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488FC" w14:textId="432F2C44" w:rsidR="00594D16" w:rsidRDefault="00594D16"/>
    <w:p w14:paraId="03C21827" w14:textId="482555C7" w:rsidR="00C41A29" w:rsidRPr="00C41A29" w:rsidRDefault="00C41A29" w:rsidP="00C41A29"/>
    <w:p w14:paraId="5B588351" w14:textId="6DB293F6" w:rsidR="00C41A29" w:rsidRPr="00C41A29" w:rsidRDefault="00C41A29" w:rsidP="00C41A29"/>
    <w:p w14:paraId="76E346E4" w14:textId="082382DB" w:rsidR="00C41A29" w:rsidRPr="00C41A29" w:rsidRDefault="00C41A29" w:rsidP="00C41A29"/>
    <w:p w14:paraId="555FBFEF" w14:textId="55530C63" w:rsidR="00C41A29" w:rsidRDefault="00C41A29" w:rsidP="00C41A29"/>
    <w:p w14:paraId="316DB088" w14:textId="1DAEE9A0" w:rsidR="00C41A29" w:rsidRDefault="00C41A29" w:rsidP="00C41A29">
      <w:pPr>
        <w:spacing w:before="120"/>
        <w:rPr>
          <w:rFonts w:ascii="Arial" w:hAnsi="Arial" w:cs="Arial"/>
        </w:rPr>
      </w:pPr>
      <w:bookmarkStart w:id="0" w:name="_Toc44738651"/>
      <w:r>
        <w:rPr>
          <w:rFonts w:ascii="Arial" w:hAnsi="Arial" w:cs="Arial"/>
        </w:rPr>
        <w:t>Australian Capital Territory</w:t>
      </w:r>
    </w:p>
    <w:p w14:paraId="581A21F4" w14:textId="2F8A2D52" w:rsidR="00C41A29" w:rsidRDefault="00C41A29" w:rsidP="00C41A29">
      <w:pPr>
        <w:spacing w:before="340"/>
        <w:rPr>
          <w:rFonts w:ascii="Arial" w:hAnsi="Arial"/>
          <w:b/>
          <w:sz w:val="40"/>
        </w:rPr>
      </w:pPr>
      <w:r w:rsidRPr="00F37D54">
        <w:rPr>
          <w:rFonts w:ascii="Arial" w:hAnsi="Arial"/>
          <w:b/>
          <w:sz w:val="40"/>
        </w:rPr>
        <w:t xml:space="preserve">Civil Law (Wrongs) </w:t>
      </w:r>
      <w:r>
        <w:rPr>
          <w:rFonts w:ascii="Arial" w:hAnsi="Arial"/>
          <w:b/>
          <w:sz w:val="40"/>
        </w:rPr>
        <w:t>Australian Property Institute Valuers</w:t>
      </w:r>
      <w:r w:rsidRPr="00F37D54">
        <w:rPr>
          <w:rFonts w:ascii="Arial" w:hAnsi="Arial"/>
          <w:b/>
          <w:sz w:val="40"/>
        </w:rPr>
        <w:t xml:space="preserve"> </w:t>
      </w:r>
      <w:r>
        <w:rPr>
          <w:rFonts w:ascii="Arial" w:hAnsi="Arial"/>
          <w:b/>
          <w:sz w:val="40"/>
        </w:rPr>
        <w:t xml:space="preserve">Limited </w:t>
      </w:r>
      <w:r w:rsidRPr="00F37D54">
        <w:rPr>
          <w:rFonts w:ascii="Arial" w:hAnsi="Arial"/>
          <w:b/>
          <w:sz w:val="40"/>
        </w:rPr>
        <w:t>Scheme 202</w:t>
      </w:r>
      <w:r>
        <w:rPr>
          <w:rFonts w:ascii="Arial" w:hAnsi="Arial"/>
          <w:b/>
          <w:sz w:val="40"/>
        </w:rPr>
        <w:t>1</w:t>
      </w:r>
      <w:r w:rsidR="003331A2">
        <w:rPr>
          <w:rFonts w:ascii="Arial" w:hAnsi="Arial"/>
          <w:b/>
          <w:sz w:val="40"/>
        </w:rPr>
        <w:t xml:space="preserve"> (No 1)</w:t>
      </w:r>
    </w:p>
    <w:p w14:paraId="7D957197" w14:textId="2D151D68" w:rsidR="00C41A29" w:rsidRDefault="009B3277" w:rsidP="00C41A29">
      <w:pPr>
        <w:spacing w:before="340"/>
        <w:rPr>
          <w:rFonts w:ascii="Arial" w:hAnsi="Arial" w:cs="Arial"/>
          <w:b/>
          <w:bCs/>
        </w:rPr>
      </w:pPr>
      <w:r>
        <w:rPr>
          <w:rFonts w:ascii="Arial" w:hAnsi="Arial" w:cs="Arial"/>
          <w:b/>
          <w:bCs/>
        </w:rPr>
        <w:t>Disallowable</w:t>
      </w:r>
      <w:r w:rsidR="00C41A29">
        <w:rPr>
          <w:rFonts w:ascii="Arial" w:hAnsi="Arial" w:cs="Arial"/>
          <w:b/>
          <w:bCs/>
        </w:rPr>
        <w:t xml:space="preserve"> instrument </w:t>
      </w:r>
      <w:r>
        <w:rPr>
          <w:rFonts w:ascii="Arial" w:hAnsi="Arial" w:cs="Arial"/>
          <w:b/>
          <w:bCs/>
        </w:rPr>
        <w:t>DI2021-</w:t>
      </w:r>
      <w:r w:rsidR="0009282B">
        <w:rPr>
          <w:rFonts w:ascii="Arial" w:hAnsi="Arial" w:cs="Arial"/>
          <w:b/>
          <w:bCs/>
        </w:rPr>
        <w:t>213</w:t>
      </w:r>
    </w:p>
    <w:p w14:paraId="6933B9E5" w14:textId="77777777" w:rsidR="00C41A29" w:rsidRDefault="00C41A29" w:rsidP="00C41A29">
      <w:pPr>
        <w:pStyle w:val="madeunder"/>
        <w:spacing w:before="300" w:after="0"/>
      </w:pPr>
      <w:r>
        <w:t xml:space="preserve">made under the  </w:t>
      </w:r>
    </w:p>
    <w:p w14:paraId="006F72C4" w14:textId="07B0482D" w:rsidR="00C41A29" w:rsidRDefault="00C41A29" w:rsidP="00C41A29">
      <w:pPr>
        <w:pStyle w:val="CoverActName"/>
        <w:spacing w:before="320" w:after="0"/>
        <w:rPr>
          <w:rFonts w:cs="Arial"/>
          <w:sz w:val="20"/>
        </w:rPr>
      </w:pPr>
      <w:r>
        <w:rPr>
          <w:rFonts w:cs="Arial"/>
          <w:sz w:val="20"/>
        </w:rPr>
        <w:t xml:space="preserve">Civil Law (Wrongs) Act 2002, schedule 4, section 4.10 (Schemes are subject to disallowance) </w:t>
      </w:r>
    </w:p>
    <w:p w14:paraId="4E92843F" w14:textId="77777777" w:rsidR="00C41A29" w:rsidRDefault="00C41A29" w:rsidP="00C41A29">
      <w:pPr>
        <w:pStyle w:val="N-line3"/>
        <w:pBdr>
          <w:bottom w:val="none" w:sz="0" w:space="0" w:color="auto"/>
        </w:pBdr>
        <w:spacing w:before="60"/>
      </w:pPr>
    </w:p>
    <w:p w14:paraId="65E843D2" w14:textId="77777777" w:rsidR="00C41A29" w:rsidRDefault="00C41A29" w:rsidP="00C41A29">
      <w:pPr>
        <w:pStyle w:val="N-line3"/>
        <w:pBdr>
          <w:top w:val="single" w:sz="12" w:space="1" w:color="auto"/>
          <w:bottom w:val="none" w:sz="0" w:space="0" w:color="auto"/>
        </w:pBdr>
      </w:pPr>
    </w:p>
    <w:p w14:paraId="1A7EB9EA" w14:textId="77777777" w:rsidR="00C41A29" w:rsidRDefault="00C41A29" w:rsidP="00C41A29">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AAF0BB2" w14:textId="2E819706" w:rsidR="00C41A29" w:rsidRPr="00F01F52" w:rsidRDefault="00C41A29" w:rsidP="00C41A29">
      <w:pPr>
        <w:spacing w:before="140"/>
        <w:ind w:left="720"/>
        <w:rPr>
          <w:i/>
        </w:rPr>
      </w:pPr>
      <w:r>
        <w:t xml:space="preserve">This instrument is the </w:t>
      </w:r>
      <w:r w:rsidRPr="00982AD6">
        <w:rPr>
          <w:i/>
        </w:rPr>
        <w:t xml:space="preserve">Civil Law (Wrongs) </w:t>
      </w:r>
      <w:r>
        <w:rPr>
          <w:i/>
        </w:rPr>
        <w:t>Australian Property Institute Valuers Limited</w:t>
      </w:r>
      <w:r w:rsidRPr="00982AD6">
        <w:rPr>
          <w:i/>
        </w:rPr>
        <w:t xml:space="preserve"> </w:t>
      </w:r>
      <w:r>
        <w:rPr>
          <w:i/>
        </w:rPr>
        <w:t xml:space="preserve">Scheme </w:t>
      </w:r>
      <w:r w:rsidRPr="00982AD6">
        <w:rPr>
          <w:i/>
        </w:rPr>
        <w:t>202</w:t>
      </w:r>
      <w:r>
        <w:rPr>
          <w:i/>
        </w:rPr>
        <w:t>1</w:t>
      </w:r>
      <w:r w:rsidR="003331A2">
        <w:rPr>
          <w:i/>
        </w:rPr>
        <w:t xml:space="preserve"> (No 1)</w:t>
      </w:r>
      <w:r>
        <w:rPr>
          <w:i/>
        </w:rPr>
        <w:t>.</w:t>
      </w:r>
    </w:p>
    <w:p w14:paraId="78605C4A" w14:textId="77777777" w:rsidR="00C41A29" w:rsidRDefault="00C41A29" w:rsidP="00C41A29">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23C17EAB" w14:textId="18FF5687" w:rsidR="00C41A29" w:rsidRDefault="00C41A29" w:rsidP="00C41A29">
      <w:pPr>
        <w:spacing w:before="140"/>
        <w:ind w:left="720"/>
      </w:pPr>
      <w:r>
        <w:t>This instrument commences on 1 September 2021.</w:t>
      </w:r>
    </w:p>
    <w:p w14:paraId="64C661C9" w14:textId="77777777" w:rsidR="00C41A29" w:rsidRDefault="00C41A29" w:rsidP="00C41A29">
      <w:pPr>
        <w:spacing w:before="300"/>
        <w:ind w:left="720" w:hanging="720"/>
        <w:rPr>
          <w:rFonts w:ascii="Arial" w:hAnsi="Arial" w:cs="Arial"/>
          <w:b/>
          <w:bCs/>
        </w:rPr>
      </w:pPr>
      <w:r>
        <w:rPr>
          <w:rFonts w:ascii="Arial" w:hAnsi="Arial" w:cs="Arial"/>
          <w:b/>
          <w:bCs/>
        </w:rPr>
        <w:t>3</w:t>
      </w:r>
      <w:r>
        <w:rPr>
          <w:rFonts w:ascii="Arial" w:hAnsi="Arial" w:cs="Arial"/>
          <w:b/>
          <w:bCs/>
        </w:rPr>
        <w:tab/>
        <w:t>Notice</w:t>
      </w:r>
    </w:p>
    <w:p w14:paraId="07E97F12" w14:textId="627898A1" w:rsidR="00C41A29" w:rsidRPr="00C41A29" w:rsidRDefault="00C41A29" w:rsidP="00C41A29">
      <w:pPr>
        <w:spacing w:before="300"/>
        <w:ind w:left="720"/>
        <w:rPr>
          <w:rFonts w:ascii="Arial" w:hAnsi="Arial" w:cs="Arial"/>
          <w:b/>
          <w:bCs/>
        </w:rPr>
      </w:pPr>
      <w:r w:rsidRPr="00C41A29">
        <w:t xml:space="preserve">I give notice of the Professional Standards Council of </w:t>
      </w:r>
      <w:r w:rsidR="009B3277">
        <w:t>Victoria’s</w:t>
      </w:r>
      <w:r w:rsidRPr="00C41A29">
        <w:t xml:space="preserve"> approval of the attached Australian Property Institute Valuers Limited Scheme, which has effect until 31 August 202</w:t>
      </w:r>
      <w:r>
        <w:t>6</w:t>
      </w:r>
      <w:r w:rsidRPr="00C41A29">
        <w:t>.</w:t>
      </w:r>
    </w:p>
    <w:p w14:paraId="23BC8AE4" w14:textId="77777777" w:rsidR="00C41A29" w:rsidRDefault="00C41A29" w:rsidP="00C41A29">
      <w:pPr>
        <w:tabs>
          <w:tab w:val="left" w:pos="4320"/>
        </w:tabs>
        <w:spacing w:before="720"/>
      </w:pPr>
      <w:r>
        <w:t>Shane Rattenbury MLA</w:t>
      </w:r>
      <w:r>
        <w:br/>
        <w:t xml:space="preserve">Attorney-General </w:t>
      </w:r>
    </w:p>
    <w:bookmarkEnd w:id="0"/>
    <w:p w14:paraId="13290CE5" w14:textId="7B205DEE" w:rsidR="00C41A29" w:rsidRDefault="007A7D38" w:rsidP="00C41A29">
      <w:pPr>
        <w:tabs>
          <w:tab w:val="left" w:pos="4320"/>
        </w:tabs>
      </w:pPr>
      <w:r>
        <w:t xml:space="preserve">28 </w:t>
      </w:r>
      <w:r w:rsidR="00AD4CA0">
        <w:t xml:space="preserve">August </w:t>
      </w:r>
      <w:r w:rsidR="00C41A29">
        <w:t>2021</w:t>
      </w:r>
    </w:p>
    <w:p w14:paraId="6E0F26A0" w14:textId="75A7A447" w:rsidR="009B3277" w:rsidRDefault="009B3277">
      <w:pPr>
        <w:spacing w:after="160" w:line="259" w:lineRule="auto"/>
      </w:pPr>
      <w:r>
        <w:br w:type="page"/>
      </w:r>
    </w:p>
    <w:p w14:paraId="599A4DD4" w14:textId="77777777" w:rsidR="009B3277" w:rsidRDefault="009B3277" w:rsidP="009B3277">
      <w:pPr>
        <w:spacing w:before="16"/>
        <w:ind w:left="2220"/>
        <w:rPr>
          <w:i/>
          <w:sz w:val="30"/>
        </w:rPr>
      </w:pPr>
      <w:r>
        <w:rPr>
          <w:i/>
          <w:sz w:val="30"/>
        </w:rPr>
        <w:lastRenderedPageBreak/>
        <w:t>Professional Standards Act 2003 (Vic)</w:t>
      </w:r>
    </w:p>
    <w:p w14:paraId="0FA8B47B" w14:textId="77777777" w:rsidR="009B3277" w:rsidRDefault="009B3277" w:rsidP="009B3277">
      <w:pPr>
        <w:pStyle w:val="BodyText"/>
        <w:spacing w:before="1"/>
        <w:ind w:left="0"/>
        <w:rPr>
          <w:i/>
          <w:sz w:val="23"/>
        </w:rPr>
      </w:pPr>
    </w:p>
    <w:p w14:paraId="56208CD4" w14:textId="77777777" w:rsidR="009B3277" w:rsidRDefault="009B3277" w:rsidP="009B3277">
      <w:pPr>
        <w:spacing w:line="360" w:lineRule="auto"/>
        <w:ind w:left="1606" w:right="1869"/>
        <w:jc w:val="center"/>
        <w:rPr>
          <w:b/>
          <w:sz w:val="28"/>
        </w:rPr>
      </w:pPr>
      <w:r>
        <w:rPr>
          <w:b/>
          <w:sz w:val="28"/>
        </w:rPr>
        <w:t>THE AUSTRALIAN PROPERTY INSTITUTE VALUERS LIMITED PROFESSIONAL STANDARDS SCHEME</w:t>
      </w:r>
    </w:p>
    <w:p w14:paraId="39C7790F" w14:textId="77777777" w:rsidR="009B3277" w:rsidRDefault="009B3277" w:rsidP="009B3277">
      <w:pPr>
        <w:pStyle w:val="Heading1"/>
        <w:spacing w:before="235"/>
        <w:ind w:left="111" w:firstLine="0"/>
      </w:pPr>
      <w:bookmarkStart w:id="1" w:name="PREAMBLE"/>
      <w:bookmarkEnd w:id="1"/>
      <w:r>
        <w:t>PREAMBLE</w:t>
      </w:r>
    </w:p>
    <w:p w14:paraId="347BF856" w14:textId="77777777" w:rsidR="009B3277" w:rsidRDefault="009B3277" w:rsidP="009B3277">
      <w:pPr>
        <w:pStyle w:val="ListParagraph"/>
        <w:numPr>
          <w:ilvl w:val="0"/>
          <w:numId w:val="7"/>
        </w:numPr>
        <w:tabs>
          <w:tab w:val="left" w:pos="839"/>
        </w:tabs>
        <w:spacing w:before="119" w:line="271" w:lineRule="auto"/>
        <w:ind w:right="359"/>
        <w:jc w:val="both"/>
        <w:rPr>
          <w:sz w:val="24"/>
        </w:rPr>
      </w:pPr>
      <w:r>
        <w:rPr>
          <w:sz w:val="24"/>
        </w:rPr>
        <w:t>The Australian Property Institute Valuers Limited (APIV) is an occupational association.</w:t>
      </w:r>
    </w:p>
    <w:p w14:paraId="12F2C473" w14:textId="77777777" w:rsidR="009B3277" w:rsidRDefault="009B3277" w:rsidP="009B3277">
      <w:pPr>
        <w:pStyle w:val="ListParagraph"/>
        <w:numPr>
          <w:ilvl w:val="0"/>
          <w:numId w:val="7"/>
        </w:numPr>
        <w:tabs>
          <w:tab w:val="left" w:pos="839"/>
        </w:tabs>
        <w:spacing w:before="121" w:line="271" w:lineRule="auto"/>
        <w:ind w:right="361"/>
        <w:jc w:val="both"/>
        <w:rPr>
          <w:sz w:val="24"/>
        </w:rPr>
      </w:pPr>
      <w:r>
        <w:rPr>
          <w:sz w:val="24"/>
        </w:rPr>
        <w:t>The APIV has made an application to the Professional Standards Council (PSC), established by the Professional Standards Act 2003 (Vic) (the Act), for approval of a scheme under the</w:t>
      </w:r>
      <w:r>
        <w:rPr>
          <w:spacing w:val="-2"/>
          <w:sz w:val="24"/>
        </w:rPr>
        <w:t xml:space="preserve"> </w:t>
      </w:r>
      <w:r>
        <w:rPr>
          <w:sz w:val="24"/>
        </w:rPr>
        <w:t>Act.</w:t>
      </w:r>
    </w:p>
    <w:p w14:paraId="06673504" w14:textId="77777777" w:rsidR="009B3277" w:rsidRDefault="009B3277" w:rsidP="009B3277">
      <w:pPr>
        <w:pStyle w:val="ListParagraph"/>
        <w:numPr>
          <w:ilvl w:val="0"/>
          <w:numId w:val="7"/>
        </w:numPr>
        <w:tabs>
          <w:tab w:val="left" w:pos="839"/>
        </w:tabs>
        <w:spacing w:before="120" w:line="271" w:lineRule="auto"/>
        <w:ind w:right="361"/>
        <w:jc w:val="both"/>
        <w:rPr>
          <w:sz w:val="24"/>
        </w:rPr>
      </w:pPr>
      <w:r>
        <w:rPr>
          <w:sz w:val="24"/>
        </w:rPr>
        <w:t>The Scheme is prepared by the APIV for the purposes of limiting Occupational Liability to the extent to which such liability may be limited under the</w:t>
      </w:r>
      <w:r>
        <w:rPr>
          <w:spacing w:val="-14"/>
          <w:sz w:val="24"/>
        </w:rPr>
        <w:t xml:space="preserve"> </w:t>
      </w:r>
      <w:r>
        <w:rPr>
          <w:sz w:val="24"/>
        </w:rPr>
        <w:t>Act.</w:t>
      </w:r>
    </w:p>
    <w:p w14:paraId="406987A3" w14:textId="77777777" w:rsidR="009B3277" w:rsidRDefault="009B3277" w:rsidP="009B3277">
      <w:pPr>
        <w:pStyle w:val="ListParagraph"/>
        <w:numPr>
          <w:ilvl w:val="0"/>
          <w:numId w:val="7"/>
        </w:numPr>
        <w:tabs>
          <w:tab w:val="left" w:pos="839"/>
        </w:tabs>
        <w:spacing w:before="120" w:line="271" w:lineRule="auto"/>
        <w:ind w:right="357"/>
        <w:jc w:val="both"/>
        <w:rPr>
          <w:sz w:val="24"/>
        </w:rPr>
      </w:pPr>
      <w:r>
        <w:rPr>
          <w:sz w:val="24"/>
        </w:rPr>
        <w:t>The APIV has furnished the PSC with a detailed list of the risk management strategies, currently in place and intended to be implemented, in respect of its Members and the means by which those strategies are intended to be implemented.</w:t>
      </w:r>
    </w:p>
    <w:p w14:paraId="2B853FFF" w14:textId="77777777" w:rsidR="009B3277" w:rsidRDefault="009B3277" w:rsidP="009B3277">
      <w:pPr>
        <w:pStyle w:val="ListParagraph"/>
        <w:numPr>
          <w:ilvl w:val="0"/>
          <w:numId w:val="7"/>
        </w:numPr>
        <w:tabs>
          <w:tab w:val="left" w:pos="839"/>
        </w:tabs>
        <w:spacing w:before="121" w:line="271" w:lineRule="auto"/>
        <w:ind w:right="362"/>
        <w:jc w:val="both"/>
        <w:rPr>
          <w:sz w:val="24"/>
        </w:rPr>
      </w:pPr>
      <w:r>
        <w:rPr>
          <w:sz w:val="24"/>
        </w:rPr>
        <w:t>The APIV has furnished the PSC with APIV Insurance Standards with which Participating Members must comply for purposes of this</w:t>
      </w:r>
      <w:r>
        <w:rPr>
          <w:spacing w:val="-14"/>
          <w:sz w:val="24"/>
        </w:rPr>
        <w:t xml:space="preserve"> </w:t>
      </w:r>
      <w:r>
        <w:rPr>
          <w:sz w:val="24"/>
        </w:rPr>
        <w:t>Scheme.</w:t>
      </w:r>
    </w:p>
    <w:p w14:paraId="31F4F3ED" w14:textId="77777777" w:rsidR="009B3277" w:rsidRDefault="009B3277" w:rsidP="009B3277">
      <w:pPr>
        <w:pStyle w:val="ListParagraph"/>
        <w:numPr>
          <w:ilvl w:val="0"/>
          <w:numId w:val="7"/>
        </w:numPr>
        <w:tabs>
          <w:tab w:val="left" w:pos="838"/>
          <w:tab w:val="left" w:pos="839"/>
        </w:tabs>
        <w:spacing w:before="120" w:line="271" w:lineRule="auto"/>
        <w:ind w:right="357"/>
        <w:jc w:val="both"/>
        <w:rPr>
          <w:sz w:val="24"/>
        </w:rPr>
      </w:pPr>
      <w:r>
        <w:rPr>
          <w:sz w:val="24"/>
        </w:rPr>
        <w:t>F. The Scheme is intended to remain in force for five (5) years from its commencement unless, prior to that time, it is revoked, its operation ceases, or it is extended pursuant to Section 34 of the</w:t>
      </w:r>
      <w:r>
        <w:rPr>
          <w:spacing w:val="-7"/>
          <w:sz w:val="24"/>
        </w:rPr>
        <w:t xml:space="preserve"> </w:t>
      </w:r>
      <w:r>
        <w:rPr>
          <w:sz w:val="24"/>
        </w:rPr>
        <w:t>Act.</w:t>
      </w:r>
    </w:p>
    <w:p w14:paraId="1D3EA038" w14:textId="77777777" w:rsidR="009B3277" w:rsidRDefault="009B3277" w:rsidP="009B3277">
      <w:pPr>
        <w:pStyle w:val="ListParagraph"/>
        <w:numPr>
          <w:ilvl w:val="0"/>
          <w:numId w:val="7"/>
        </w:numPr>
        <w:tabs>
          <w:tab w:val="left" w:pos="839"/>
        </w:tabs>
        <w:spacing w:before="121" w:line="271" w:lineRule="auto"/>
        <w:ind w:right="357"/>
        <w:jc w:val="both"/>
        <w:rPr>
          <w:sz w:val="24"/>
        </w:rPr>
      </w:pPr>
      <w:r>
        <w:rPr>
          <w:sz w:val="24"/>
        </w:rPr>
        <w:t>The Scheme is intended to operate in Victoria. This Scheme is also intended to operate in the Australian Capital Territory, New South Wales, the Northern Territory of Australia, Queensland, South Australia, Tasmania and Western Australia by way of mutual recognition under the Professional Standards Legislation.</w:t>
      </w:r>
    </w:p>
    <w:p w14:paraId="06954503" w14:textId="77777777" w:rsidR="009B3277" w:rsidRDefault="009B3277" w:rsidP="009B3277">
      <w:pPr>
        <w:pStyle w:val="ListParagraph"/>
        <w:numPr>
          <w:ilvl w:val="0"/>
          <w:numId w:val="7"/>
        </w:numPr>
        <w:tabs>
          <w:tab w:val="left" w:pos="839"/>
        </w:tabs>
        <w:spacing w:before="121" w:line="271" w:lineRule="auto"/>
        <w:ind w:right="358"/>
        <w:jc w:val="both"/>
        <w:rPr>
          <w:sz w:val="24"/>
        </w:rPr>
      </w:pPr>
      <w:r>
        <w:rPr>
          <w:sz w:val="24"/>
        </w:rPr>
        <w:t xml:space="preserve">Section 12GNA(2) of </w:t>
      </w:r>
      <w:r>
        <w:rPr>
          <w:i/>
          <w:sz w:val="24"/>
        </w:rPr>
        <w:t xml:space="preserve">Australian Securities and Investments Commission Act 2001 </w:t>
      </w:r>
      <w:r>
        <w:rPr>
          <w:sz w:val="24"/>
        </w:rPr>
        <w:t>(</w:t>
      </w:r>
      <w:proofErr w:type="spellStart"/>
      <w:r>
        <w:rPr>
          <w:sz w:val="24"/>
        </w:rPr>
        <w:t>Cth</w:t>
      </w:r>
      <w:proofErr w:type="spellEnd"/>
      <w:r>
        <w:rPr>
          <w:sz w:val="24"/>
        </w:rPr>
        <w:t xml:space="preserve">); section 137(2) of </w:t>
      </w:r>
      <w:r>
        <w:rPr>
          <w:i/>
          <w:sz w:val="24"/>
        </w:rPr>
        <w:t xml:space="preserve">Competition and Consumer Act 2010 </w:t>
      </w:r>
      <w:r>
        <w:rPr>
          <w:sz w:val="24"/>
        </w:rPr>
        <w:t>(</w:t>
      </w:r>
      <w:proofErr w:type="spellStart"/>
      <w:r>
        <w:rPr>
          <w:sz w:val="24"/>
        </w:rPr>
        <w:t>Cth</w:t>
      </w:r>
      <w:proofErr w:type="spellEnd"/>
      <w:r>
        <w:rPr>
          <w:sz w:val="24"/>
        </w:rPr>
        <w:t xml:space="preserve">); and section1044B(2) of </w:t>
      </w:r>
      <w:r>
        <w:rPr>
          <w:i/>
          <w:sz w:val="24"/>
        </w:rPr>
        <w:t xml:space="preserve">Corporations Act 2001 </w:t>
      </w:r>
      <w:r>
        <w:rPr>
          <w:sz w:val="24"/>
        </w:rPr>
        <w:t>(</w:t>
      </w:r>
      <w:proofErr w:type="spellStart"/>
      <w:r>
        <w:rPr>
          <w:sz w:val="24"/>
        </w:rPr>
        <w:t>Cth</w:t>
      </w:r>
      <w:proofErr w:type="spellEnd"/>
      <w:r>
        <w:rPr>
          <w:sz w:val="24"/>
        </w:rPr>
        <w:t>) provide for limited liability where a professional standards scheme is prescribed in the relevant regulation. The Scheme does not apply to limit any liability under a Commonwealth law unless it has been prescribed by the</w:t>
      </w:r>
      <w:r>
        <w:rPr>
          <w:spacing w:val="-5"/>
          <w:sz w:val="24"/>
        </w:rPr>
        <w:t xml:space="preserve"> </w:t>
      </w:r>
      <w:r>
        <w:rPr>
          <w:sz w:val="24"/>
        </w:rPr>
        <w:t>Commonwealth.</w:t>
      </w:r>
    </w:p>
    <w:p w14:paraId="27852E34" w14:textId="77777777" w:rsidR="009B3277" w:rsidRDefault="009B3277" w:rsidP="009B3277">
      <w:pPr>
        <w:spacing w:line="271" w:lineRule="auto"/>
        <w:jc w:val="both"/>
        <w:sectPr w:rsidR="009B3277" w:rsidSect="00361C25">
          <w:headerReference w:type="even" r:id="rId7"/>
          <w:headerReference w:type="default" r:id="rId8"/>
          <w:footerReference w:type="even" r:id="rId9"/>
          <w:footerReference w:type="default" r:id="rId10"/>
          <w:headerReference w:type="first" r:id="rId11"/>
          <w:footerReference w:type="first" r:id="rId12"/>
          <w:pgSz w:w="11920" w:h="16850"/>
          <w:pgMar w:top="1420" w:right="1320" w:bottom="1040" w:left="1420" w:header="720" w:footer="567" w:gutter="0"/>
          <w:pgNumType w:start="1"/>
          <w:cols w:space="720"/>
          <w:docGrid w:linePitch="326"/>
        </w:sectPr>
      </w:pPr>
    </w:p>
    <w:p w14:paraId="3B4A3784" w14:textId="77777777" w:rsidR="009B3277" w:rsidRDefault="009B3277" w:rsidP="009B3277">
      <w:pPr>
        <w:pStyle w:val="Heading1"/>
        <w:spacing w:before="37" w:line="266" w:lineRule="auto"/>
        <w:ind w:left="113" w:right="1723" w:firstLine="0"/>
      </w:pPr>
      <w:bookmarkStart w:id="2" w:name="THE_AUSTRALIAN_PROPERTY_INSTITUTE_VALUER"/>
      <w:bookmarkEnd w:id="2"/>
      <w:r>
        <w:lastRenderedPageBreak/>
        <w:t>THE AUSTRALIAN PROPERTY INSTITUTE VALUERS LIMITED PROFESSIONAL STANDARDS SCHEME</w:t>
      </w:r>
    </w:p>
    <w:p w14:paraId="29408664" w14:textId="77777777" w:rsidR="009B3277" w:rsidRDefault="009B3277" w:rsidP="009B3277">
      <w:pPr>
        <w:pStyle w:val="ListParagraph"/>
        <w:numPr>
          <w:ilvl w:val="0"/>
          <w:numId w:val="6"/>
        </w:numPr>
        <w:tabs>
          <w:tab w:val="left" w:pos="838"/>
          <w:tab w:val="left" w:pos="839"/>
        </w:tabs>
        <w:spacing w:before="168"/>
        <w:rPr>
          <w:b/>
          <w:sz w:val="24"/>
        </w:rPr>
      </w:pPr>
      <w:r>
        <w:rPr>
          <w:b/>
          <w:sz w:val="24"/>
        </w:rPr>
        <w:t>Occupational</w:t>
      </w:r>
      <w:r>
        <w:rPr>
          <w:b/>
          <w:spacing w:val="-4"/>
          <w:sz w:val="24"/>
        </w:rPr>
        <w:t xml:space="preserve"> </w:t>
      </w:r>
      <w:r>
        <w:rPr>
          <w:b/>
          <w:sz w:val="24"/>
        </w:rPr>
        <w:t>association</w:t>
      </w:r>
    </w:p>
    <w:p w14:paraId="2B707017" w14:textId="77777777" w:rsidR="009B3277" w:rsidRDefault="009B3277" w:rsidP="009B3277">
      <w:pPr>
        <w:pStyle w:val="ListParagraph"/>
        <w:numPr>
          <w:ilvl w:val="1"/>
          <w:numId w:val="6"/>
        </w:numPr>
        <w:tabs>
          <w:tab w:val="left" w:pos="1547"/>
        </w:tabs>
        <w:spacing w:before="196" w:line="271" w:lineRule="auto"/>
        <w:ind w:right="366" w:hanging="722"/>
        <w:jc w:val="both"/>
        <w:rPr>
          <w:sz w:val="24"/>
        </w:rPr>
      </w:pPr>
      <w:r>
        <w:rPr>
          <w:sz w:val="24"/>
        </w:rPr>
        <w:t>The Scheme is a scheme under the Act prepared by the APIV whose registered address</w:t>
      </w:r>
      <w:r>
        <w:rPr>
          <w:spacing w:val="1"/>
          <w:sz w:val="24"/>
        </w:rPr>
        <w:t xml:space="preserve"> </w:t>
      </w:r>
      <w:r>
        <w:rPr>
          <w:sz w:val="24"/>
        </w:rPr>
        <w:t>is:</w:t>
      </w:r>
    </w:p>
    <w:p w14:paraId="1388D9F5" w14:textId="77777777" w:rsidR="009B3277" w:rsidRDefault="009B3277" w:rsidP="009B3277">
      <w:pPr>
        <w:pStyle w:val="BodyText"/>
        <w:spacing w:before="128"/>
        <w:ind w:left="2285"/>
      </w:pPr>
      <w:r>
        <w:t>Level 3, 60-62 York Street</w:t>
      </w:r>
    </w:p>
    <w:p w14:paraId="041E36F1" w14:textId="77777777" w:rsidR="009B3277" w:rsidRDefault="009B3277" w:rsidP="009B3277">
      <w:pPr>
        <w:pStyle w:val="BodyText"/>
        <w:spacing w:before="206"/>
        <w:ind w:left="2285"/>
      </w:pPr>
      <w:r>
        <w:t>Sydney NSW 2000</w:t>
      </w:r>
    </w:p>
    <w:p w14:paraId="162E721A" w14:textId="77777777" w:rsidR="009B3277" w:rsidRDefault="009B3277" w:rsidP="009B3277">
      <w:pPr>
        <w:pStyle w:val="ListParagraph"/>
        <w:numPr>
          <w:ilvl w:val="1"/>
          <w:numId w:val="6"/>
        </w:numPr>
        <w:tabs>
          <w:tab w:val="left" w:pos="1547"/>
        </w:tabs>
        <w:spacing w:before="41" w:line="271" w:lineRule="auto"/>
        <w:ind w:right="353" w:hanging="722"/>
        <w:jc w:val="both"/>
        <w:rPr>
          <w:sz w:val="24"/>
        </w:rPr>
      </w:pPr>
      <w:r>
        <w:rPr>
          <w:sz w:val="24"/>
        </w:rPr>
        <w:t>The Scheme is intended to operate in Victoria, the Australian Capital Territory, New South Wales, the Northern Territory, Queensland, South Australia, Tasmania and Western</w:t>
      </w:r>
      <w:r>
        <w:rPr>
          <w:spacing w:val="-14"/>
          <w:sz w:val="24"/>
        </w:rPr>
        <w:t xml:space="preserve"> </w:t>
      </w:r>
      <w:r>
        <w:rPr>
          <w:sz w:val="24"/>
        </w:rPr>
        <w:t>Australia.</w:t>
      </w:r>
    </w:p>
    <w:p w14:paraId="0EDC0BEA" w14:textId="77777777" w:rsidR="009B3277" w:rsidRDefault="009B3277" w:rsidP="009B3277">
      <w:pPr>
        <w:pStyle w:val="ListParagraph"/>
        <w:numPr>
          <w:ilvl w:val="1"/>
          <w:numId w:val="6"/>
        </w:numPr>
        <w:tabs>
          <w:tab w:val="left" w:pos="1547"/>
        </w:tabs>
        <w:spacing w:before="123" w:line="266" w:lineRule="auto"/>
        <w:ind w:right="353" w:hanging="722"/>
        <w:jc w:val="both"/>
        <w:rPr>
          <w:sz w:val="24"/>
        </w:rPr>
      </w:pPr>
      <w:r>
        <w:rPr>
          <w:sz w:val="24"/>
        </w:rPr>
        <w:t>The Scheme is intended to limit Occupational Liability by insurance arrangements pursuant to Section 23 of the Act. The relevant insurance arrangements are the APIV Insurance</w:t>
      </w:r>
      <w:r>
        <w:rPr>
          <w:spacing w:val="-11"/>
          <w:sz w:val="24"/>
        </w:rPr>
        <w:t xml:space="preserve"> </w:t>
      </w:r>
      <w:r>
        <w:rPr>
          <w:sz w:val="24"/>
        </w:rPr>
        <w:t>Standards.</w:t>
      </w:r>
    </w:p>
    <w:p w14:paraId="2AC1D9E4" w14:textId="77777777" w:rsidR="009B3277" w:rsidRDefault="009B3277" w:rsidP="009B3277">
      <w:pPr>
        <w:pStyle w:val="Heading1"/>
        <w:numPr>
          <w:ilvl w:val="0"/>
          <w:numId w:val="6"/>
        </w:numPr>
        <w:tabs>
          <w:tab w:val="left" w:pos="823"/>
          <w:tab w:val="left" w:pos="824"/>
        </w:tabs>
        <w:spacing w:before="185"/>
        <w:ind w:left="824" w:hanging="720"/>
        <w:rPr>
          <w:sz w:val="16"/>
        </w:rPr>
      </w:pPr>
      <w:bookmarkStart w:id="3" w:name="2._Persons_to_Whom_the_Scheme_Appliesi"/>
      <w:bookmarkEnd w:id="3"/>
      <w:r>
        <w:t>Persons to Whom the Scheme</w:t>
      </w:r>
      <w:r>
        <w:rPr>
          <w:spacing w:val="-9"/>
        </w:rPr>
        <w:t xml:space="preserve"> </w:t>
      </w:r>
      <w:r>
        <w:t>Applies</w:t>
      </w:r>
      <w:proofErr w:type="spellStart"/>
      <w:r>
        <w:rPr>
          <w:position w:val="8"/>
          <w:sz w:val="16"/>
        </w:rPr>
        <w:t>i</w:t>
      </w:r>
      <w:proofErr w:type="spellEnd"/>
    </w:p>
    <w:p w14:paraId="69D0B70C" w14:textId="77777777" w:rsidR="009B3277" w:rsidRDefault="009B3277" w:rsidP="009B3277">
      <w:pPr>
        <w:pStyle w:val="ListParagraph"/>
        <w:numPr>
          <w:ilvl w:val="1"/>
          <w:numId w:val="6"/>
        </w:numPr>
        <w:tabs>
          <w:tab w:val="left" w:pos="1546"/>
          <w:tab w:val="left" w:pos="1547"/>
        </w:tabs>
        <w:spacing w:before="201"/>
        <w:ind w:hanging="722"/>
        <w:rPr>
          <w:sz w:val="24"/>
        </w:rPr>
      </w:pPr>
      <w:r>
        <w:rPr>
          <w:sz w:val="24"/>
        </w:rPr>
        <w:t>The Scheme applies</w:t>
      </w:r>
      <w:r>
        <w:rPr>
          <w:spacing w:val="-5"/>
          <w:sz w:val="24"/>
        </w:rPr>
        <w:t xml:space="preserve"> </w:t>
      </w:r>
      <w:r>
        <w:rPr>
          <w:sz w:val="24"/>
        </w:rPr>
        <w:t>to:</w:t>
      </w:r>
    </w:p>
    <w:p w14:paraId="070B428C" w14:textId="77777777" w:rsidR="009B3277" w:rsidRDefault="009B3277" w:rsidP="009B3277">
      <w:pPr>
        <w:pStyle w:val="ListParagraph"/>
        <w:numPr>
          <w:ilvl w:val="2"/>
          <w:numId w:val="6"/>
        </w:numPr>
        <w:tabs>
          <w:tab w:val="left" w:pos="2245"/>
        </w:tabs>
        <w:spacing w:before="197" w:line="271" w:lineRule="auto"/>
        <w:ind w:right="351" w:hanging="710"/>
        <w:jc w:val="both"/>
        <w:rPr>
          <w:sz w:val="24"/>
        </w:rPr>
      </w:pPr>
      <w:r>
        <w:rPr>
          <w:sz w:val="24"/>
        </w:rPr>
        <w:t>all Members who are natural persons and who hold the API certification</w:t>
      </w:r>
      <w:r>
        <w:rPr>
          <w:spacing w:val="-15"/>
          <w:sz w:val="24"/>
        </w:rPr>
        <w:t xml:space="preserve"> </w:t>
      </w:r>
      <w:r>
        <w:rPr>
          <w:sz w:val="24"/>
        </w:rPr>
        <w:t>of</w:t>
      </w:r>
      <w:r>
        <w:rPr>
          <w:spacing w:val="-15"/>
          <w:sz w:val="24"/>
        </w:rPr>
        <w:t xml:space="preserve"> </w:t>
      </w:r>
      <w:r>
        <w:rPr>
          <w:sz w:val="24"/>
        </w:rPr>
        <w:t>Certified</w:t>
      </w:r>
      <w:r>
        <w:rPr>
          <w:spacing w:val="-17"/>
          <w:sz w:val="24"/>
        </w:rPr>
        <w:t xml:space="preserve"> </w:t>
      </w:r>
      <w:r>
        <w:rPr>
          <w:sz w:val="24"/>
        </w:rPr>
        <w:t>Practising</w:t>
      </w:r>
      <w:r>
        <w:rPr>
          <w:spacing w:val="-16"/>
          <w:sz w:val="24"/>
        </w:rPr>
        <w:t xml:space="preserve"> </w:t>
      </w:r>
      <w:r>
        <w:rPr>
          <w:sz w:val="24"/>
        </w:rPr>
        <w:t>Valuer,</w:t>
      </w:r>
      <w:r>
        <w:rPr>
          <w:spacing w:val="-15"/>
          <w:sz w:val="24"/>
        </w:rPr>
        <w:t xml:space="preserve"> </w:t>
      </w:r>
      <w:r>
        <w:rPr>
          <w:sz w:val="24"/>
        </w:rPr>
        <w:t>Certified</w:t>
      </w:r>
      <w:r>
        <w:rPr>
          <w:spacing w:val="-15"/>
          <w:sz w:val="24"/>
        </w:rPr>
        <w:t xml:space="preserve"> </w:t>
      </w:r>
      <w:r>
        <w:rPr>
          <w:sz w:val="24"/>
        </w:rPr>
        <w:t>Practising</w:t>
      </w:r>
      <w:r>
        <w:rPr>
          <w:spacing w:val="-16"/>
          <w:sz w:val="24"/>
        </w:rPr>
        <w:t xml:space="preserve"> </w:t>
      </w:r>
      <w:r>
        <w:rPr>
          <w:sz w:val="24"/>
        </w:rPr>
        <w:t>Valuer (Plant &amp; Machinery) or Residential Property Valuer;</w:t>
      </w:r>
      <w:r>
        <w:rPr>
          <w:spacing w:val="-22"/>
          <w:sz w:val="24"/>
        </w:rPr>
        <w:t xml:space="preserve"> </w:t>
      </w:r>
      <w:r>
        <w:rPr>
          <w:sz w:val="24"/>
        </w:rPr>
        <w:t>and</w:t>
      </w:r>
    </w:p>
    <w:p w14:paraId="560499A6" w14:textId="77777777" w:rsidR="009B3277" w:rsidRDefault="009B3277" w:rsidP="009B3277">
      <w:pPr>
        <w:pStyle w:val="ListParagraph"/>
        <w:numPr>
          <w:ilvl w:val="2"/>
          <w:numId w:val="6"/>
        </w:numPr>
        <w:tabs>
          <w:tab w:val="left" w:pos="2244"/>
          <w:tab w:val="left" w:pos="2245"/>
        </w:tabs>
        <w:spacing w:before="159"/>
        <w:ind w:hanging="710"/>
        <w:rPr>
          <w:sz w:val="24"/>
        </w:rPr>
      </w:pPr>
      <w:r>
        <w:rPr>
          <w:sz w:val="24"/>
        </w:rPr>
        <w:t>all Corporate</w:t>
      </w:r>
      <w:r>
        <w:rPr>
          <w:spacing w:val="-4"/>
          <w:sz w:val="24"/>
        </w:rPr>
        <w:t xml:space="preserve"> </w:t>
      </w:r>
      <w:r>
        <w:rPr>
          <w:sz w:val="24"/>
        </w:rPr>
        <w:t>Members.</w:t>
      </w:r>
    </w:p>
    <w:p w14:paraId="09875644" w14:textId="77777777" w:rsidR="009B3277" w:rsidRDefault="009B3277" w:rsidP="009B3277">
      <w:pPr>
        <w:pStyle w:val="ListParagraph"/>
        <w:numPr>
          <w:ilvl w:val="1"/>
          <w:numId w:val="6"/>
        </w:numPr>
        <w:tabs>
          <w:tab w:val="left" w:pos="1547"/>
        </w:tabs>
        <w:spacing w:before="203" w:line="261" w:lineRule="auto"/>
        <w:ind w:right="356" w:hanging="722"/>
        <w:jc w:val="both"/>
        <w:rPr>
          <w:sz w:val="16"/>
        </w:rPr>
      </w:pPr>
      <w:r>
        <w:rPr>
          <w:sz w:val="24"/>
        </w:rPr>
        <w:t>This</w:t>
      </w:r>
      <w:r>
        <w:rPr>
          <w:spacing w:val="-7"/>
          <w:sz w:val="24"/>
        </w:rPr>
        <w:t xml:space="preserve"> </w:t>
      </w:r>
      <w:r>
        <w:rPr>
          <w:sz w:val="24"/>
        </w:rPr>
        <w:t>Scheme</w:t>
      </w:r>
      <w:r>
        <w:rPr>
          <w:spacing w:val="-7"/>
          <w:sz w:val="24"/>
        </w:rPr>
        <w:t xml:space="preserve"> </w:t>
      </w:r>
      <w:r>
        <w:rPr>
          <w:sz w:val="24"/>
        </w:rPr>
        <w:t>also</w:t>
      </w:r>
      <w:r>
        <w:rPr>
          <w:spacing w:val="-5"/>
          <w:sz w:val="24"/>
        </w:rPr>
        <w:t xml:space="preserve"> </w:t>
      </w:r>
      <w:r>
        <w:rPr>
          <w:sz w:val="24"/>
        </w:rPr>
        <w:t>applies</w:t>
      </w:r>
      <w:r>
        <w:rPr>
          <w:spacing w:val="-8"/>
          <w:sz w:val="24"/>
        </w:rPr>
        <w:t xml:space="preserve"> </w:t>
      </w:r>
      <w:r>
        <w:rPr>
          <w:sz w:val="24"/>
        </w:rPr>
        <w:t>to</w:t>
      </w:r>
      <w:r>
        <w:rPr>
          <w:spacing w:val="-5"/>
          <w:sz w:val="24"/>
        </w:rPr>
        <w:t xml:space="preserve"> </w:t>
      </w:r>
      <w:r>
        <w:rPr>
          <w:sz w:val="24"/>
        </w:rPr>
        <w:t>all</w:t>
      </w:r>
      <w:r>
        <w:rPr>
          <w:spacing w:val="-8"/>
          <w:sz w:val="24"/>
        </w:rPr>
        <w:t xml:space="preserve"> </w:t>
      </w:r>
      <w:r>
        <w:rPr>
          <w:sz w:val="24"/>
        </w:rPr>
        <w:t>persons</w:t>
      </w:r>
      <w:r>
        <w:rPr>
          <w:spacing w:val="-8"/>
          <w:sz w:val="24"/>
        </w:rPr>
        <w:t xml:space="preserve"> </w:t>
      </w:r>
      <w:r>
        <w:rPr>
          <w:sz w:val="24"/>
        </w:rPr>
        <w:t>who</w:t>
      </w:r>
      <w:r>
        <w:rPr>
          <w:spacing w:val="-7"/>
          <w:sz w:val="24"/>
        </w:rPr>
        <w:t xml:space="preserve"> </w:t>
      </w:r>
      <w:r>
        <w:rPr>
          <w:sz w:val="24"/>
        </w:rPr>
        <w:t>were</w:t>
      </w:r>
      <w:r>
        <w:rPr>
          <w:spacing w:val="-7"/>
          <w:sz w:val="24"/>
        </w:rPr>
        <w:t xml:space="preserve"> </w:t>
      </w:r>
      <w:r>
        <w:rPr>
          <w:sz w:val="24"/>
        </w:rPr>
        <w:t>Participating</w:t>
      </w:r>
      <w:r>
        <w:rPr>
          <w:spacing w:val="-9"/>
          <w:sz w:val="24"/>
        </w:rPr>
        <w:t xml:space="preserve"> </w:t>
      </w:r>
      <w:r>
        <w:rPr>
          <w:sz w:val="24"/>
        </w:rPr>
        <w:t>Members</w:t>
      </w:r>
      <w:r>
        <w:rPr>
          <w:spacing w:val="-5"/>
          <w:sz w:val="24"/>
        </w:rPr>
        <w:t xml:space="preserve"> </w:t>
      </w:r>
      <w:r>
        <w:rPr>
          <w:spacing w:val="-3"/>
          <w:sz w:val="24"/>
        </w:rPr>
        <w:t xml:space="preserve">at </w:t>
      </w:r>
      <w:r>
        <w:rPr>
          <w:sz w:val="24"/>
        </w:rPr>
        <w:t>the time of any act or omission giving rise to Occupational</w:t>
      </w:r>
      <w:r>
        <w:rPr>
          <w:spacing w:val="-24"/>
          <w:sz w:val="24"/>
        </w:rPr>
        <w:t xml:space="preserve"> </w:t>
      </w:r>
      <w:r>
        <w:rPr>
          <w:sz w:val="24"/>
        </w:rPr>
        <w:t>Liability.</w:t>
      </w:r>
      <w:r>
        <w:rPr>
          <w:position w:val="8"/>
          <w:sz w:val="16"/>
        </w:rPr>
        <w:t>ii</w:t>
      </w:r>
    </w:p>
    <w:p w14:paraId="280523D4" w14:textId="77777777" w:rsidR="009B3277" w:rsidRDefault="009B3277" w:rsidP="009B3277">
      <w:pPr>
        <w:pStyle w:val="ListParagraph"/>
        <w:numPr>
          <w:ilvl w:val="1"/>
          <w:numId w:val="6"/>
        </w:numPr>
        <w:tabs>
          <w:tab w:val="left" w:pos="1547"/>
        </w:tabs>
        <w:spacing w:before="176" w:line="266" w:lineRule="auto"/>
        <w:ind w:right="362" w:hanging="722"/>
        <w:jc w:val="both"/>
        <w:rPr>
          <w:sz w:val="24"/>
        </w:rPr>
      </w:pPr>
      <w:r>
        <w:rPr>
          <w:sz w:val="24"/>
        </w:rPr>
        <w:t>The APIV</w:t>
      </w:r>
      <w:r>
        <w:rPr>
          <w:spacing w:val="-40"/>
          <w:sz w:val="24"/>
        </w:rPr>
        <w:t xml:space="preserve"> </w:t>
      </w:r>
      <w:r>
        <w:rPr>
          <w:sz w:val="24"/>
        </w:rPr>
        <w:t>may, on application by a person referred to in clause 2.1, exempt that person from the Scheme from the date on which the exemption is granted or a later date specified in the exemption. This clause does not apply</w:t>
      </w:r>
      <w:r>
        <w:rPr>
          <w:spacing w:val="-11"/>
          <w:sz w:val="24"/>
        </w:rPr>
        <w:t xml:space="preserve"> </w:t>
      </w:r>
      <w:r>
        <w:rPr>
          <w:sz w:val="24"/>
        </w:rPr>
        <w:t>to</w:t>
      </w:r>
      <w:r>
        <w:rPr>
          <w:spacing w:val="-8"/>
          <w:sz w:val="24"/>
        </w:rPr>
        <w:t xml:space="preserve"> </w:t>
      </w:r>
      <w:r>
        <w:rPr>
          <w:sz w:val="24"/>
        </w:rPr>
        <w:t>a</w:t>
      </w:r>
      <w:r>
        <w:rPr>
          <w:spacing w:val="-10"/>
          <w:sz w:val="24"/>
        </w:rPr>
        <w:t xml:space="preserve"> </w:t>
      </w:r>
      <w:r>
        <w:rPr>
          <w:sz w:val="24"/>
        </w:rPr>
        <w:t>person</w:t>
      </w:r>
      <w:r>
        <w:rPr>
          <w:spacing w:val="-9"/>
          <w:sz w:val="24"/>
        </w:rPr>
        <w:t xml:space="preserve"> </w:t>
      </w:r>
      <w:r>
        <w:rPr>
          <w:sz w:val="24"/>
        </w:rPr>
        <w:t>to</w:t>
      </w:r>
      <w:r>
        <w:rPr>
          <w:spacing w:val="-9"/>
          <w:sz w:val="24"/>
        </w:rPr>
        <w:t xml:space="preserve"> </w:t>
      </w:r>
      <w:r>
        <w:rPr>
          <w:sz w:val="24"/>
        </w:rPr>
        <w:t>whom</w:t>
      </w:r>
      <w:r>
        <w:rPr>
          <w:spacing w:val="-7"/>
          <w:sz w:val="24"/>
        </w:rPr>
        <w:t xml:space="preserve"> </w:t>
      </w:r>
      <w:r>
        <w:rPr>
          <w:sz w:val="24"/>
        </w:rPr>
        <w:t>the</w:t>
      </w:r>
      <w:r>
        <w:rPr>
          <w:spacing w:val="-7"/>
          <w:sz w:val="24"/>
        </w:rPr>
        <w:t xml:space="preserve"> </w:t>
      </w:r>
      <w:r>
        <w:rPr>
          <w:sz w:val="24"/>
        </w:rPr>
        <w:t>Scheme</w:t>
      </w:r>
      <w:r>
        <w:rPr>
          <w:spacing w:val="-7"/>
          <w:sz w:val="24"/>
        </w:rPr>
        <w:t xml:space="preserve"> </w:t>
      </w:r>
      <w:r>
        <w:rPr>
          <w:sz w:val="24"/>
        </w:rPr>
        <w:t>applies</w:t>
      </w:r>
      <w:r>
        <w:rPr>
          <w:spacing w:val="-8"/>
          <w:sz w:val="24"/>
        </w:rPr>
        <w:t xml:space="preserve"> </w:t>
      </w:r>
      <w:r>
        <w:rPr>
          <w:sz w:val="24"/>
        </w:rPr>
        <w:t>by</w:t>
      </w:r>
      <w:r>
        <w:rPr>
          <w:spacing w:val="-13"/>
          <w:sz w:val="24"/>
        </w:rPr>
        <w:t xml:space="preserve"> </w:t>
      </w:r>
      <w:r>
        <w:rPr>
          <w:sz w:val="24"/>
        </w:rPr>
        <w:t>operation</w:t>
      </w:r>
      <w:r>
        <w:rPr>
          <w:spacing w:val="-9"/>
          <w:sz w:val="24"/>
        </w:rPr>
        <w:t xml:space="preserve"> </w:t>
      </w:r>
      <w:r>
        <w:rPr>
          <w:sz w:val="24"/>
        </w:rPr>
        <w:t>of</w:t>
      </w:r>
      <w:r>
        <w:rPr>
          <w:spacing w:val="-7"/>
          <w:sz w:val="24"/>
        </w:rPr>
        <w:t xml:space="preserve"> </w:t>
      </w:r>
      <w:r>
        <w:rPr>
          <w:sz w:val="24"/>
        </w:rPr>
        <w:t>Sections</w:t>
      </w:r>
      <w:r>
        <w:rPr>
          <w:spacing w:val="-10"/>
          <w:sz w:val="24"/>
        </w:rPr>
        <w:t xml:space="preserve"> </w:t>
      </w:r>
      <w:r>
        <w:rPr>
          <w:sz w:val="24"/>
        </w:rPr>
        <w:t>20, 21 or 22 of the</w:t>
      </w:r>
      <w:r>
        <w:rPr>
          <w:spacing w:val="-2"/>
          <w:sz w:val="24"/>
        </w:rPr>
        <w:t xml:space="preserve"> </w:t>
      </w:r>
      <w:r>
        <w:rPr>
          <w:sz w:val="24"/>
        </w:rPr>
        <w:t>Act.</w:t>
      </w:r>
    </w:p>
    <w:p w14:paraId="683C4D89" w14:textId="77777777" w:rsidR="009B3277" w:rsidRDefault="009B3277" w:rsidP="009B3277">
      <w:pPr>
        <w:pStyle w:val="BodyText"/>
        <w:spacing w:before="169" w:line="271" w:lineRule="auto"/>
        <w:ind w:left="1546" w:right="355" w:hanging="723"/>
        <w:jc w:val="both"/>
      </w:pPr>
      <w:r>
        <w:t>2.4 All Participating Members are required to hold or have the benefit of a Professional Indemnity Insurance Policy against Occupational Liability that complies with the APIV Insurance Standards and the insurance requirements set out in Clause 3.2, unless exempted by the APIV.</w:t>
      </w:r>
    </w:p>
    <w:p w14:paraId="6C777295" w14:textId="77777777" w:rsidR="009B3277" w:rsidRDefault="009B3277" w:rsidP="009B3277">
      <w:pPr>
        <w:pStyle w:val="Heading1"/>
        <w:numPr>
          <w:ilvl w:val="0"/>
          <w:numId w:val="6"/>
        </w:numPr>
        <w:tabs>
          <w:tab w:val="left" w:pos="823"/>
          <w:tab w:val="left" w:pos="824"/>
        </w:tabs>
        <w:spacing w:before="159"/>
        <w:ind w:left="824" w:hanging="720"/>
      </w:pPr>
      <w:bookmarkStart w:id="4" w:name="3._Limitation_of_Liability"/>
      <w:bookmarkEnd w:id="4"/>
      <w:r>
        <w:t>Limitation of</w:t>
      </w:r>
      <w:r>
        <w:rPr>
          <w:spacing w:val="-1"/>
        </w:rPr>
        <w:t xml:space="preserve"> </w:t>
      </w:r>
      <w:r>
        <w:t>Liability</w:t>
      </w:r>
    </w:p>
    <w:p w14:paraId="3D73BAF6" w14:textId="77777777" w:rsidR="009B3277" w:rsidRDefault="009B3277" w:rsidP="009B3277">
      <w:pPr>
        <w:pStyle w:val="ListParagraph"/>
        <w:numPr>
          <w:ilvl w:val="1"/>
          <w:numId w:val="6"/>
        </w:numPr>
        <w:tabs>
          <w:tab w:val="left" w:pos="1541"/>
          <w:tab w:val="left" w:pos="1542"/>
        </w:tabs>
        <w:spacing w:before="201" w:line="271" w:lineRule="auto"/>
        <w:ind w:left="1541" w:right="722" w:hanging="722"/>
        <w:rPr>
          <w:sz w:val="24"/>
        </w:rPr>
      </w:pPr>
      <w:r>
        <w:rPr>
          <w:sz w:val="24"/>
        </w:rPr>
        <w:t>This Scheme only affects the liability for Damages arising from a single cause of action to the extent to which the liability results in Damages exceeding</w:t>
      </w:r>
    </w:p>
    <w:p w14:paraId="1BD83A86" w14:textId="77777777" w:rsidR="009B3277" w:rsidRDefault="009B3277" w:rsidP="009B3277">
      <w:pPr>
        <w:pStyle w:val="BodyText"/>
        <w:spacing w:before="0" w:line="291" w:lineRule="exact"/>
        <w:ind w:left="1541"/>
      </w:pPr>
      <w:r>
        <w:t>$1,000,000.</w:t>
      </w:r>
    </w:p>
    <w:p w14:paraId="5149E146" w14:textId="77777777" w:rsidR="009B3277" w:rsidRDefault="009B3277" w:rsidP="009B3277">
      <w:pPr>
        <w:spacing w:line="291" w:lineRule="exact"/>
        <w:sectPr w:rsidR="009B3277" w:rsidSect="008637A0">
          <w:pgSz w:w="11920" w:h="16850"/>
          <w:pgMar w:top="1380" w:right="1320" w:bottom="1040" w:left="1420" w:header="0" w:footer="567" w:gutter="0"/>
          <w:cols w:space="720"/>
          <w:docGrid w:linePitch="326"/>
        </w:sectPr>
      </w:pPr>
    </w:p>
    <w:p w14:paraId="1A5415EB" w14:textId="77777777" w:rsidR="009B3277" w:rsidRDefault="009B3277" w:rsidP="009B3277">
      <w:pPr>
        <w:pStyle w:val="ListParagraph"/>
        <w:numPr>
          <w:ilvl w:val="1"/>
          <w:numId w:val="6"/>
        </w:numPr>
        <w:tabs>
          <w:tab w:val="left" w:pos="1547"/>
        </w:tabs>
        <w:spacing w:before="37" w:line="268" w:lineRule="auto"/>
        <w:ind w:right="355" w:hanging="722"/>
        <w:jc w:val="both"/>
        <w:rPr>
          <w:sz w:val="24"/>
        </w:rPr>
      </w:pPr>
      <w:r>
        <w:rPr>
          <w:sz w:val="24"/>
        </w:rPr>
        <w:lastRenderedPageBreak/>
        <w:t>If</w:t>
      </w:r>
      <w:r>
        <w:rPr>
          <w:spacing w:val="-7"/>
          <w:sz w:val="24"/>
        </w:rPr>
        <w:t xml:space="preserve"> </w:t>
      </w:r>
      <w:r>
        <w:rPr>
          <w:sz w:val="24"/>
        </w:rPr>
        <w:t>a</w:t>
      </w:r>
      <w:r>
        <w:rPr>
          <w:spacing w:val="-10"/>
          <w:sz w:val="24"/>
        </w:rPr>
        <w:t xml:space="preserve"> </w:t>
      </w:r>
      <w:r>
        <w:rPr>
          <w:sz w:val="24"/>
        </w:rPr>
        <w:t>person,</w:t>
      </w:r>
      <w:r>
        <w:rPr>
          <w:spacing w:val="-10"/>
          <w:sz w:val="24"/>
        </w:rPr>
        <w:t xml:space="preserve"> </w:t>
      </w:r>
      <w:r>
        <w:rPr>
          <w:sz w:val="24"/>
        </w:rPr>
        <w:t>who</w:t>
      </w:r>
      <w:r>
        <w:rPr>
          <w:spacing w:val="-7"/>
          <w:sz w:val="24"/>
        </w:rPr>
        <w:t xml:space="preserve"> </w:t>
      </w:r>
      <w:r>
        <w:rPr>
          <w:sz w:val="24"/>
        </w:rPr>
        <w:t>or</w:t>
      </w:r>
      <w:r>
        <w:rPr>
          <w:spacing w:val="-10"/>
          <w:sz w:val="24"/>
        </w:rPr>
        <w:t xml:space="preserve"> </w:t>
      </w:r>
      <w:r>
        <w:rPr>
          <w:sz w:val="24"/>
        </w:rPr>
        <w:t>which</w:t>
      </w:r>
      <w:r>
        <w:rPr>
          <w:spacing w:val="-9"/>
          <w:sz w:val="24"/>
        </w:rPr>
        <w:t xml:space="preserve"> </w:t>
      </w:r>
      <w:r>
        <w:rPr>
          <w:sz w:val="24"/>
        </w:rPr>
        <w:t>was,</w:t>
      </w:r>
      <w:r>
        <w:rPr>
          <w:spacing w:val="-9"/>
          <w:sz w:val="24"/>
        </w:rPr>
        <w:t xml:space="preserve"> </w:t>
      </w:r>
      <w:r>
        <w:rPr>
          <w:sz w:val="24"/>
        </w:rPr>
        <w:t>at</w:t>
      </w:r>
      <w:r>
        <w:rPr>
          <w:spacing w:val="-9"/>
          <w:sz w:val="24"/>
        </w:rPr>
        <w:t xml:space="preserve"> </w:t>
      </w:r>
      <w:r>
        <w:rPr>
          <w:sz w:val="24"/>
        </w:rPr>
        <w:t>the</w:t>
      </w:r>
      <w:r>
        <w:rPr>
          <w:spacing w:val="-10"/>
          <w:sz w:val="24"/>
        </w:rPr>
        <w:t xml:space="preserve"> </w:t>
      </w:r>
      <w:r>
        <w:rPr>
          <w:sz w:val="24"/>
        </w:rPr>
        <w:t>time</w:t>
      </w:r>
      <w:r>
        <w:rPr>
          <w:spacing w:val="-10"/>
          <w:sz w:val="24"/>
        </w:rPr>
        <w:t xml:space="preserve"> </w:t>
      </w:r>
      <w:r>
        <w:rPr>
          <w:sz w:val="24"/>
        </w:rPr>
        <w:t>of</w:t>
      </w:r>
      <w:r>
        <w:rPr>
          <w:spacing w:val="-7"/>
          <w:sz w:val="24"/>
        </w:rPr>
        <w:t xml:space="preserve"> </w:t>
      </w:r>
      <w:r>
        <w:rPr>
          <w:spacing w:val="-2"/>
          <w:sz w:val="24"/>
        </w:rPr>
        <w:t>the</w:t>
      </w:r>
      <w:r>
        <w:rPr>
          <w:spacing w:val="33"/>
          <w:sz w:val="24"/>
        </w:rPr>
        <w:t xml:space="preserve"> </w:t>
      </w:r>
      <w:r>
        <w:rPr>
          <w:sz w:val="24"/>
        </w:rPr>
        <w:t>act</w:t>
      </w:r>
      <w:r>
        <w:rPr>
          <w:spacing w:val="-6"/>
          <w:sz w:val="24"/>
        </w:rPr>
        <w:t xml:space="preserve"> </w:t>
      </w:r>
      <w:r>
        <w:rPr>
          <w:sz w:val="24"/>
        </w:rPr>
        <w:t>or</w:t>
      </w:r>
      <w:r>
        <w:rPr>
          <w:spacing w:val="-10"/>
          <w:sz w:val="24"/>
        </w:rPr>
        <w:t xml:space="preserve"> </w:t>
      </w:r>
      <w:r>
        <w:rPr>
          <w:sz w:val="24"/>
        </w:rPr>
        <w:t>omission</w:t>
      </w:r>
      <w:r>
        <w:rPr>
          <w:spacing w:val="-7"/>
          <w:sz w:val="24"/>
        </w:rPr>
        <w:t xml:space="preserve"> </w:t>
      </w:r>
      <w:r>
        <w:rPr>
          <w:sz w:val="24"/>
        </w:rPr>
        <w:t>giving</w:t>
      </w:r>
      <w:r>
        <w:rPr>
          <w:spacing w:val="35"/>
          <w:sz w:val="24"/>
        </w:rPr>
        <w:t xml:space="preserve"> </w:t>
      </w:r>
      <w:r>
        <w:rPr>
          <w:sz w:val="24"/>
        </w:rPr>
        <w:t>rise to Occupational Liability, a Participating Member and against whom a proceeding</w:t>
      </w:r>
      <w:r>
        <w:rPr>
          <w:spacing w:val="-14"/>
          <w:sz w:val="24"/>
        </w:rPr>
        <w:t xml:space="preserve"> </w:t>
      </w:r>
      <w:r>
        <w:rPr>
          <w:sz w:val="24"/>
        </w:rPr>
        <w:t>relating</w:t>
      </w:r>
      <w:r>
        <w:rPr>
          <w:spacing w:val="-15"/>
          <w:sz w:val="24"/>
        </w:rPr>
        <w:t xml:space="preserve"> </w:t>
      </w:r>
      <w:r>
        <w:rPr>
          <w:sz w:val="24"/>
        </w:rPr>
        <w:t>to</w:t>
      </w:r>
      <w:r>
        <w:rPr>
          <w:spacing w:val="-14"/>
          <w:sz w:val="24"/>
        </w:rPr>
        <w:t xml:space="preserve"> </w:t>
      </w:r>
      <w:r>
        <w:rPr>
          <w:sz w:val="24"/>
        </w:rPr>
        <w:t>Occupational</w:t>
      </w:r>
      <w:r>
        <w:rPr>
          <w:spacing w:val="-10"/>
          <w:sz w:val="24"/>
        </w:rPr>
        <w:t xml:space="preserve"> </w:t>
      </w:r>
      <w:r>
        <w:rPr>
          <w:sz w:val="24"/>
        </w:rPr>
        <w:t>Liability</w:t>
      </w:r>
      <w:r>
        <w:rPr>
          <w:spacing w:val="-11"/>
          <w:sz w:val="24"/>
        </w:rPr>
        <w:t xml:space="preserve"> </w:t>
      </w:r>
      <w:r>
        <w:rPr>
          <w:sz w:val="24"/>
        </w:rPr>
        <w:t>is</w:t>
      </w:r>
      <w:r>
        <w:rPr>
          <w:spacing w:val="-13"/>
          <w:sz w:val="24"/>
        </w:rPr>
        <w:t xml:space="preserve"> </w:t>
      </w:r>
      <w:r>
        <w:rPr>
          <w:sz w:val="24"/>
        </w:rPr>
        <w:t>brought,</w:t>
      </w:r>
      <w:r>
        <w:rPr>
          <w:spacing w:val="-12"/>
          <w:sz w:val="24"/>
        </w:rPr>
        <w:t xml:space="preserve"> </w:t>
      </w:r>
      <w:r>
        <w:rPr>
          <w:sz w:val="24"/>
        </w:rPr>
        <w:t>is</w:t>
      </w:r>
      <w:r>
        <w:rPr>
          <w:spacing w:val="-13"/>
          <w:sz w:val="24"/>
        </w:rPr>
        <w:t xml:space="preserve"> </w:t>
      </w:r>
      <w:r>
        <w:rPr>
          <w:sz w:val="24"/>
        </w:rPr>
        <w:t>able</w:t>
      </w:r>
      <w:r>
        <w:rPr>
          <w:spacing w:val="-19"/>
          <w:sz w:val="24"/>
        </w:rPr>
        <w:t xml:space="preserve"> </w:t>
      </w:r>
      <w:r>
        <w:rPr>
          <w:sz w:val="24"/>
        </w:rPr>
        <w:t>to</w:t>
      </w:r>
      <w:r>
        <w:rPr>
          <w:spacing w:val="-15"/>
          <w:sz w:val="24"/>
        </w:rPr>
        <w:t xml:space="preserve"> </w:t>
      </w:r>
      <w:r>
        <w:rPr>
          <w:sz w:val="24"/>
        </w:rPr>
        <w:t>satisfy</w:t>
      </w:r>
      <w:r>
        <w:rPr>
          <w:spacing w:val="-17"/>
          <w:sz w:val="24"/>
        </w:rPr>
        <w:t xml:space="preserve"> </w:t>
      </w:r>
      <w:r>
        <w:rPr>
          <w:sz w:val="24"/>
        </w:rPr>
        <w:t>the court</w:t>
      </w:r>
      <w:r>
        <w:rPr>
          <w:spacing w:val="-10"/>
          <w:sz w:val="24"/>
        </w:rPr>
        <w:t xml:space="preserve"> </w:t>
      </w:r>
      <w:r>
        <w:rPr>
          <w:sz w:val="24"/>
        </w:rPr>
        <w:t>that:</w:t>
      </w:r>
    </w:p>
    <w:p w14:paraId="26D9A9E5" w14:textId="77777777" w:rsidR="009B3277" w:rsidRDefault="009B3277" w:rsidP="009B3277">
      <w:pPr>
        <w:pStyle w:val="ListParagraph"/>
        <w:numPr>
          <w:ilvl w:val="2"/>
          <w:numId w:val="6"/>
        </w:numPr>
        <w:tabs>
          <w:tab w:val="left" w:pos="2245"/>
        </w:tabs>
        <w:spacing w:before="197" w:line="271" w:lineRule="auto"/>
        <w:ind w:right="359" w:hanging="710"/>
        <w:jc w:val="both"/>
        <w:rPr>
          <w:sz w:val="24"/>
        </w:rPr>
      </w:pPr>
      <w:r>
        <w:rPr>
          <w:sz w:val="24"/>
        </w:rPr>
        <w:t>the person has the benefit of an insurance policy insuring such person against the Occupational Liability to which the cause of action relates,</w:t>
      </w:r>
      <w:r>
        <w:rPr>
          <w:spacing w:val="-6"/>
          <w:sz w:val="24"/>
        </w:rPr>
        <w:t xml:space="preserve"> </w:t>
      </w:r>
      <w:r>
        <w:rPr>
          <w:sz w:val="24"/>
        </w:rPr>
        <w:t>and</w:t>
      </w:r>
    </w:p>
    <w:p w14:paraId="075781A6" w14:textId="77777777" w:rsidR="009B3277" w:rsidRDefault="009B3277" w:rsidP="009B3277">
      <w:pPr>
        <w:pStyle w:val="ListParagraph"/>
        <w:numPr>
          <w:ilvl w:val="2"/>
          <w:numId w:val="6"/>
        </w:numPr>
        <w:tabs>
          <w:tab w:val="left" w:pos="1558"/>
          <w:tab w:val="left" w:pos="1559"/>
        </w:tabs>
        <w:spacing w:before="41" w:line="271" w:lineRule="auto"/>
        <w:ind w:left="1558" w:right="497" w:hanging="710"/>
        <w:rPr>
          <w:sz w:val="24"/>
        </w:rPr>
      </w:pPr>
      <w:r>
        <w:rPr>
          <w:sz w:val="24"/>
        </w:rPr>
        <w:t>under which the amount payable in respect of that Occupational Liability is not less than the Monetary Ceiling relating to the class of person and the kind of Occupational Services to which the cause of action relates, that person is not liable in Damages in relation to that cause of action above the Monetary Ceiling specified in this</w:t>
      </w:r>
      <w:r>
        <w:rPr>
          <w:spacing w:val="-11"/>
          <w:sz w:val="24"/>
        </w:rPr>
        <w:t xml:space="preserve"> </w:t>
      </w:r>
      <w:r>
        <w:rPr>
          <w:sz w:val="24"/>
        </w:rPr>
        <w:t>Scheme.</w:t>
      </w:r>
    </w:p>
    <w:p w14:paraId="43156D69" w14:textId="77777777" w:rsidR="009B3277" w:rsidRDefault="009B3277" w:rsidP="009B3277">
      <w:pPr>
        <w:pStyle w:val="ListParagraph"/>
        <w:numPr>
          <w:ilvl w:val="1"/>
          <w:numId w:val="6"/>
        </w:numPr>
        <w:tabs>
          <w:tab w:val="left" w:pos="1541"/>
          <w:tab w:val="left" w:pos="1542"/>
        </w:tabs>
        <w:spacing w:before="200" w:line="268" w:lineRule="auto"/>
        <w:ind w:left="1541" w:right="470" w:hanging="722"/>
        <w:rPr>
          <w:sz w:val="24"/>
        </w:rPr>
      </w:pPr>
      <w:r>
        <w:rPr>
          <w:sz w:val="24"/>
        </w:rPr>
        <w:t>For the purposes of the Scheme, an insurance policy must be a policy of a kind which complies with the APIV Insurance</w:t>
      </w:r>
      <w:r>
        <w:rPr>
          <w:spacing w:val="-2"/>
          <w:sz w:val="24"/>
        </w:rPr>
        <w:t xml:space="preserve"> </w:t>
      </w:r>
      <w:r>
        <w:rPr>
          <w:sz w:val="24"/>
        </w:rPr>
        <w:t>Standards.</w:t>
      </w:r>
    </w:p>
    <w:p w14:paraId="28132026" w14:textId="77777777" w:rsidR="009B3277" w:rsidRDefault="009B3277" w:rsidP="009B3277">
      <w:pPr>
        <w:pStyle w:val="ListParagraph"/>
        <w:numPr>
          <w:ilvl w:val="1"/>
          <w:numId w:val="6"/>
        </w:numPr>
        <w:tabs>
          <w:tab w:val="left" w:pos="1541"/>
          <w:tab w:val="left" w:pos="1542"/>
        </w:tabs>
        <w:spacing w:before="205" w:line="271" w:lineRule="auto"/>
        <w:ind w:left="1541" w:right="571" w:hanging="722"/>
        <w:rPr>
          <w:sz w:val="24"/>
        </w:rPr>
      </w:pPr>
      <w:r>
        <w:rPr>
          <w:sz w:val="24"/>
        </w:rPr>
        <w:t>The Monetary Ceiling (maximum amount of liability) for the purpose of limitation of liability under this Scheme is to be determined according to the following</w:t>
      </w:r>
      <w:r>
        <w:rPr>
          <w:spacing w:val="-4"/>
          <w:sz w:val="24"/>
        </w:rPr>
        <w:t xml:space="preserve"> </w:t>
      </w:r>
      <w:r>
        <w:rPr>
          <w:sz w:val="24"/>
        </w:rPr>
        <w:t>table:</w:t>
      </w:r>
    </w:p>
    <w:p w14:paraId="00C524D4" w14:textId="77777777" w:rsidR="009B3277" w:rsidRDefault="009B3277" w:rsidP="009B3277">
      <w:pPr>
        <w:pStyle w:val="BodyText"/>
        <w:spacing w:before="1" w:after="1"/>
        <w:ind w:left="0"/>
        <w:rPr>
          <w:sz w:val="10"/>
        </w:rPr>
      </w:pPr>
    </w:p>
    <w:tbl>
      <w:tblPr>
        <w:tblW w:w="0" w:type="auto"/>
        <w:tblInd w:w="1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2"/>
        <w:gridCol w:w="620"/>
        <w:gridCol w:w="1069"/>
        <w:gridCol w:w="432"/>
        <w:gridCol w:w="1324"/>
        <w:gridCol w:w="2697"/>
      </w:tblGrid>
      <w:tr w:rsidR="009B3277" w14:paraId="7B8900F9" w14:textId="77777777" w:rsidTr="0091609C">
        <w:trPr>
          <w:trHeight w:val="302"/>
        </w:trPr>
        <w:tc>
          <w:tcPr>
            <w:tcW w:w="1962" w:type="dxa"/>
            <w:gridSpan w:val="2"/>
            <w:shd w:val="clear" w:color="auto" w:fill="B4C5E7"/>
          </w:tcPr>
          <w:p w14:paraId="26229662" w14:textId="77777777" w:rsidR="009B3277" w:rsidRDefault="009B3277" w:rsidP="0091609C">
            <w:pPr>
              <w:pStyle w:val="TableParagraph"/>
              <w:ind w:left="575"/>
              <w:rPr>
                <w:b/>
              </w:rPr>
            </w:pPr>
            <w:r>
              <w:rPr>
                <w:b/>
              </w:rPr>
              <w:t>Category</w:t>
            </w:r>
          </w:p>
        </w:tc>
        <w:tc>
          <w:tcPr>
            <w:tcW w:w="2825" w:type="dxa"/>
            <w:gridSpan w:val="3"/>
            <w:shd w:val="clear" w:color="auto" w:fill="B4C5E7"/>
          </w:tcPr>
          <w:p w14:paraId="17EFFE61" w14:textId="77777777" w:rsidR="009B3277" w:rsidRDefault="009B3277" w:rsidP="0091609C">
            <w:pPr>
              <w:pStyle w:val="TableParagraph"/>
              <w:ind w:left="399"/>
              <w:rPr>
                <w:b/>
              </w:rPr>
            </w:pPr>
            <w:r>
              <w:rPr>
                <w:b/>
              </w:rPr>
              <w:t>Assessed Value (“AV”)</w:t>
            </w:r>
          </w:p>
        </w:tc>
        <w:tc>
          <w:tcPr>
            <w:tcW w:w="2697" w:type="dxa"/>
            <w:shd w:val="clear" w:color="auto" w:fill="B4C5E7"/>
          </w:tcPr>
          <w:p w14:paraId="6CFE86DF" w14:textId="77777777" w:rsidR="009B3277" w:rsidRDefault="009B3277" w:rsidP="0091609C">
            <w:pPr>
              <w:pStyle w:val="TableParagraph"/>
              <w:ind w:left="569"/>
              <w:rPr>
                <w:b/>
              </w:rPr>
            </w:pPr>
            <w:r>
              <w:rPr>
                <w:b/>
              </w:rPr>
              <w:t>Monetary Ceiling</w:t>
            </w:r>
          </w:p>
        </w:tc>
      </w:tr>
      <w:tr w:rsidR="009B3277" w14:paraId="5E736FB8" w14:textId="77777777" w:rsidTr="0091609C">
        <w:trPr>
          <w:trHeight w:val="301"/>
        </w:trPr>
        <w:tc>
          <w:tcPr>
            <w:tcW w:w="1962" w:type="dxa"/>
            <w:gridSpan w:val="2"/>
            <w:tcBorders>
              <w:bottom w:val="nil"/>
            </w:tcBorders>
          </w:tcPr>
          <w:p w14:paraId="51F73E87" w14:textId="77777777" w:rsidR="009B3277" w:rsidRDefault="009B3277" w:rsidP="0091609C">
            <w:pPr>
              <w:pStyle w:val="TableParagraph"/>
              <w:ind w:left="494"/>
              <w:rPr>
                <w:b/>
              </w:rPr>
            </w:pPr>
            <w:r>
              <w:rPr>
                <w:b/>
              </w:rPr>
              <w:t>Category 1</w:t>
            </w:r>
          </w:p>
        </w:tc>
        <w:tc>
          <w:tcPr>
            <w:tcW w:w="2825" w:type="dxa"/>
            <w:gridSpan w:val="3"/>
          </w:tcPr>
          <w:p w14:paraId="15269471" w14:textId="77777777" w:rsidR="009B3277" w:rsidRDefault="009B3277" w:rsidP="0091609C">
            <w:pPr>
              <w:pStyle w:val="TableParagraph"/>
              <w:ind w:left="658"/>
            </w:pPr>
            <w:r>
              <w:t>$0 to $3,500,000</w:t>
            </w:r>
          </w:p>
        </w:tc>
        <w:tc>
          <w:tcPr>
            <w:tcW w:w="2697" w:type="dxa"/>
          </w:tcPr>
          <w:p w14:paraId="04196CE6" w14:textId="77777777" w:rsidR="009B3277" w:rsidRDefault="009B3277" w:rsidP="0091609C">
            <w:pPr>
              <w:pStyle w:val="TableParagraph"/>
              <w:ind w:left="118"/>
            </w:pPr>
            <w:r>
              <w:t>$1,000,000 (fixed)</w:t>
            </w:r>
          </w:p>
        </w:tc>
      </w:tr>
      <w:tr w:rsidR="009B3277" w14:paraId="6BA2888E" w14:textId="77777777" w:rsidTr="0091609C">
        <w:trPr>
          <w:trHeight w:val="302"/>
        </w:trPr>
        <w:tc>
          <w:tcPr>
            <w:tcW w:w="1342" w:type="dxa"/>
            <w:tcBorders>
              <w:top w:val="nil"/>
              <w:bottom w:val="nil"/>
              <w:right w:val="nil"/>
            </w:tcBorders>
          </w:tcPr>
          <w:p w14:paraId="0D91E094" w14:textId="77777777" w:rsidR="009B3277" w:rsidRDefault="009B3277" w:rsidP="0091609C">
            <w:pPr>
              <w:pStyle w:val="TableParagraph"/>
              <w:ind w:left="614" w:right="-29"/>
              <w:rPr>
                <w:b/>
              </w:rPr>
            </w:pPr>
            <w:r>
              <w:rPr>
                <w:b/>
              </w:rPr>
              <w:t>Services</w:t>
            </w:r>
          </w:p>
        </w:tc>
        <w:tc>
          <w:tcPr>
            <w:tcW w:w="620" w:type="dxa"/>
            <w:tcBorders>
              <w:top w:val="nil"/>
              <w:left w:val="nil"/>
              <w:bottom w:val="nil"/>
            </w:tcBorders>
          </w:tcPr>
          <w:p w14:paraId="30615579" w14:textId="77777777" w:rsidR="009B3277" w:rsidRDefault="009B3277" w:rsidP="0091609C">
            <w:pPr>
              <w:pStyle w:val="TableParagraph"/>
              <w:spacing w:line="240" w:lineRule="auto"/>
              <w:ind w:left="0"/>
              <w:rPr>
                <w:rFonts w:ascii="Times New Roman"/>
              </w:rPr>
            </w:pPr>
          </w:p>
        </w:tc>
        <w:tc>
          <w:tcPr>
            <w:tcW w:w="2825" w:type="dxa"/>
            <w:gridSpan w:val="3"/>
          </w:tcPr>
          <w:p w14:paraId="2118D648" w14:textId="77777777" w:rsidR="009B3277" w:rsidRDefault="009B3277" w:rsidP="0091609C">
            <w:pPr>
              <w:pStyle w:val="TableParagraph"/>
            </w:pPr>
            <w:r>
              <w:t>$3,500,001 to $7,500,000</w:t>
            </w:r>
          </w:p>
        </w:tc>
        <w:tc>
          <w:tcPr>
            <w:tcW w:w="2697" w:type="dxa"/>
          </w:tcPr>
          <w:p w14:paraId="50E13B08" w14:textId="77777777" w:rsidR="009B3277" w:rsidRDefault="009B3277" w:rsidP="0091609C">
            <w:pPr>
              <w:pStyle w:val="TableParagraph"/>
              <w:ind w:left="118"/>
            </w:pPr>
            <w:r>
              <w:t>AV x 33%</w:t>
            </w:r>
          </w:p>
        </w:tc>
      </w:tr>
      <w:tr w:rsidR="009B3277" w14:paraId="7ADB749E" w14:textId="77777777" w:rsidTr="0091609C">
        <w:trPr>
          <w:trHeight w:val="302"/>
        </w:trPr>
        <w:tc>
          <w:tcPr>
            <w:tcW w:w="1962" w:type="dxa"/>
            <w:gridSpan w:val="2"/>
            <w:tcBorders>
              <w:top w:val="nil"/>
              <w:bottom w:val="nil"/>
            </w:tcBorders>
          </w:tcPr>
          <w:p w14:paraId="555DA9F1" w14:textId="77777777" w:rsidR="009B3277" w:rsidRDefault="009B3277" w:rsidP="0091609C">
            <w:pPr>
              <w:pStyle w:val="TableParagraph"/>
              <w:spacing w:line="258" w:lineRule="exact"/>
              <w:ind w:left="374"/>
            </w:pPr>
            <w:r>
              <w:t>Real Property</w:t>
            </w:r>
          </w:p>
        </w:tc>
        <w:tc>
          <w:tcPr>
            <w:tcW w:w="2825" w:type="dxa"/>
            <w:gridSpan w:val="3"/>
          </w:tcPr>
          <w:p w14:paraId="054D7439" w14:textId="77777777" w:rsidR="009B3277" w:rsidRDefault="009B3277" w:rsidP="0091609C">
            <w:pPr>
              <w:pStyle w:val="TableParagraph"/>
            </w:pPr>
            <w:r>
              <w:t>$7,500,001 to $100,000,000</w:t>
            </w:r>
          </w:p>
        </w:tc>
        <w:tc>
          <w:tcPr>
            <w:tcW w:w="2697" w:type="dxa"/>
          </w:tcPr>
          <w:p w14:paraId="077050E1" w14:textId="77777777" w:rsidR="009B3277" w:rsidRDefault="009B3277" w:rsidP="0091609C">
            <w:pPr>
              <w:pStyle w:val="TableParagraph"/>
              <w:ind w:left="118"/>
            </w:pPr>
            <w:r>
              <w:t>$2,000,000 + (AV x 7.5%)</w:t>
            </w:r>
          </w:p>
        </w:tc>
      </w:tr>
      <w:tr w:rsidR="009B3277" w14:paraId="7BB9D30E" w14:textId="77777777" w:rsidTr="0091609C">
        <w:trPr>
          <w:trHeight w:val="301"/>
        </w:trPr>
        <w:tc>
          <w:tcPr>
            <w:tcW w:w="1962" w:type="dxa"/>
            <w:gridSpan w:val="2"/>
            <w:tcBorders>
              <w:top w:val="nil"/>
            </w:tcBorders>
          </w:tcPr>
          <w:p w14:paraId="5015CA08" w14:textId="77777777" w:rsidR="009B3277" w:rsidRDefault="009B3277" w:rsidP="0091609C">
            <w:pPr>
              <w:pStyle w:val="TableParagraph"/>
              <w:spacing w:line="251" w:lineRule="exact"/>
              <w:ind w:left="167"/>
            </w:pPr>
            <w:r>
              <w:t>Valuation Services</w:t>
            </w:r>
          </w:p>
        </w:tc>
        <w:tc>
          <w:tcPr>
            <w:tcW w:w="2825" w:type="dxa"/>
            <w:gridSpan w:val="3"/>
          </w:tcPr>
          <w:p w14:paraId="6EF47FD4" w14:textId="77777777" w:rsidR="009B3277" w:rsidRDefault="009B3277" w:rsidP="0091609C">
            <w:pPr>
              <w:pStyle w:val="TableParagraph"/>
            </w:pPr>
            <w:r>
              <w:t>$100,000,001 or greater</w:t>
            </w:r>
          </w:p>
        </w:tc>
        <w:tc>
          <w:tcPr>
            <w:tcW w:w="2697" w:type="dxa"/>
          </w:tcPr>
          <w:p w14:paraId="34D8C993" w14:textId="77777777" w:rsidR="009B3277" w:rsidRDefault="009B3277" w:rsidP="0091609C">
            <w:pPr>
              <w:pStyle w:val="TableParagraph"/>
              <w:ind w:left="118"/>
            </w:pPr>
            <w:r>
              <w:t>$10,000,000 (fixed)</w:t>
            </w:r>
          </w:p>
        </w:tc>
      </w:tr>
      <w:tr w:rsidR="009B3277" w14:paraId="6131AEC8" w14:textId="77777777" w:rsidTr="0091609C">
        <w:trPr>
          <w:trHeight w:val="302"/>
        </w:trPr>
        <w:tc>
          <w:tcPr>
            <w:tcW w:w="1962" w:type="dxa"/>
            <w:gridSpan w:val="2"/>
            <w:shd w:val="clear" w:color="auto" w:fill="B4C5E7"/>
          </w:tcPr>
          <w:p w14:paraId="22E2CB4E" w14:textId="77777777" w:rsidR="009B3277" w:rsidRDefault="009B3277" w:rsidP="0091609C">
            <w:pPr>
              <w:pStyle w:val="TableParagraph"/>
              <w:ind w:left="575"/>
              <w:rPr>
                <w:b/>
              </w:rPr>
            </w:pPr>
            <w:r>
              <w:rPr>
                <w:b/>
              </w:rPr>
              <w:t>Category</w:t>
            </w:r>
          </w:p>
        </w:tc>
        <w:tc>
          <w:tcPr>
            <w:tcW w:w="2825" w:type="dxa"/>
            <w:gridSpan w:val="3"/>
            <w:shd w:val="clear" w:color="auto" w:fill="B4C5E7"/>
          </w:tcPr>
          <w:p w14:paraId="719E35B1" w14:textId="77777777" w:rsidR="009B3277" w:rsidRDefault="009B3277" w:rsidP="0091609C">
            <w:pPr>
              <w:pStyle w:val="TableParagraph"/>
              <w:ind w:left="461"/>
              <w:rPr>
                <w:b/>
              </w:rPr>
            </w:pPr>
            <w:r>
              <w:rPr>
                <w:b/>
              </w:rPr>
              <w:t>Category Description</w:t>
            </w:r>
          </w:p>
        </w:tc>
        <w:tc>
          <w:tcPr>
            <w:tcW w:w="2697" w:type="dxa"/>
            <w:shd w:val="clear" w:color="auto" w:fill="B4C5E7"/>
          </w:tcPr>
          <w:p w14:paraId="5D7EB6A5" w14:textId="77777777" w:rsidR="009B3277" w:rsidRDefault="009B3277" w:rsidP="0091609C">
            <w:pPr>
              <w:pStyle w:val="TableParagraph"/>
              <w:ind w:left="569"/>
              <w:rPr>
                <w:b/>
              </w:rPr>
            </w:pPr>
            <w:r>
              <w:rPr>
                <w:b/>
              </w:rPr>
              <w:t>Monetary Ceiling</w:t>
            </w:r>
          </w:p>
        </w:tc>
      </w:tr>
      <w:tr w:rsidR="009B3277" w14:paraId="0BCCBE79" w14:textId="77777777" w:rsidTr="0091609C">
        <w:trPr>
          <w:trHeight w:val="601"/>
        </w:trPr>
        <w:tc>
          <w:tcPr>
            <w:tcW w:w="1342" w:type="dxa"/>
            <w:tcBorders>
              <w:right w:val="nil"/>
            </w:tcBorders>
          </w:tcPr>
          <w:p w14:paraId="4A0B1C80" w14:textId="77777777" w:rsidR="009B3277" w:rsidRDefault="009B3277" w:rsidP="0091609C">
            <w:pPr>
              <w:pStyle w:val="TableParagraph"/>
              <w:ind w:left="115"/>
              <w:rPr>
                <w:b/>
              </w:rPr>
            </w:pPr>
            <w:r>
              <w:rPr>
                <w:b/>
              </w:rPr>
              <w:t>Category</w:t>
            </w:r>
          </w:p>
          <w:p w14:paraId="27513F48" w14:textId="77777777" w:rsidR="009B3277" w:rsidRDefault="009B3277" w:rsidP="0091609C">
            <w:pPr>
              <w:pStyle w:val="TableParagraph"/>
              <w:spacing w:before="34" w:line="240" w:lineRule="auto"/>
              <w:ind w:left="115"/>
              <w:rPr>
                <w:b/>
              </w:rPr>
            </w:pPr>
            <w:r>
              <w:rPr>
                <w:b/>
              </w:rPr>
              <w:t>Services</w:t>
            </w:r>
          </w:p>
        </w:tc>
        <w:tc>
          <w:tcPr>
            <w:tcW w:w="620" w:type="dxa"/>
            <w:tcBorders>
              <w:left w:val="nil"/>
            </w:tcBorders>
          </w:tcPr>
          <w:p w14:paraId="72F56C65" w14:textId="77777777" w:rsidR="009B3277" w:rsidRDefault="009B3277" w:rsidP="0091609C">
            <w:pPr>
              <w:pStyle w:val="TableParagraph"/>
              <w:ind w:left="0" w:right="86"/>
              <w:jc w:val="right"/>
              <w:rPr>
                <w:b/>
              </w:rPr>
            </w:pPr>
            <w:r>
              <w:rPr>
                <w:b/>
              </w:rPr>
              <w:t>2</w:t>
            </w:r>
          </w:p>
        </w:tc>
        <w:tc>
          <w:tcPr>
            <w:tcW w:w="2825" w:type="dxa"/>
            <w:gridSpan w:val="3"/>
          </w:tcPr>
          <w:p w14:paraId="4C4C4438" w14:textId="77777777" w:rsidR="009B3277" w:rsidRDefault="009B3277" w:rsidP="0091609C">
            <w:pPr>
              <w:pStyle w:val="TableParagraph"/>
            </w:pPr>
            <w:r>
              <w:t>Low Risk Valuation Services</w:t>
            </w:r>
          </w:p>
        </w:tc>
        <w:tc>
          <w:tcPr>
            <w:tcW w:w="2697" w:type="dxa"/>
          </w:tcPr>
          <w:p w14:paraId="24E1F6FB" w14:textId="77777777" w:rsidR="009B3277" w:rsidRDefault="009B3277" w:rsidP="0091609C">
            <w:pPr>
              <w:pStyle w:val="TableParagraph"/>
              <w:ind w:left="118"/>
            </w:pPr>
            <w:r>
              <w:t>$1,000,000 (fixed)</w:t>
            </w:r>
          </w:p>
        </w:tc>
      </w:tr>
      <w:tr w:rsidR="009B3277" w14:paraId="27F35D61" w14:textId="77777777" w:rsidTr="0091609C">
        <w:trPr>
          <w:trHeight w:val="604"/>
        </w:trPr>
        <w:tc>
          <w:tcPr>
            <w:tcW w:w="1342" w:type="dxa"/>
            <w:tcBorders>
              <w:right w:val="nil"/>
            </w:tcBorders>
          </w:tcPr>
          <w:p w14:paraId="48B3DFC7" w14:textId="77777777" w:rsidR="009B3277" w:rsidRDefault="009B3277" w:rsidP="0091609C">
            <w:pPr>
              <w:pStyle w:val="TableParagraph"/>
              <w:spacing w:before="1" w:line="240" w:lineRule="auto"/>
              <w:ind w:left="115"/>
              <w:rPr>
                <w:b/>
              </w:rPr>
            </w:pPr>
            <w:r>
              <w:rPr>
                <w:b/>
              </w:rPr>
              <w:t>Category</w:t>
            </w:r>
          </w:p>
          <w:p w14:paraId="379CBB7F" w14:textId="77777777" w:rsidR="009B3277" w:rsidRDefault="009B3277" w:rsidP="0091609C">
            <w:pPr>
              <w:pStyle w:val="TableParagraph"/>
              <w:spacing w:before="34" w:line="240" w:lineRule="auto"/>
              <w:ind w:left="115"/>
              <w:rPr>
                <w:b/>
              </w:rPr>
            </w:pPr>
            <w:r>
              <w:rPr>
                <w:b/>
              </w:rPr>
              <w:t>Services</w:t>
            </w:r>
          </w:p>
        </w:tc>
        <w:tc>
          <w:tcPr>
            <w:tcW w:w="620" w:type="dxa"/>
            <w:tcBorders>
              <w:left w:val="nil"/>
            </w:tcBorders>
          </w:tcPr>
          <w:p w14:paraId="12D1C7B0" w14:textId="77777777" w:rsidR="009B3277" w:rsidRDefault="009B3277" w:rsidP="0091609C">
            <w:pPr>
              <w:pStyle w:val="TableParagraph"/>
              <w:spacing w:before="1" w:line="240" w:lineRule="auto"/>
              <w:ind w:left="0" w:right="86"/>
              <w:jc w:val="right"/>
              <w:rPr>
                <w:b/>
              </w:rPr>
            </w:pPr>
            <w:r>
              <w:rPr>
                <w:b/>
              </w:rPr>
              <w:t>3</w:t>
            </w:r>
          </w:p>
        </w:tc>
        <w:tc>
          <w:tcPr>
            <w:tcW w:w="1069" w:type="dxa"/>
            <w:tcBorders>
              <w:right w:val="nil"/>
            </w:tcBorders>
          </w:tcPr>
          <w:p w14:paraId="14E66888" w14:textId="77777777" w:rsidR="009B3277" w:rsidRDefault="009B3277" w:rsidP="0091609C">
            <w:pPr>
              <w:pStyle w:val="TableParagraph"/>
              <w:spacing w:before="1" w:line="240" w:lineRule="auto"/>
            </w:pPr>
            <w:r>
              <w:t>Plant</w:t>
            </w:r>
          </w:p>
          <w:p w14:paraId="6644E8B8" w14:textId="77777777" w:rsidR="009B3277" w:rsidRDefault="009B3277" w:rsidP="0091609C">
            <w:pPr>
              <w:pStyle w:val="TableParagraph"/>
              <w:spacing w:before="34" w:line="240" w:lineRule="auto"/>
            </w:pPr>
            <w:r>
              <w:t>Valuations</w:t>
            </w:r>
          </w:p>
        </w:tc>
        <w:tc>
          <w:tcPr>
            <w:tcW w:w="432" w:type="dxa"/>
            <w:tcBorders>
              <w:left w:val="nil"/>
              <w:right w:val="nil"/>
            </w:tcBorders>
          </w:tcPr>
          <w:p w14:paraId="7CA0C756" w14:textId="77777777" w:rsidR="009B3277" w:rsidRDefault="009B3277" w:rsidP="0091609C">
            <w:pPr>
              <w:pStyle w:val="TableParagraph"/>
              <w:spacing w:before="1" w:line="240" w:lineRule="auto"/>
              <w:ind w:left="24"/>
            </w:pPr>
            <w:r>
              <w:t>&amp;</w:t>
            </w:r>
          </w:p>
        </w:tc>
        <w:tc>
          <w:tcPr>
            <w:tcW w:w="1324" w:type="dxa"/>
            <w:tcBorders>
              <w:left w:val="nil"/>
            </w:tcBorders>
          </w:tcPr>
          <w:p w14:paraId="3F0C2F0B" w14:textId="77777777" w:rsidR="009B3277" w:rsidRDefault="009B3277" w:rsidP="0091609C">
            <w:pPr>
              <w:pStyle w:val="TableParagraph"/>
              <w:spacing w:before="1" w:line="240" w:lineRule="auto"/>
              <w:ind w:left="271"/>
            </w:pPr>
            <w:r>
              <w:t>Machinery</w:t>
            </w:r>
          </w:p>
        </w:tc>
        <w:tc>
          <w:tcPr>
            <w:tcW w:w="2697" w:type="dxa"/>
          </w:tcPr>
          <w:p w14:paraId="51759C20" w14:textId="77777777" w:rsidR="009B3277" w:rsidRDefault="009B3277" w:rsidP="0091609C">
            <w:pPr>
              <w:pStyle w:val="TableParagraph"/>
              <w:spacing w:before="1" w:line="240" w:lineRule="auto"/>
              <w:ind w:left="118"/>
            </w:pPr>
            <w:r>
              <w:t>$1,000,000 (fixed)</w:t>
            </w:r>
          </w:p>
        </w:tc>
      </w:tr>
      <w:tr w:rsidR="009B3277" w14:paraId="4BC64F30" w14:textId="77777777" w:rsidTr="0091609C">
        <w:trPr>
          <w:trHeight w:val="604"/>
        </w:trPr>
        <w:tc>
          <w:tcPr>
            <w:tcW w:w="1342" w:type="dxa"/>
            <w:tcBorders>
              <w:right w:val="nil"/>
            </w:tcBorders>
          </w:tcPr>
          <w:p w14:paraId="3E521F57" w14:textId="77777777" w:rsidR="009B3277" w:rsidRDefault="009B3277" w:rsidP="0091609C">
            <w:pPr>
              <w:pStyle w:val="TableParagraph"/>
              <w:ind w:left="115"/>
              <w:rPr>
                <w:b/>
              </w:rPr>
            </w:pPr>
            <w:r>
              <w:rPr>
                <w:b/>
              </w:rPr>
              <w:t>Category</w:t>
            </w:r>
          </w:p>
          <w:p w14:paraId="6F8922EC" w14:textId="77777777" w:rsidR="009B3277" w:rsidRDefault="009B3277" w:rsidP="0091609C">
            <w:pPr>
              <w:pStyle w:val="TableParagraph"/>
              <w:spacing w:before="36" w:line="240" w:lineRule="auto"/>
              <w:ind w:left="115"/>
              <w:rPr>
                <w:b/>
              </w:rPr>
            </w:pPr>
            <w:r>
              <w:rPr>
                <w:b/>
              </w:rPr>
              <w:t>Services</w:t>
            </w:r>
          </w:p>
        </w:tc>
        <w:tc>
          <w:tcPr>
            <w:tcW w:w="620" w:type="dxa"/>
            <w:tcBorders>
              <w:left w:val="nil"/>
            </w:tcBorders>
          </w:tcPr>
          <w:p w14:paraId="7B0D9B29" w14:textId="77777777" w:rsidR="009B3277" w:rsidRDefault="009B3277" w:rsidP="0091609C">
            <w:pPr>
              <w:pStyle w:val="TableParagraph"/>
              <w:ind w:left="0" w:right="86"/>
              <w:jc w:val="right"/>
              <w:rPr>
                <w:b/>
              </w:rPr>
            </w:pPr>
            <w:r>
              <w:rPr>
                <w:b/>
              </w:rPr>
              <w:t>4</w:t>
            </w:r>
          </w:p>
        </w:tc>
        <w:tc>
          <w:tcPr>
            <w:tcW w:w="2825" w:type="dxa"/>
            <w:gridSpan w:val="3"/>
          </w:tcPr>
          <w:p w14:paraId="54067598" w14:textId="77777777" w:rsidR="009B3277" w:rsidRDefault="009B3277" w:rsidP="0091609C">
            <w:pPr>
              <w:pStyle w:val="TableParagraph"/>
            </w:pPr>
            <w:r>
              <w:t>Other Occupational Services</w:t>
            </w:r>
          </w:p>
        </w:tc>
        <w:tc>
          <w:tcPr>
            <w:tcW w:w="2697" w:type="dxa"/>
          </w:tcPr>
          <w:p w14:paraId="16DA323F" w14:textId="77777777" w:rsidR="009B3277" w:rsidRDefault="009B3277" w:rsidP="0091609C">
            <w:pPr>
              <w:pStyle w:val="TableParagraph"/>
              <w:ind w:left="118"/>
            </w:pPr>
            <w:r>
              <w:t>$1,000,000 (fixed)</w:t>
            </w:r>
          </w:p>
        </w:tc>
      </w:tr>
    </w:tbl>
    <w:p w14:paraId="11D8B60A" w14:textId="77777777" w:rsidR="009B3277" w:rsidRDefault="009B3277" w:rsidP="009B3277">
      <w:pPr>
        <w:pStyle w:val="ListParagraph"/>
        <w:numPr>
          <w:ilvl w:val="1"/>
          <w:numId w:val="6"/>
        </w:numPr>
        <w:tabs>
          <w:tab w:val="left" w:pos="1541"/>
          <w:tab w:val="left" w:pos="1542"/>
        </w:tabs>
        <w:spacing w:before="201" w:line="271" w:lineRule="auto"/>
        <w:ind w:left="1541" w:right="472" w:hanging="722"/>
        <w:rPr>
          <w:sz w:val="24"/>
        </w:rPr>
      </w:pPr>
      <w:r>
        <w:rPr>
          <w:sz w:val="24"/>
        </w:rPr>
        <w:t>For the avoidance of doubt, the applicable limitation of liability in respect of a Claim is the Monetary Ceiling as in force at the time at which the act or omission giving rise to the cause of action concerned</w:t>
      </w:r>
      <w:r>
        <w:rPr>
          <w:spacing w:val="-6"/>
          <w:sz w:val="24"/>
        </w:rPr>
        <w:t xml:space="preserve"> </w:t>
      </w:r>
      <w:r>
        <w:rPr>
          <w:sz w:val="24"/>
        </w:rPr>
        <w:t>occurred.</w:t>
      </w:r>
    </w:p>
    <w:p w14:paraId="41CC49B1" w14:textId="77777777" w:rsidR="009B3277" w:rsidRDefault="009B3277" w:rsidP="009B3277">
      <w:pPr>
        <w:pStyle w:val="ListParagraph"/>
        <w:numPr>
          <w:ilvl w:val="1"/>
          <w:numId w:val="6"/>
        </w:numPr>
        <w:tabs>
          <w:tab w:val="left" w:pos="1541"/>
          <w:tab w:val="left" w:pos="1542"/>
        </w:tabs>
        <w:spacing w:before="202" w:line="271" w:lineRule="auto"/>
        <w:ind w:left="1541" w:right="674" w:hanging="722"/>
        <w:rPr>
          <w:sz w:val="24"/>
        </w:rPr>
      </w:pPr>
      <w:r>
        <w:rPr>
          <w:sz w:val="24"/>
        </w:rPr>
        <w:t>Where a person, who at the time of the acts or omissions referred to in clauses 3.6.1 and 3.6.2 was a Participating Member, incurs an Occupational Liability as a result</w:t>
      </w:r>
      <w:r>
        <w:rPr>
          <w:spacing w:val="-2"/>
          <w:sz w:val="24"/>
        </w:rPr>
        <w:t xml:space="preserve"> </w:t>
      </w:r>
      <w:r>
        <w:rPr>
          <w:sz w:val="24"/>
        </w:rPr>
        <w:t>of:</w:t>
      </w:r>
    </w:p>
    <w:p w14:paraId="5533DDA5" w14:textId="77777777" w:rsidR="009B3277" w:rsidRDefault="009B3277" w:rsidP="009B3277">
      <w:pPr>
        <w:pStyle w:val="ListParagraph"/>
        <w:numPr>
          <w:ilvl w:val="2"/>
          <w:numId w:val="6"/>
        </w:numPr>
        <w:tabs>
          <w:tab w:val="left" w:pos="2245"/>
        </w:tabs>
        <w:spacing w:before="199" w:line="268" w:lineRule="auto"/>
        <w:ind w:right="370" w:hanging="710"/>
        <w:jc w:val="both"/>
        <w:rPr>
          <w:sz w:val="24"/>
        </w:rPr>
      </w:pPr>
      <w:r>
        <w:rPr>
          <w:sz w:val="24"/>
        </w:rPr>
        <w:t>an act or omission by that person in the performance of Category 1 Services; and</w:t>
      </w:r>
    </w:p>
    <w:p w14:paraId="41CAF4AF" w14:textId="77777777" w:rsidR="009B3277" w:rsidRDefault="009B3277" w:rsidP="009B3277">
      <w:pPr>
        <w:pStyle w:val="ListParagraph"/>
        <w:numPr>
          <w:ilvl w:val="2"/>
          <w:numId w:val="6"/>
        </w:numPr>
        <w:tabs>
          <w:tab w:val="left" w:pos="2244"/>
          <w:tab w:val="left" w:pos="2245"/>
        </w:tabs>
        <w:spacing w:before="206"/>
        <w:ind w:hanging="710"/>
        <w:rPr>
          <w:sz w:val="24"/>
        </w:rPr>
      </w:pPr>
      <w:r>
        <w:rPr>
          <w:sz w:val="24"/>
        </w:rPr>
        <w:t>an act or omission by that person in the performance</w:t>
      </w:r>
      <w:r>
        <w:rPr>
          <w:spacing w:val="-28"/>
          <w:sz w:val="24"/>
        </w:rPr>
        <w:t xml:space="preserve"> </w:t>
      </w:r>
      <w:r>
        <w:rPr>
          <w:sz w:val="24"/>
        </w:rPr>
        <w:t>of:</w:t>
      </w:r>
    </w:p>
    <w:p w14:paraId="2219AD13" w14:textId="77777777" w:rsidR="009B3277" w:rsidRDefault="009B3277" w:rsidP="009B3277">
      <w:pPr>
        <w:sectPr w:rsidR="009B3277" w:rsidSect="00361C25">
          <w:pgSz w:w="11920" w:h="16850"/>
          <w:pgMar w:top="1380" w:right="1320" w:bottom="1040" w:left="1420" w:header="0" w:footer="567" w:gutter="0"/>
          <w:cols w:space="720"/>
          <w:docGrid w:linePitch="326"/>
        </w:sectPr>
      </w:pPr>
    </w:p>
    <w:p w14:paraId="4E118107" w14:textId="77777777" w:rsidR="009B3277" w:rsidRDefault="009B3277" w:rsidP="009B3277">
      <w:pPr>
        <w:pStyle w:val="ListParagraph"/>
        <w:numPr>
          <w:ilvl w:val="3"/>
          <w:numId w:val="6"/>
        </w:numPr>
        <w:tabs>
          <w:tab w:val="left" w:pos="3096"/>
          <w:tab w:val="left" w:pos="3097"/>
        </w:tabs>
        <w:spacing w:before="37"/>
        <w:rPr>
          <w:sz w:val="24"/>
        </w:rPr>
      </w:pPr>
      <w:r>
        <w:rPr>
          <w:sz w:val="24"/>
        </w:rPr>
        <w:lastRenderedPageBreak/>
        <w:t>Category 2</w:t>
      </w:r>
      <w:r>
        <w:rPr>
          <w:spacing w:val="-8"/>
          <w:sz w:val="24"/>
        </w:rPr>
        <w:t xml:space="preserve"> </w:t>
      </w:r>
      <w:r>
        <w:rPr>
          <w:sz w:val="24"/>
        </w:rPr>
        <w:t>Services;</w:t>
      </w:r>
    </w:p>
    <w:p w14:paraId="108FBC31" w14:textId="77777777" w:rsidR="009B3277" w:rsidRDefault="009B3277" w:rsidP="009B3277">
      <w:pPr>
        <w:pStyle w:val="ListParagraph"/>
        <w:numPr>
          <w:ilvl w:val="3"/>
          <w:numId w:val="6"/>
        </w:numPr>
        <w:tabs>
          <w:tab w:val="left" w:pos="3096"/>
          <w:tab w:val="left" w:pos="3097"/>
        </w:tabs>
        <w:spacing w:before="158"/>
        <w:rPr>
          <w:sz w:val="24"/>
        </w:rPr>
      </w:pPr>
      <w:r>
        <w:rPr>
          <w:sz w:val="24"/>
        </w:rPr>
        <w:t>Category 3</w:t>
      </w:r>
      <w:r>
        <w:rPr>
          <w:spacing w:val="-8"/>
          <w:sz w:val="24"/>
        </w:rPr>
        <w:t xml:space="preserve"> </w:t>
      </w:r>
      <w:r>
        <w:rPr>
          <w:sz w:val="24"/>
        </w:rPr>
        <w:t>Services;</w:t>
      </w:r>
    </w:p>
    <w:p w14:paraId="753364B0" w14:textId="77777777" w:rsidR="009B3277" w:rsidRDefault="009B3277" w:rsidP="009B3277">
      <w:pPr>
        <w:pStyle w:val="ListParagraph"/>
        <w:numPr>
          <w:ilvl w:val="3"/>
          <w:numId w:val="6"/>
        </w:numPr>
        <w:tabs>
          <w:tab w:val="left" w:pos="3096"/>
          <w:tab w:val="left" w:pos="3097"/>
        </w:tabs>
        <w:spacing w:before="158"/>
        <w:rPr>
          <w:sz w:val="24"/>
        </w:rPr>
      </w:pPr>
      <w:r>
        <w:rPr>
          <w:sz w:val="24"/>
        </w:rPr>
        <w:t>Category 4 Services;</w:t>
      </w:r>
      <w:r>
        <w:rPr>
          <w:spacing w:val="-10"/>
          <w:sz w:val="24"/>
        </w:rPr>
        <w:t xml:space="preserve"> </w:t>
      </w:r>
      <w:r>
        <w:rPr>
          <w:sz w:val="24"/>
        </w:rPr>
        <w:t>or</w:t>
      </w:r>
    </w:p>
    <w:p w14:paraId="4FAA9951" w14:textId="77777777" w:rsidR="009B3277" w:rsidRDefault="009B3277" w:rsidP="009B3277">
      <w:pPr>
        <w:pStyle w:val="ListParagraph"/>
        <w:numPr>
          <w:ilvl w:val="3"/>
          <w:numId w:val="6"/>
        </w:numPr>
        <w:tabs>
          <w:tab w:val="left" w:pos="3096"/>
          <w:tab w:val="left" w:pos="3097"/>
        </w:tabs>
        <w:spacing w:before="158" w:line="271" w:lineRule="auto"/>
        <w:ind w:right="358"/>
        <w:rPr>
          <w:sz w:val="24"/>
        </w:rPr>
      </w:pPr>
      <w:r>
        <w:rPr>
          <w:sz w:val="24"/>
        </w:rPr>
        <w:t>any combination of Category 2 Services, Category 3 Services and/or Category 4</w:t>
      </w:r>
      <w:r>
        <w:rPr>
          <w:spacing w:val="-6"/>
          <w:sz w:val="24"/>
        </w:rPr>
        <w:t xml:space="preserve"> </w:t>
      </w:r>
      <w:r>
        <w:rPr>
          <w:sz w:val="24"/>
        </w:rPr>
        <w:t>Services;</w:t>
      </w:r>
    </w:p>
    <w:p w14:paraId="5EC8891F" w14:textId="77777777" w:rsidR="009B3277" w:rsidRDefault="009B3277" w:rsidP="009B3277">
      <w:pPr>
        <w:pStyle w:val="BodyText"/>
        <w:spacing w:before="121" w:line="271" w:lineRule="auto"/>
        <w:ind w:left="1522" w:right="359"/>
        <w:jc w:val="both"/>
      </w:pPr>
      <w:r>
        <w:t>such person’s Occupational Liability under this Scheme for Damages in excess of the amount specified in clause 3.1 will be determined in accordance with those provisions of the Scheme relating to Category 1 Services only, as set out in the table at clause 3.3.</w:t>
      </w:r>
    </w:p>
    <w:p w14:paraId="4E415C27" w14:textId="77777777" w:rsidR="009B3277" w:rsidRDefault="009B3277" w:rsidP="009B3277">
      <w:pPr>
        <w:pStyle w:val="ListParagraph"/>
        <w:numPr>
          <w:ilvl w:val="1"/>
          <w:numId w:val="6"/>
        </w:numPr>
        <w:tabs>
          <w:tab w:val="left" w:pos="1541"/>
          <w:tab w:val="left" w:pos="1542"/>
        </w:tabs>
        <w:spacing w:before="200" w:line="271" w:lineRule="auto"/>
        <w:ind w:left="1541" w:right="525" w:hanging="722"/>
        <w:rPr>
          <w:sz w:val="24"/>
        </w:rPr>
      </w:pPr>
      <w:r>
        <w:rPr>
          <w:sz w:val="24"/>
        </w:rPr>
        <w:t>Clause 3.2 only affects liability for Damages arising from a single cause of action to the extent to which the liability in Damages exceeds such amount as is specified in Clause 3.1.</w:t>
      </w:r>
    </w:p>
    <w:p w14:paraId="3C79219B" w14:textId="77777777" w:rsidR="009B3277" w:rsidRDefault="009B3277" w:rsidP="009B3277">
      <w:pPr>
        <w:pStyle w:val="ListParagraph"/>
        <w:numPr>
          <w:ilvl w:val="1"/>
          <w:numId w:val="6"/>
        </w:numPr>
        <w:tabs>
          <w:tab w:val="left" w:pos="1541"/>
          <w:tab w:val="left" w:pos="1542"/>
        </w:tabs>
        <w:spacing w:before="199" w:line="271" w:lineRule="auto"/>
        <w:ind w:left="1541" w:right="678" w:hanging="722"/>
        <w:rPr>
          <w:sz w:val="24"/>
        </w:rPr>
      </w:pPr>
      <w:r>
        <w:rPr>
          <w:sz w:val="24"/>
        </w:rPr>
        <w:t>This Scheme limits the Occupational Liability in respect of a cause of action founded on an act or omission occurring during the period when the Scheme was in force of any person to whom the Scheme applied at the time the act or omission occurred.</w:t>
      </w:r>
    </w:p>
    <w:p w14:paraId="0E0AFE32" w14:textId="77777777" w:rsidR="009B3277" w:rsidRDefault="009B3277" w:rsidP="009B3277">
      <w:pPr>
        <w:pStyle w:val="ListParagraph"/>
        <w:numPr>
          <w:ilvl w:val="1"/>
          <w:numId w:val="6"/>
        </w:numPr>
        <w:tabs>
          <w:tab w:val="left" w:pos="1541"/>
          <w:tab w:val="left" w:pos="1542"/>
        </w:tabs>
        <w:spacing w:before="200" w:line="271" w:lineRule="auto"/>
        <w:ind w:left="1541" w:right="735" w:hanging="722"/>
        <w:rPr>
          <w:sz w:val="24"/>
        </w:rPr>
      </w:pPr>
      <w:r>
        <w:rPr>
          <w:sz w:val="24"/>
        </w:rPr>
        <w:t>Where a person who at the time of the acts or omissions referred to in this clause was a Participating Member, in respect of a single cause of action, incurs an Occupational Liability as a result</w:t>
      </w:r>
      <w:r>
        <w:rPr>
          <w:spacing w:val="-10"/>
          <w:sz w:val="24"/>
        </w:rPr>
        <w:t xml:space="preserve"> </w:t>
      </w:r>
      <w:r>
        <w:rPr>
          <w:sz w:val="24"/>
        </w:rPr>
        <w:t>of:</w:t>
      </w:r>
    </w:p>
    <w:p w14:paraId="56C67132" w14:textId="77777777" w:rsidR="009B3277" w:rsidRDefault="009B3277" w:rsidP="009B3277">
      <w:pPr>
        <w:pStyle w:val="ListParagraph"/>
        <w:numPr>
          <w:ilvl w:val="2"/>
          <w:numId w:val="6"/>
        </w:numPr>
        <w:tabs>
          <w:tab w:val="left" w:pos="2244"/>
          <w:tab w:val="left" w:pos="2245"/>
        </w:tabs>
        <w:spacing w:before="202"/>
        <w:ind w:hanging="710"/>
        <w:rPr>
          <w:sz w:val="24"/>
        </w:rPr>
      </w:pPr>
      <w:r>
        <w:rPr>
          <w:sz w:val="24"/>
        </w:rPr>
        <w:t>an act or omission in the performance of a Category 1 Service;</w:t>
      </w:r>
      <w:r>
        <w:rPr>
          <w:spacing w:val="-37"/>
          <w:sz w:val="24"/>
        </w:rPr>
        <w:t xml:space="preserve"> </w:t>
      </w:r>
      <w:r>
        <w:rPr>
          <w:sz w:val="24"/>
        </w:rPr>
        <w:t>and</w:t>
      </w:r>
    </w:p>
    <w:p w14:paraId="15F16B60" w14:textId="77777777" w:rsidR="009B3277" w:rsidRDefault="009B3277" w:rsidP="009B3277">
      <w:pPr>
        <w:pStyle w:val="BodyText"/>
        <w:spacing w:before="5"/>
        <w:ind w:left="0"/>
        <w:rPr>
          <w:sz w:val="19"/>
        </w:rPr>
      </w:pPr>
    </w:p>
    <w:p w14:paraId="69B0FE0A" w14:textId="77777777" w:rsidR="009B3277" w:rsidRDefault="009B3277" w:rsidP="009B3277">
      <w:pPr>
        <w:pStyle w:val="ListParagraph"/>
        <w:numPr>
          <w:ilvl w:val="2"/>
          <w:numId w:val="6"/>
        </w:numPr>
        <w:tabs>
          <w:tab w:val="left" w:pos="2244"/>
          <w:tab w:val="left" w:pos="2245"/>
        </w:tabs>
        <w:spacing w:before="1" w:line="271" w:lineRule="auto"/>
        <w:ind w:right="1203" w:hanging="710"/>
        <w:rPr>
          <w:sz w:val="24"/>
        </w:rPr>
      </w:pPr>
      <w:r>
        <w:rPr>
          <w:sz w:val="24"/>
        </w:rPr>
        <w:t>an</w:t>
      </w:r>
      <w:r>
        <w:rPr>
          <w:spacing w:val="-15"/>
          <w:sz w:val="24"/>
        </w:rPr>
        <w:t xml:space="preserve"> </w:t>
      </w:r>
      <w:r>
        <w:rPr>
          <w:sz w:val="24"/>
        </w:rPr>
        <w:t>act</w:t>
      </w:r>
      <w:r>
        <w:rPr>
          <w:spacing w:val="-8"/>
          <w:sz w:val="24"/>
        </w:rPr>
        <w:t xml:space="preserve"> </w:t>
      </w:r>
      <w:r>
        <w:rPr>
          <w:sz w:val="24"/>
        </w:rPr>
        <w:t>or</w:t>
      </w:r>
      <w:r>
        <w:rPr>
          <w:spacing w:val="-8"/>
          <w:sz w:val="24"/>
        </w:rPr>
        <w:t xml:space="preserve"> </w:t>
      </w:r>
      <w:r>
        <w:rPr>
          <w:sz w:val="24"/>
        </w:rPr>
        <w:t>omission</w:t>
      </w:r>
      <w:r>
        <w:rPr>
          <w:spacing w:val="-15"/>
          <w:sz w:val="24"/>
        </w:rPr>
        <w:t xml:space="preserve"> </w:t>
      </w:r>
      <w:r>
        <w:rPr>
          <w:sz w:val="24"/>
        </w:rPr>
        <w:t>in</w:t>
      </w:r>
      <w:r>
        <w:rPr>
          <w:spacing w:val="-16"/>
          <w:sz w:val="24"/>
        </w:rPr>
        <w:t xml:space="preserve"> </w:t>
      </w:r>
      <w:r>
        <w:rPr>
          <w:sz w:val="24"/>
        </w:rPr>
        <w:t>the</w:t>
      </w:r>
      <w:r>
        <w:rPr>
          <w:spacing w:val="-15"/>
          <w:sz w:val="24"/>
        </w:rPr>
        <w:t xml:space="preserve"> </w:t>
      </w:r>
      <w:r>
        <w:rPr>
          <w:sz w:val="24"/>
        </w:rPr>
        <w:t>performance</w:t>
      </w:r>
      <w:r>
        <w:rPr>
          <w:spacing w:val="-11"/>
          <w:sz w:val="24"/>
        </w:rPr>
        <w:t xml:space="preserve"> </w:t>
      </w:r>
      <w:r>
        <w:rPr>
          <w:sz w:val="24"/>
        </w:rPr>
        <w:t>of</w:t>
      </w:r>
      <w:r>
        <w:rPr>
          <w:spacing w:val="-5"/>
          <w:sz w:val="24"/>
        </w:rPr>
        <w:t xml:space="preserve"> </w:t>
      </w:r>
      <w:r>
        <w:rPr>
          <w:sz w:val="24"/>
        </w:rPr>
        <w:t>one</w:t>
      </w:r>
      <w:r>
        <w:rPr>
          <w:spacing w:val="-11"/>
          <w:sz w:val="24"/>
        </w:rPr>
        <w:t xml:space="preserve"> </w:t>
      </w:r>
      <w:r>
        <w:rPr>
          <w:sz w:val="24"/>
        </w:rPr>
        <w:t>or</w:t>
      </w:r>
      <w:r>
        <w:rPr>
          <w:spacing w:val="-12"/>
          <w:sz w:val="24"/>
        </w:rPr>
        <w:t xml:space="preserve"> </w:t>
      </w:r>
      <w:r>
        <w:rPr>
          <w:sz w:val="24"/>
        </w:rPr>
        <w:t>more</w:t>
      </w:r>
      <w:r>
        <w:rPr>
          <w:spacing w:val="-11"/>
          <w:sz w:val="24"/>
        </w:rPr>
        <w:t xml:space="preserve"> </w:t>
      </w:r>
      <w:r>
        <w:rPr>
          <w:sz w:val="24"/>
        </w:rPr>
        <w:t>other Category 1</w:t>
      </w:r>
      <w:r>
        <w:rPr>
          <w:spacing w:val="-7"/>
          <w:sz w:val="24"/>
        </w:rPr>
        <w:t xml:space="preserve"> </w:t>
      </w:r>
      <w:r>
        <w:rPr>
          <w:sz w:val="24"/>
        </w:rPr>
        <w:t>Service;</w:t>
      </w:r>
    </w:p>
    <w:p w14:paraId="460EC05E" w14:textId="77777777" w:rsidR="009B3277" w:rsidRDefault="009B3277" w:rsidP="009B3277">
      <w:pPr>
        <w:pStyle w:val="BodyText"/>
        <w:spacing w:before="158" w:line="271" w:lineRule="auto"/>
        <w:ind w:left="1522" w:right="366"/>
        <w:jc w:val="both"/>
      </w:pPr>
      <w:r>
        <w:t>the</w:t>
      </w:r>
      <w:r>
        <w:rPr>
          <w:spacing w:val="-27"/>
        </w:rPr>
        <w:t xml:space="preserve"> </w:t>
      </w:r>
      <w:r>
        <w:t>Monetary</w:t>
      </w:r>
      <w:r>
        <w:rPr>
          <w:spacing w:val="-25"/>
        </w:rPr>
        <w:t xml:space="preserve"> </w:t>
      </w:r>
      <w:r>
        <w:t>Ceiling</w:t>
      </w:r>
      <w:r>
        <w:rPr>
          <w:spacing w:val="-25"/>
        </w:rPr>
        <w:t xml:space="preserve"> </w:t>
      </w:r>
      <w:r>
        <w:t>shall</w:t>
      </w:r>
      <w:r>
        <w:rPr>
          <w:spacing w:val="-22"/>
        </w:rPr>
        <w:t xml:space="preserve"> </w:t>
      </w:r>
      <w:proofErr w:type="spellStart"/>
      <w:r>
        <w:rPr>
          <w:spacing w:val="2"/>
        </w:rPr>
        <w:t>becalculated</w:t>
      </w:r>
      <w:proofErr w:type="spellEnd"/>
      <w:r>
        <w:rPr>
          <w:spacing w:val="-27"/>
        </w:rPr>
        <w:t xml:space="preserve"> </w:t>
      </w:r>
      <w:r>
        <w:t>by</w:t>
      </w:r>
      <w:r>
        <w:rPr>
          <w:spacing w:val="-23"/>
        </w:rPr>
        <w:t xml:space="preserve"> </w:t>
      </w:r>
      <w:r>
        <w:t>reference</w:t>
      </w:r>
      <w:r>
        <w:rPr>
          <w:spacing w:val="-24"/>
        </w:rPr>
        <w:t xml:space="preserve"> </w:t>
      </w:r>
      <w:r>
        <w:t>to</w:t>
      </w:r>
      <w:r>
        <w:rPr>
          <w:spacing w:val="-26"/>
        </w:rPr>
        <w:t xml:space="preserve"> </w:t>
      </w:r>
      <w:r>
        <w:t>the</w:t>
      </w:r>
      <w:r>
        <w:rPr>
          <w:spacing w:val="-23"/>
        </w:rPr>
        <w:t xml:space="preserve"> </w:t>
      </w:r>
      <w:r>
        <w:t>highest</w:t>
      </w:r>
      <w:r>
        <w:rPr>
          <w:spacing w:val="-23"/>
        </w:rPr>
        <w:t xml:space="preserve"> </w:t>
      </w:r>
      <w:r>
        <w:t>Assessed Value.</w:t>
      </w:r>
    </w:p>
    <w:p w14:paraId="3EF69DDB" w14:textId="77777777" w:rsidR="009B3277" w:rsidRDefault="009B3277" w:rsidP="009B3277">
      <w:pPr>
        <w:pStyle w:val="ListParagraph"/>
        <w:numPr>
          <w:ilvl w:val="1"/>
          <w:numId w:val="6"/>
        </w:numPr>
        <w:tabs>
          <w:tab w:val="left" w:pos="1541"/>
          <w:tab w:val="left" w:pos="1542"/>
        </w:tabs>
        <w:spacing w:before="202" w:line="268" w:lineRule="auto"/>
        <w:ind w:left="1541" w:right="1155" w:hanging="722"/>
        <w:rPr>
          <w:sz w:val="24"/>
        </w:rPr>
      </w:pPr>
      <w:r>
        <w:rPr>
          <w:sz w:val="24"/>
        </w:rPr>
        <w:t>Where, in respect of a Government Valuation, a person who was a Participating</w:t>
      </w:r>
      <w:r>
        <w:rPr>
          <w:spacing w:val="-15"/>
          <w:sz w:val="24"/>
        </w:rPr>
        <w:t xml:space="preserve"> </w:t>
      </w:r>
      <w:r>
        <w:rPr>
          <w:sz w:val="24"/>
        </w:rPr>
        <w:t>Member:</w:t>
      </w:r>
    </w:p>
    <w:p w14:paraId="1612ADE2" w14:textId="77777777" w:rsidR="009B3277" w:rsidRDefault="009B3277" w:rsidP="009B3277">
      <w:pPr>
        <w:pStyle w:val="ListParagraph"/>
        <w:numPr>
          <w:ilvl w:val="2"/>
          <w:numId w:val="6"/>
        </w:numPr>
        <w:tabs>
          <w:tab w:val="left" w:pos="2245"/>
        </w:tabs>
        <w:spacing w:before="205" w:line="271" w:lineRule="auto"/>
        <w:ind w:right="1308" w:hanging="710"/>
        <w:rPr>
          <w:sz w:val="24"/>
        </w:rPr>
      </w:pPr>
      <w:r>
        <w:rPr>
          <w:sz w:val="24"/>
        </w:rPr>
        <w:t>expressly extends reliance in respect of such Government Valuation to a Non-Government Entity;</w:t>
      </w:r>
      <w:r>
        <w:rPr>
          <w:spacing w:val="-16"/>
          <w:sz w:val="24"/>
        </w:rPr>
        <w:t xml:space="preserve"> </w:t>
      </w:r>
      <w:r>
        <w:rPr>
          <w:sz w:val="24"/>
        </w:rPr>
        <w:t>and</w:t>
      </w:r>
    </w:p>
    <w:p w14:paraId="65A569FA" w14:textId="77777777" w:rsidR="009B3277" w:rsidRDefault="009B3277" w:rsidP="009B3277">
      <w:pPr>
        <w:pStyle w:val="ListParagraph"/>
        <w:numPr>
          <w:ilvl w:val="2"/>
          <w:numId w:val="6"/>
        </w:numPr>
        <w:tabs>
          <w:tab w:val="left" w:pos="2245"/>
        </w:tabs>
        <w:spacing w:before="200" w:line="271" w:lineRule="auto"/>
        <w:ind w:right="571" w:hanging="710"/>
        <w:rPr>
          <w:sz w:val="24"/>
        </w:rPr>
      </w:pPr>
      <w:r>
        <w:rPr>
          <w:sz w:val="24"/>
        </w:rPr>
        <w:t>incurs a liability to such Non-Government Entity as a result of an act or omission by that Participating Member in the performance of the Government</w:t>
      </w:r>
      <w:r>
        <w:rPr>
          <w:spacing w:val="-4"/>
          <w:sz w:val="24"/>
        </w:rPr>
        <w:t xml:space="preserve"> </w:t>
      </w:r>
      <w:r>
        <w:rPr>
          <w:sz w:val="24"/>
        </w:rPr>
        <w:t>Valuation;</w:t>
      </w:r>
    </w:p>
    <w:p w14:paraId="15DF827A" w14:textId="77777777" w:rsidR="009B3277" w:rsidRDefault="009B3277" w:rsidP="009B3277">
      <w:pPr>
        <w:pStyle w:val="BodyText"/>
        <w:spacing w:before="168" w:line="271" w:lineRule="auto"/>
        <w:ind w:left="1522" w:right="360"/>
        <w:jc w:val="both"/>
      </w:pPr>
      <w:r>
        <w:t>the relevant Occupational Service, for the purpose of calculating the applicable Monetary Ceiling in respect of such liability to the Non- Government Entity in accordance with clause 3.4 (only), will be deemed to be a Category 1 Service.</w:t>
      </w:r>
    </w:p>
    <w:p w14:paraId="3A9D2FF4" w14:textId="77777777" w:rsidR="009B3277" w:rsidRDefault="009B3277" w:rsidP="009B3277">
      <w:pPr>
        <w:spacing w:line="271" w:lineRule="auto"/>
        <w:jc w:val="both"/>
        <w:sectPr w:rsidR="009B3277" w:rsidSect="00361C25">
          <w:pgSz w:w="11920" w:h="16850"/>
          <w:pgMar w:top="1380" w:right="1320" w:bottom="1040" w:left="1420" w:header="0" w:footer="567" w:gutter="0"/>
          <w:cols w:space="720"/>
          <w:docGrid w:linePitch="326"/>
        </w:sectPr>
      </w:pPr>
    </w:p>
    <w:p w14:paraId="3B456EDF" w14:textId="77777777" w:rsidR="009B3277" w:rsidRDefault="009B3277" w:rsidP="009B3277">
      <w:pPr>
        <w:pStyle w:val="Heading1"/>
        <w:numPr>
          <w:ilvl w:val="0"/>
          <w:numId w:val="6"/>
        </w:numPr>
        <w:tabs>
          <w:tab w:val="left" w:pos="823"/>
          <w:tab w:val="left" w:pos="824"/>
        </w:tabs>
        <w:spacing w:before="34"/>
        <w:ind w:left="824" w:hanging="720"/>
      </w:pPr>
      <w:bookmarkStart w:id="5" w:name="4._Conferral_of_discretionary_authority"/>
      <w:bookmarkEnd w:id="5"/>
      <w:r>
        <w:lastRenderedPageBreak/>
        <w:t>Conferral of discretionary</w:t>
      </w:r>
      <w:r>
        <w:rPr>
          <w:spacing w:val="-6"/>
        </w:rPr>
        <w:t xml:space="preserve"> </w:t>
      </w:r>
      <w:r>
        <w:t>authority</w:t>
      </w:r>
    </w:p>
    <w:p w14:paraId="71BB2292" w14:textId="77777777" w:rsidR="009B3277" w:rsidRDefault="009B3277" w:rsidP="009B3277">
      <w:pPr>
        <w:pStyle w:val="ListParagraph"/>
        <w:numPr>
          <w:ilvl w:val="1"/>
          <w:numId w:val="6"/>
        </w:numPr>
        <w:tabs>
          <w:tab w:val="left" w:pos="1547"/>
        </w:tabs>
        <w:spacing w:before="204" w:line="271" w:lineRule="auto"/>
        <w:ind w:right="354" w:hanging="722"/>
        <w:jc w:val="both"/>
        <w:rPr>
          <w:sz w:val="24"/>
        </w:rPr>
      </w:pPr>
      <w:r>
        <w:rPr>
          <w:sz w:val="24"/>
        </w:rPr>
        <w:t>Pursuant to section 26 of the Act, this Scheme confers on the APIV a discretionary</w:t>
      </w:r>
      <w:r>
        <w:rPr>
          <w:spacing w:val="-21"/>
          <w:sz w:val="24"/>
        </w:rPr>
        <w:t xml:space="preserve"> </w:t>
      </w:r>
      <w:r>
        <w:rPr>
          <w:sz w:val="24"/>
        </w:rPr>
        <w:t>authority</w:t>
      </w:r>
      <w:r>
        <w:rPr>
          <w:spacing w:val="-22"/>
          <w:sz w:val="24"/>
        </w:rPr>
        <w:t xml:space="preserve"> </w:t>
      </w:r>
      <w:r>
        <w:rPr>
          <w:sz w:val="24"/>
        </w:rPr>
        <w:t>to</w:t>
      </w:r>
      <w:r>
        <w:rPr>
          <w:spacing w:val="-20"/>
          <w:sz w:val="24"/>
        </w:rPr>
        <w:t xml:space="preserve"> </w:t>
      </w:r>
      <w:r>
        <w:rPr>
          <w:sz w:val="24"/>
        </w:rPr>
        <w:t>specify,</w:t>
      </w:r>
      <w:r>
        <w:rPr>
          <w:spacing w:val="-17"/>
          <w:sz w:val="24"/>
        </w:rPr>
        <w:t xml:space="preserve"> </w:t>
      </w:r>
      <w:r>
        <w:rPr>
          <w:sz w:val="24"/>
        </w:rPr>
        <w:t>on</w:t>
      </w:r>
      <w:r>
        <w:rPr>
          <w:spacing w:val="-22"/>
          <w:sz w:val="24"/>
        </w:rPr>
        <w:t xml:space="preserve"> </w:t>
      </w:r>
      <w:r>
        <w:rPr>
          <w:sz w:val="24"/>
        </w:rPr>
        <w:t>application</w:t>
      </w:r>
      <w:r>
        <w:rPr>
          <w:spacing w:val="-24"/>
          <w:sz w:val="24"/>
        </w:rPr>
        <w:t xml:space="preserve"> </w:t>
      </w:r>
      <w:r>
        <w:rPr>
          <w:sz w:val="24"/>
        </w:rPr>
        <w:t>by</w:t>
      </w:r>
      <w:r>
        <w:rPr>
          <w:spacing w:val="-20"/>
          <w:sz w:val="24"/>
        </w:rPr>
        <w:t xml:space="preserve"> </w:t>
      </w:r>
      <w:r>
        <w:rPr>
          <w:sz w:val="24"/>
        </w:rPr>
        <w:t>a</w:t>
      </w:r>
      <w:r>
        <w:rPr>
          <w:spacing w:val="-16"/>
          <w:sz w:val="24"/>
        </w:rPr>
        <w:t xml:space="preserve"> </w:t>
      </w:r>
      <w:r>
        <w:rPr>
          <w:sz w:val="24"/>
        </w:rPr>
        <w:t>Participating</w:t>
      </w:r>
      <w:r>
        <w:rPr>
          <w:spacing w:val="-23"/>
          <w:sz w:val="24"/>
        </w:rPr>
        <w:t xml:space="preserve"> </w:t>
      </w:r>
      <w:r>
        <w:rPr>
          <w:sz w:val="24"/>
        </w:rPr>
        <w:t>Member, a</w:t>
      </w:r>
      <w:r>
        <w:rPr>
          <w:spacing w:val="-9"/>
          <w:sz w:val="24"/>
        </w:rPr>
        <w:t xml:space="preserve"> </w:t>
      </w:r>
      <w:r>
        <w:rPr>
          <w:sz w:val="24"/>
        </w:rPr>
        <w:t>higher</w:t>
      </w:r>
      <w:r>
        <w:rPr>
          <w:spacing w:val="-11"/>
          <w:sz w:val="24"/>
        </w:rPr>
        <w:t xml:space="preserve"> </w:t>
      </w:r>
      <w:r>
        <w:rPr>
          <w:sz w:val="24"/>
        </w:rPr>
        <w:t>monetary</w:t>
      </w:r>
      <w:r>
        <w:rPr>
          <w:spacing w:val="-8"/>
          <w:sz w:val="24"/>
        </w:rPr>
        <w:t xml:space="preserve"> </w:t>
      </w:r>
      <w:r>
        <w:rPr>
          <w:sz w:val="24"/>
        </w:rPr>
        <w:t>ceiling</w:t>
      </w:r>
      <w:r>
        <w:rPr>
          <w:spacing w:val="-9"/>
          <w:sz w:val="24"/>
        </w:rPr>
        <w:t xml:space="preserve"> </w:t>
      </w:r>
      <w:r>
        <w:rPr>
          <w:sz w:val="24"/>
        </w:rPr>
        <w:t>(maximum</w:t>
      </w:r>
      <w:r>
        <w:rPr>
          <w:spacing w:val="-7"/>
          <w:sz w:val="24"/>
        </w:rPr>
        <w:t xml:space="preserve"> </w:t>
      </w:r>
      <w:r>
        <w:rPr>
          <w:sz w:val="24"/>
        </w:rPr>
        <w:t>amount</w:t>
      </w:r>
      <w:r>
        <w:rPr>
          <w:spacing w:val="-10"/>
          <w:sz w:val="24"/>
        </w:rPr>
        <w:t xml:space="preserve"> </w:t>
      </w:r>
      <w:r>
        <w:rPr>
          <w:sz w:val="24"/>
        </w:rPr>
        <w:t>of</w:t>
      </w:r>
      <w:r>
        <w:rPr>
          <w:spacing w:val="-8"/>
          <w:sz w:val="24"/>
        </w:rPr>
        <w:t xml:space="preserve"> </w:t>
      </w:r>
      <w:r>
        <w:rPr>
          <w:sz w:val="24"/>
        </w:rPr>
        <w:t>liability)</w:t>
      </w:r>
      <w:r>
        <w:rPr>
          <w:spacing w:val="-9"/>
          <w:sz w:val="24"/>
        </w:rPr>
        <w:t xml:space="preserve"> </w:t>
      </w:r>
      <w:r>
        <w:rPr>
          <w:sz w:val="24"/>
        </w:rPr>
        <w:t>not</w:t>
      </w:r>
      <w:r>
        <w:rPr>
          <w:spacing w:val="-8"/>
          <w:sz w:val="24"/>
        </w:rPr>
        <w:t xml:space="preserve"> </w:t>
      </w:r>
      <w:r>
        <w:rPr>
          <w:sz w:val="24"/>
        </w:rPr>
        <w:t>exceeding</w:t>
      </w:r>
      <w:r>
        <w:rPr>
          <w:spacing w:val="-8"/>
          <w:sz w:val="24"/>
        </w:rPr>
        <w:t xml:space="preserve"> </w:t>
      </w:r>
      <w:r>
        <w:rPr>
          <w:sz w:val="24"/>
        </w:rPr>
        <w:t>$20 million, in relation to the Participating Member either in all cases or in any specified case or class of</w:t>
      </w:r>
      <w:r>
        <w:rPr>
          <w:spacing w:val="-9"/>
          <w:sz w:val="24"/>
        </w:rPr>
        <w:t xml:space="preserve"> </w:t>
      </w:r>
      <w:r>
        <w:rPr>
          <w:sz w:val="24"/>
        </w:rPr>
        <w:t>case.</w:t>
      </w:r>
    </w:p>
    <w:p w14:paraId="332A38C5" w14:textId="77777777" w:rsidR="009B3277" w:rsidRDefault="009B3277" w:rsidP="009B3277">
      <w:pPr>
        <w:pStyle w:val="Heading1"/>
        <w:numPr>
          <w:ilvl w:val="0"/>
          <w:numId w:val="6"/>
        </w:numPr>
        <w:tabs>
          <w:tab w:val="left" w:pos="823"/>
          <w:tab w:val="left" w:pos="824"/>
        </w:tabs>
        <w:ind w:left="824" w:hanging="720"/>
      </w:pPr>
      <w:bookmarkStart w:id="6" w:name="5._Definitions"/>
      <w:bookmarkEnd w:id="6"/>
      <w:r>
        <w:t>Definitions</w:t>
      </w:r>
    </w:p>
    <w:p w14:paraId="75D0AF9C" w14:textId="77777777" w:rsidR="009B3277" w:rsidRDefault="009B3277" w:rsidP="009B3277">
      <w:pPr>
        <w:pStyle w:val="ListParagraph"/>
        <w:numPr>
          <w:ilvl w:val="1"/>
          <w:numId w:val="6"/>
        </w:numPr>
        <w:tabs>
          <w:tab w:val="left" w:pos="710"/>
          <w:tab w:val="left" w:pos="1535"/>
        </w:tabs>
        <w:spacing w:before="201"/>
        <w:ind w:left="1534" w:right="295" w:hanging="710"/>
        <w:rPr>
          <w:sz w:val="24"/>
        </w:rPr>
      </w:pPr>
      <w:r>
        <w:rPr>
          <w:sz w:val="24"/>
        </w:rPr>
        <w:t>Relevant definitions for the purposes of the Scheme are as</w:t>
      </w:r>
      <w:r>
        <w:rPr>
          <w:spacing w:val="-25"/>
          <w:sz w:val="24"/>
        </w:rPr>
        <w:t xml:space="preserve"> </w:t>
      </w:r>
      <w:r>
        <w:rPr>
          <w:sz w:val="24"/>
        </w:rPr>
        <w:t>follows:</w:t>
      </w:r>
    </w:p>
    <w:p w14:paraId="61EDEFE7" w14:textId="77777777" w:rsidR="009B3277" w:rsidRDefault="009B3277" w:rsidP="009B3277">
      <w:pPr>
        <w:spacing w:before="163"/>
        <w:ind w:left="1558"/>
        <w:jc w:val="both"/>
      </w:pPr>
      <w:r>
        <w:rPr>
          <w:b/>
        </w:rPr>
        <w:t xml:space="preserve">“Act” </w:t>
      </w:r>
      <w:r>
        <w:t xml:space="preserve">means the </w:t>
      </w:r>
      <w:r>
        <w:rPr>
          <w:i/>
        </w:rPr>
        <w:t xml:space="preserve">Professional Standards Act 2003 </w:t>
      </w:r>
      <w:r>
        <w:t>(Vic).</w:t>
      </w:r>
    </w:p>
    <w:p w14:paraId="0019510E" w14:textId="77777777" w:rsidR="009B3277" w:rsidRDefault="009B3277" w:rsidP="009B3277">
      <w:pPr>
        <w:pStyle w:val="BodyText"/>
        <w:jc w:val="both"/>
      </w:pPr>
      <w:r>
        <w:rPr>
          <w:b/>
        </w:rPr>
        <w:t xml:space="preserve">"API" </w:t>
      </w:r>
      <w:r>
        <w:t>means the Australian Property Institute Ltd ACN 608 309 128.</w:t>
      </w:r>
    </w:p>
    <w:p w14:paraId="66473B48" w14:textId="77777777" w:rsidR="009B3277" w:rsidRDefault="009B3277" w:rsidP="009B3277">
      <w:pPr>
        <w:pStyle w:val="BodyText"/>
        <w:spacing w:line="271" w:lineRule="auto"/>
        <w:ind w:right="360"/>
        <w:jc w:val="both"/>
      </w:pPr>
      <w:r>
        <w:rPr>
          <w:b/>
        </w:rPr>
        <w:t>"APIV"</w:t>
      </w:r>
      <w:r>
        <w:rPr>
          <w:b/>
          <w:spacing w:val="-26"/>
        </w:rPr>
        <w:t xml:space="preserve"> </w:t>
      </w:r>
      <w:r>
        <w:t>means</w:t>
      </w:r>
      <w:r>
        <w:rPr>
          <w:spacing w:val="-26"/>
        </w:rPr>
        <w:t xml:space="preserve"> </w:t>
      </w:r>
      <w:r>
        <w:t>the</w:t>
      </w:r>
      <w:r>
        <w:rPr>
          <w:spacing w:val="-25"/>
        </w:rPr>
        <w:t xml:space="preserve"> </w:t>
      </w:r>
      <w:r>
        <w:t>Australian</w:t>
      </w:r>
      <w:r>
        <w:rPr>
          <w:spacing w:val="-27"/>
        </w:rPr>
        <w:t xml:space="preserve"> </w:t>
      </w:r>
      <w:r>
        <w:t>Property</w:t>
      </w:r>
      <w:r>
        <w:rPr>
          <w:spacing w:val="-24"/>
        </w:rPr>
        <w:t xml:space="preserve"> </w:t>
      </w:r>
      <w:r>
        <w:t>Institute</w:t>
      </w:r>
      <w:r>
        <w:rPr>
          <w:spacing w:val="-28"/>
        </w:rPr>
        <w:t xml:space="preserve"> </w:t>
      </w:r>
      <w:r>
        <w:t>Valuers</w:t>
      </w:r>
      <w:r>
        <w:rPr>
          <w:spacing w:val="-24"/>
        </w:rPr>
        <w:t xml:space="preserve"> </w:t>
      </w:r>
      <w:r>
        <w:t>Limited</w:t>
      </w:r>
      <w:r>
        <w:rPr>
          <w:spacing w:val="-21"/>
        </w:rPr>
        <w:t xml:space="preserve"> </w:t>
      </w:r>
      <w:r>
        <w:t>ACN</w:t>
      </w:r>
      <w:r>
        <w:rPr>
          <w:spacing w:val="-29"/>
        </w:rPr>
        <w:t xml:space="preserve"> </w:t>
      </w:r>
      <w:r>
        <w:t>143</w:t>
      </w:r>
      <w:r>
        <w:rPr>
          <w:spacing w:val="-25"/>
        </w:rPr>
        <w:t xml:space="preserve"> </w:t>
      </w:r>
      <w:r>
        <w:t>638 975.</w:t>
      </w:r>
    </w:p>
    <w:p w14:paraId="55BA3803" w14:textId="77777777" w:rsidR="009B3277" w:rsidRDefault="009B3277" w:rsidP="009B3277">
      <w:pPr>
        <w:pStyle w:val="BodyText"/>
        <w:spacing w:before="41" w:line="271" w:lineRule="auto"/>
        <w:ind w:right="357"/>
        <w:jc w:val="both"/>
      </w:pPr>
      <w:r>
        <w:rPr>
          <w:b/>
        </w:rPr>
        <w:t xml:space="preserve">"APIV Insurance Standards" </w:t>
      </w:r>
      <w:r>
        <w:t>means the insurance standards approved by the APIV and presented to, and considered by, the Professional Standards Councils</w:t>
      </w:r>
      <w:r>
        <w:rPr>
          <w:spacing w:val="-20"/>
        </w:rPr>
        <w:t xml:space="preserve"> </w:t>
      </w:r>
      <w:r>
        <w:t>in</w:t>
      </w:r>
      <w:r>
        <w:rPr>
          <w:spacing w:val="-21"/>
        </w:rPr>
        <w:t xml:space="preserve"> </w:t>
      </w:r>
      <w:r>
        <w:t>connection</w:t>
      </w:r>
      <w:r>
        <w:rPr>
          <w:spacing w:val="-19"/>
        </w:rPr>
        <w:t xml:space="preserve"> </w:t>
      </w:r>
      <w:r>
        <w:t>with</w:t>
      </w:r>
      <w:r>
        <w:rPr>
          <w:spacing w:val="-24"/>
        </w:rPr>
        <w:t xml:space="preserve"> </w:t>
      </w:r>
      <w:r>
        <w:t>the</w:t>
      </w:r>
      <w:r>
        <w:rPr>
          <w:spacing w:val="-19"/>
        </w:rPr>
        <w:t xml:space="preserve"> </w:t>
      </w:r>
      <w:r>
        <w:t>Councils’</w:t>
      </w:r>
      <w:r>
        <w:rPr>
          <w:spacing w:val="-20"/>
        </w:rPr>
        <w:t xml:space="preserve"> </w:t>
      </w:r>
      <w:r>
        <w:t>approval</w:t>
      </w:r>
      <w:r>
        <w:rPr>
          <w:spacing w:val="-22"/>
        </w:rPr>
        <w:t xml:space="preserve"> </w:t>
      </w:r>
      <w:r>
        <w:t>of</w:t>
      </w:r>
      <w:r>
        <w:rPr>
          <w:spacing w:val="-21"/>
        </w:rPr>
        <w:t xml:space="preserve"> </w:t>
      </w:r>
      <w:r>
        <w:t>the</w:t>
      </w:r>
      <w:r>
        <w:rPr>
          <w:spacing w:val="-17"/>
        </w:rPr>
        <w:t xml:space="preserve"> </w:t>
      </w:r>
      <w:r>
        <w:t>Scheme</w:t>
      </w:r>
      <w:r>
        <w:rPr>
          <w:spacing w:val="-17"/>
        </w:rPr>
        <w:t xml:space="preserve"> </w:t>
      </w:r>
      <w:r>
        <w:t>(subject</w:t>
      </w:r>
      <w:r>
        <w:rPr>
          <w:spacing w:val="-20"/>
        </w:rPr>
        <w:t xml:space="preserve"> </w:t>
      </w:r>
      <w:r>
        <w:t>to any</w:t>
      </w:r>
      <w:r>
        <w:rPr>
          <w:spacing w:val="-17"/>
        </w:rPr>
        <w:t xml:space="preserve"> </w:t>
      </w:r>
      <w:r>
        <w:t>amendment</w:t>
      </w:r>
      <w:r>
        <w:rPr>
          <w:spacing w:val="-17"/>
        </w:rPr>
        <w:t xml:space="preserve"> </w:t>
      </w:r>
      <w:r>
        <w:t>to</w:t>
      </w:r>
      <w:r>
        <w:rPr>
          <w:spacing w:val="-18"/>
        </w:rPr>
        <w:t xml:space="preserve"> </w:t>
      </w:r>
      <w:r>
        <w:t>such</w:t>
      </w:r>
      <w:r>
        <w:rPr>
          <w:spacing w:val="-16"/>
        </w:rPr>
        <w:t xml:space="preserve"> </w:t>
      </w:r>
      <w:r>
        <w:t>Insurance</w:t>
      </w:r>
      <w:r>
        <w:rPr>
          <w:spacing w:val="-17"/>
        </w:rPr>
        <w:t xml:space="preserve"> </w:t>
      </w:r>
      <w:r>
        <w:t>Standards</w:t>
      </w:r>
      <w:r>
        <w:rPr>
          <w:spacing w:val="-16"/>
        </w:rPr>
        <w:t xml:space="preserve"> </w:t>
      </w:r>
      <w:r>
        <w:t>as</w:t>
      </w:r>
      <w:r>
        <w:rPr>
          <w:spacing w:val="-15"/>
        </w:rPr>
        <w:t xml:space="preserve"> </w:t>
      </w:r>
      <w:r>
        <w:t>are</w:t>
      </w:r>
      <w:r>
        <w:rPr>
          <w:spacing w:val="-15"/>
        </w:rPr>
        <w:t xml:space="preserve"> </w:t>
      </w:r>
      <w:r>
        <w:t>subsequently</w:t>
      </w:r>
      <w:r>
        <w:rPr>
          <w:spacing w:val="-14"/>
        </w:rPr>
        <w:t xml:space="preserve"> </w:t>
      </w:r>
      <w:r>
        <w:t>approved by</w:t>
      </w:r>
      <w:r>
        <w:rPr>
          <w:spacing w:val="-16"/>
        </w:rPr>
        <w:t xml:space="preserve"> </w:t>
      </w:r>
      <w:r>
        <w:t>the</w:t>
      </w:r>
      <w:r>
        <w:rPr>
          <w:spacing w:val="-14"/>
        </w:rPr>
        <w:t xml:space="preserve"> </w:t>
      </w:r>
      <w:r>
        <w:t>APIV</w:t>
      </w:r>
      <w:r>
        <w:rPr>
          <w:spacing w:val="-17"/>
        </w:rPr>
        <w:t xml:space="preserve"> </w:t>
      </w:r>
      <w:r>
        <w:t>and</w:t>
      </w:r>
      <w:r>
        <w:rPr>
          <w:spacing w:val="-16"/>
        </w:rPr>
        <w:t xml:space="preserve"> </w:t>
      </w:r>
      <w:r>
        <w:t>presented</w:t>
      </w:r>
      <w:r>
        <w:rPr>
          <w:spacing w:val="-14"/>
        </w:rPr>
        <w:t xml:space="preserve"> </w:t>
      </w:r>
      <w:r>
        <w:t>to</w:t>
      </w:r>
      <w:r>
        <w:rPr>
          <w:spacing w:val="-17"/>
        </w:rPr>
        <w:t xml:space="preserve"> </w:t>
      </w:r>
      <w:r>
        <w:t>the</w:t>
      </w:r>
      <w:r>
        <w:rPr>
          <w:spacing w:val="-13"/>
        </w:rPr>
        <w:t xml:space="preserve"> </w:t>
      </w:r>
      <w:r>
        <w:t>Councils</w:t>
      </w:r>
      <w:r>
        <w:rPr>
          <w:spacing w:val="-15"/>
        </w:rPr>
        <w:t xml:space="preserve"> </w:t>
      </w:r>
      <w:r>
        <w:t>and</w:t>
      </w:r>
      <w:r>
        <w:rPr>
          <w:spacing w:val="-16"/>
        </w:rPr>
        <w:t xml:space="preserve"> </w:t>
      </w:r>
      <w:r>
        <w:t>approved</w:t>
      </w:r>
      <w:r>
        <w:rPr>
          <w:spacing w:val="-14"/>
        </w:rPr>
        <w:t xml:space="preserve"> </w:t>
      </w:r>
      <w:r>
        <w:t>or</w:t>
      </w:r>
      <w:r>
        <w:rPr>
          <w:spacing w:val="-17"/>
        </w:rPr>
        <w:t xml:space="preserve"> </w:t>
      </w:r>
      <w:r>
        <w:t>endorsed</w:t>
      </w:r>
      <w:r>
        <w:rPr>
          <w:spacing w:val="-16"/>
        </w:rPr>
        <w:t xml:space="preserve"> </w:t>
      </w:r>
      <w:r>
        <w:t>by</w:t>
      </w:r>
      <w:r>
        <w:rPr>
          <w:spacing w:val="-13"/>
        </w:rPr>
        <w:t xml:space="preserve"> </w:t>
      </w:r>
      <w:r>
        <w:t>the Councils in</w:t>
      </w:r>
      <w:r>
        <w:rPr>
          <w:spacing w:val="-7"/>
        </w:rPr>
        <w:t xml:space="preserve"> </w:t>
      </w:r>
      <w:r>
        <w:t>writing).</w:t>
      </w:r>
    </w:p>
    <w:p w14:paraId="6403A00F" w14:textId="77777777" w:rsidR="009B3277" w:rsidRDefault="009B3277" w:rsidP="009B3277">
      <w:pPr>
        <w:pStyle w:val="BodyText"/>
        <w:spacing w:before="119" w:line="268" w:lineRule="auto"/>
        <w:ind w:right="355"/>
        <w:jc w:val="both"/>
      </w:pPr>
      <w:r>
        <w:rPr>
          <w:b/>
        </w:rPr>
        <w:t xml:space="preserve">“Assessed Value” </w:t>
      </w:r>
      <w:r>
        <w:t>means an express statement of professional opinion by a</w:t>
      </w:r>
      <w:r>
        <w:rPr>
          <w:spacing w:val="-3"/>
        </w:rPr>
        <w:t xml:space="preserve"> </w:t>
      </w:r>
      <w:r>
        <w:t>person</w:t>
      </w:r>
      <w:r>
        <w:rPr>
          <w:spacing w:val="-3"/>
        </w:rPr>
        <w:t xml:space="preserve"> </w:t>
      </w:r>
      <w:r>
        <w:t>who</w:t>
      </w:r>
      <w:r>
        <w:rPr>
          <w:spacing w:val="-2"/>
        </w:rPr>
        <w:t xml:space="preserve"> </w:t>
      </w:r>
      <w:r>
        <w:t>is</w:t>
      </w:r>
      <w:r>
        <w:rPr>
          <w:spacing w:val="-5"/>
        </w:rPr>
        <w:t xml:space="preserve"> </w:t>
      </w:r>
      <w:r>
        <w:t>or</w:t>
      </w:r>
      <w:r>
        <w:rPr>
          <w:spacing w:val="-4"/>
        </w:rPr>
        <w:t xml:space="preserve"> </w:t>
      </w:r>
      <w:r>
        <w:t>was</w:t>
      </w:r>
      <w:r>
        <w:rPr>
          <w:spacing w:val="-6"/>
        </w:rPr>
        <w:t xml:space="preserve"> </w:t>
      </w:r>
      <w:r>
        <w:t>a</w:t>
      </w:r>
      <w:r>
        <w:rPr>
          <w:spacing w:val="-4"/>
        </w:rPr>
        <w:t xml:space="preserve"> </w:t>
      </w:r>
      <w:r>
        <w:t>Participating</w:t>
      </w:r>
      <w:r>
        <w:rPr>
          <w:spacing w:val="-5"/>
        </w:rPr>
        <w:t xml:space="preserve"> </w:t>
      </w:r>
      <w:r>
        <w:t>Member</w:t>
      </w:r>
      <w:r>
        <w:rPr>
          <w:spacing w:val="-2"/>
        </w:rPr>
        <w:t xml:space="preserve"> </w:t>
      </w:r>
      <w:r>
        <w:t>as</w:t>
      </w:r>
      <w:r>
        <w:rPr>
          <w:spacing w:val="-7"/>
        </w:rPr>
        <w:t xml:space="preserve"> </w:t>
      </w:r>
      <w:r>
        <w:t>to</w:t>
      </w:r>
      <w:r>
        <w:rPr>
          <w:spacing w:val="-5"/>
        </w:rPr>
        <w:t xml:space="preserve"> </w:t>
      </w:r>
      <w:r>
        <w:t>the</w:t>
      </w:r>
      <w:r>
        <w:rPr>
          <w:spacing w:val="-4"/>
        </w:rPr>
        <w:t xml:space="preserve"> </w:t>
      </w:r>
      <w:r>
        <w:t>value</w:t>
      </w:r>
      <w:r>
        <w:rPr>
          <w:spacing w:val="-4"/>
        </w:rPr>
        <w:t xml:space="preserve"> </w:t>
      </w:r>
      <w:r>
        <w:t>of</w:t>
      </w:r>
      <w:r>
        <w:rPr>
          <w:spacing w:val="-4"/>
        </w:rPr>
        <w:t xml:space="preserve"> </w:t>
      </w:r>
      <w:r>
        <w:t>any</w:t>
      </w:r>
      <w:r>
        <w:rPr>
          <w:spacing w:val="-3"/>
        </w:rPr>
        <w:t xml:space="preserve"> </w:t>
      </w:r>
      <w:r>
        <w:t>right, interest or benefit related to the ownership, occupation or use of real property or plant, machinery or equipment. Where a valuation states a range of values, rather than a single value, the Assessed Value shall be deemed to be the mid-point value in such</w:t>
      </w:r>
      <w:r>
        <w:rPr>
          <w:spacing w:val="-8"/>
        </w:rPr>
        <w:t xml:space="preserve"> </w:t>
      </w:r>
      <w:r>
        <w:t>range.</w:t>
      </w:r>
    </w:p>
    <w:p w14:paraId="7A203889" w14:textId="77777777" w:rsidR="009B3277" w:rsidRDefault="009B3277" w:rsidP="009B3277">
      <w:pPr>
        <w:pStyle w:val="BodyText"/>
        <w:spacing w:before="128" w:line="271" w:lineRule="auto"/>
        <w:ind w:right="364"/>
        <w:jc w:val="both"/>
      </w:pPr>
      <w:r>
        <w:rPr>
          <w:b/>
        </w:rPr>
        <w:t xml:space="preserve">“Category 1 Services” </w:t>
      </w:r>
      <w:r>
        <w:t>means the Valuation of Real Property in Australia excluding any Low Risk Valuation Services.</w:t>
      </w:r>
    </w:p>
    <w:p w14:paraId="4125DED9" w14:textId="77777777" w:rsidR="009B3277" w:rsidRDefault="009B3277" w:rsidP="009B3277">
      <w:pPr>
        <w:spacing w:before="126" w:line="271" w:lineRule="auto"/>
        <w:ind w:left="1558" w:right="363"/>
        <w:jc w:val="both"/>
      </w:pPr>
      <w:r>
        <w:rPr>
          <w:b/>
        </w:rPr>
        <w:t>“Category</w:t>
      </w:r>
      <w:r>
        <w:rPr>
          <w:b/>
          <w:spacing w:val="-17"/>
        </w:rPr>
        <w:t xml:space="preserve"> </w:t>
      </w:r>
      <w:r>
        <w:rPr>
          <w:b/>
        </w:rPr>
        <w:t>2</w:t>
      </w:r>
      <w:r>
        <w:rPr>
          <w:b/>
          <w:spacing w:val="-18"/>
        </w:rPr>
        <w:t xml:space="preserve"> </w:t>
      </w:r>
      <w:r>
        <w:rPr>
          <w:b/>
        </w:rPr>
        <w:t>Services”</w:t>
      </w:r>
      <w:r>
        <w:rPr>
          <w:b/>
          <w:spacing w:val="-12"/>
        </w:rPr>
        <w:t xml:space="preserve"> </w:t>
      </w:r>
      <w:r>
        <w:t>means</w:t>
      </w:r>
      <w:r>
        <w:rPr>
          <w:spacing w:val="-16"/>
        </w:rPr>
        <w:t xml:space="preserve"> </w:t>
      </w:r>
      <w:r>
        <w:t>the</w:t>
      </w:r>
      <w:r>
        <w:rPr>
          <w:spacing w:val="-15"/>
        </w:rPr>
        <w:t xml:space="preserve"> </w:t>
      </w:r>
      <w:r>
        <w:t>provision</w:t>
      </w:r>
      <w:r>
        <w:rPr>
          <w:spacing w:val="-19"/>
        </w:rPr>
        <w:t xml:space="preserve"> </w:t>
      </w:r>
      <w:r>
        <w:t>of</w:t>
      </w:r>
      <w:r>
        <w:rPr>
          <w:spacing w:val="-12"/>
        </w:rPr>
        <w:t xml:space="preserve"> </w:t>
      </w:r>
      <w:r>
        <w:t>Low</w:t>
      </w:r>
      <w:r>
        <w:rPr>
          <w:spacing w:val="-12"/>
        </w:rPr>
        <w:t xml:space="preserve"> </w:t>
      </w:r>
      <w:r>
        <w:t>Risk</w:t>
      </w:r>
      <w:r>
        <w:rPr>
          <w:spacing w:val="-17"/>
        </w:rPr>
        <w:t xml:space="preserve"> </w:t>
      </w:r>
      <w:r>
        <w:t>Valuation</w:t>
      </w:r>
      <w:r>
        <w:rPr>
          <w:spacing w:val="-17"/>
        </w:rPr>
        <w:t xml:space="preserve"> </w:t>
      </w:r>
      <w:r>
        <w:t>Services</w:t>
      </w:r>
      <w:r>
        <w:rPr>
          <w:spacing w:val="-14"/>
        </w:rPr>
        <w:t xml:space="preserve"> </w:t>
      </w:r>
      <w:r>
        <w:rPr>
          <w:spacing w:val="-3"/>
        </w:rPr>
        <w:t xml:space="preserve">in </w:t>
      </w:r>
      <w:r>
        <w:t>Australia.</w:t>
      </w:r>
    </w:p>
    <w:p w14:paraId="64E30711" w14:textId="77777777" w:rsidR="009B3277" w:rsidRDefault="009B3277" w:rsidP="009B3277">
      <w:pPr>
        <w:spacing w:before="122" w:line="271" w:lineRule="auto"/>
        <w:ind w:left="1558" w:right="369"/>
        <w:jc w:val="both"/>
      </w:pPr>
      <w:r>
        <w:rPr>
          <w:b/>
        </w:rPr>
        <w:t>“Category</w:t>
      </w:r>
      <w:r>
        <w:rPr>
          <w:b/>
          <w:spacing w:val="-8"/>
        </w:rPr>
        <w:t xml:space="preserve"> </w:t>
      </w:r>
      <w:r>
        <w:rPr>
          <w:b/>
        </w:rPr>
        <w:t>3</w:t>
      </w:r>
      <w:r>
        <w:rPr>
          <w:b/>
          <w:spacing w:val="-6"/>
        </w:rPr>
        <w:t xml:space="preserve"> </w:t>
      </w:r>
      <w:r>
        <w:rPr>
          <w:b/>
        </w:rPr>
        <w:t>Services”</w:t>
      </w:r>
      <w:r>
        <w:rPr>
          <w:b/>
          <w:spacing w:val="-8"/>
        </w:rPr>
        <w:t xml:space="preserve"> </w:t>
      </w:r>
      <w:r>
        <w:t>means</w:t>
      </w:r>
      <w:r>
        <w:rPr>
          <w:spacing w:val="-7"/>
        </w:rPr>
        <w:t xml:space="preserve"> </w:t>
      </w:r>
      <w:r>
        <w:t>the</w:t>
      </w:r>
      <w:r>
        <w:rPr>
          <w:spacing w:val="-8"/>
        </w:rPr>
        <w:t xml:space="preserve"> </w:t>
      </w:r>
      <w:r>
        <w:t>provision</w:t>
      </w:r>
      <w:r>
        <w:rPr>
          <w:spacing w:val="-5"/>
        </w:rPr>
        <w:t xml:space="preserve"> </w:t>
      </w:r>
      <w:r>
        <w:t>of</w:t>
      </w:r>
      <w:r>
        <w:rPr>
          <w:spacing w:val="-5"/>
        </w:rPr>
        <w:t xml:space="preserve"> </w:t>
      </w:r>
      <w:r>
        <w:t>Plant</w:t>
      </w:r>
      <w:r>
        <w:rPr>
          <w:spacing w:val="-5"/>
        </w:rPr>
        <w:t xml:space="preserve"> </w:t>
      </w:r>
      <w:r>
        <w:t>&amp;</w:t>
      </w:r>
      <w:r>
        <w:rPr>
          <w:spacing w:val="-9"/>
        </w:rPr>
        <w:t xml:space="preserve"> </w:t>
      </w:r>
      <w:r>
        <w:t>Machinery</w:t>
      </w:r>
      <w:r>
        <w:rPr>
          <w:spacing w:val="-7"/>
        </w:rPr>
        <w:t xml:space="preserve"> </w:t>
      </w:r>
      <w:r>
        <w:t>Valuation Services in</w:t>
      </w:r>
      <w:r>
        <w:rPr>
          <w:spacing w:val="-2"/>
        </w:rPr>
        <w:t xml:space="preserve"> </w:t>
      </w:r>
      <w:r>
        <w:t>Australia.</w:t>
      </w:r>
    </w:p>
    <w:p w14:paraId="74930804" w14:textId="77777777" w:rsidR="009B3277" w:rsidRDefault="009B3277" w:rsidP="009B3277">
      <w:pPr>
        <w:spacing w:before="125" w:line="266" w:lineRule="auto"/>
        <w:ind w:left="1558" w:right="363"/>
        <w:jc w:val="both"/>
      </w:pPr>
      <w:r>
        <w:rPr>
          <w:b/>
        </w:rPr>
        <w:t xml:space="preserve">“Category 4 Services” </w:t>
      </w:r>
      <w:r>
        <w:t>means the provision of Other Occupational Services in Australia.</w:t>
      </w:r>
    </w:p>
    <w:p w14:paraId="47A7706C" w14:textId="77777777" w:rsidR="009B3277" w:rsidRDefault="009B3277" w:rsidP="009B3277">
      <w:pPr>
        <w:pStyle w:val="BodyText"/>
        <w:spacing w:before="132" w:line="271" w:lineRule="auto"/>
        <w:ind w:right="359"/>
        <w:jc w:val="both"/>
      </w:pPr>
      <w:r>
        <w:rPr>
          <w:b/>
        </w:rPr>
        <w:t xml:space="preserve">“Corporate Member” </w:t>
      </w:r>
      <w:r>
        <w:t>means a corporation which has been admitted as a Member pursuant to the eligibility criteria prescribed by the APIV Constitution.</w:t>
      </w:r>
    </w:p>
    <w:p w14:paraId="7D90B985" w14:textId="77777777" w:rsidR="009B3277" w:rsidRDefault="009B3277" w:rsidP="009B3277">
      <w:pPr>
        <w:pStyle w:val="BodyText"/>
        <w:spacing w:before="126"/>
        <w:jc w:val="both"/>
      </w:pPr>
      <w:r>
        <w:rPr>
          <w:b/>
        </w:rPr>
        <w:t xml:space="preserve">“Damages” </w:t>
      </w:r>
      <w:r>
        <w:t>has the meaning given in Section 4 of the Act.</w:t>
      </w:r>
    </w:p>
    <w:p w14:paraId="342A1ECD" w14:textId="77777777" w:rsidR="009B3277" w:rsidRDefault="009B3277" w:rsidP="009B3277">
      <w:pPr>
        <w:jc w:val="both"/>
        <w:sectPr w:rsidR="009B3277" w:rsidSect="00361C25">
          <w:pgSz w:w="11920" w:h="16850"/>
          <w:pgMar w:top="1380" w:right="1320" w:bottom="1040" w:left="1420" w:header="0" w:footer="567" w:gutter="0"/>
          <w:cols w:space="720"/>
          <w:docGrid w:linePitch="326"/>
        </w:sectPr>
      </w:pPr>
    </w:p>
    <w:p w14:paraId="4EEC5F23" w14:textId="77777777" w:rsidR="009B3277" w:rsidRDefault="009B3277" w:rsidP="009B3277">
      <w:pPr>
        <w:pStyle w:val="BodyText"/>
        <w:spacing w:before="34" w:line="271" w:lineRule="auto"/>
        <w:ind w:right="360"/>
        <w:jc w:val="both"/>
      </w:pPr>
      <w:r>
        <w:rPr>
          <w:b/>
        </w:rPr>
        <w:lastRenderedPageBreak/>
        <w:t>“Expert</w:t>
      </w:r>
      <w:r>
        <w:rPr>
          <w:b/>
          <w:spacing w:val="-7"/>
        </w:rPr>
        <w:t xml:space="preserve"> </w:t>
      </w:r>
      <w:r>
        <w:rPr>
          <w:b/>
        </w:rPr>
        <w:t>Determination”</w:t>
      </w:r>
      <w:r>
        <w:rPr>
          <w:b/>
          <w:spacing w:val="-7"/>
        </w:rPr>
        <w:t xml:space="preserve"> </w:t>
      </w:r>
      <w:r>
        <w:t>means</w:t>
      </w:r>
      <w:r>
        <w:rPr>
          <w:spacing w:val="-8"/>
        </w:rPr>
        <w:t xml:space="preserve"> </w:t>
      </w:r>
      <w:r>
        <w:t>any</w:t>
      </w:r>
      <w:r>
        <w:rPr>
          <w:spacing w:val="-7"/>
        </w:rPr>
        <w:t xml:space="preserve"> </w:t>
      </w:r>
      <w:r>
        <w:t>Valuation</w:t>
      </w:r>
      <w:r>
        <w:rPr>
          <w:spacing w:val="-8"/>
        </w:rPr>
        <w:t xml:space="preserve"> </w:t>
      </w:r>
      <w:r>
        <w:t>of</w:t>
      </w:r>
      <w:r>
        <w:rPr>
          <w:spacing w:val="-9"/>
        </w:rPr>
        <w:t xml:space="preserve"> </w:t>
      </w:r>
      <w:r>
        <w:t>Real</w:t>
      </w:r>
      <w:r>
        <w:rPr>
          <w:spacing w:val="-6"/>
        </w:rPr>
        <w:t xml:space="preserve"> </w:t>
      </w:r>
      <w:r>
        <w:t>Property</w:t>
      </w:r>
      <w:r>
        <w:rPr>
          <w:spacing w:val="-10"/>
        </w:rPr>
        <w:t xml:space="preserve"> </w:t>
      </w:r>
      <w:r>
        <w:t>undertaken for the purpose of making a determination acting as an expert pursuant to an</w:t>
      </w:r>
      <w:r>
        <w:rPr>
          <w:spacing w:val="-8"/>
        </w:rPr>
        <w:t xml:space="preserve"> </w:t>
      </w:r>
      <w:r>
        <w:t>agreement</w:t>
      </w:r>
      <w:r>
        <w:rPr>
          <w:spacing w:val="-10"/>
        </w:rPr>
        <w:t xml:space="preserve"> </w:t>
      </w:r>
      <w:r>
        <w:t>or</w:t>
      </w:r>
      <w:r>
        <w:rPr>
          <w:spacing w:val="-11"/>
        </w:rPr>
        <w:t xml:space="preserve"> </w:t>
      </w:r>
      <w:r>
        <w:t>deed</w:t>
      </w:r>
      <w:r>
        <w:rPr>
          <w:spacing w:val="-9"/>
        </w:rPr>
        <w:t xml:space="preserve"> </w:t>
      </w:r>
      <w:r>
        <w:t>where</w:t>
      </w:r>
      <w:r>
        <w:rPr>
          <w:spacing w:val="-11"/>
        </w:rPr>
        <w:t xml:space="preserve"> </w:t>
      </w:r>
      <w:r>
        <w:t>all</w:t>
      </w:r>
      <w:r>
        <w:rPr>
          <w:spacing w:val="-9"/>
        </w:rPr>
        <w:t xml:space="preserve"> </w:t>
      </w:r>
      <w:r>
        <w:t>relevant</w:t>
      </w:r>
      <w:r>
        <w:rPr>
          <w:spacing w:val="-7"/>
        </w:rPr>
        <w:t xml:space="preserve"> </w:t>
      </w:r>
      <w:r>
        <w:t>parties</w:t>
      </w:r>
      <w:r>
        <w:rPr>
          <w:spacing w:val="-14"/>
        </w:rPr>
        <w:t xml:space="preserve"> </w:t>
      </w:r>
      <w:r>
        <w:t>have</w:t>
      </w:r>
      <w:r>
        <w:rPr>
          <w:spacing w:val="-8"/>
        </w:rPr>
        <w:t xml:space="preserve"> </w:t>
      </w:r>
      <w:r>
        <w:t>agreed</w:t>
      </w:r>
      <w:r>
        <w:rPr>
          <w:spacing w:val="-9"/>
        </w:rPr>
        <w:t xml:space="preserve"> </w:t>
      </w:r>
      <w:r>
        <w:t>to</w:t>
      </w:r>
      <w:r>
        <w:rPr>
          <w:spacing w:val="-11"/>
        </w:rPr>
        <w:t xml:space="preserve"> </w:t>
      </w:r>
      <w:r>
        <w:t>indemnify, release or hold the valuer harmless in respect of any liability in connection with</w:t>
      </w:r>
      <w:r>
        <w:rPr>
          <w:spacing w:val="-13"/>
        </w:rPr>
        <w:t xml:space="preserve"> </w:t>
      </w:r>
      <w:r>
        <w:t>the</w:t>
      </w:r>
      <w:r>
        <w:rPr>
          <w:spacing w:val="-12"/>
        </w:rPr>
        <w:t xml:space="preserve"> </w:t>
      </w:r>
      <w:r>
        <w:t>valuation.</w:t>
      </w:r>
      <w:r>
        <w:rPr>
          <w:spacing w:val="-14"/>
        </w:rPr>
        <w:t xml:space="preserve"> </w:t>
      </w:r>
      <w:r>
        <w:t>An</w:t>
      </w:r>
      <w:r>
        <w:rPr>
          <w:spacing w:val="-12"/>
        </w:rPr>
        <w:t xml:space="preserve"> </w:t>
      </w:r>
      <w:r>
        <w:t>Expert</w:t>
      </w:r>
      <w:r>
        <w:rPr>
          <w:spacing w:val="-15"/>
        </w:rPr>
        <w:t xml:space="preserve"> </w:t>
      </w:r>
      <w:r>
        <w:t>Determination</w:t>
      </w:r>
      <w:r>
        <w:rPr>
          <w:spacing w:val="-12"/>
        </w:rPr>
        <w:t xml:space="preserve"> </w:t>
      </w:r>
      <w:r>
        <w:t>can</w:t>
      </w:r>
      <w:r>
        <w:rPr>
          <w:spacing w:val="-15"/>
        </w:rPr>
        <w:t xml:space="preserve"> </w:t>
      </w:r>
      <w:r>
        <w:t>be</w:t>
      </w:r>
      <w:r>
        <w:rPr>
          <w:spacing w:val="-12"/>
        </w:rPr>
        <w:t xml:space="preserve"> </w:t>
      </w:r>
      <w:r>
        <w:t>binding</w:t>
      </w:r>
      <w:r>
        <w:rPr>
          <w:spacing w:val="-14"/>
        </w:rPr>
        <w:t xml:space="preserve"> </w:t>
      </w:r>
      <w:r>
        <w:t>or</w:t>
      </w:r>
      <w:r>
        <w:rPr>
          <w:spacing w:val="-15"/>
        </w:rPr>
        <w:t xml:space="preserve"> </w:t>
      </w:r>
      <w:r>
        <w:t>non-binding.</w:t>
      </w:r>
    </w:p>
    <w:p w14:paraId="5D0A9230" w14:textId="77777777" w:rsidR="009B3277" w:rsidRDefault="009B3277" w:rsidP="009B3277">
      <w:pPr>
        <w:pStyle w:val="BodyText"/>
        <w:spacing w:before="121" w:line="271" w:lineRule="auto"/>
        <w:ind w:right="247"/>
      </w:pPr>
      <w:r>
        <w:rPr>
          <w:b/>
        </w:rPr>
        <w:t xml:space="preserve">“Expert Evidence Valuation” </w:t>
      </w:r>
      <w:r>
        <w:t>means any Valuation of Real Property undertaken for the purpose of providing expert evidence in relation to a proceeding before a court or tribunal where the expert’s primary duty is to the court or tribunal (excluding a Valuation of Real Property undertaken for Resumption purposes).</w:t>
      </w:r>
    </w:p>
    <w:p w14:paraId="7997186C" w14:textId="77777777" w:rsidR="009B3277" w:rsidRDefault="009B3277" w:rsidP="009B3277">
      <w:pPr>
        <w:pStyle w:val="BodyText"/>
        <w:spacing w:before="128" w:line="271" w:lineRule="auto"/>
        <w:ind w:right="359"/>
        <w:jc w:val="both"/>
      </w:pPr>
      <w:r>
        <w:rPr>
          <w:b/>
        </w:rPr>
        <w:t xml:space="preserve">“Financial Reporting Valuation” </w:t>
      </w:r>
      <w:r>
        <w:t>means any Valuation of Real Property undertaken</w:t>
      </w:r>
      <w:r>
        <w:rPr>
          <w:spacing w:val="-17"/>
        </w:rPr>
        <w:t xml:space="preserve"> </w:t>
      </w:r>
      <w:r>
        <w:t>for</w:t>
      </w:r>
      <w:r>
        <w:rPr>
          <w:spacing w:val="-19"/>
        </w:rPr>
        <w:t xml:space="preserve"> </w:t>
      </w:r>
      <w:r>
        <w:t>the</w:t>
      </w:r>
      <w:r>
        <w:rPr>
          <w:spacing w:val="-12"/>
        </w:rPr>
        <w:t xml:space="preserve"> </w:t>
      </w:r>
      <w:r>
        <w:t>purpose</w:t>
      </w:r>
      <w:r>
        <w:rPr>
          <w:spacing w:val="-18"/>
        </w:rPr>
        <w:t xml:space="preserve"> </w:t>
      </w:r>
      <w:r>
        <w:t>of</w:t>
      </w:r>
      <w:r>
        <w:rPr>
          <w:spacing w:val="-19"/>
        </w:rPr>
        <w:t xml:space="preserve"> </w:t>
      </w:r>
      <w:r>
        <w:t>the</w:t>
      </w:r>
      <w:r>
        <w:rPr>
          <w:spacing w:val="-12"/>
        </w:rPr>
        <w:t xml:space="preserve"> </w:t>
      </w:r>
      <w:r>
        <w:t>preparation</w:t>
      </w:r>
      <w:r>
        <w:rPr>
          <w:spacing w:val="-16"/>
        </w:rPr>
        <w:t xml:space="preserve"> </w:t>
      </w:r>
      <w:r>
        <w:t>and</w:t>
      </w:r>
      <w:r>
        <w:rPr>
          <w:spacing w:val="-22"/>
        </w:rPr>
        <w:t xml:space="preserve"> </w:t>
      </w:r>
      <w:r>
        <w:t>issue</w:t>
      </w:r>
      <w:r>
        <w:rPr>
          <w:spacing w:val="-14"/>
        </w:rPr>
        <w:t xml:space="preserve"> </w:t>
      </w:r>
      <w:r>
        <w:t>of</w:t>
      </w:r>
      <w:r>
        <w:rPr>
          <w:spacing w:val="-21"/>
        </w:rPr>
        <w:t xml:space="preserve"> </w:t>
      </w:r>
      <w:r>
        <w:t>financial</w:t>
      </w:r>
      <w:r>
        <w:rPr>
          <w:spacing w:val="-15"/>
        </w:rPr>
        <w:t xml:space="preserve"> </w:t>
      </w:r>
      <w:r>
        <w:t>reports by any entity in the general course of the entity’s operations. It excludes special purpose financial reports prepared in respect of a specific transaction including any sale, merger, takeover or</w:t>
      </w:r>
      <w:r>
        <w:rPr>
          <w:spacing w:val="-28"/>
        </w:rPr>
        <w:t xml:space="preserve"> </w:t>
      </w:r>
      <w:r>
        <w:t>fundraising.</w:t>
      </w:r>
    </w:p>
    <w:p w14:paraId="3490D109" w14:textId="77777777" w:rsidR="009B3277" w:rsidRDefault="009B3277" w:rsidP="009B3277">
      <w:pPr>
        <w:spacing w:before="37" w:line="271" w:lineRule="auto"/>
        <w:ind w:left="1558" w:right="584"/>
      </w:pPr>
      <w:r>
        <w:rPr>
          <w:b/>
        </w:rPr>
        <w:t xml:space="preserve">“Government Valuation” </w:t>
      </w:r>
      <w:r>
        <w:t>means any valuation prepared on instructions from any:</w:t>
      </w:r>
    </w:p>
    <w:p w14:paraId="32B00C07" w14:textId="77777777" w:rsidR="009B3277" w:rsidRDefault="009B3277" w:rsidP="009B3277">
      <w:pPr>
        <w:pStyle w:val="ListParagraph"/>
        <w:numPr>
          <w:ilvl w:val="0"/>
          <w:numId w:val="5"/>
        </w:numPr>
        <w:tabs>
          <w:tab w:val="left" w:pos="2554"/>
          <w:tab w:val="left" w:pos="2555"/>
        </w:tabs>
        <w:spacing w:before="125" w:line="271" w:lineRule="auto"/>
        <w:ind w:right="693"/>
        <w:rPr>
          <w:sz w:val="24"/>
        </w:rPr>
      </w:pPr>
      <w:r>
        <w:rPr>
          <w:sz w:val="24"/>
        </w:rPr>
        <w:t>Government</w:t>
      </w:r>
      <w:r>
        <w:rPr>
          <w:spacing w:val="-10"/>
          <w:sz w:val="24"/>
        </w:rPr>
        <w:t xml:space="preserve"> </w:t>
      </w:r>
      <w:r>
        <w:rPr>
          <w:sz w:val="24"/>
        </w:rPr>
        <w:t>in</w:t>
      </w:r>
      <w:r>
        <w:rPr>
          <w:spacing w:val="-12"/>
          <w:sz w:val="24"/>
        </w:rPr>
        <w:t xml:space="preserve"> </w:t>
      </w:r>
      <w:r>
        <w:rPr>
          <w:sz w:val="24"/>
        </w:rPr>
        <w:t>Australia</w:t>
      </w:r>
      <w:r>
        <w:rPr>
          <w:spacing w:val="-13"/>
          <w:sz w:val="24"/>
        </w:rPr>
        <w:t xml:space="preserve"> </w:t>
      </w:r>
      <w:r>
        <w:rPr>
          <w:sz w:val="24"/>
        </w:rPr>
        <w:t>(including</w:t>
      </w:r>
      <w:r>
        <w:rPr>
          <w:spacing w:val="-11"/>
          <w:sz w:val="24"/>
        </w:rPr>
        <w:t xml:space="preserve"> </w:t>
      </w:r>
      <w:r>
        <w:rPr>
          <w:sz w:val="24"/>
        </w:rPr>
        <w:t>Federal,</w:t>
      </w:r>
      <w:r>
        <w:rPr>
          <w:spacing w:val="-9"/>
          <w:sz w:val="24"/>
        </w:rPr>
        <w:t xml:space="preserve"> </w:t>
      </w:r>
      <w:r>
        <w:rPr>
          <w:sz w:val="24"/>
        </w:rPr>
        <w:t>State</w:t>
      </w:r>
      <w:r>
        <w:rPr>
          <w:spacing w:val="-12"/>
          <w:sz w:val="24"/>
        </w:rPr>
        <w:t xml:space="preserve"> </w:t>
      </w:r>
      <w:r>
        <w:rPr>
          <w:sz w:val="24"/>
        </w:rPr>
        <w:t>or</w:t>
      </w:r>
      <w:r>
        <w:rPr>
          <w:spacing w:val="-8"/>
          <w:sz w:val="24"/>
        </w:rPr>
        <w:t xml:space="preserve"> </w:t>
      </w:r>
      <w:r>
        <w:rPr>
          <w:sz w:val="24"/>
        </w:rPr>
        <w:t>Territory and Local</w:t>
      </w:r>
      <w:r>
        <w:rPr>
          <w:spacing w:val="2"/>
          <w:sz w:val="24"/>
        </w:rPr>
        <w:t xml:space="preserve"> </w:t>
      </w:r>
      <w:r>
        <w:rPr>
          <w:sz w:val="24"/>
        </w:rPr>
        <w:t>government);</w:t>
      </w:r>
    </w:p>
    <w:p w14:paraId="26CA4681" w14:textId="77777777" w:rsidR="009B3277" w:rsidRDefault="009B3277" w:rsidP="009B3277">
      <w:pPr>
        <w:pStyle w:val="ListParagraph"/>
        <w:numPr>
          <w:ilvl w:val="0"/>
          <w:numId w:val="5"/>
        </w:numPr>
        <w:tabs>
          <w:tab w:val="left" w:pos="2554"/>
          <w:tab w:val="left" w:pos="2555"/>
        </w:tabs>
        <w:spacing w:before="127"/>
        <w:rPr>
          <w:sz w:val="24"/>
        </w:rPr>
      </w:pPr>
      <w:r>
        <w:rPr>
          <w:sz w:val="24"/>
        </w:rPr>
        <w:t>Government department;</w:t>
      </w:r>
      <w:r>
        <w:rPr>
          <w:spacing w:val="-1"/>
          <w:sz w:val="24"/>
        </w:rPr>
        <w:t xml:space="preserve"> </w:t>
      </w:r>
      <w:r>
        <w:rPr>
          <w:sz w:val="24"/>
        </w:rPr>
        <w:t>or</w:t>
      </w:r>
    </w:p>
    <w:p w14:paraId="38FF9429" w14:textId="77777777" w:rsidR="009B3277" w:rsidRDefault="009B3277" w:rsidP="009B3277">
      <w:pPr>
        <w:pStyle w:val="ListParagraph"/>
        <w:numPr>
          <w:ilvl w:val="0"/>
          <w:numId w:val="5"/>
        </w:numPr>
        <w:tabs>
          <w:tab w:val="left" w:pos="2554"/>
          <w:tab w:val="left" w:pos="2555"/>
        </w:tabs>
        <w:spacing w:before="166"/>
        <w:rPr>
          <w:sz w:val="24"/>
        </w:rPr>
      </w:pPr>
      <w:r>
        <w:rPr>
          <w:sz w:val="24"/>
        </w:rPr>
        <w:t>Government agency;</w:t>
      </w:r>
      <w:r>
        <w:rPr>
          <w:spacing w:val="-6"/>
          <w:sz w:val="24"/>
        </w:rPr>
        <w:t xml:space="preserve"> </w:t>
      </w:r>
      <w:r>
        <w:rPr>
          <w:sz w:val="24"/>
        </w:rPr>
        <w:t>or</w:t>
      </w:r>
    </w:p>
    <w:p w14:paraId="3FE3C5CE" w14:textId="77777777" w:rsidR="009B3277" w:rsidRDefault="009B3277" w:rsidP="009B3277">
      <w:pPr>
        <w:pStyle w:val="ListParagraph"/>
        <w:numPr>
          <w:ilvl w:val="0"/>
          <w:numId w:val="5"/>
        </w:numPr>
        <w:tabs>
          <w:tab w:val="left" w:pos="2554"/>
          <w:tab w:val="left" w:pos="2555"/>
        </w:tabs>
        <w:rPr>
          <w:sz w:val="24"/>
        </w:rPr>
      </w:pPr>
      <w:r>
        <w:rPr>
          <w:sz w:val="24"/>
        </w:rPr>
        <w:t>Government statutory or non-statutory body or</w:t>
      </w:r>
      <w:r>
        <w:rPr>
          <w:spacing w:val="-18"/>
          <w:sz w:val="24"/>
        </w:rPr>
        <w:t xml:space="preserve"> </w:t>
      </w:r>
      <w:r>
        <w:rPr>
          <w:sz w:val="24"/>
        </w:rPr>
        <w:t>authority.</w:t>
      </w:r>
    </w:p>
    <w:p w14:paraId="202852AB" w14:textId="77777777" w:rsidR="009B3277" w:rsidRDefault="009B3277" w:rsidP="009B3277">
      <w:pPr>
        <w:pStyle w:val="BodyText"/>
        <w:spacing w:line="271" w:lineRule="auto"/>
        <w:ind w:right="354"/>
        <w:jc w:val="both"/>
      </w:pPr>
      <w:r>
        <w:rPr>
          <w:b/>
        </w:rPr>
        <w:t xml:space="preserve">“Insurance Valuation” </w:t>
      </w:r>
      <w:r>
        <w:t>means any assessment of the cost of replacement of destructible improvements to real property undertaken for the purpose of advising on the insurable value of such property in connection with the entry into, or proposed entry into, a contract of insurance.</w:t>
      </w:r>
    </w:p>
    <w:p w14:paraId="45F83400" w14:textId="77777777" w:rsidR="009B3277" w:rsidRDefault="009B3277" w:rsidP="009B3277">
      <w:pPr>
        <w:spacing w:before="118"/>
        <w:ind w:left="1558"/>
      </w:pPr>
      <w:r>
        <w:rPr>
          <w:b/>
        </w:rPr>
        <w:t xml:space="preserve">“Low Risk Valuation Services” </w:t>
      </w:r>
      <w:r>
        <w:t>means any:</w:t>
      </w:r>
    </w:p>
    <w:p w14:paraId="5DEFC195" w14:textId="77777777" w:rsidR="009B3277" w:rsidRDefault="009B3277" w:rsidP="009B3277">
      <w:pPr>
        <w:pStyle w:val="ListParagraph"/>
        <w:numPr>
          <w:ilvl w:val="0"/>
          <w:numId w:val="4"/>
        </w:numPr>
        <w:tabs>
          <w:tab w:val="left" w:pos="2530"/>
          <w:tab w:val="left" w:pos="2531"/>
        </w:tabs>
        <w:spacing w:before="170" w:line="271" w:lineRule="auto"/>
        <w:ind w:right="848"/>
        <w:rPr>
          <w:sz w:val="24"/>
        </w:rPr>
      </w:pPr>
      <w:r>
        <w:rPr>
          <w:sz w:val="24"/>
        </w:rPr>
        <w:t>Valuation of Real Property undertaken in the capacity as an arbitrator;</w:t>
      </w:r>
    </w:p>
    <w:p w14:paraId="51E26C4F" w14:textId="77777777" w:rsidR="009B3277" w:rsidRDefault="009B3277" w:rsidP="009B3277">
      <w:pPr>
        <w:pStyle w:val="ListParagraph"/>
        <w:numPr>
          <w:ilvl w:val="0"/>
          <w:numId w:val="4"/>
        </w:numPr>
        <w:tabs>
          <w:tab w:val="left" w:pos="2530"/>
          <w:tab w:val="left" w:pos="2531"/>
        </w:tabs>
        <w:spacing w:before="123" w:line="271" w:lineRule="auto"/>
        <w:ind w:right="496"/>
        <w:rPr>
          <w:sz w:val="24"/>
        </w:rPr>
      </w:pPr>
      <w:r>
        <w:rPr>
          <w:sz w:val="24"/>
        </w:rPr>
        <w:t>Valuation of Real Property undertaken for the purpose of asset means</w:t>
      </w:r>
      <w:r>
        <w:rPr>
          <w:spacing w:val="-2"/>
          <w:sz w:val="24"/>
        </w:rPr>
        <w:t xml:space="preserve"> </w:t>
      </w:r>
      <w:r>
        <w:rPr>
          <w:sz w:val="24"/>
        </w:rPr>
        <w:t>testing;</w:t>
      </w:r>
    </w:p>
    <w:p w14:paraId="76620436" w14:textId="77777777" w:rsidR="009B3277" w:rsidRDefault="009B3277" w:rsidP="009B3277">
      <w:pPr>
        <w:pStyle w:val="ListParagraph"/>
        <w:numPr>
          <w:ilvl w:val="0"/>
          <w:numId w:val="4"/>
        </w:numPr>
        <w:tabs>
          <w:tab w:val="left" w:pos="2530"/>
          <w:tab w:val="left" w:pos="2531"/>
        </w:tabs>
        <w:spacing w:before="125"/>
        <w:rPr>
          <w:sz w:val="24"/>
        </w:rPr>
      </w:pPr>
      <w:r>
        <w:rPr>
          <w:sz w:val="24"/>
        </w:rPr>
        <w:t>Expert</w:t>
      </w:r>
      <w:r>
        <w:rPr>
          <w:spacing w:val="-2"/>
          <w:sz w:val="24"/>
        </w:rPr>
        <w:t xml:space="preserve"> </w:t>
      </w:r>
      <w:r>
        <w:rPr>
          <w:sz w:val="24"/>
        </w:rPr>
        <w:t>Determination;</w:t>
      </w:r>
    </w:p>
    <w:p w14:paraId="294892F0" w14:textId="77777777" w:rsidR="009B3277" w:rsidRDefault="009B3277" w:rsidP="009B3277">
      <w:pPr>
        <w:pStyle w:val="ListParagraph"/>
        <w:numPr>
          <w:ilvl w:val="0"/>
          <w:numId w:val="4"/>
        </w:numPr>
        <w:tabs>
          <w:tab w:val="left" w:pos="2530"/>
          <w:tab w:val="left" w:pos="2531"/>
        </w:tabs>
        <w:spacing w:before="168"/>
        <w:rPr>
          <w:sz w:val="24"/>
        </w:rPr>
      </w:pPr>
      <w:r>
        <w:rPr>
          <w:sz w:val="24"/>
        </w:rPr>
        <w:t>Expert Evidence</w:t>
      </w:r>
      <w:r>
        <w:rPr>
          <w:spacing w:val="-6"/>
          <w:sz w:val="24"/>
        </w:rPr>
        <w:t xml:space="preserve"> </w:t>
      </w:r>
      <w:r>
        <w:rPr>
          <w:sz w:val="24"/>
        </w:rPr>
        <w:t>Valuation;</w:t>
      </w:r>
    </w:p>
    <w:p w14:paraId="6039DCD3" w14:textId="77777777" w:rsidR="009B3277" w:rsidRDefault="009B3277" w:rsidP="009B3277">
      <w:pPr>
        <w:pStyle w:val="ListParagraph"/>
        <w:numPr>
          <w:ilvl w:val="0"/>
          <w:numId w:val="4"/>
        </w:numPr>
        <w:tabs>
          <w:tab w:val="left" w:pos="2530"/>
          <w:tab w:val="left" w:pos="2531"/>
        </w:tabs>
        <w:rPr>
          <w:sz w:val="24"/>
        </w:rPr>
      </w:pPr>
      <w:r>
        <w:rPr>
          <w:sz w:val="24"/>
        </w:rPr>
        <w:t>Financial Reporting</w:t>
      </w:r>
      <w:r>
        <w:rPr>
          <w:spacing w:val="-3"/>
          <w:sz w:val="24"/>
        </w:rPr>
        <w:t xml:space="preserve"> </w:t>
      </w:r>
      <w:r>
        <w:rPr>
          <w:sz w:val="24"/>
        </w:rPr>
        <w:t>Valuation;</w:t>
      </w:r>
    </w:p>
    <w:p w14:paraId="26D96A1D" w14:textId="77777777" w:rsidR="009B3277" w:rsidRDefault="009B3277" w:rsidP="009B3277">
      <w:pPr>
        <w:pStyle w:val="ListParagraph"/>
        <w:numPr>
          <w:ilvl w:val="0"/>
          <w:numId w:val="4"/>
        </w:numPr>
        <w:tabs>
          <w:tab w:val="left" w:pos="2530"/>
          <w:tab w:val="left" w:pos="2531"/>
        </w:tabs>
        <w:spacing w:before="165"/>
        <w:rPr>
          <w:sz w:val="24"/>
        </w:rPr>
      </w:pPr>
      <w:r>
        <w:rPr>
          <w:sz w:val="24"/>
        </w:rPr>
        <w:t>Government</w:t>
      </w:r>
      <w:r>
        <w:rPr>
          <w:spacing w:val="-4"/>
          <w:sz w:val="24"/>
        </w:rPr>
        <w:t xml:space="preserve"> </w:t>
      </w:r>
      <w:r>
        <w:rPr>
          <w:sz w:val="24"/>
        </w:rPr>
        <w:t>Valuation;</w:t>
      </w:r>
    </w:p>
    <w:p w14:paraId="7DC89DBE" w14:textId="77777777" w:rsidR="009B3277" w:rsidRDefault="009B3277" w:rsidP="009B3277">
      <w:pPr>
        <w:pStyle w:val="ListParagraph"/>
        <w:numPr>
          <w:ilvl w:val="0"/>
          <w:numId w:val="4"/>
        </w:numPr>
        <w:tabs>
          <w:tab w:val="left" w:pos="2530"/>
          <w:tab w:val="left" w:pos="2531"/>
        </w:tabs>
        <w:spacing w:before="166"/>
        <w:rPr>
          <w:sz w:val="24"/>
        </w:rPr>
      </w:pPr>
      <w:r>
        <w:rPr>
          <w:sz w:val="24"/>
        </w:rPr>
        <w:t>Insurance</w:t>
      </w:r>
      <w:r>
        <w:rPr>
          <w:spacing w:val="-4"/>
          <w:sz w:val="24"/>
        </w:rPr>
        <w:t xml:space="preserve"> </w:t>
      </w:r>
      <w:r>
        <w:rPr>
          <w:sz w:val="24"/>
        </w:rPr>
        <w:t>Valuation;</w:t>
      </w:r>
    </w:p>
    <w:p w14:paraId="14587F9B" w14:textId="77777777" w:rsidR="009B3277" w:rsidRDefault="009B3277" w:rsidP="009B3277">
      <w:pPr>
        <w:sectPr w:rsidR="009B3277" w:rsidSect="00361C25">
          <w:pgSz w:w="11920" w:h="16850"/>
          <w:pgMar w:top="1380" w:right="1320" w:bottom="1040" w:left="1420" w:header="0" w:footer="567" w:gutter="0"/>
          <w:cols w:space="720"/>
          <w:docGrid w:linePitch="326"/>
        </w:sectPr>
      </w:pPr>
    </w:p>
    <w:p w14:paraId="22242145" w14:textId="77777777" w:rsidR="009B3277" w:rsidRDefault="009B3277" w:rsidP="009B3277">
      <w:pPr>
        <w:pStyle w:val="ListParagraph"/>
        <w:numPr>
          <w:ilvl w:val="0"/>
          <w:numId w:val="4"/>
        </w:numPr>
        <w:tabs>
          <w:tab w:val="left" w:pos="2530"/>
          <w:tab w:val="left" w:pos="2531"/>
        </w:tabs>
        <w:spacing w:before="37" w:line="271" w:lineRule="auto"/>
        <w:ind w:right="355"/>
        <w:rPr>
          <w:sz w:val="24"/>
        </w:rPr>
      </w:pPr>
      <w:r>
        <w:rPr>
          <w:sz w:val="24"/>
        </w:rPr>
        <w:lastRenderedPageBreak/>
        <w:t>assessment</w:t>
      </w:r>
      <w:r>
        <w:rPr>
          <w:spacing w:val="-5"/>
          <w:sz w:val="24"/>
        </w:rPr>
        <w:t xml:space="preserve"> </w:t>
      </w:r>
      <w:r>
        <w:rPr>
          <w:sz w:val="24"/>
        </w:rPr>
        <w:t>of</w:t>
      </w:r>
      <w:r>
        <w:rPr>
          <w:spacing w:val="-5"/>
          <w:sz w:val="24"/>
        </w:rPr>
        <w:t xml:space="preserve"> </w:t>
      </w:r>
      <w:r>
        <w:rPr>
          <w:sz w:val="24"/>
        </w:rPr>
        <w:t>any</w:t>
      </w:r>
      <w:r>
        <w:rPr>
          <w:spacing w:val="-9"/>
          <w:sz w:val="24"/>
        </w:rPr>
        <w:t xml:space="preserve"> </w:t>
      </w:r>
      <w:r>
        <w:rPr>
          <w:sz w:val="24"/>
        </w:rPr>
        <w:t>unit</w:t>
      </w:r>
      <w:r>
        <w:rPr>
          <w:spacing w:val="-5"/>
          <w:sz w:val="24"/>
        </w:rPr>
        <w:t xml:space="preserve"> </w:t>
      </w:r>
      <w:r>
        <w:rPr>
          <w:sz w:val="24"/>
        </w:rPr>
        <w:t>entitlement</w:t>
      </w:r>
      <w:r>
        <w:rPr>
          <w:spacing w:val="-4"/>
          <w:sz w:val="24"/>
        </w:rPr>
        <w:t xml:space="preserve"> </w:t>
      </w:r>
      <w:r>
        <w:rPr>
          <w:sz w:val="24"/>
        </w:rPr>
        <w:t>in</w:t>
      </w:r>
      <w:r>
        <w:rPr>
          <w:spacing w:val="-5"/>
          <w:sz w:val="24"/>
        </w:rPr>
        <w:t xml:space="preserve"> </w:t>
      </w:r>
      <w:r>
        <w:rPr>
          <w:sz w:val="24"/>
        </w:rPr>
        <w:t>respect</w:t>
      </w:r>
      <w:r>
        <w:rPr>
          <w:spacing w:val="-4"/>
          <w:sz w:val="24"/>
        </w:rPr>
        <w:t xml:space="preserve"> </w:t>
      </w:r>
      <w:r>
        <w:rPr>
          <w:sz w:val="24"/>
        </w:rPr>
        <w:t>of</w:t>
      </w:r>
      <w:r>
        <w:rPr>
          <w:spacing w:val="-8"/>
          <w:sz w:val="24"/>
        </w:rPr>
        <w:t xml:space="preserve"> </w:t>
      </w:r>
      <w:r>
        <w:rPr>
          <w:sz w:val="24"/>
        </w:rPr>
        <w:t>any</w:t>
      </w:r>
      <w:r>
        <w:rPr>
          <w:spacing w:val="-6"/>
          <w:sz w:val="24"/>
        </w:rPr>
        <w:t xml:space="preserve"> </w:t>
      </w:r>
      <w:r>
        <w:rPr>
          <w:sz w:val="24"/>
        </w:rPr>
        <w:t>subdivision, strata title, company title (or similar)</w:t>
      </w:r>
      <w:r>
        <w:rPr>
          <w:spacing w:val="-14"/>
          <w:sz w:val="24"/>
        </w:rPr>
        <w:t xml:space="preserve"> </w:t>
      </w:r>
      <w:r>
        <w:rPr>
          <w:sz w:val="24"/>
        </w:rPr>
        <w:t>property;</w:t>
      </w:r>
    </w:p>
    <w:p w14:paraId="5F1D243D" w14:textId="77777777" w:rsidR="009B3277" w:rsidRDefault="009B3277" w:rsidP="009B3277">
      <w:pPr>
        <w:pStyle w:val="ListParagraph"/>
        <w:numPr>
          <w:ilvl w:val="0"/>
          <w:numId w:val="4"/>
        </w:numPr>
        <w:tabs>
          <w:tab w:val="left" w:pos="2531"/>
        </w:tabs>
        <w:spacing w:before="127" w:line="271" w:lineRule="auto"/>
        <w:ind w:right="363"/>
        <w:jc w:val="both"/>
        <w:rPr>
          <w:sz w:val="24"/>
        </w:rPr>
      </w:pPr>
      <w:r>
        <w:rPr>
          <w:sz w:val="24"/>
        </w:rPr>
        <w:t xml:space="preserve">Valuation of Real Property undertaken for the purpose </w:t>
      </w:r>
      <w:r>
        <w:rPr>
          <w:spacing w:val="-3"/>
          <w:sz w:val="24"/>
        </w:rPr>
        <w:t xml:space="preserve">of </w:t>
      </w:r>
      <w:r>
        <w:rPr>
          <w:sz w:val="24"/>
        </w:rPr>
        <w:t>determining</w:t>
      </w:r>
      <w:r>
        <w:rPr>
          <w:spacing w:val="-8"/>
          <w:sz w:val="24"/>
        </w:rPr>
        <w:t xml:space="preserve"> </w:t>
      </w:r>
      <w:r>
        <w:rPr>
          <w:sz w:val="24"/>
        </w:rPr>
        <w:t>a</w:t>
      </w:r>
      <w:r>
        <w:rPr>
          <w:spacing w:val="-8"/>
          <w:sz w:val="24"/>
        </w:rPr>
        <w:t xml:space="preserve"> </w:t>
      </w:r>
      <w:r>
        <w:rPr>
          <w:sz w:val="24"/>
        </w:rPr>
        <w:t>rate,</w:t>
      </w:r>
      <w:r>
        <w:rPr>
          <w:spacing w:val="-10"/>
          <w:sz w:val="24"/>
        </w:rPr>
        <w:t xml:space="preserve"> </w:t>
      </w:r>
      <w:r>
        <w:rPr>
          <w:sz w:val="24"/>
        </w:rPr>
        <w:t>tax,</w:t>
      </w:r>
      <w:r>
        <w:rPr>
          <w:spacing w:val="-8"/>
          <w:sz w:val="24"/>
        </w:rPr>
        <w:t xml:space="preserve"> </w:t>
      </w:r>
      <w:r>
        <w:rPr>
          <w:sz w:val="24"/>
        </w:rPr>
        <w:t>duty</w:t>
      </w:r>
      <w:r>
        <w:rPr>
          <w:spacing w:val="-8"/>
          <w:sz w:val="24"/>
        </w:rPr>
        <w:t xml:space="preserve"> </w:t>
      </w:r>
      <w:r>
        <w:rPr>
          <w:sz w:val="24"/>
        </w:rPr>
        <w:t>or</w:t>
      </w:r>
      <w:r>
        <w:rPr>
          <w:spacing w:val="-7"/>
          <w:sz w:val="24"/>
        </w:rPr>
        <w:t xml:space="preserve"> </w:t>
      </w:r>
      <w:r>
        <w:rPr>
          <w:sz w:val="24"/>
        </w:rPr>
        <w:t>levy</w:t>
      </w:r>
      <w:r>
        <w:rPr>
          <w:spacing w:val="-8"/>
          <w:sz w:val="24"/>
        </w:rPr>
        <w:t xml:space="preserve"> </w:t>
      </w:r>
      <w:r>
        <w:rPr>
          <w:sz w:val="24"/>
        </w:rPr>
        <w:t>that</w:t>
      </w:r>
      <w:r>
        <w:rPr>
          <w:spacing w:val="-7"/>
          <w:sz w:val="24"/>
        </w:rPr>
        <w:t xml:space="preserve"> </w:t>
      </w:r>
      <w:r>
        <w:rPr>
          <w:sz w:val="24"/>
        </w:rPr>
        <w:t>applies</w:t>
      </w:r>
      <w:r>
        <w:rPr>
          <w:spacing w:val="-8"/>
          <w:sz w:val="24"/>
        </w:rPr>
        <w:t xml:space="preserve"> </w:t>
      </w:r>
      <w:r>
        <w:rPr>
          <w:sz w:val="24"/>
        </w:rPr>
        <w:t>in</w:t>
      </w:r>
      <w:r>
        <w:rPr>
          <w:spacing w:val="-7"/>
          <w:sz w:val="24"/>
        </w:rPr>
        <w:t xml:space="preserve"> </w:t>
      </w:r>
      <w:r>
        <w:rPr>
          <w:sz w:val="24"/>
        </w:rPr>
        <w:t>respect</w:t>
      </w:r>
      <w:r>
        <w:rPr>
          <w:spacing w:val="-7"/>
          <w:sz w:val="24"/>
        </w:rPr>
        <w:t xml:space="preserve"> </w:t>
      </w:r>
      <w:r>
        <w:rPr>
          <w:sz w:val="24"/>
        </w:rPr>
        <w:t>of</w:t>
      </w:r>
      <w:r>
        <w:rPr>
          <w:spacing w:val="-7"/>
          <w:sz w:val="24"/>
        </w:rPr>
        <w:t xml:space="preserve"> </w:t>
      </w:r>
      <w:r>
        <w:rPr>
          <w:sz w:val="24"/>
        </w:rPr>
        <w:t>the property including but not limited to any council rates, Good &amp; Services Tax or stamp duty;</w:t>
      </w:r>
      <w:r>
        <w:rPr>
          <w:spacing w:val="-12"/>
          <w:sz w:val="24"/>
        </w:rPr>
        <w:t xml:space="preserve"> </w:t>
      </w:r>
      <w:r>
        <w:rPr>
          <w:sz w:val="24"/>
        </w:rPr>
        <w:t>or</w:t>
      </w:r>
    </w:p>
    <w:p w14:paraId="7C041FA2" w14:textId="77777777" w:rsidR="009B3277" w:rsidRDefault="009B3277" w:rsidP="009B3277">
      <w:pPr>
        <w:pStyle w:val="ListParagraph"/>
        <w:numPr>
          <w:ilvl w:val="0"/>
          <w:numId w:val="4"/>
        </w:numPr>
        <w:tabs>
          <w:tab w:val="left" w:pos="2530"/>
          <w:tab w:val="left" w:pos="2531"/>
        </w:tabs>
        <w:spacing w:before="116"/>
        <w:rPr>
          <w:sz w:val="24"/>
        </w:rPr>
      </w:pPr>
      <w:r>
        <w:rPr>
          <w:sz w:val="24"/>
        </w:rPr>
        <w:t>Valuation of Real Property undertaken for Resumption</w:t>
      </w:r>
      <w:r>
        <w:rPr>
          <w:spacing w:val="-38"/>
          <w:sz w:val="24"/>
        </w:rPr>
        <w:t xml:space="preserve"> </w:t>
      </w:r>
      <w:r>
        <w:rPr>
          <w:sz w:val="24"/>
        </w:rPr>
        <w:t>purposes.</w:t>
      </w:r>
    </w:p>
    <w:p w14:paraId="453E8422" w14:textId="77777777" w:rsidR="009B3277" w:rsidRDefault="009B3277" w:rsidP="009B3277">
      <w:pPr>
        <w:spacing w:before="165"/>
        <w:ind w:left="1558"/>
        <w:jc w:val="both"/>
      </w:pPr>
      <w:r>
        <w:rPr>
          <w:b/>
        </w:rPr>
        <w:t xml:space="preserve">“Member” </w:t>
      </w:r>
      <w:r>
        <w:t>means a member of the APIV.</w:t>
      </w:r>
    </w:p>
    <w:p w14:paraId="0A5FF6FA" w14:textId="77777777" w:rsidR="009B3277" w:rsidRDefault="009B3277" w:rsidP="009B3277">
      <w:pPr>
        <w:pStyle w:val="BodyText"/>
        <w:spacing w:before="164" w:line="271" w:lineRule="auto"/>
        <w:ind w:right="363"/>
        <w:jc w:val="both"/>
      </w:pPr>
      <w:r>
        <w:rPr>
          <w:b/>
        </w:rPr>
        <w:t xml:space="preserve">“Monetary Ceiling” </w:t>
      </w:r>
      <w:r>
        <w:t>means the applicable monetary ceiling specified in clause 3.3 of the Scheme.</w:t>
      </w:r>
    </w:p>
    <w:p w14:paraId="1E929A82" w14:textId="77777777" w:rsidR="009B3277" w:rsidRDefault="009B3277" w:rsidP="009B3277">
      <w:pPr>
        <w:pStyle w:val="BodyText"/>
        <w:spacing w:before="125" w:line="278" w:lineRule="auto"/>
        <w:ind w:right="356"/>
        <w:jc w:val="both"/>
      </w:pPr>
      <w:r>
        <w:rPr>
          <w:b/>
        </w:rPr>
        <w:t xml:space="preserve">“Non-Government Entity” </w:t>
      </w:r>
      <w:r>
        <w:t>means a person or entity which is not a government entity of the type identified in the definition of Government Valuation at clause 5.1 (including, for the avoidance of doubt, any joint venture or partnership between one or more Government Entity(s) with</w:t>
      </w:r>
    </w:p>
    <w:p w14:paraId="793E1DDA" w14:textId="77777777" w:rsidR="009B3277" w:rsidRDefault="009B3277" w:rsidP="009B3277">
      <w:pPr>
        <w:pStyle w:val="BodyText"/>
        <w:spacing w:before="0" w:line="285" w:lineRule="exact"/>
        <w:jc w:val="both"/>
      </w:pPr>
      <w:r>
        <w:t>one or more Non-Government Entity(s)).</w:t>
      </w:r>
    </w:p>
    <w:p w14:paraId="5F0C2FFA" w14:textId="77777777" w:rsidR="009B3277" w:rsidRDefault="009B3277" w:rsidP="009B3277">
      <w:pPr>
        <w:pStyle w:val="BodyText"/>
        <w:spacing w:line="271" w:lineRule="auto"/>
        <w:ind w:right="354" w:firstLine="52"/>
        <w:jc w:val="both"/>
      </w:pPr>
      <w:r>
        <w:rPr>
          <w:b/>
        </w:rPr>
        <w:t xml:space="preserve">“Occupation” </w:t>
      </w:r>
      <w:r>
        <w:t>means the occupational vocation carried out by Participating Members by application of the qualifications, training, skills, practices, disciplines, specialisations, standards, guidelines and experience of Certified Practicing Valuers, Certified Practising Valuers (Plant &amp; Machinery) and/or Residential Property Valuers.</w:t>
      </w:r>
    </w:p>
    <w:p w14:paraId="7199665B" w14:textId="77777777" w:rsidR="009B3277" w:rsidRDefault="009B3277" w:rsidP="009B3277">
      <w:pPr>
        <w:spacing w:before="118"/>
        <w:ind w:left="1558"/>
        <w:jc w:val="both"/>
      </w:pPr>
      <w:r>
        <w:rPr>
          <w:b/>
        </w:rPr>
        <w:t xml:space="preserve">“Occupational Liability” </w:t>
      </w:r>
      <w:r>
        <w:t>has the meaning given in Section 4 of the Act.</w:t>
      </w:r>
    </w:p>
    <w:p w14:paraId="24F8976A" w14:textId="77777777" w:rsidR="009B3277" w:rsidRDefault="009B3277" w:rsidP="009B3277">
      <w:pPr>
        <w:pStyle w:val="BodyText"/>
        <w:spacing w:before="165" w:line="271" w:lineRule="auto"/>
        <w:ind w:right="358"/>
        <w:jc w:val="both"/>
      </w:pPr>
      <w:r>
        <w:rPr>
          <w:b/>
        </w:rPr>
        <w:t xml:space="preserve">“Occupational Services” </w:t>
      </w:r>
      <w:r>
        <w:t>means any Category 1 Services, the Category 2 Services,</w:t>
      </w:r>
      <w:r>
        <w:rPr>
          <w:spacing w:val="-11"/>
        </w:rPr>
        <w:t xml:space="preserve"> </w:t>
      </w:r>
      <w:r>
        <w:t>the</w:t>
      </w:r>
      <w:r>
        <w:rPr>
          <w:spacing w:val="-19"/>
        </w:rPr>
        <w:t xml:space="preserve"> </w:t>
      </w:r>
      <w:r>
        <w:t>Category</w:t>
      </w:r>
      <w:r>
        <w:rPr>
          <w:spacing w:val="-13"/>
        </w:rPr>
        <w:t xml:space="preserve"> </w:t>
      </w:r>
      <w:r>
        <w:t>3</w:t>
      </w:r>
      <w:r>
        <w:rPr>
          <w:spacing w:val="-14"/>
        </w:rPr>
        <w:t xml:space="preserve"> </w:t>
      </w:r>
      <w:r>
        <w:t>Services</w:t>
      </w:r>
      <w:r>
        <w:rPr>
          <w:spacing w:val="-10"/>
        </w:rPr>
        <w:t xml:space="preserve"> </w:t>
      </w:r>
      <w:r>
        <w:t>and</w:t>
      </w:r>
      <w:r>
        <w:rPr>
          <w:spacing w:val="-14"/>
        </w:rPr>
        <w:t xml:space="preserve"> </w:t>
      </w:r>
      <w:r>
        <w:t>the</w:t>
      </w:r>
      <w:r>
        <w:rPr>
          <w:spacing w:val="-1"/>
        </w:rPr>
        <w:t xml:space="preserve"> </w:t>
      </w:r>
      <w:r>
        <w:t>Category</w:t>
      </w:r>
      <w:r>
        <w:rPr>
          <w:spacing w:val="-4"/>
        </w:rPr>
        <w:t xml:space="preserve"> </w:t>
      </w:r>
      <w:r>
        <w:t>4</w:t>
      </w:r>
      <w:r>
        <w:rPr>
          <w:spacing w:val="-3"/>
        </w:rPr>
        <w:t xml:space="preserve"> </w:t>
      </w:r>
      <w:r>
        <w:t>Services provided</w:t>
      </w:r>
      <w:r>
        <w:rPr>
          <w:spacing w:val="-3"/>
        </w:rPr>
        <w:t xml:space="preserve"> </w:t>
      </w:r>
      <w:r>
        <w:t>by</w:t>
      </w:r>
      <w:r>
        <w:rPr>
          <w:spacing w:val="1"/>
        </w:rPr>
        <w:t xml:space="preserve"> </w:t>
      </w:r>
      <w:r>
        <w:t>a Participating Member in the performance of the</w:t>
      </w:r>
      <w:r>
        <w:rPr>
          <w:spacing w:val="-12"/>
        </w:rPr>
        <w:t xml:space="preserve"> </w:t>
      </w:r>
      <w:r>
        <w:t>Occupation.</w:t>
      </w:r>
    </w:p>
    <w:p w14:paraId="6FD575C7" w14:textId="77777777" w:rsidR="009B3277" w:rsidRDefault="009B3277" w:rsidP="009B3277">
      <w:pPr>
        <w:spacing w:before="121" w:line="271" w:lineRule="auto"/>
        <w:ind w:left="1558" w:right="351"/>
        <w:jc w:val="both"/>
      </w:pPr>
      <w:r>
        <w:rPr>
          <w:b/>
        </w:rPr>
        <w:t xml:space="preserve">“Other Occupational Services” </w:t>
      </w:r>
      <w:r>
        <w:t xml:space="preserve">means any Occupational Services </w:t>
      </w:r>
      <w:r>
        <w:rPr>
          <w:spacing w:val="-9"/>
        </w:rPr>
        <w:t xml:space="preserve">provided </w:t>
      </w:r>
      <w:r>
        <w:rPr>
          <w:spacing w:val="-5"/>
        </w:rPr>
        <w:t>by</w:t>
      </w:r>
      <w:r>
        <w:rPr>
          <w:spacing w:val="-19"/>
        </w:rPr>
        <w:t xml:space="preserve"> </w:t>
      </w:r>
      <w:r>
        <w:t>a</w:t>
      </w:r>
      <w:r>
        <w:rPr>
          <w:spacing w:val="-22"/>
        </w:rPr>
        <w:t xml:space="preserve"> </w:t>
      </w:r>
      <w:r>
        <w:rPr>
          <w:spacing w:val="-10"/>
        </w:rPr>
        <w:t>Participating</w:t>
      </w:r>
      <w:r>
        <w:rPr>
          <w:spacing w:val="-20"/>
        </w:rPr>
        <w:t xml:space="preserve"> </w:t>
      </w:r>
      <w:r>
        <w:rPr>
          <w:spacing w:val="-9"/>
        </w:rPr>
        <w:t>Member</w:t>
      </w:r>
      <w:r>
        <w:rPr>
          <w:spacing w:val="-20"/>
        </w:rPr>
        <w:t xml:space="preserve"> </w:t>
      </w:r>
      <w:r>
        <w:rPr>
          <w:spacing w:val="-6"/>
        </w:rPr>
        <w:t>in</w:t>
      </w:r>
      <w:r>
        <w:rPr>
          <w:spacing w:val="-19"/>
        </w:rPr>
        <w:t xml:space="preserve"> </w:t>
      </w:r>
      <w:r>
        <w:rPr>
          <w:spacing w:val="-7"/>
        </w:rPr>
        <w:t>the</w:t>
      </w:r>
      <w:r>
        <w:rPr>
          <w:spacing w:val="-19"/>
        </w:rPr>
        <w:t xml:space="preserve"> </w:t>
      </w:r>
      <w:r>
        <w:rPr>
          <w:spacing w:val="-10"/>
        </w:rPr>
        <w:t>performance</w:t>
      </w:r>
      <w:r>
        <w:rPr>
          <w:spacing w:val="-20"/>
        </w:rPr>
        <w:t xml:space="preserve"> </w:t>
      </w:r>
      <w:r>
        <w:rPr>
          <w:spacing w:val="-6"/>
        </w:rPr>
        <w:t>of</w:t>
      </w:r>
      <w:r>
        <w:rPr>
          <w:spacing w:val="-19"/>
        </w:rPr>
        <w:t xml:space="preserve"> </w:t>
      </w:r>
      <w:r>
        <w:rPr>
          <w:spacing w:val="-7"/>
        </w:rPr>
        <w:t>the</w:t>
      </w:r>
      <w:r>
        <w:rPr>
          <w:spacing w:val="-20"/>
        </w:rPr>
        <w:t xml:space="preserve"> </w:t>
      </w:r>
      <w:r>
        <w:rPr>
          <w:spacing w:val="-10"/>
        </w:rPr>
        <w:t>Occupation</w:t>
      </w:r>
      <w:r>
        <w:rPr>
          <w:spacing w:val="-18"/>
        </w:rPr>
        <w:t xml:space="preserve"> </w:t>
      </w:r>
      <w:r>
        <w:t>other</w:t>
      </w:r>
      <w:r>
        <w:rPr>
          <w:spacing w:val="-12"/>
        </w:rPr>
        <w:t xml:space="preserve"> </w:t>
      </w:r>
      <w:r>
        <w:t>than</w:t>
      </w:r>
      <w:r>
        <w:rPr>
          <w:spacing w:val="1"/>
        </w:rPr>
        <w:t xml:space="preserve"> </w:t>
      </w:r>
      <w:r>
        <w:t>any:</w:t>
      </w:r>
    </w:p>
    <w:p w14:paraId="6B143CF1" w14:textId="77777777" w:rsidR="009B3277" w:rsidRDefault="009B3277" w:rsidP="009B3277">
      <w:pPr>
        <w:pStyle w:val="ListParagraph"/>
        <w:numPr>
          <w:ilvl w:val="0"/>
          <w:numId w:val="3"/>
        </w:numPr>
        <w:tabs>
          <w:tab w:val="left" w:pos="2554"/>
          <w:tab w:val="left" w:pos="2555"/>
        </w:tabs>
        <w:spacing w:before="125"/>
        <w:rPr>
          <w:sz w:val="24"/>
        </w:rPr>
      </w:pPr>
      <w:r>
        <w:rPr>
          <w:sz w:val="24"/>
        </w:rPr>
        <w:t>Category 1</w:t>
      </w:r>
      <w:r>
        <w:rPr>
          <w:spacing w:val="-8"/>
          <w:sz w:val="24"/>
        </w:rPr>
        <w:t xml:space="preserve"> </w:t>
      </w:r>
      <w:r>
        <w:rPr>
          <w:sz w:val="24"/>
        </w:rPr>
        <w:t>Services;</w:t>
      </w:r>
    </w:p>
    <w:p w14:paraId="0272C7E4" w14:textId="77777777" w:rsidR="009B3277" w:rsidRDefault="009B3277" w:rsidP="009B3277">
      <w:pPr>
        <w:pStyle w:val="ListParagraph"/>
        <w:numPr>
          <w:ilvl w:val="0"/>
          <w:numId w:val="3"/>
        </w:numPr>
        <w:tabs>
          <w:tab w:val="left" w:pos="2554"/>
          <w:tab w:val="left" w:pos="2555"/>
        </w:tabs>
        <w:rPr>
          <w:sz w:val="24"/>
        </w:rPr>
      </w:pPr>
      <w:r>
        <w:rPr>
          <w:sz w:val="24"/>
        </w:rPr>
        <w:t>Category 2</w:t>
      </w:r>
      <w:r>
        <w:rPr>
          <w:spacing w:val="-13"/>
          <w:sz w:val="24"/>
        </w:rPr>
        <w:t xml:space="preserve"> </w:t>
      </w:r>
      <w:r>
        <w:rPr>
          <w:sz w:val="24"/>
        </w:rPr>
        <w:t>Services;</w:t>
      </w:r>
    </w:p>
    <w:p w14:paraId="086B1D52" w14:textId="77777777" w:rsidR="009B3277" w:rsidRDefault="009B3277" w:rsidP="009B3277">
      <w:pPr>
        <w:pStyle w:val="ListParagraph"/>
        <w:numPr>
          <w:ilvl w:val="0"/>
          <w:numId w:val="3"/>
        </w:numPr>
        <w:tabs>
          <w:tab w:val="left" w:pos="2554"/>
          <w:tab w:val="left" w:pos="2555"/>
        </w:tabs>
        <w:spacing w:before="168"/>
        <w:rPr>
          <w:sz w:val="24"/>
        </w:rPr>
      </w:pPr>
      <w:r>
        <w:rPr>
          <w:sz w:val="24"/>
        </w:rPr>
        <w:t>Category 3</w:t>
      </w:r>
      <w:r>
        <w:rPr>
          <w:spacing w:val="-12"/>
          <w:sz w:val="24"/>
        </w:rPr>
        <w:t xml:space="preserve"> </w:t>
      </w:r>
      <w:r>
        <w:rPr>
          <w:sz w:val="24"/>
        </w:rPr>
        <w:t>Services.</w:t>
      </w:r>
    </w:p>
    <w:p w14:paraId="10507BB5" w14:textId="77777777" w:rsidR="009B3277" w:rsidRDefault="009B3277" w:rsidP="009B3277">
      <w:pPr>
        <w:pStyle w:val="BodyText"/>
        <w:spacing w:line="268" w:lineRule="auto"/>
        <w:ind w:right="362"/>
        <w:jc w:val="both"/>
      </w:pPr>
      <w:r>
        <w:rPr>
          <w:b/>
        </w:rPr>
        <w:t xml:space="preserve">“Participating Member” </w:t>
      </w:r>
      <w:r>
        <w:t>means a Member to whom the Scheme applies pursuant to clause 2.1 and who has not been granted an exemption pursuant to clause 2.3.</w:t>
      </w:r>
    </w:p>
    <w:p w14:paraId="7AA6799A" w14:textId="77777777" w:rsidR="009B3277" w:rsidRDefault="009B3277" w:rsidP="009B3277">
      <w:pPr>
        <w:pStyle w:val="BodyText"/>
        <w:spacing w:before="131" w:line="266" w:lineRule="auto"/>
        <w:ind w:right="355"/>
        <w:jc w:val="both"/>
      </w:pPr>
      <w:r>
        <w:rPr>
          <w:b/>
        </w:rPr>
        <w:t xml:space="preserve">“Plant &amp; Machinery Valuation Services” </w:t>
      </w:r>
      <w:r>
        <w:t>means any valuation of any right, interest or benefit related to the ownership, possession or use of plant, machinery or equipment expressed as an Assessed Value.</w:t>
      </w:r>
    </w:p>
    <w:p w14:paraId="5F93F600" w14:textId="77777777" w:rsidR="009B3277" w:rsidRDefault="009B3277" w:rsidP="009B3277">
      <w:pPr>
        <w:spacing w:before="136"/>
        <w:ind w:left="1558"/>
        <w:jc w:val="both"/>
      </w:pPr>
      <w:r>
        <w:rPr>
          <w:b/>
        </w:rPr>
        <w:t xml:space="preserve">"Professional Indemnity Insurance Policy" </w:t>
      </w:r>
      <w:r>
        <w:t>means a policy of insurance that</w:t>
      </w:r>
    </w:p>
    <w:p w14:paraId="4A51598E" w14:textId="77777777" w:rsidR="009B3277" w:rsidRDefault="009B3277" w:rsidP="009B3277">
      <w:pPr>
        <w:jc w:val="both"/>
        <w:sectPr w:rsidR="009B3277" w:rsidSect="00361C25">
          <w:pgSz w:w="11920" w:h="16850"/>
          <w:pgMar w:top="1380" w:right="1320" w:bottom="1040" w:left="1420" w:header="0" w:footer="567" w:gutter="0"/>
          <w:cols w:space="720"/>
          <w:docGrid w:linePitch="326"/>
        </w:sectPr>
      </w:pPr>
    </w:p>
    <w:p w14:paraId="2DE58A95" w14:textId="77777777" w:rsidR="009B3277" w:rsidRDefault="009B3277" w:rsidP="009B3277">
      <w:pPr>
        <w:pStyle w:val="BodyText"/>
        <w:spacing w:before="37" w:line="266" w:lineRule="auto"/>
        <w:ind w:right="356"/>
        <w:jc w:val="both"/>
      </w:pPr>
      <w:r>
        <w:lastRenderedPageBreak/>
        <w:t>provides cover for the Participating Member in compliance with the APIV Insurance Standards.</w:t>
      </w:r>
    </w:p>
    <w:p w14:paraId="5A02427B" w14:textId="77777777" w:rsidR="009B3277" w:rsidRDefault="009B3277" w:rsidP="009B3277">
      <w:pPr>
        <w:pStyle w:val="Heading1"/>
        <w:spacing w:before="137"/>
        <w:ind w:left="1558" w:firstLine="0"/>
        <w:jc w:val="both"/>
        <w:rPr>
          <w:b w:val="0"/>
        </w:rPr>
      </w:pPr>
      <w:bookmarkStart w:id="7" w:name="“Professional_Standards_Legislation”_mea"/>
      <w:bookmarkEnd w:id="7"/>
      <w:r>
        <w:t xml:space="preserve">“Professional Standards Legislation” </w:t>
      </w:r>
      <w:r>
        <w:rPr>
          <w:b w:val="0"/>
        </w:rPr>
        <w:t>means:</w:t>
      </w:r>
    </w:p>
    <w:p w14:paraId="23BD460C" w14:textId="77777777" w:rsidR="009B3277" w:rsidRDefault="009B3277" w:rsidP="009B3277">
      <w:pPr>
        <w:pStyle w:val="ListParagraph"/>
        <w:numPr>
          <w:ilvl w:val="0"/>
          <w:numId w:val="2"/>
        </w:numPr>
        <w:tabs>
          <w:tab w:val="left" w:pos="2554"/>
          <w:tab w:val="left" w:pos="2555"/>
        </w:tabs>
        <w:rPr>
          <w:sz w:val="24"/>
        </w:rPr>
      </w:pPr>
      <w:r>
        <w:rPr>
          <w:sz w:val="24"/>
        </w:rPr>
        <w:t>the</w:t>
      </w:r>
      <w:r>
        <w:rPr>
          <w:spacing w:val="-4"/>
          <w:sz w:val="24"/>
        </w:rPr>
        <w:t xml:space="preserve"> </w:t>
      </w:r>
      <w:r>
        <w:rPr>
          <w:sz w:val="24"/>
        </w:rPr>
        <w:t>Act;</w:t>
      </w:r>
    </w:p>
    <w:p w14:paraId="2F34FA46" w14:textId="77777777" w:rsidR="009B3277" w:rsidRDefault="009B3277" w:rsidP="009B3277">
      <w:pPr>
        <w:pStyle w:val="ListParagraph"/>
        <w:numPr>
          <w:ilvl w:val="0"/>
          <w:numId w:val="2"/>
        </w:numPr>
        <w:tabs>
          <w:tab w:val="left" w:pos="2554"/>
          <w:tab w:val="left" w:pos="2555"/>
        </w:tabs>
        <w:rPr>
          <w:sz w:val="24"/>
        </w:rPr>
      </w:pPr>
      <w:r>
        <w:rPr>
          <w:i/>
          <w:sz w:val="24"/>
        </w:rPr>
        <w:t>Professional Standards Act 1994</w:t>
      </w:r>
      <w:r>
        <w:rPr>
          <w:i/>
          <w:spacing w:val="-6"/>
          <w:sz w:val="24"/>
        </w:rPr>
        <w:t xml:space="preserve"> </w:t>
      </w:r>
      <w:r>
        <w:rPr>
          <w:sz w:val="24"/>
        </w:rPr>
        <w:t>(NSW);</w:t>
      </w:r>
    </w:p>
    <w:p w14:paraId="1E7226F3" w14:textId="77777777" w:rsidR="009B3277" w:rsidRDefault="009B3277" w:rsidP="009B3277">
      <w:pPr>
        <w:pStyle w:val="ListParagraph"/>
        <w:numPr>
          <w:ilvl w:val="0"/>
          <w:numId w:val="2"/>
        </w:numPr>
        <w:tabs>
          <w:tab w:val="left" w:pos="2554"/>
          <w:tab w:val="left" w:pos="2555"/>
        </w:tabs>
        <w:spacing w:before="165"/>
        <w:rPr>
          <w:sz w:val="24"/>
        </w:rPr>
      </w:pPr>
      <w:r>
        <w:rPr>
          <w:i/>
          <w:sz w:val="24"/>
        </w:rPr>
        <w:t>Professional Standards Act 2004</w:t>
      </w:r>
      <w:r>
        <w:rPr>
          <w:i/>
          <w:spacing w:val="-6"/>
          <w:sz w:val="24"/>
        </w:rPr>
        <w:t xml:space="preserve"> </w:t>
      </w:r>
      <w:r>
        <w:rPr>
          <w:sz w:val="24"/>
        </w:rPr>
        <w:t>(Qld);</w:t>
      </w:r>
    </w:p>
    <w:p w14:paraId="1C4CF1C0" w14:textId="77777777" w:rsidR="009B3277" w:rsidRDefault="009B3277" w:rsidP="009B3277">
      <w:pPr>
        <w:pStyle w:val="ListParagraph"/>
        <w:numPr>
          <w:ilvl w:val="0"/>
          <w:numId w:val="2"/>
        </w:numPr>
        <w:tabs>
          <w:tab w:val="left" w:pos="2554"/>
          <w:tab w:val="left" w:pos="2555"/>
        </w:tabs>
        <w:spacing w:before="168"/>
        <w:rPr>
          <w:sz w:val="24"/>
        </w:rPr>
      </w:pPr>
      <w:r>
        <w:rPr>
          <w:i/>
          <w:sz w:val="24"/>
        </w:rPr>
        <w:t>Professional Standards Act 2004</w:t>
      </w:r>
      <w:r>
        <w:rPr>
          <w:i/>
          <w:spacing w:val="-6"/>
          <w:sz w:val="24"/>
        </w:rPr>
        <w:t xml:space="preserve"> </w:t>
      </w:r>
      <w:r>
        <w:rPr>
          <w:sz w:val="24"/>
        </w:rPr>
        <w:t>(SA);</w:t>
      </w:r>
    </w:p>
    <w:p w14:paraId="4EE31270" w14:textId="77777777" w:rsidR="009B3277" w:rsidRDefault="009B3277" w:rsidP="009B3277">
      <w:pPr>
        <w:pStyle w:val="ListParagraph"/>
        <w:numPr>
          <w:ilvl w:val="0"/>
          <w:numId w:val="2"/>
        </w:numPr>
        <w:tabs>
          <w:tab w:val="left" w:pos="2554"/>
          <w:tab w:val="left" w:pos="2555"/>
        </w:tabs>
        <w:rPr>
          <w:sz w:val="24"/>
        </w:rPr>
      </w:pPr>
      <w:r>
        <w:rPr>
          <w:i/>
          <w:sz w:val="24"/>
        </w:rPr>
        <w:t>Professional Standards Act 2005</w:t>
      </w:r>
      <w:r>
        <w:rPr>
          <w:i/>
          <w:spacing w:val="-22"/>
          <w:sz w:val="24"/>
        </w:rPr>
        <w:t xml:space="preserve"> </w:t>
      </w:r>
      <w:r>
        <w:rPr>
          <w:sz w:val="24"/>
        </w:rPr>
        <w:t>(Tas);</w:t>
      </w:r>
    </w:p>
    <w:p w14:paraId="78473BA9" w14:textId="77777777" w:rsidR="009B3277" w:rsidRDefault="009B3277" w:rsidP="009B3277">
      <w:pPr>
        <w:pStyle w:val="ListParagraph"/>
        <w:numPr>
          <w:ilvl w:val="0"/>
          <w:numId w:val="2"/>
        </w:numPr>
        <w:tabs>
          <w:tab w:val="left" w:pos="2554"/>
          <w:tab w:val="left" w:pos="2555"/>
        </w:tabs>
        <w:spacing w:before="168"/>
        <w:rPr>
          <w:sz w:val="24"/>
        </w:rPr>
      </w:pPr>
      <w:r>
        <w:rPr>
          <w:i/>
          <w:sz w:val="24"/>
        </w:rPr>
        <w:t>Professional Standards Act 1997</w:t>
      </w:r>
      <w:r>
        <w:rPr>
          <w:i/>
          <w:spacing w:val="-24"/>
          <w:sz w:val="24"/>
        </w:rPr>
        <w:t xml:space="preserve"> </w:t>
      </w:r>
      <w:r>
        <w:rPr>
          <w:sz w:val="24"/>
        </w:rPr>
        <w:t>(WA);</w:t>
      </w:r>
    </w:p>
    <w:p w14:paraId="5FC8AE97" w14:textId="77777777" w:rsidR="009B3277" w:rsidRDefault="009B3277" w:rsidP="009B3277">
      <w:pPr>
        <w:pStyle w:val="ListParagraph"/>
        <w:numPr>
          <w:ilvl w:val="0"/>
          <w:numId w:val="2"/>
        </w:numPr>
        <w:tabs>
          <w:tab w:val="left" w:pos="2554"/>
          <w:tab w:val="left" w:pos="2555"/>
        </w:tabs>
        <w:rPr>
          <w:sz w:val="24"/>
        </w:rPr>
      </w:pPr>
      <w:r>
        <w:rPr>
          <w:i/>
          <w:sz w:val="24"/>
        </w:rPr>
        <w:t xml:space="preserve">Professional Standards Act 2004 </w:t>
      </w:r>
      <w:r>
        <w:rPr>
          <w:sz w:val="24"/>
        </w:rPr>
        <w:t>(NT);</w:t>
      </w:r>
      <w:r>
        <w:rPr>
          <w:spacing w:val="-8"/>
          <w:sz w:val="24"/>
        </w:rPr>
        <w:t xml:space="preserve"> </w:t>
      </w:r>
      <w:r>
        <w:rPr>
          <w:sz w:val="24"/>
        </w:rPr>
        <w:t>and</w:t>
      </w:r>
    </w:p>
    <w:p w14:paraId="30DEBBC9" w14:textId="77777777" w:rsidR="009B3277" w:rsidRDefault="009B3277" w:rsidP="009B3277">
      <w:pPr>
        <w:pStyle w:val="ListParagraph"/>
        <w:numPr>
          <w:ilvl w:val="0"/>
          <w:numId w:val="2"/>
        </w:numPr>
        <w:tabs>
          <w:tab w:val="left" w:pos="2554"/>
          <w:tab w:val="left" w:pos="2555"/>
        </w:tabs>
        <w:rPr>
          <w:sz w:val="24"/>
        </w:rPr>
      </w:pPr>
      <w:r>
        <w:rPr>
          <w:i/>
          <w:sz w:val="24"/>
        </w:rPr>
        <w:t>Civil Law (Wrongs) Act 2002</w:t>
      </w:r>
      <w:r>
        <w:rPr>
          <w:i/>
          <w:spacing w:val="-4"/>
          <w:sz w:val="24"/>
        </w:rPr>
        <w:t xml:space="preserve"> </w:t>
      </w:r>
      <w:r>
        <w:rPr>
          <w:sz w:val="24"/>
        </w:rPr>
        <w:t>(ACT).</w:t>
      </w:r>
    </w:p>
    <w:p w14:paraId="6BD6DB31" w14:textId="77777777" w:rsidR="009B3277" w:rsidRDefault="009B3277" w:rsidP="009B3277">
      <w:pPr>
        <w:pStyle w:val="BodyText"/>
        <w:spacing w:before="7"/>
        <w:ind w:left="0"/>
        <w:rPr>
          <w:sz w:val="20"/>
        </w:rPr>
      </w:pPr>
    </w:p>
    <w:p w14:paraId="2CA3EA74" w14:textId="77777777" w:rsidR="009B3277" w:rsidRDefault="009B3277" w:rsidP="009B3277">
      <w:pPr>
        <w:spacing w:before="1" w:line="271" w:lineRule="auto"/>
        <w:ind w:left="1558" w:right="362"/>
        <w:jc w:val="both"/>
      </w:pPr>
      <w:r>
        <w:rPr>
          <w:b/>
        </w:rPr>
        <w:t xml:space="preserve">“Real Property Valuation Services” </w:t>
      </w:r>
      <w:r>
        <w:t>means the Valuation of Real Property but excluding any Low Risk Valuation Services.</w:t>
      </w:r>
    </w:p>
    <w:p w14:paraId="27661D2A" w14:textId="77777777" w:rsidR="009B3277" w:rsidRDefault="009B3277" w:rsidP="009B3277">
      <w:pPr>
        <w:pStyle w:val="BodyText"/>
        <w:spacing w:before="125" w:line="271" w:lineRule="auto"/>
        <w:ind w:right="361"/>
        <w:jc w:val="both"/>
      </w:pPr>
      <w:r>
        <w:rPr>
          <w:b/>
        </w:rPr>
        <w:t xml:space="preserve">“Resumption” </w:t>
      </w:r>
      <w:r>
        <w:t>means compulsory acquisition of land (including compulsory acquisition or appropriation of Crown land) under the provision of any Act of the Commonwealth or of a State or Territory authorising compulsory acquisition or appropriation of land.</w:t>
      </w:r>
    </w:p>
    <w:p w14:paraId="13799081" w14:textId="77777777" w:rsidR="009B3277" w:rsidRDefault="009B3277" w:rsidP="009B3277">
      <w:pPr>
        <w:pStyle w:val="BodyText"/>
        <w:spacing w:before="118" w:line="271" w:lineRule="auto"/>
        <w:ind w:right="367"/>
        <w:jc w:val="both"/>
      </w:pPr>
      <w:r>
        <w:rPr>
          <w:b/>
        </w:rPr>
        <w:t xml:space="preserve">“Scheme” </w:t>
      </w:r>
      <w:r>
        <w:t>means The Australian Property Institute Valuers Limited Professional Standards Scheme set out in this document.</w:t>
      </w:r>
    </w:p>
    <w:p w14:paraId="39A959D7" w14:textId="77777777" w:rsidR="009B3277" w:rsidRDefault="009B3277" w:rsidP="009B3277">
      <w:pPr>
        <w:pStyle w:val="BodyText"/>
        <w:spacing w:line="271" w:lineRule="auto"/>
        <w:ind w:right="354"/>
        <w:jc w:val="both"/>
      </w:pPr>
      <w:r>
        <w:rPr>
          <w:b/>
        </w:rPr>
        <w:t xml:space="preserve">“Valuation of Real Property” </w:t>
      </w:r>
      <w:r>
        <w:t>means any valuation of any right, interest or benefit related to the ownership, occupation or use of real property including</w:t>
      </w:r>
      <w:r>
        <w:rPr>
          <w:spacing w:val="-13"/>
        </w:rPr>
        <w:t xml:space="preserve"> </w:t>
      </w:r>
      <w:r>
        <w:t>land</w:t>
      </w:r>
      <w:r>
        <w:rPr>
          <w:spacing w:val="-14"/>
        </w:rPr>
        <w:t xml:space="preserve"> </w:t>
      </w:r>
      <w:r>
        <w:t>and</w:t>
      </w:r>
      <w:r>
        <w:rPr>
          <w:spacing w:val="-13"/>
        </w:rPr>
        <w:t xml:space="preserve"> </w:t>
      </w:r>
      <w:r>
        <w:t>all</w:t>
      </w:r>
      <w:r>
        <w:rPr>
          <w:spacing w:val="-13"/>
        </w:rPr>
        <w:t xml:space="preserve"> </w:t>
      </w:r>
      <w:r>
        <w:t>things</w:t>
      </w:r>
      <w:r>
        <w:rPr>
          <w:spacing w:val="-13"/>
        </w:rPr>
        <w:t xml:space="preserve"> </w:t>
      </w:r>
      <w:r>
        <w:t>that</w:t>
      </w:r>
      <w:r>
        <w:rPr>
          <w:spacing w:val="-10"/>
        </w:rPr>
        <w:t xml:space="preserve"> </w:t>
      </w:r>
      <w:r>
        <w:t>are</w:t>
      </w:r>
      <w:r>
        <w:rPr>
          <w:spacing w:val="-12"/>
        </w:rPr>
        <w:t xml:space="preserve"> </w:t>
      </w:r>
      <w:r>
        <w:t>a</w:t>
      </w:r>
      <w:r>
        <w:rPr>
          <w:spacing w:val="-15"/>
        </w:rPr>
        <w:t xml:space="preserve"> </w:t>
      </w:r>
      <w:r>
        <w:t>natural</w:t>
      </w:r>
      <w:r>
        <w:rPr>
          <w:spacing w:val="-11"/>
        </w:rPr>
        <w:t xml:space="preserve"> </w:t>
      </w:r>
      <w:r>
        <w:t>part</w:t>
      </w:r>
      <w:r>
        <w:rPr>
          <w:spacing w:val="-7"/>
        </w:rPr>
        <w:t xml:space="preserve"> </w:t>
      </w:r>
      <w:r>
        <w:t>of</w:t>
      </w:r>
      <w:r>
        <w:rPr>
          <w:spacing w:val="-11"/>
        </w:rPr>
        <w:t xml:space="preserve"> </w:t>
      </w:r>
      <w:r>
        <w:t>the</w:t>
      </w:r>
      <w:r>
        <w:rPr>
          <w:spacing w:val="-11"/>
        </w:rPr>
        <w:t xml:space="preserve"> </w:t>
      </w:r>
      <w:r>
        <w:t>land</w:t>
      </w:r>
      <w:r>
        <w:rPr>
          <w:spacing w:val="-14"/>
        </w:rPr>
        <w:t xml:space="preserve"> </w:t>
      </w:r>
      <w:r>
        <w:t>as</w:t>
      </w:r>
      <w:r>
        <w:rPr>
          <w:spacing w:val="-13"/>
        </w:rPr>
        <w:t xml:space="preserve"> </w:t>
      </w:r>
      <w:r>
        <w:t>well</w:t>
      </w:r>
      <w:r>
        <w:rPr>
          <w:spacing w:val="-9"/>
        </w:rPr>
        <w:t xml:space="preserve"> </w:t>
      </w:r>
      <w:r>
        <w:t>as</w:t>
      </w:r>
      <w:r>
        <w:rPr>
          <w:spacing w:val="-13"/>
        </w:rPr>
        <w:t xml:space="preserve"> </w:t>
      </w:r>
      <w:r>
        <w:t>any improvements</w:t>
      </w:r>
      <w:r>
        <w:rPr>
          <w:spacing w:val="-8"/>
        </w:rPr>
        <w:t xml:space="preserve"> </w:t>
      </w:r>
      <w:r>
        <w:t>to</w:t>
      </w:r>
      <w:r>
        <w:rPr>
          <w:spacing w:val="-7"/>
        </w:rPr>
        <w:t xml:space="preserve"> </w:t>
      </w:r>
      <w:r>
        <w:t>the</w:t>
      </w:r>
      <w:r>
        <w:rPr>
          <w:spacing w:val="-7"/>
        </w:rPr>
        <w:t xml:space="preserve"> </w:t>
      </w:r>
      <w:r>
        <w:t>land</w:t>
      </w:r>
      <w:r>
        <w:rPr>
          <w:spacing w:val="-4"/>
        </w:rPr>
        <w:t xml:space="preserve"> </w:t>
      </w:r>
      <w:r>
        <w:t>(but</w:t>
      </w:r>
      <w:r>
        <w:rPr>
          <w:spacing w:val="-7"/>
        </w:rPr>
        <w:t xml:space="preserve"> </w:t>
      </w:r>
      <w:r>
        <w:t>excluding</w:t>
      </w:r>
      <w:r>
        <w:rPr>
          <w:spacing w:val="-8"/>
        </w:rPr>
        <w:t xml:space="preserve"> </w:t>
      </w:r>
      <w:r>
        <w:t>plant,</w:t>
      </w:r>
      <w:r>
        <w:rPr>
          <w:spacing w:val="-5"/>
        </w:rPr>
        <w:t xml:space="preserve"> </w:t>
      </w:r>
      <w:r>
        <w:t>machinery</w:t>
      </w:r>
      <w:r>
        <w:rPr>
          <w:spacing w:val="-8"/>
        </w:rPr>
        <w:t xml:space="preserve"> </w:t>
      </w:r>
      <w:r>
        <w:t>and</w:t>
      </w:r>
      <w:r>
        <w:rPr>
          <w:spacing w:val="-7"/>
        </w:rPr>
        <w:t xml:space="preserve"> </w:t>
      </w:r>
      <w:r>
        <w:t>equipment) expressed as an Assessed</w:t>
      </w:r>
      <w:r>
        <w:rPr>
          <w:spacing w:val="-8"/>
        </w:rPr>
        <w:t xml:space="preserve"> </w:t>
      </w:r>
      <w:r>
        <w:t>Value.</w:t>
      </w:r>
    </w:p>
    <w:p w14:paraId="30E850B1" w14:textId="77777777" w:rsidR="009B3277" w:rsidRDefault="009B3277" w:rsidP="009B3277">
      <w:pPr>
        <w:pStyle w:val="Heading1"/>
        <w:numPr>
          <w:ilvl w:val="0"/>
          <w:numId w:val="6"/>
        </w:numPr>
        <w:tabs>
          <w:tab w:val="left" w:pos="823"/>
          <w:tab w:val="left" w:pos="824"/>
        </w:tabs>
        <w:ind w:left="824" w:hanging="720"/>
      </w:pPr>
      <w:bookmarkStart w:id="8" w:name="6._Duration_and_commencement"/>
      <w:bookmarkEnd w:id="8"/>
      <w:r>
        <w:t>Duration and</w:t>
      </w:r>
      <w:r>
        <w:rPr>
          <w:spacing w:val="-1"/>
        </w:rPr>
        <w:t xml:space="preserve"> </w:t>
      </w:r>
      <w:r>
        <w:t>commencement</w:t>
      </w:r>
    </w:p>
    <w:p w14:paraId="5B6C69FF" w14:textId="77777777" w:rsidR="009B3277" w:rsidRDefault="009B3277" w:rsidP="009B3277">
      <w:pPr>
        <w:pStyle w:val="ListParagraph"/>
        <w:numPr>
          <w:ilvl w:val="1"/>
          <w:numId w:val="1"/>
        </w:numPr>
        <w:tabs>
          <w:tab w:val="left" w:pos="1546"/>
          <w:tab w:val="left" w:pos="1547"/>
        </w:tabs>
        <w:spacing w:before="170"/>
        <w:ind w:hanging="722"/>
        <w:rPr>
          <w:sz w:val="24"/>
        </w:rPr>
      </w:pPr>
      <w:r>
        <w:rPr>
          <w:sz w:val="24"/>
        </w:rPr>
        <w:t>The Scheme is intended to commence on the following</w:t>
      </w:r>
      <w:r>
        <w:rPr>
          <w:spacing w:val="-6"/>
          <w:sz w:val="24"/>
        </w:rPr>
        <w:t xml:space="preserve"> </w:t>
      </w:r>
      <w:r>
        <w:rPr>
          <w:sz w:val="24"/>
        </w:rPr>
        <w:t>day:</w:t>
      </w:r>
    </w:p>
    <w:p w14:paraId="692B315A" w14:textId="77777777" w:rsidR="009B3277" w:rsidRDefault="009B3277" w:rsidP="009B3277">
      <w:pPr>
        <w:pStyle w:val="ListParagraph"/>
        <w:numPr>
          <w:ilvl w:val="2"/>
          <w:numId w:val="1"/>
        </w:numPr>
        <w:tabs>
          <w:tab w:val="left" w:pos="2244"/>
          <w:tab w:val="left" w:pos="2245"/>
        </w:tabs>
        <w:spacing w:before="201" w:line="264" w:lineRule="auto"/>
        <w:ind w:right="352" w:hanging="710"/>
        <w:rPr>
          <w:sz w:val="24"/>
        </w:rPr>
      </w:pPr>
      <w:r>
        <w:rPr>
          <w:sz w:val="24"/>
        </w:rPr>
        <w:t>in Victoria, New South Wales, the Northern Territory, Queensland, Tasmania and Western Australia on 1 September</w:t>
      </w:r>
      <w:r>
        <w:rPr>
          <w:spacing w:val="-12"/>
          <w:sz w:val="24"/>
        </w:rPr>
        <w:t xml:space="preserve"> </w:t>
      </w:r>
      <w:r>
        <w:rPr>
          <w:sz w:val="24"/>
        </w:rPr>
        <w:t>2021;</w:t>
      </w:r>
    </w:p>
    <w:p w14:paraId="3911421B" w14:textId="77777777" w:rsidR="009B3277" w:rsidRDefault="009B3277" w:rsidP="009B3277">
      <w:pPr>
        <w:pStyle w:val="ListParagraph"/>
        <w:numPr>
          <w:ilvl w:val="2"/>
          <w:numId w:val="1"/>
        </w:numPr>
        <w:tabs>
          <w:tab w:val="left" w:pos="2244"/>
          <w:tab w:val="left" w:pos="2245"/>
        </w:tabs>
        <w:spacing w:before="174"/>
        <w:ind w:hanging="710"/>
        <w:rPr>
          <w:sz w:val="24"/>
        </w:rPr>
      </w:pPr>
      <w:r>
        <w:rPr>
          <w:sz w:val="24"/>
        </w:rPr>
        <w:t>in the Australian Capital Territory and South</w:t>
      </w:r>
      <w:r>
        <w:rPr>
          <w:spacing w:val="-2"/>
          <w:sz w:val="24"/>
        </w:rPr>
        <w:t xml:space="preserve"> </w:t>
      </w:r>
      <w:r>
        <w:rPr>
          <w:sz w:val="24"/>
        </w:rPr>
        <w:t>Australia:</w:t>
      </w:r>
    </w:p>
    <w:p w14:paraId="6621DBAD" w14:textId="77777777" w:rsidR="009B3277" w:rsidRDefault="009B3277" w:rsidP="009B3277">
      <w:pPr>
        <w:pStyle w:val="ListParagraph"/>
        <w:numPr>
          <w:ilvl w:val="3"/>
          <w:numId w:val="1"/>
        </w:numPr>
        <w:tabs>
          <w:tab w:val="left" w:pos="2955"/>
          <w:tab w:val="left" w:pos="2956"/>
        </w:tabs>
        <w:spacing w:before="199" w:line="266" w:lineRule="auto"/>
        <w:ind w:right="357"/>
        <w:rPr>
          <w:sz w:val="24"/>
        </w:rPr>
      </w:pPr>
      <w:r>
        <w:rPr>
          <w:sz w:val="24"/>
        </w:rPr>
        <w:t>on the date provided in the relevant Minister’s notice in relation to the amendments, if a date is provided;</w:t>
      </w:r>
      <w:r>
        <w:rPr>
          <w:spacing w:val="-9"/>
          <w:sz w:val="24"/>
        </w:rPr>
        <w:t xml:space="preserve"> </w:t>
      </w:r>
      <w:r>
        <w:rPr>
          <w:sz w:val="24"/>
        </w:rPr>
        <w:t>or</w:t>
      </w:r>
    </w:p>
    <w:p w14:paraId="3BF55BD5" w14:textId="77777777" w:rsidR="009B3277" w:rsidRDefault="009B3277" w:rsidP="009B3277">
      <w:pPr>
        <w:pStyle w:val="ListParagraph"/>
        <w:numPr>
          <w:ilvl w:val="3"/>
          <w:numId w:val="1"/>
        </w:numPr>
        <w:tabs>
          <w:tab w:val="left" w:pos="2955"/>
          <w:tab w:val="left" w:pos="2956"/>
        </w:tabs>
        <w:spacing w:before="168" w:line="266" w:lineRule="auto"/>
        <w:ind w:right="356"/>
        <w:rPr>
          <w:sz w:val="24"/>
        </w:rPr>
      </w:pPr>
      <w:r>
        <w:rPr>
          <w:sz w:val="24"/>
        </w:rPr>
        <w:t>on the first day two months after the day on which notice was given, in any other</w:t>
      </w:r>
      <w:r>
        <w:rPr>
          <w:spacing w:val="-6"/>
          <w:sz w:val="24"/>
        </w:rPr>
        <w:t xml:space="preserve"> </w:t>
      </w:r>
      <w:r>
        <w:rPr>
          <w:sz w:val="24"/>
        </w:rPr>
        <w:t>case.</w:t>
      </w:r>
    </w:p>
    <w:p w14:paraId="4ED0C801" w14:textId="77777777" w:rsidR="009B3277" w:rsidRDefault="009B3277" w:rsidP="009B3277">
      <w:pPr>
        <w:spacing w:line="266" w:lineRule="auto"/>
        <w:sectPr w:rsidR="009B3277" w:rsidSect="00361C25">
          <w:pgSz w:w="11920" w:h="16850"/>
          <w:pgMar w:top="1380" w:right="1320" w:bottom="1040" w:left="1420" w:header="0" w:footer="567" w:gutter="0"/>
          <w:cols w:space="720"/>
          <w:docGrid w:linePitch="326"/>
        </w:sectPr>
      </w:pPr>
    </w:p>
    <w:p w14:paraId="3A95AF19" w14:textId="77777777" w:rsidR="009B3277" w:rsidRDefault="009B3277" w:rsidP="009B3277">
      <w:pPr>
        <w:pStyle w:val="ListParagraph"/>
        <w:numPr>
          <w:ilvl w:val="1"/>
          <w:numId w:val="1"/>
        </w:numPr>
        <w:tabs>
          <w:tab w:val="left" w:pos="1547"/>
        </w:tabs>
        <w:spacing w:before="37" w:line="266" w:lineRule="auto"/>
        <w:ind w:right="357" w:hanging="722"/>
        <w:jc w:val="both"/>
        <w:rPr>
          <w:sz w:val="24"/>
        </w:rPr>
      </w:pPr>
      <w:r>
        <w:rPr>
          <w:sz w:val="24"/>
        </w:rPr>
        <w:lastRenderedPageBreak/>
        <w:t xml:space="preserve">This Scheme will be in force in Victoria for five (5) years from the date </w:t>
      </w:r>
      <w:r>
        <w:rPr>
          <w:spacing w:val="-3"/>
          <w:sz w:val="24"/>
        </w:rPr>
        <w:t xml:space="preserve">of </w:t>
      </w:r>
      <w:r>
        <w:rPr>
          <w:sz w:val="24"/>
        </w:rPr>
        <w:t>commencement in that jurisdiction,</w:t>
      </w:r>
      <w:r>
        <w:rPr>
          <w:spacing w:val="-3"/>
          <w:sz w:val="24"/>
        </w:rPr>
        <w:t xml:space="preserve"> </w:t>
      </w:r>
      <w:r>
        <w:rPr>
          <w:sz w:val="24"/>
        </w:rPr>
        <w:t>unless:</w:t>
      </w:r>
    </w:p>
    <w:p w14:paraId="1B6B18AB" w14:textId="77777777" w:rsidR="009B3277" w:rsidRDefault="009B3277" w:rsidP="009B3277">
      <w:pPr>
        <w:pStyle w:val="ListParagraph"/>
        <w:numPr>
          <w:ilvl w:val="2"/>
          <w:numId w:val="1"/>
        </w:numPr>
        <w:tabs>
          <w:tab w:val="left" w:pos="2244"/>
          <w:tab w:val="left" w:pos="2245"/>
        </w:tabs>
        <w:spacing w:before="168"/>
        <w:ind w:hanging="710"/>
        <w:rPr>
          <w:sz w:val="24"/>
        </w:rPr>
      </w:pPr>
      <w:r>
        <w:rPr>
          <w:sz w:val="24"/>
        </w:rPr>
        <w:t>it is revoked or ceases in accordance with the Act;</w:t>
      </w:r>
      <w:r>
        <w:rPr>
          <w:spacing w:val="-7"/>
          <w:sz w:val="24"/>
        </w:rPr>
        <w:t xml:space="preserve"> </w:t>
      </w:r>
      <w:r>
        <w:rPr>
          <w:sz w:val="24"/>
        </w:rPr>
        <w:t>or</w:t>
      </w:r>
    </w:p>
    <w:p w14:paraId="769E0FA4" w14:textId="77777777" w:rsidR="009B3277" w:rsidRDefault="009B3277" w:rsidP="009B3277">
      <w:pPr>
        <w:pStyle w:val="ListParagraph"/>
        <w:numPr>
          <w:ilvl w:val="2"/>
          <w:numId w:val="1"/>
        </w:numPr>
        <w:tabs>
          <w:tab w:val="left" w:pos="2244"/>
          <w:tab w:val="left" w:pos="2245"/>
        </w:tabs>
        <w:spacing w:before="201"/>
        <w:ind w:hanging="710"/>
        <w:rPr>
          <w:sz w:val="24"/>
        </w:rPr>
      </w:pPr>
      <w:r>
        <w:rPr>
          <w:sz w:val="24"/>
        </w:rPr>
        <w:t>it is extended in accordance with the</w:t>
      </w:r>
      <w:r>
        <w:rPr>
          <w:spacing w:val="-1"/>
          <w:sz w:val="24"/>
        </w:rPr>
        <w:t xml:space="preserve"> </w:t>
      </w:r>
      <w:r>
        <w:rPr>
          <w:sz w:val="24"/>
        </w:rPr>
        <w:t>Act.</w:t>
      </w:r>
    </w:p>
    <w:p w14:paraId="28CAF746" w14:textId="77777777" w:rsidR="009B3277" w:rsidRDefault="009B3277" w:rsidP="009B3277">
      <w:pPr>
        <w:pStyle w:val="ListParagraph"/>
        <w:numPr>
          <w:ilvl w:val="1"/>
          <w:numId w:val="1"/>
        </w:numPr>
        <w:tabs>
          <w:tab w:val="left" w:pos="1546"/>
          <w:tab w:val="left" w:pos="1547"/>
        </w:tabs>
        <w:spacing w:before="202"/>
        <w:ind w:hanging="722"/>
        <w:rPr>
          <w:sz w:val="24"/>
        </w:rPr>
      </w:pPr>
      <w:r>
        <w:rPr>
          <w:sz w:val="24"/>
        </w:rPr>
        <w:t>For any other jurisdiction, the Scheme will be in force</w:t>
      </w:r>
      <w:r>
        <w:rPr>
          <w:spacing w:val="-7"/>
          <w:sz w:val="24"/>
        </w:rPr>
        <w:t xml:space="preserve"> </w:t>
      </w:r>
      <w:r>
        <w:rPr>
          <w:sz w:val="24"/>
        </w:rPr>
        <w:t>for:</w:t>
      </w:r>
    </w:p>
    <w:p w14:paraId="0D7CF31A" w14:textId="77777777" w:rsidR="009B3277" w:rsidRDefault="009B3277" w:rsidP="009B3277">
      <w:pPr>
        <w:pStyle w:val="ListParagraph"/>
        <w:numPr>
          <w:ilvl w:val="2"/>
          <w:numId w:val="1"/>
        </w:numPr>
        <w:tabs>
          <w:tab w:val="left" w:pos="2244"/>
          <w:tab w:val="left" w:pos="2245"/>
        </w:tabs>
        <w:spacing w:before="201" w:line="264" w:lineRule="auto"/>
        <w:ind w:right="356" w:hanging="710"/>
        <w:rPr>
          <w:sz w:val="24"/>
        </w:rPr>
      </w:pPr>
      <w:r>
        <w:rPr>
          <w:sz w:val="24"/>
        </w:rPr>
        <w:t>five (5) years from the date of commencement in that jurisdiction; or</w:t>
      </w:r>
    </w:p>
    <w:p w14:paraId="0D86E88B" w14:textId="77777777" w:rsidR="009B3277" w:rsidRDefault="009B3277" w:rsidP="009B3277">
      <w:pPr>
        <w:pStyle w:val="ListParagraph"/>
        <w:numPr>
          <w:ilvl w:val="2"/>
          <w:numId w:val="1"/>
        </w:numPr>
        <w:tabs>
          <w:tab w:val="left" w:pos="2244"/>
          <w:tab w:val="left" w:pos="2245"/>
        </w:tabs>
        <w:spacing w:before="174" w:line="403" w:lineRule="auto"/>
        <w:ind w:left="1546" w:right="1253" w:hanging="12"/>
        <w:rPr>
          <w:sz w:val="24"/>
        </w:rPr>
      </w:pPr>
      <w:r>
        <w:rPr>
          <w:sz w:val="24"/>
        </w:rPr>
        <w:t>five (5) years from the date of commencement in Victoria; whichever period ends first</w:t>
      </w:r>
    </w:p>
    <w:p w14:paraId="0B93C38A" w14:textId="77777777" w:rsidR="009B3277" w:rsidRDefault="009B3277" w:rsidP="009B3277">
      <w:pPr>
        <w:pStyle w:val="ListParagraph"/>
        <w:numPr>
          <w:ilvl w:val="1"/>
          <w:numId w:val="1"/>
        </w:numPr>
        <w:tabs>
          <w:tab w:val="left" w:pos="1547"/>
        </w:tabs>
        <w:spacing w:before="2" w:line="266" w:lineRule="auto"/>
        <w:ind w:right="355" w:hanging="722"/>
        <w:jc w:val="both"/>
        <w:rPr>
          <w:sz w:val="24"/>
        </w:rPr>
      </w:pPr>
      <w:r>
        <w:rPr>
          <w:sz w:val="24"/>
        </w:rPr>
        <w:t>The Scheme will cease to operate in a jurisdiction referred to in clause 6.3 if it is revoked or ceases in accordance with the Professional Standards Legislation of that</w:t>
      </w:r>
      <w:r>
        <w:rPr>
          <w:spacing w:val="2"/>
          <w:sz w:val="24"/>
        </w:rPr>
        <w:t xml:space="preserve"> </w:t>
      </w:r>
      <w:r>
        <w:rPr>
          <w:sz w:val="24"/>
        </w:rPr>
        <w:t>jurisdiction.</w:t>
      </w:r>
    </w:p>
    <w:p w14:paraId="3EC12A99" w14:textId="77777777" w:rsidR="009B3277" w:rsidRDefault="009B3277" w:rsidP="009B3277">
      <w:pPr>
        <w:pStyle w:val="Heading1"/>
        <w:numPr>
          <w:ilvl w:val="0"/>
          <w:numId w:val="6"/>
        </w:numPr>
        <w:tabs>
          <w:tab w:val="left" w:pos="824"/>
        </w:tabs>
        <w:ind w:left="824" w:hanging="720"/>
        <w:jc w:val="both"/>
      </w:pPr>
      <w:bookmarkStart w:id="9" w:name="7._Other_schemes"/>
      <w:bookmarkEnd w:id="9"/>
      <w:r>
        <w:t>Other</w:t>
      </w:r>
      <w:r>
        <w:rPr>
          <w:spacing w:val="-2"/>
        </w:rPr>
        <w:t xml:space="preserve"> </w:t>
      </w:r>
      <w:r>
        <w:t>schemes</w:t>
      </w:r>
    </w:p>
    <w:p w14:paraId="138C0288" w14:textId="77777777" w:rsidR="009B3277" w:rsidRDefault="009B3277" w:rsidP="009B3277">
      <w:pPr>
        <w:pStyle w:val="BodyText"/>
        <w:spacing w:before="165" w:line="271" w:lineRule="auto"/>
        <w:ind w:left="1546" w:right="354" w:hanging="723"/>
        <w:jc w:val="both"/>
      </w:pPr>
      <w:r>
        <w:t>7.1 Notwithstanding anything to the contrary contained in this Scheme, if in particular circumstances giving rise to Occupational Liability, the liability</w:t>
      </w:r>
      <w:r>
        <w:rPr>
          <w:spacing w:val="-35"/>
        </w:rPr>
        <w:t xml:space="preserve"> </w:t>
      </w:r>
      <w:r>
        <w:t>of any person who is subject to this Scheme should be capped by both this Scheme and also by any other scheme under Professional Standards Legislation (whether of this jurisdiction or under the law of any other Australian state or territory) and if the amount of such caps should differ, then</w:t>
      </w:r>
      <w:r>
        <w:rPr>
          <w:spacing w:val="-8"/>
        </w:rPr>
        <w:t xml:space="preserve"> </w:t>
      </w:r>
      <w:r>
        <w:t>the</w:t>
      </w:r>
      <w:r>
        <w:rPr>
          <w:spacing w:val="-6"/>
        </w:rPr>
        <w:t xml:space="preserve"> </w:t>
      </w:r>
      <w:r>
        <w:t>cap</w:t>
      </w:r>
      <w:r>
        <w:rPr>
          <w:spacing w:val="-7"/>
        </w:rPr>
        <w:t xml:space="preserve"> </w:t>
      </w:r>
      <w:r>
        <w:t>on</w:t>
      </w:r>
      <w:r>
        <w:rPr>
          <w:spacing w:val="-7"/>
        </w:rPr>
        <w:t xml:space="preserve"> </w:t>
      </w:r>
      <w:r>
        <w:t>the</w:t>
      </w:r>
      <w:r>
        <w:rPr>
          <w:spacing w:val="-8"/>
        </w:rPr>
        <w:t xml:space="preserve"> </w:t>
      </w:r>
      <w:r>
        <w:t>liability</w:t>
      </w:r>
      <w:r>
        <w:rPr>
          <w:spacing w:val="-6"/>
        </w:rPr>
        <w:t xml:space="preserve"> </w:t>
      </w:r>
      <w:r>
        <w:t>of</w:t>
      </w:r>
      <w:r>
        <w:rPr>
          <w:spacing w:val="-8"/>
        </w:rPr>
        <w:t xml:space="preserve"> </w:t>
      </w:r>
      <w:r>
        <w:t>such</w:t>
      </w:r>
      <w:r>
        <w:rPr>
          <w:spacing w:val="-7"/>
        </w:rPr>
        <w:t xml:space="preserve"> </w:t>
      </w:r>
      <w:r>
        <w:t>person</w:t>
      </w:r>
      <w:r>
        <w:rPr>
          <w:spacing w:val="-8"/>
        </w:rPr>
        <w:t xml:space="preserve"> </w:t>
      </w:r>
      <w:r>
        <w:t>arising</w:t>
      </w:r>
      <w:r>
        <w:rPr>
          <w:spacing w:val="-8"/>
        </w:rPr>
        <w:t xml:space="preserve"> </w:t>
      </w:r>
      <w:r>
        <w:t>from</w:t>
      </w:r>
      <w:r>
        <w:rPr>
          <w:spacing w:val="-8"/>
        </w:rPr>
        <w:t xml:space="preserve"> </w:t>
      </w:r>
      <w:r>
        <w:t>such</w:t>
      </w:r>
      <w:r>
        <w:rPr>
          <w:spacing w:val="-7"/>
        </w:rPr>
        <w:t xml:space="preserve"> </w:t>
      </w:r>
      <w:r>
        <w:t>circumstances which is higher shall be the applicable</w:t>
      </w:r>
      <w:r>
        <w:rPr>
          <w:spacing w:val="-5"/>
        </w:rPr>
        <w:t xml:space="preserve"> </w:t>
      </w:r>
      <w:r>
        <w:t>cap.</w:t>
      </w:r>
    </w:p>
    <w:p w14:paraId="7D49D1CD" w14:textId="28E7BB70" w:rsidR="009B3277" w:rsidRDefault="009B3277" w:rsidP="009B3277">
      <w:pPr>
        <w:pStyle w:val="BodyText"/>
        <w:spacing w:before="0" w:line="20" w:lineRule="exact"/>
        <w:ind w:left="117"/>
        <w:rPr>
          <w:sz w:val="2"/>
        </w:rPr>
      </w:pPr>
      <w:r>
        <w:rPr>
          <w:noProof/>
          <w:sz w:val="2"/>
        </w:rPr>
        <mc:AlternateContent>
          <mc:Choice Requires="wpg">
            <w:drawing>
              <wp:inline distT="0" distB="0" distL="0" distR="0" wp14:anchorId="03F4E05A" wp14:editId="45A3685E">
                <wp:extent cx="1829435" cy="9525"/>
                <wp:effectExtent l="13970" t="3810" r="13970" b="571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9525"/>
                          <a:chOff x="0" y="0"/>
                          <a:chExt cx="2881" cy="15"/>
                        </a:xfrm>
                      </wpg:grpSpPr>
                      <wps:wsp>
                        <wps:cNvPr id="2" name="Line 3"/>
                        <wps:cNvCnPr>
                          <a:cxnSpLocks noChangeShapeType="1"/>
                        </wps:cNvCnPr>
                        <wps:spPr bwMode="auto">
                          <a:xfrm>
                            <a:off x="0" y="7"/>
                            <a:ext cx="288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B855F3" id="Group 1" o:spid="_x0000_s1026" style="width:144.05pt;height:.75pt;mso-position-horizontal-relative:char;mso-position-vertical-relative:line" coordsize="2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">
                <v:line id="Line 3" o:spid="_x0000_s1027" style="position:absolute;visibility:visible;mso-wrap-style:square" from="0,7" to="28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w10:anchorlock/>
              </v:group>
            </w:pict>
          </mc:Fallback>
        </mc:AlternateContent>
      </w:r>
    </w:p>
    <w:p w14:paraId="1402A0BC" w14:textId="77777777" w:rsidR="009B3277" w:rsidRDefault="009B3277" w:rsidP="009B3277">
      <w:pPr>
        <w:spacing w:before="111"/>
        <w:ind w:left="118" w:right="355"/>
        <w:jc w:val="both"/>
        <w:rPr>
          <w:sz w:val="19"/>
        </w:rPr>
      </w:pPr>
      <w:proofErr w:type="spellStart"/>
      <w:r>
        <w:rPr>
          <w:position w:val="6"/>
          <w:sz w:val="12"/>
        </w:rPr>
        <w:t>i</w:t>
      </w:r>
      <w:proofErr w:type="spellEnd"/>
      <w:r>
        <w:rPr>
          <w:position w:val="6"/>
          <w:sz w:val="12"/>
        </w:rPr>
        <w:t xml:space="preserve"> </w:t>
      </w:r>
      <w:r>
        <w:rPr>
          <w:sz w:val="19"/>
        </w:rPr>
        <w:t xml:space="preserve">Sections 20 and 21 of the Act provide that if the scheme </w:t>
      </w:r>
      <w:r>
        <w:rPr>
          <w:spacing w:val="-4"/>
          <w:sz w:val="19"/>
        </w:rPr>
        <w:t xml:space="preserve">applies </w:t>
      </w:r>
      <w:r>
        <w:rPr>
          <w:sz w:val="19"/>
        </w:rPr>
        <w:t xml:space="preserve">to a body corporate, the scheme also applies to each officer of the body corporate </w:t>
      </w:r>
      <w:r>
        <w:rPr>
          <w:spacing w:val="-3"/>
          <w:sz w:val="19"/>
        </w:rPr>
        <w:t xml:space="preserve">and </w:t>
      </w:r>
      <w:r>
        <w:rPr>
          <w:sz w:val="19"/>
        </w:rPr>
        <w:t xml:space="preserve">if the scheme applies to a person, the scheme also </w:t>
      </w:r>
      <w:r>
        <w:rPr>
          <w:spacing w:val="-4"/>
          <w:sz w:val="19"/>
        </w:rPr>
        <w:t xml:space="preserve">applies </w:t>
      </w:r>
      <w:r>
        <w:rPr>
          <w:sz w:val="19"/>
        </w:rPr>
        <w:t>to each partner of the person, and if the scheme applies to a person the scheme also applies to each employee of the person, provided</w:t>
      </w:r>
      <w:r>
        <w:rPr>
          <w:spacing w:val="-8"/>
          <w:sz w:val="19"/>
        </w:rPr>
        <w:t xml:space="preserve"> </w:t>
      </w:r>
      <w:r>
        <w:rPr>
          <w:sz w:val="19"/>
        </w:rPr>
        <w:t>that</w:t>
      </w:r>
      <w:r>
        <w:rPr>
          <w:spacing w:val="-10"/>
          <w:sz w:val="19"/>
        </w:rPr>
        <w:t xml:space="preserve"> </w:t>
      </w:r>
      <w:r>
        <w:rPr>
          <w:sz w:val="19"/>
        </w:rPr>
        <w:t>if</w:t>
      </w:r>
      <w:r>
        <w:rPr>
          <w:spacing w:val="-11"/>
          <w:sz w:val="19"/>
        </w:rPr>
        <w:t xml:space="preserve"> </w:t>
      </w:r>
      <w:r>
        <w:rPr>
          <w:sz w:val="19"/>
        </w:rPr>
        <w:t>such</w:t>
      </w:r>
      <w:r>
        <w:rPr>
          <w:spacing w:val="-7"/>
          <w:sz w:val="19"/>
        </w:rPr>
        <w:t xml:space="preserve"> </w:t>
      </w:r>
      <w:r>
        <w:rPr>
          <w:sz w:val="19"/>
        </w:rPr>
        <w:t>officer</w:t>
      </w:r>
      <w:r>
        <w:rPr>
          <w:spacing w:val="-8"/>
          <w:sz w:val="19"/>
        </w:rPr>
        <w:t xml:space="preserve"> </w:t>
      </w:r>
      <w:r>
        <w:rPr>
          <w:sz w:val="19"/>
        </w:rPr>
        <w:t>of</w:t>
      </w:r>
      <w:r>
        <w:rPr>
          <w:spacing w:val="-11"/>
          <w:sz w:val="19"/>
        </w:rPr>
        <w:t xml:space="preserve"> </w:t>
      </w:r>
      <w:r>
        <w:rPr>
          <w:sz w:val="19"/>
        </w:rPr>
        <w:t>the</w:t>
      </w:r>
      <w:r>
        <w:rPr>
          <w:spacing w:val="-9"/>
          <w:sz w:val="19"/>
        </w:rPr>
        <w:t xml:space="preserve"> </w:t>
      </w:r>
      <w:r>
        <w:rPr>
          <w:sz w:val="19"/>
        </w:rPr>
        <w:t>corporation</w:t>
      </w:r>
      <w:r>
        <w:rPr>
          <w:spacing w:val="-10"/>
          <w:sz w:val="19"/>
        </w:rPr>
        <w:t xml:space="preserve"> </w:t>
      </w:r>
      <w:r>
        <w:rPr>
          <w:sz w:val="19"/>
        </w:rPr>
        <w:t>or</w:t>
      </w:r>
      <w:r>
        <w:rPr>
          <w:spacing w:val="-10"/>
          <w:sz w:val="19"/>
        </w:rPr>
        <w:t xml:space="preserve"> </w:t>
      </w:r>
      <w:r>
        <w:rPr>
          <w:sz w:val="19"/>
        </w:rPr>
        <w:t>partner</w:t>
      </w:r>
      <w:r>
        <w:rPr>
          <w:spacing w:val="-10"/>
          <w:sz w:val="19"/>
        </w:rPr>
        <w:t xml:space="preserve"> </w:t>
      </w:r>
      <w:r>
        <w:rPr>
          <w:sz w:val="19"/>
        </w:rPr>
        <w:t>of</w:t>
      </w:r>
      <w:r>
        <w:rPr>
          <w:spacing w:val="-10"/>
          <w:sz w:val="19"/>
        </w:rPr>
        <w:t xml:space="preserve"> </w:t>
      </w:r>
      <w:r>
        <w:rPr>
          <w:sz w:val="19"/>
        </w:rPr>
        <w:t>the</w:t>
      </w:r>
      <w:r>
        <w:rPr>
          <w:spacing w:val="-14"/>
          <w:sz w:val="19"/>
        </w:rPr>
        <w:t xml:space="preserve"> </w:t>
      </w:r>
      <w:r>
        <w:rPr>
          <w:sz w:val="19"/>
        </w:rPr>
        <w:t>person</w:t>
      </w:r>
      <w:r>
        <w:rPr>
          <w:spacing w:val="-10"/>
          <w:sz w:val="19"/>
        </w:rPr>
        <w:t xml:space="preserve"> </w:t>
      </w:r>
      <w:r>
        <w:rPr>
          <w:sz w:val="19"/>
        </w:rPr>
        <w:t>or</w:t>
      </w:r>
      <w:r>
        <w:rPr>
          <w:spacing w:val="-7"/>
          <w:sz w:val="19"/>
        </w:rPr>
        <w:t xml:space="preserve"> </w:t>
      </w:r>
      <w:r>
        <w:rPr>
          <w:sz w:val="19"/>
        </w:rPr>
        <w:t>employee</w:t>
      </w:r>
      <w:r>
        <w:rPr>
          <w:spacing w:val="-9"/>
          <w:sz w:val="19"/>
        </w:rPr>
        <w:t xml:space="preserve"> </w:t>
      </w:r>
      <w:r>
        <w:rPr>
          <w:sz w:val="19"/>
        </w:rPr>
        <w:t>of</w:t>
      </w:r>
      <w:r>
        <w:rPr>
          <w:spacing w:val="-11"/>
          <w:sz w:val="19"/>
        </w:rPr>
        <w:t xml:space="preserve"> </w:t>
      </w:r>
      <w:r>
        <w:rPr>
          <w:sz w:val="19"/>
        </w:rPr>
        <w:t>the</w:t>
      </w:r>
      <w:r>
        <w:rPr>
          <w:spacing w:val="-10"/>
          <w:sz w:val="19"/>
        </w:rPr>
        <w:t xml:space="preserve"> </w:t>
      </w:r>
      <w:r>
        <w:rPr>
          <w:sz w:val="19"/>
        </w:rPr>
        <w:t>person</w:t>
      </w:r>
      <w:r>
        <w:rPr>
          <w:spacing w:val="-10"/>
          <w:sz w:val="19"/>
        </w:rPr>
        <w:t xml:space="preserve"> </w:t>
      </w:r>
      <w:r>
        <w:rPr>
          <w:sz w:val="19"/>
        </w:rPr>
        <w:t>is</w:t>
      </w:r>
      <w:r>
        <w:rPr>
          <w:spacing w:val="-8"/>
          <w:sz w:val="19"/>
        </w:rPr>
        <w:t xml:space="preserve"> </w:t>
      </w:r>
      <w:r>
        <w:rPr>
          <w:sz w:val="19"/>
        </w:rPr>
        <w:t>entitled</w:t>
      </w:r>
      <w:r>
        <w:rPr>
          <w:spacing w:val="-7"/>
          <w:sz w:val="19"/>
        </w:rPr>
        <w:t xml:space="preserve"> </w:t>
      </w:r>
      <w:r>
        <w:rPr>
          <w:sz w:val="19"/>
        </w:rPr>
        <w:t>to</w:t>
      </w:r>
      <w:r>
        <w:rPr>
          <w:spacing w:val="-10"/>
          <w:sz w:val="19"/>
        </w:rPr>
        <w:t xml:space="preserve"> </w:t>
      </w:r>
      <w:r>
        <w:rPr>
          <w:sz w:val="19"/>
        </w:rPr>
        <w:t>be a</w:t>
      </w:r>
      <w:r>
        <w:rPr>
          <w:spacing w:val="-14"/>
          <w:sz w:val="19"/>
        </w:rPr>
        <w:t xml:space="preserve"> </w:t>
      </w:r>
      <w:r>
        <w:rPr>
          <w:sz w:val="19"/>
        </w:rPr>
        <w:t>member</w:t>
      </w:r>
      <w:r>
        <w:rPr>
          <w:spacing w:val="-13"/>
          <w:sz w:val="19"/>
        </w:rPr>
        <w:t xml:space="preserve"> </w:t>
      </w:r>
      <w:r>
        <w:rPr>
          <w:sz w:val="19"/>
        </w:rPr>
        <w:t>of</w:t>
      </w:r>
      <w:r>
        <w:rPr>
          <w:spacing w:val="-14"/>
          <w:sz w:val="19"/>
        </w:rPr>
        <w:t xml:space="preserve"> </w:t>
      </w:r>
      <w:r>
        <w:rPr>
          <w:sz w:val="19"/>
        </w:rPr>
        <w:t>the</w:t>
      </w:r>
      <w:r>
        <w:rPr>
          <w:spacing w:val="-16"/>
          <w:sz w:val="19"/>
        </w:rPr>
        <w:t xml:space="preserve"> </w:t>
      </w:r>
      <w:r>
        <w:rPr>
          <w:sz w:val="19"/>
        </w:rPr>
        <w:t>same</w:t>
      </w:r>
      <w:r>
        <w:rPr>
          <w:spacing w:val="-13"/>
          <w:sz w:val="19"/>
        </w:rPr>
        <w:t xml:space="preserve"> </w:t>
      </w:r>
      <w:r>
        <w:rPr>
          <w:sz w:val="19"/>
        </w:rPr>
        <w:t>occupational</w:t>
      </w:r>
      <w:r>
        <w:rPr>
          <w:spacing w:val="-16"/>
          <w:sz w:val="19"/>
        </w:rPr>
        <w:t xml:space="preserve"> </w:t>
      </w:r>
      <w:r>
        <w:rPr>
          <w:sz w:val="19"/>
        </w:rPr>
        <w:t>association,</w:t>
      </w:r>
      <w:r>
        <w:rPr>
          <w:spacing w:val="-18"/>
          <w:sz w:val="19"/>
        </w:rPr>
        <w:t xml:space="preserve"> </w:t>
      </w:r>
      <w:r>
        <w:rPr>
          <w:sz w:val="19"/>
        </w:rPr>
        <w:t>such</w:t>
      </w:r>
      <w:r>
        <w:rPr>
          <w:spacing w:val="-12"/>
          <w:sz w:val="19"/>
        </w:rPr>
        <w:t xml:space="preserve"> </w:t>
      </w:r>
      <w:r>
        <w:rPr>
          <w:sz w:val="19"/>
        </w:rPr>
        <w:t>officer,</w:t>
      </w:r>
      <w:r>
        <w:rPr>
          <w:spacing w:val="-16"/>
          <w:sz w:val="19"/>
        </w:rPr>
        <w:t xml:space="preserve"> </w:t>
      </w:r>
      <w:r>
        <w:rPr>
          <w:sz w:val="19"/>
        </w:rPr>
        <w:t>partner</w:t>
      </w:r>
      <w:r>
        <w:rPr>
          <w:spacing w:val="-13"/>
          <w:sz w:val="19"/>
        </w:rPr>
        <w:t xml:space="preserve"> </w:t>
      </w:r>
      <w:r>
        <w:rPr>
          <w:sz w:val="19"/>
        </w:rPr>
        <w:t>or</w:t>
      </w:r>
      <w:r>
        <w:rPr>
          <w:spacing w:val="-15"/>
          <w:sz w:val="19"/>
        </w:rPr>
        <w:t xml:space="preserve"> </w:t>
      </w:r>
      <w:r>
        <w:rPr>
          <w:sz w:val="19"/>
        </w:rPr>
        <w:t>employee</w:t>
      </w:r>
      <w:r>
        <w:rPr>
          <w:spacing w:val="-18"/>
          <w:sz w:val="19"/>
        </w:rPr>
        <w:t xml:space="preserve"> </w:t>
      </w:r>
      <w:r>
        <w:rPr>
          <w:sz w:val="19"/>
        </w:rPr>
        <w:t>is</w:t>
      </w:r>
      <w:r>
        <w:rPr>
          <w:spacing w:val="-13"/>
          <w:sz w:val="19"/>
        </w:rPr>
        <w:t xml:space="preserve"> </w:t>
      </w:r>
      <w:r>
        <w:rPr>
          <w:sz w:val="19"/>
        </w:rPr>
        <w:t>a</w:t>
      </w:r>
      <w:r>
        <w:rPr>
          <w:spacing w:val="-14"/>
          <w:sz w:val="19"/>
        </w:rPr>
        <w:t xml:space="preserve"> </w:t>
      </w:r>
      <w:r>
        <w:rPr>
          <w:sz w:val="19"/>
        </w:rPr>
        <w:t>member</w:t>
      </w:r>
      <w:r>
        <w:rPr>
          <w:spacing w:val="-11"/>
          <w:sz w:val="19"/>
        </w:rPr>
        <w:t xml:space="preserve"> </w:t>
      </w:r>
      <w:r>
        <w:rPr>
          <w:sz w:val="19"/>
        </w:rPr>
        <w:t>of</w:t>
      </w:r>
      <w:r>
        <w:rPr>
          <w:spacing w:val="-16"/>
          <w:sz w:val="19"/>
        </w:rPr>
        <w:t xml:space="preserve"> </w:t>
      </w:r>
      <w:r>
        <w:rPr>
          <w:sz w:val="19"/>
        </w:rPr>
        <w:t>the</w:t>
      </w:r>
      <w:r>
        <w:rPr>
          <w:spacing w:val="-15"/>
          <w:sz w:val="19"/>
        </w:rPr>
        <w:t xml:space="preserve"> </w:t>
      </w:r>
      <w:r>
        <w:rPr>
          <w:sz w:val="19"/>
        </w:rPr>
        <w:t>occupational association.</w:t>
      </w:r>
      <w:r>
        <w:rPr>
          <w:spacing w:val="-5"/>
          <w:sz w:val="19"/>
        </w:rPr>
        <w:t xml:space="preserve"> </w:t>
      </w:r>
      <w:r>
        <w:rPr>
          <w:sz w:val="19"/>
        </w:rPr>
        <w:t>Section</w:t>
      </w:r>
      <w:r>
        <w:rPr>
          <w:spacing w:val="-3"/>
          <w:sz w:val="19"/>
        </w:rPr>
        <w:t xml:space="preserve"> </w:t>
      </w:r>
      <w:r>
        <w:rPr>
          <w:sz w:val="19"/>
        </w:rPr>
        <w:t>22</w:t>
      </w:r>
      <w:r>
        <w:rPr>
          <w:spacing w:val="-5"/>
          <w:sz w:val="19"/>
        </w:rPr>
        <w:t xml:space="preserve"> </w:t>
      </w:r>
      <w:r>
        <w:rPr>
          <w:sz w:val="19"/>
        </w:rPr>
        <w:t>provides</w:t>
      </w:r>
      <w:r>
        <w:rPr>
          <w:spacing w:val="-6"/>
          <w:sz w:val="19"/>
        </w:rPr>
        <w:t xml:space="preserve"> </w:t>
      </w:r>
      <w:r>
        <w:rPr>
          <w:sz w:val="19"/>
        </w:rPr>
        <w:t>that</w:t>
      </w:r>
      <w:r>
        <w:rPr>
          <w:spacing w:val="-5"/>
          <w:sz w:val="19"/>
        </w:rPr>
        <w:t xml:space="preserve"> </w:t>
      </w:r>
      <w:r>
        <w:rPr>
          <w:sz w:val="19"/>
        </w:rPr>
        <w:t>the</w:t>
      </w:r>
      <w:r>
        <w:rPr>
          <w:spacing w:val="-4"/>
          <w:sz w:val="19"/>
        </w:rPr>
        <w:t xml:space="preserve"> </w:t>
      </w:r>
      <w:r>
        <w:rPr>
          <w:sz w:val="19"/>
        </w:rPr>
        <w:t>scheme</w:t>
      </w:r>
      <w:r>
        <w:rPr>
          <w:spacing w:val="-3"/>
          <w:sz w:val="19"/>
        </w:rPr>
        <w:t xml:space="preserve"> </w:t>
      </w:r>
      <w:r>
        <w:rPr>
          <w:sz w:val="19"/>
        </w:rPr>
        <w:t>may</w:t>
      </w:r>
      <w:r>
        <w:rPr>
          <w:spacing w:val="-3"/>
          <w:sz w:val="19"/>
        </w:rPr>
        <w:t xml:space="preserve"> </w:t>
      </w:r>
      <w:r>
        <w:rPr>
          <w:sz w:val="19"/>
        </w:rPr>
        <w:t>also</w:t>
      </w:r>
      <w:r>
        <w:rPr>
          <w:spacing w:val="-4"/>
          <w:sz w:val="19"/>
        </w:rPr>
        <w:t xml:space="preserve"> </w:t>
      </w:r>
      <w:r>
        <w:rPr>
          <w:sz w:val="19"/>
        </w:rPr>
        <w:t>apply</w:t>
      </w:r>
      <w:r>
        <w:rPr>
          <w:spacing w:val="-3"/>
          <w:sz w:val="19"/>
        </w:rPr>
        <w:t xml:space="preserve"> </w:t>
      </w:r>
      <w:r>
        <w:rPr>
          <w:sz w:val="19"/>
        </w:rPr>
        <w:t>to</w:t>
      </w:r>
      <w:r>
        <w:rPr>
          <w:spacing w:val="-3"/>
          <w:sz w:val="19"/>
        </w:rPr>
        <w:t xml:space="preserve"> </w:t>
      </w:r>
      <w:r>
        <w:rPr>
          <w:sz w:val="19"/>
        </w:rPr>
        <w:t>other</w:t>
      </w:r>
      <w:r>
        <w:rPr>
          <w:spacing w:val="-4"/>
          <w:sz w:val="19"/>
        </w:rPr>
        <w:t xml:space="preserve"> </w:t>
      </w:r>
      <w:r>
        <w:rPr>
          <w:sz w:val="19"/>
        </w:rPr>
        <w:t>persons</w:t>
      </w:r>
      <w:r>
        <w:rPr>
          <w:spacing w:val="-3"/>
          <w:sz w:val="19"/>
        </w:rPr>
        <w:t xml:space="preserve"> </w:t>
      </w:r>
      <w:r>
        <w:rPr>
          <w:sz w:val="19"/>
        </w:rPr>
        <w:t>as</w:t>
      </w:r>
      <w:r>
        <w:rPr>
          <w:spacing w:val="-6"/>
          <w:sz w:val="19"/>
        </w:rPr>
        <w:t xml:space="preserve"> </w:t>
      </w:r>
      <w:r>
        <w:rPr>
          <w:sz w:val="19"/>
        </w:rPr>
        <w:t>specified</w:t>
      </w:r>
      <w:r>
        <w:rPr>
          <w:spacing w:val="-1"/>
          <w:sz w:val="19"/>
        </w:rPr>
        <w:t xml:space="preserve"> </w:t>
      </w:r>
      <w:r>
        <w:rPr>
          <w:sz w:val="19"/>
        </w:rPr>
        <w:t>in that</w:t>
      </w:r>
      <w:r>
        <w:rPr>
          <w:spacing w:val="-10"/>
          <w:sz w:val="19"/>
        </w:rPr>
        <w:t xml:space="preserve"> </w:t>
      </w:r>
      <w:r>
        <w:rPr>
          <w:sz w:val="19"/>
        </w:rPr>
        <w:t>section.</w:t>
      </w:r>
    </w:p>
    <w:p w14:paraId="43DCF821" w14:textId="77777777" w:rsidR="009B3277" w:rsidRDefault="009B3277" w:rsidP="009B3277">
      <w:pPr>
        <w:pStyle w:val="BodyText"/>
        <w:spacing w:before="10"/>
        <w:ind w:left="0"/>
        <w:rPr>
          <w:sz w:val="18"/>
        </w:rPr>
      </w:pPr>
    </w:p>
    <w:p w14:paraId="0F27EDCC" w14:textId="77777777" w:rsidR="009B3277" w:rsidRDefault="009B3277" w:rsidP="009B3277">
      <w:pPr>
        <w:spacing w:before="1" w:line="242" w:lineRule="auto"/>
        <w:ind w:left="118" w:right="355"/>
        <w:jc w:val="both"/>
        <w:rPr>
          <w:sz w:val="19"/>
        </w:rPr>
      </w:pPr>
      <w:r>
        <w:rPr>
          <w:position w:val="6"/>
          <w:sz w:val="12"/>
        </w:rPr>
        <w:t>ii</w:t>
      </w:r>
      <w:r>
        <w:rPr>
          <w:spacing w:val="-1"/>
          <w:position w:val="6"/>
          <w:sz w:val="12"/>
        </w:rPr>
        <w:t xml:space="preserve"> </w:t>
      </w:r>
      <w:r>
        <w:rPr>
          <w:sz w:val="19"/>
        </w:rPr>
        <w:t>For</w:t>
      </w:r>
      <w:r>
        <w:rPr>
          <w:spacing w:val="-4"/>
          <w:sz w:val="19"/>
        </w:rPr>
        <w:t xml:space="preserve"> </w:t>
      </w:r>
      <w:r>
        <w:rPr>
          <w:sz w:val="19"/>
        </w:rPr>
        <w:t>the</w:t>
      </w:r>
      <w:r>
        <w:rPr>
          <w:spacing w:val="-4"/>
          <w:sz w:val="19"/>
        </w:rPr>
        <w:t xml:space="preserve"> </w:t>
      </w:r>
      <w:r>
        <w:rPr>
          <w:sz w:val="19"/>
        </w:rPr>
        <w:t>purposes</w:t>
      </w:r>
      <w:r>
        <w:rPr>
          <w:spacing w:val="-4"/>
          <w:sz w:val="19"/>
        </w:rPr>
        <w:t xml:space="preserve"> </w:t>
      </w:r>
      <w:r>
        <w:rPr>
          <w:sz w:val="19"/>
        </w:rPr>
        <w:t>of</w:t>
      </w:r>
      <w:r>
        <w:rPr>
          <w:spacing w:val="-1"/>
          <w:sz w:val="19"/>
        </w:rPr>
        <w:t xml:space="preserve"> </w:t>
      </w:r>
      <w:r>
        <w:rPr>
          <w:sz w:val="19"/>
        </w:rPr>
        <w:t>the</w:t>
      </w:r>
      <w:r>
        <w:rPr>
          <w:spacing w:val="-3"/>
          <w:sz w:val="19"/>
        </w:rPr>
        <w:t xml:space="preserve"> </w:t>
      </w:r>
      <w:r>
        <w:rPr>
          <w:sz w:val="19"/>
        </w:rPr>
        <w:t>operation of</w:t>
      </w:r>
      <w:r>
        <w:rPr>
          <w:spacing w:val="-4"/>
          <w:sz w:val="19"/>
        </w:rPr>
        <w:t xml:space="preserve"> </w:t>
      </w:r>
      <w:r>
        <w:rPr>
          <w:sz w:val="19"/>
        </w:rPr>
        <w:t>the</w:t>
      </w:r>
      <w:r>
        <w:rPr>
          <w:spacing w:val="-3"/>
          <w:sz w:val="19"/>
        </w:rPr>
        <w:t xml:space="preserve"> </w:t>
      </w:r>
      <w:r>
        <w:rPr>
          <w:sz w:val="19"/>
        </w:rPr>
        <w:t>Scheme</w:t>
      </w:r>
      <w:r>
        <w:rPr>
          <w:spacing w:val="-2"/>
          <w:sz w:val="19"/>
        </w:rPr>
        <w:t xml:space="preserve"> </w:t>
      </w:r>
      <w:r>
        <w:rPr>
          <w:sz w:val="19"/>
        </w:rPr>
        <w:t>in</w:t>
      </w:r>
      <w:r>
        <w:rPr>
          <w:spacing w:val="-1"/>
          <w:sz w:val="19"/>
        </w:rPr>
        <w:t xml:space="preserve"> </w:t>
      </w:r>
      <w:r>
        <w:rPr>
          <w:sz w:val="19"/>
        </w:rPr>
        <w:t>Victoria,</w:t>
      </w:r>
      <w:r>
        <w:rPr>
          <w:spacing w:val="-3"/>
          <w:sz w:val="19"/>
        </w:rPr>
        <w:t xml:space="preserve"> </w:t>
      </w:r>
      <w:r>
        <w:rPr>
          <w:sz w:val="19"/>
        </w:rPr>
        <w:t>"Occupational</w:t>
      </w:r>
      <w:r>
        <w:rPr>
          <w:spacing w:val="-3"/>
          <w:sz w:val="19"/>
        </w:rPr>
        <w:t xml:space="preserve"> </w:t>
      </w:r>
      <w:r>
        <w:rPr>
          <w:sz w:val="19"/>
        </w:rPr>
        <w:t>Liability"</w:t>
      </w:r>
      <w:r>
        <w:rPr>
          <w:spacing w:val="-3"/>
          <w:sz w:val="19"/>
        </w:rPr>
        <w:t xml:space="preserve"> </w:t>
      </w:r>
      <w:r>
        <w:rPr>
          <w:sz w:val="19"/>
        </w:rPr>
        <w:t>has</w:t>
      </w:r>
      <w:r>
        <w:rPr>
          <w:spacing w:val="-4"/>
          <w:sz w:val="19"/>
        </w:rPr>
        <w:t xml:space="preserve"> </w:t>
      </w:r>
      <w:r>
        <w:rPr>
          <w:sz w:val="19"/>
        </w:rPr>
        <w:t>the</w:t>
      </w:r>
      <w:r>
        <w:rPr>
          <w:spacing w:val="-4"/>
          <w:sz w:val="19"/>
        </w:rPr>
        <w:t xml:space="preserve"> </w:t>
      </w:r>
      <w:r>
        <w:rPr>
          <w:sz w:val="19"/>
        </w:rPr>
        <w:t>same</w:t>
      </w:r>
      <w:r>
        <w:rPr>
          <w:spacing w:val="-2"/>
          <w:sz w:val="19"/>
        </w:rPr>
        <w:t xml:space="preserve"> </w:t>
      </w:r>
      <w:r>
        <w:rPr>
          <w:sz w:val="19"/>
        </w:rPr>
        <w:t>meaning</w:t>
      </w:r>
      <w:r>
        <w:rPr>
          <w:spacing w:val="-3"/>
          <w:sz w:val="19"/>
        </w:rPr>
        <w:t xml:space="preserve"> </w:t>
      </w:r>
      <w:r>
        <w:rPr>
          <w:sz w:val="19"/>
        </w:rPr>
        <w:t>as</w:t>
      </w:r>
      <w:r>
        <w:rPr>
          <w:spacing w:val="-1"/>
          <w:sz w:val="19"/>
        </w:rPr>
        <w:t xml:space="preserve"> </w:t>
      </w:r>
      <w:r>
        <w:rPr>
          <w:sz w:val="19"/>
        </w:rPr>
        <w:t>it has</w:t>
      </w:r>
      <w:r>
        <w:rPr>
          <w:spacing w:val="-6"/>
          <w:sz w:val="19"/>
        </w:rPr>
        <w:t xml:space="preserve"> </w:t>
      </w:r>
      <w:r>
        <w:rPr>
          <w:sz w:val="19"/>
        </w:rPr>
        <w:t>in</w:t>
      </w:r>
      <w:r>
        <w:rPr>
          <w:spacing w:val="-6"/>
          <w:sz w:val="19"/>
        </w:rPr>
        <w:t xml:space="preserve"> </w:t>
      </w:r>
      <w:r>
        <w:rPr>
          <w:sz w:val="19"/>
        </w:rPr>
        <w:t>the</w:t>
      </w:r>
      <w:r>
        <w:rPr>
          <w:spacing w:val="-6"/>
          <w:sz w:val="19"/>
        </w:rPr>
        <w:t xml:space="preserve"> </w:t>
      </w:r>
      <w:r>
        <w:rPr>
          <w:sz w:val="19"/>
        </w:rPr>
        <w:t>Act</w:t>
      </w:r>
      <w:r>
        <w:rPr>
          <w:spacing w:val="-6"/>
          <w:sz w:val="19"/>
        </w:rPr>
        <w:t xml:space="preserve"> </w:t>
      </w:r>
      <w:r>
        <w:rPr>
          <w:sz w:val="19"/>
        </w:rPr>
        <w:t>and</w:t>
      </w:r>
      <w:r>
        <w:rPr>
          <w:spacing w:val="-5"/>
          <w:sz w:val="19"/>
        </w:rPr>
        <w:t xml:space="preserve"> </w:t>
      </w:r>
      <w:r>
        <w:rPr>
          <w:sz w:val="19"/>
        </w:rPr>
        <w:t>excludes</w:t>
      </w:r>
      <w:r>
        <w:rPr>
          <w:spacing w:val="-6"/>
          <w:sz w:val="19"/>
        </w:rPr>
        <w:t xml:space="preserve"> </w:t>
      </w:r>
      <w:r>
        <w:rPr>
          <w:sz w:val="19"/>
        </w:rPr>
        <w:t>any</w:t>
      </w:r>
      <w:r>
        <w:rPr>
          <w:spacing w:val="-5"/>
          <w:sz w:val="19"/>
        </w:rPr>
        <w:t xml:space="preserve"> </w:t>
      </w:r>
      <w:r>
        <w:rPr>
          <w:sz w:val="19"/>
        </w:rPr>
        <w:t>liability</w:t>
      </w:r>
      <w:r>
        <w:rPr>
          <w:spacing w:val="-5"/>
          <w:sz w:val="19"/>
        </w:rPr>
        <w:t xml:space="preserve"> </w:t>
      </w:r>
      <w:r>
        <w:rPr>
          <w:sz w:val="19"/>
        </w:rPr>
        <w:t>which</w:t>
      </w:r>
      <w:r>
        <w:rPr>
          <w:spacing w:val="-5"/>
          <w:sz w:val="19"/>
        </w:rPr>
        <w:t xml:space="preserve"> </w:t>
      </w:r>
      <w:r>
        <w:rPr>
          <w:sz w:val="19"/>
        </w:rPr>
        <w:t>may</w:t>
      </w:r>
      <w:r>
        <w:rPr>
          <w:spacing w:val="-5"/>
          <w:sz w:val="19"/>
        </w:rPr>
        <w:t xml:space="preserve"> </w:t>
      </w:r>
      <w:r>
        <w:rPr>
          <w:sz w:val="19"/>
        </w:rPr>
        <w:t>not</w:t>
      </w:r>
      <w:r>
        <w:rPr>
          <w:spacing w:val="-5"/>
          <w:sz w:val="19"/>
        </w:rPr>
        <w:t xml:space="preserve"> </w:t>
      </w:r>
      <w:r>
        <w:rPr>
          <w:sz w:val="19"/>
        </w:rPr>
        <w:t>from</w:t>
      </w:r>
      <w:r>
        <w:rPr>
          <w:spacing w:val="-6"/>
          <w:sz w:val="19"/>
        </w:rPr>
        <w:t xml:space="preserve"> </w:t>
      </w:r>
      <w:r>
        <w:rPr>
          <w:sz w:val="19"/>
        </w:rPr>
        <w:t>time</w:t>
      </w:r>
      <w:r>
        <w:rPr>
          <w:spacing w:val="-7"/>
          <w:sz w:val="19"/>
        </w:rPr>
        <w:t xml:space="preserve"> </w:t>
      </w:r>
      <w:r>
        <w:rPr>
          <w:sz w:val="19"/>
        </w:rPr>
        <w:t>to</w:t>
      </w:r>
      <w:r>
        <w:rPr>
          <w:spacing w:val="-5"/>
          <w:sz w:val="19"/>
        </w:rPr>
        <w:t xml:space="preserve"> </w:t>
      </w:r>
      <w:r>
        <w:rPr>
          <w:sz w:val="19"/>
        </w:rPr>
        <w:t>time</w:t>
      </w:r>
      <w:r>
        <w:rPr>
          <w:spacing w:val="-7"/>
          <w:sz w:val="19"/>
        </w:rPr>
        <w:t xml:space="preserve"> </w:t>
      </w:r>
      <w:r>
        <w:rPr>
          <w:sz w:val="19"/>
        </w:rPr>
        <w:t>be</w:t>
      </w:r>
      <w:r>
        <w:rPr>
          <w:spacing w:val="-7"/>
          <w:sz w:val="19"/>
        </w:rPr>
        <w:t xml:space="preserve"> </w:t>
      </w:r>
      <w:r>
        <w:rPr>
          <w:sz w:val="19"/>
        </w:rPr>
        <w:t>limited</w:t>
      </w:r>
      <w:r>
        <w:rPr>
          <w:spacing w:val="-5"/>
          <w:sz w:val="19"/>
        </w:rPr>
        <w:t xml:space="preserve"> </w:t>
      </w:r>
      <w:r>
        <w:rPr>
          <w:sz w:val="19"/>
        </w:rPr>
        <w:t>pursuant</w:t>
      </w:r>
      <w:r>
        <w:rPr>
          <w:spacing w:val="-5"/>
          <w:sz w:val="19"/>
        </w:rPr>
        <w:t xml:space="preserve"> </w:t>
      </w:r>
      <w:r>
        <w:rPr>
          <w:sz w:val="19"/>
        </w:rPr>
        <w:t>to</w:t>
      </w:r>
      <w:r>
        <w:rPr>
          <w:spacing w:val="-8"/>
          <w:sz w:val="19"/>
        </w:rPr>
        <w:t xml:space="preserve"> </w:t>
      </w:r>
      <w:r>
        <w:rPr>
          <w:sz w:val="19"/>
        </w:rPr>
        <w:t>the</w:t>
      </w:r>
      <w:r>
        <w:rPr>
          <w:spacing w:val="-7"/>
          <w:sz w:val="19"/>
        </w:rPr>
        <w:t xml:space="preserve"> </w:t>
      </w:r>
      <w:r>
        <w:rPr>
          <w:sz w:val="19"/>
        </w:rPr>
        <w:t>Act.</w:t>
      </w:r>
      <w:r>
        <w:rPr>
          <w:spacing w:val="-6"/>
          <w:sz w:val="19"/>
        </w:rPr>
        <w:t xml:space="preserve"> </w:t>
      </w:r>
      <w:r>
        <w:rPr>
          <w:sz w:val="19"/>
        </w:rPr>
        <w:t>Similarly, for the purposes of the operation of the Scheme in other jurisdictions in which it applies, "Occupational Liability’ has the same meaning as it has in the corresponding legislation of those jurisdictions and excludes any liability which may not from time to time be limited pursuant to that</w:t>
      </w:r>
      <w:r>
        <w:rPr>
          <w:spacing w:val="-7"/>
          <w:sz w:val="19"/>
        </w:rPr>
        <w:t xml:space="preserve"> </w:t>
      </w:r>
      <w:r>
        <w:rPr>
          <w:sz w:val="19"/>
        </w:rPr>
        <w:t>legislation.</w:t>
      </w:r>
    </w:p>
    <w:p w14:paraId="09DA5C7E" w14:textId="77777777" w:rsidR="009B3277" w:rsidRDefault="009B3277" w:rsidP="009B3277">
      <w:pPr>
        <w:spacing w:before="60"/>
        <w:ind w:left="118" w:right="355"/>
        <w:jc w:val="both"/>
        <w:rPr>
          <w:i/>
          <w:sz w:val="19"/>
        </w:rPr>
      </w:pPr>
      <w:r>
        <w:rPr>
          <w:sz w:val="19"/>
        </w:rPr>
        <w:t>Occupational liability is defined in s4(1) of the Act to mean ‘civil liability arising (in tort, contract or otherwise) directly</w:t>
      </w:r>
      <w:r>
        <w:rPr>
          <w:spacing w:val="-11"/>
          <w:sz w:val="19"/>
        </w:rPr>
        <w:t xml:space="preserve"> </w:t>
      </w:r>
      <w:r>
        <w:rPr>
          <w:sz w:val="19"/>
        </w:rPr>
        <w:t>or</w:t>
      </w:r>
      <w:r>
        <w:rPr>
          <w:spacing w:val="-16"/>
          <w:sz w:val="19"/>
        </w:rPr>
        <w:t xml:space="preserve"> </w:t>
      </w:r>
      <w:r>
        <w:rPr>
          <w:sz w:val="19"/>
        </w:rPr>
        <w:t>vicariously</w:t>
      </w:r>
      <w:r>
        <w:rPr>
          <w:spacing w:val="-15"/>
          <w:sz w:val="19"/>
        </w:rPr>
        <w:t xml:space="preserve"> </w:t>
      </w:r>
      <w:r>
        <w:rPr>
          <w:sz w:val="19"/>
        </w:rPr>
        <w:t>from</w:t>
      </w:r>
      <w:r>
        <w:rPr>
          <w:spacing w:val="-16"/>
          <w:sz w:val="19"/>
        </w:rPr>
        <w:t xml:space="preserve"> </w:t>
      </w:r>
      <w:r>
        <w:rPr>
          <w:sz w:val="19"/>
        </w:rPr>
        <w:t>anything</w:t>
      </w:r>
      <w:r>
        <w:rPr>
          <w:spacing w:val="-12"/>
          <w:sz w:val="19"/>
        </w:rPr>
        <w:t xml:space="preserve"> </w:t>
      </w:r>
      <w:r>
        <w:rPr>
          <w:sz w:val="19"/>
        </w:rPr>
        <w:t>done</w:t>
      </w:r>
      <w:r>
        <w:rPr>
          <w:spacing w:val="-16"/>
          <w:sz w:val="19"/>
        </w:rPr>
        <w:t xml:space="preserve"> </w:t>
      </w:r>
      <w:r>
        <w:rPr>
          <w:sz w:val="19"/>
        </w:rPr>
        <w:t>or</w:t>
      </w:r>
      <w:r>
        <w:rPr>
          <w:spacing w:val="-13"/>
          <w:sz w:val="19"/>
        </w:rPr>
        <w:t xml:space="preserve"> </w:t>
      </w:r>
      <w:r>
        <w:rPr>
          <w:sz w:val="19"/>
        </w:rPr>
        <w:t>omitted</w:t>
      </w:r>
      <w:r>
        <w:rPr>
          <w:spacing w:val="-13"/>
          <w:sz w:val="19"/>
        </w:rPr>
        <w:t xml:space="preserve"> </w:t>
      </w:r>
      <w:r>
        <w:rPr>
          <w:sz w:val="19"/>
        </w:rPr>
        <w:t>to</w:t>
      </w:r>
      <w:r>
        <w:rPr>
          <w:spacing w:val="-15"/>
          <w:sz w:val="19"/>
        </w:rPr>
        <w:t xml:space="preserve"> </w:t>
      </w:r>
      <w:r>
        <w:rPr>
          <w:sz w:val="19"/>
        </w:rPr>
        <w:t>be</w:t>
      </w:r>
      <w:r>
        <w:rPr>
          <w:spacing w:val="-16"/>
          <w:sz w:val="19"/>
        </w:rPr>
        <w:t xml:space="preserve"> </w:t>
      </w:r>
      <w:r>
        <w:rPr>
          <w:sz w:val="19"/>
        </w:rPr>
        <w:t>done</w:t>
      </w:r>
      <w:r>
        <w:rPr>
          <w:spacing w:val="-20"/>
          <w:sz w:val="19"/>
        </w:rPr>
        <w:t xml:space="preserve"> </w:t>
      </w:r>
      <w:r>
        <w:rPr>
          <w:sz w:val="19"/>
        </w:rPr>
        <w:t>by</w:t>
      </w:r>
      <w:r>
        <w:rPr>
          <w:spacing w:val="-10"/>
          <w:sz w:val="19"/>
        </w:rPr>
        <w:t xml:space="preserve"> </w:t>
      </w:r>
      <w:r>
        <w:rPr>
          <w:sz w:val="19"/>
        </w:rPr>
        <w:t>a</w:t>
      </w:r>
      <w:r>
        <w:rPr>
          <w:spacing w:val="-19"/>
          <w:sz w:val="19"/>
        </w:rPr>
        <w:t xml:space="preserve"> </w:t>
      </w:r>
      <w:r>
        <w:rPr>
          <w:sz w:val="19"/>
        </w:rPr>
        <w:t>member</w:t>
      </w:r>
      <w:r>
        <w:rPr>
          <w:spacing w:val="-12"/>
          <w:sz w:val="19"/>
        </w:rPr>
        <w:t xml:space="preserve"> </w:t>
      </w:r>
      <w:r>
        <w:rPr>
          <w:sz w:val="19"/>
        </w:rPr>
        <w:t>of</w:t>
      </w:r>
      <w:r>
        <w:rPr>
          <w:spacing w:val="-17"/>
          <w:sz w:val="19"/>
        </w:rPr>
        <w:t xml:space="preserve"> </w:t>
      </w:r>
      <w:r>
        <w:rPr>
          <w:sz w:val="19"/>
        </w:rPr>
        <w:t>an</w:t>
      </w:r>
      <w:r>
        <w:rPr>
          <w:spacing w:val="-12"/>
          <w:sz w:val="19"/>
        </w:rPr>
        <w:t xml:space="preserve"> </w:t>
      </w:r>
      <w:r>
        <w:rPr>
          <w:sz w:val="19"/>
        </w:rPr>
        <w:t>occupational</w:t>
      </w:r>
      <w:r>
        <w:rPr>
          <w:spacing w:val="-17"/>
          <w:sz w:val="19"/>
        </w:rPr>
        <w:t xml:space="preserve"> </w:t>
      </w:r>
      <w:r>
        <w:rPr>
          <w:sz w:val="19"/>
        </w:rPr>
        <w:t>association</w:t>
      </w:r>
      <w:r>
        <w:rPr>
          <w:spacing w:val="-14"/>
          <w:sz w:val="19"/>
        </w:rPr>
        <w:t xml:space="preserve"> </w:t>
      </w:r>
      <w:r>
        <w:rPr>
          <w:sz w:val="19"/>
        </w:rPr>
        <w:t>acting in the performance of his or her occupation’. However, s5(1) of the Act provides that the Act does not apply to liability</w:t>
      </w:r>
      <w:r>
        <w:rPr>
          <w:spacing w:val="-16"/>
          <w:sz w:val="19"/>
        </w:rPr>
        <w:t xml:space="preserve"> </w:t>
      </w:r>
      <w:r>
        <w:rPr>
          <w:sz w:val="19"/>
        </w:rPr>
        <w:t>for</w:t>
      </w:r>
      <w:r>
        <w:rPr>
          <w:spacing w:val="-15"/>
          <w:sz w:val="19"/>
        </w:rPr>
        <w:t xml:space="preserve"> </w:t>
      </w:r>
      <w:r>
        <w:rPr>
          <w:sz w:val="19"/>
        </w:rPr>
        <w:t>damages</w:t>
      </w:r>
      <w:r>
        <w:rPr>
          <w:spacing w:val="-16"/>
          <w:sz w:val="19"/>
        </w:rPr>
        <w:t xml:space="preserve"> </w:t>
      </w:r>
      <w:r>
        <w:rPr>
          <w:sz w:val="19"/>
        </w:rPr>
        <w:t>arising</w:t>
      </w:r>
      <w:r>
        <w:rPr>
          <w:spacing w:val="-14"/>
          <w:sz w:val="19"/>
        </w:rPr>
        <w:t xml:space="preserve"> </w:t>
      </w:r>
      <w:r>
        <w:rPr>
          <w:sz w:val="19"/>
        </w:rPr>
        <w:t>from</w:t>
      </w:r>
      <w:r>
        <w:rPr>
          <w:spacing w:val="-16"/>
          <w:sz w:val="19"/>
        </w:rPr>
        <w:t xml:space="preserve"> </w:t>
      </w:r>
      <w:r>
        <w:rPr>
          <w:sz w:val="19"/>
        </w:rPr>
        <w:t>the</w:t>
      </w:r>
      <w:r>
        <w:rPr>
          <w:spacing w:val="-19"/>
          <w:sz w:val="19"/>
        </w:rPr>
        <w:t xml:space="preserve"> </w:t>
      </w:r>
      <w:r>
        <w:rPr>
          <w:sz w:val="19"/>
        </w:rPr>
        <w:t>death</w:t>
      </w:r>
      <w:r>
        <w:rPr>
          <w:spacing w:val="-16"/>
          <w:sz w:val="19"/>
        </w:rPr>
        <w:t xml:space="preserve"> </w:t>
      </w:r>
      <w:r>
        <w:rPr>
          <w:sz w:val="19"/>
        </w:rPr>
        <w:t>of</w:t>
      </w:r>
      <w:r>
        <w:rPr>
          <w:spacing w:val="-21"/>
          <w:sz w:val="19"/>
        </w:rPr>
        <w:t xml:space="preserve"> </w:t>
      </w:r>
      <w:r>
        <w:rPr>
          <w:sz w:val="19"/>
        </w:rPr>
        <w:t>or</w:t>
      </w:r>
      <w:r>
        <w:rPr>
          <w:spacing w:val="-15"/>
          <w:sz w:val="19"/>
        </w:rPr>
        <w:t xml:space="preserve"> </w:t>
      </w:r>
      <w:r>
        <w:rPr>
          <w:sz w:val="19"/>
        </w:rPr>
        <w:t>personal</w:t>
      </w:r>
      <w:r>
        <w:rPr>
          <w:spacing w:val="-17"/>
          <w:sz w:val="19"/>
        </w:rPr>
        <w:t xml:space="preserve"> </w:t>
      </w:r>
      <w:r>
        <w:rPr>
          <w:sz w:val="19"/>
        </w:rPr>
        <w:t>injury</w:t>
      </w:r>
      <w:r>
        <w:rPr>
          <w:spacing w:val="-24"/>
          <w:sz w:val="19"/>
        </w:rPr>
        <w:t xml:space="preserve"> </w:t>
      </w:r>
      <w:r>
        <w:rPr>
          <w:sz w:val="19"/>
        </w:rPr>
        <w:t>to</w:t>
      </w:r>
      <w:r>
        <w:rPr>
          <w:spacing w:val="-16"/>
          <w:sz w:val="19"/>
        </w:rPr>
        <w:t xml:space="preserve"> </w:t>
      </w:r>
      <w:r>
        <w:rPr>
          <w:sz w:val="19"/>
        </w:rPr>
        <w:t>a</w:t>
      </w:r>
      <w:r>
        <w:rPr>
          <w:spacing w:val="-15"/>
          <w:sz w:val="19"/>
        </w:rPr>
        <w:t xml:space="preserve"> </w:t>
      </w:r>
      <w:r>
        <w:rPr>
          <w:sz w:val="19"/>
        </w:rPr>
        <w:t>person,</w:t>
      </w:r>
      <w:r>
        <w:rPr>
          <w:spacing w:val="-13"/>
          <w:sz w:val="19"/>
        </w:rPr>
        <w:t xml:space="preserve"> </w:t>
      </w:r>
      <w:proofErr w:type="spellStart"/>
      <w:r>
        <w:rPr>
          <w:spacing w:val="3"/>
          <w:sz w:val="19"/>
        </w:rPr>
        <w:t>abreach</w:t>
      </w:r>
      <w:proofErr w:type="spellEnd"/>
      <w:r>
        <w:rPr>
          <w:spacing w:val="-12"/>
          <w:sz w:val="19"/>
        </w:rPr>
        <w:t xml:space="preserve"> </w:t>
      </w:r>
      <w:proofErr w:type="spellStart"/>
      <w:r>
        <w:rPr>
          <w:spacing w:val="3"/>
          <w:sz w:val="19"/>
        </w:rPr>
        <w:t>oftrust</w:t>
      </w:r>
      <w:proofErr w:type="spellEnd"/>
      <w:r>
        <w:rPr>
          <w:spacing w:val="-17"/>
          <w:sz w:val="19"/>
        </w:rPr>
        <w:t xml:space="preserve"> </w:t>
      </w:r>
      <w:r>
        <w:rPr>
          <w:spacing w:val="-3"/>
          <w:sz w:val="19"/>
        </w:rPr>
        <w:t>or</w:t>
      </w:r>
      <w:r>
        <w:rPr>
          <w:spacing w:val="-20"/>
          <w:sz w:val="19"/>
        </w:rPr>
        <w:t xml:space="preserve"> </w:t>
      </w:r>
      <w:r>
        <w:rPr>
          <w:sz w:val="19"/>
        </w:rPr>
        <w:t>fraud</w:t>
      </w:r>
      <w:r>
        <w:rPr>
          <w:spacing w:val="-14"/>
          <w:sz w:val="19"/>
        </w:rPr>
        <w:t xml:space="preserve"> </w:t>
      </w:r>
      <w:r>
        <w:rPr>
          <w:sz w:val="19"/>
        </w:rPr>
        <w:t>or</w:t>
      </w:r>
      <w:r>
        <w:rPr>
          <w:spacing w:val="-19"/>
          <w:sz w:val="19"/>
        </w:rPr>
        <w:t xml:space="preserve"> </w:t>
      </w:r>
      <w:r>
        <w:rPr>
          <w:sz w:val="19"/>
        </w:rPr>
        <w:t xml:space="preserve">dishonesty. [Note: All jurisdictions other than </w:t>
      </w:r>
      <w:r>
        <w:rPr>
          <w:spacing w:val="-3"/>
          <w:sz w:val="19"/>
        </w:rPr>
        <w:t xml:space="preserve">NSW </w:t>
      </w:r>
      <w:r>
        <w:rPr>
          <w:sz w:val="19"/>
        </w:rPr>
        <w:t xml:space="preserve">and WA exclude a lawyer acting in a personal injury matter.] Section 5(2) of the Act also provides that the Act does not apply to liability which may be the subject of proceedings under Section 110 of the </w:t>
      </w:r>
      <w:r>
        <w:rPr>
          <w:i/>
          <w:sz w:val="19"/>
        </w:rPr>
        <w:t>Transfer of Land Act</w:t>
      </w:r>
      <w:r>
        <w:rPr>
          <w:i/>
          <w:spacing w:val="-9"/>
          <w:sz w:val="19"/>
        </w:rPr>
        <w:t xml:space="preserve"> </w:t>
      </w:r>
      <w:r>
        <w:rPr>
          <w:sz w:val="19"/>
        </w:rPr>
        <w:t>(Vic)</w:t>
      </w:r>
      <w:r>
        <w:rPr>
          <w:i/>
          <w:sz w:val="19"/>
        </w:rPr>
        <w:t>.</w:t>
      </w:r>
    </w:p>
    <w:p w14:paraId="3B56245D" w14:textId="77777777" w:rsidR="00C41A29" w:rsidRPr="00C41A29" w:rsidRDefault="00C41A29" w:rsidP="00C41A29">
      <w:pPr>
        <w:tabs>
          <w:tab w:val="left" w:pos="1128"/>
        </w:tabs>
      </w:pPr>
    </w:p>
    <w:sectPr w:rsidR="00C41A29" w:rsidRPr="00C41A29" w:rsidSect="00361C25">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B059A" w14:textId="77777777" w:rsidR="00305DA9" w:rsidRDefault="00305DA9">
      <w:r>
        <w:separator/>
      </w:r>
    </w:p>
  </w:endnote>
  <w:endnote w:type="continuationSeparator" w:id="0">
    <w:p w14:paraId="6EDFC2D8" w14:textId="77777777" w:rsidR="00305DA9" w:rsidRDefault="0030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B6522" w14:textId="77777777" w:rsidR="00872B0B" w:rsidRDefault="00872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4838767"/>
      <w:docPartObj>
        <w:docPartGallery w:val="Page Numbers (Bottom of Page)"/>
        <w:docPartUnique/>
      </w:docPartObj>
    </w:sdtPr>
    <w:sdtEndPr>
      <w:rPr>
        <w:noProof/>
      </w:rPr>
    </w:sdtEndPr>
    <w:sdtContent>
      <w:p w14:paraId="6F62E01E" w14:textId="1CC93FE3" w:rsidR="008637A0" w:rsidRDefault="008637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D252D3" w14:textId="77DC1671" w:rsidR="00544C3A" w:rsidRPr="00872B0B" w:rsidRDefault="00872B0B" w:rsidP="00872B0B">
    <w:pPr>
      <w:pStyle w:val="Footer"/>
      <w:spacing w:before="120"/>
      <w:jc w:val="center"/>
      <w:rPr>
        <w:rFonts w:ascii="Arial" w:hAnsi="Arial" w:cs="Arial"/>
        <w:sz w:val="14"/>
        <w:szCs w:val="10"/>
      </w:rPr>
    </w:pPr>
    <w:r w:rsidRPr="00872B0B">
      <w:rPr>
        <w:rFonts w:ascii="Arial" w:hAnsi="Arial" w:cs="Arial"/>
        <w:sz w:val="14"/>
        <w:szCs w:val="1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A91E6" w14:textId="77777777" w:rsidR="00872B0B" w:rsidRDefault="00872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3C0D0" w14:textId="77777777" w:rsidR="00305DA9" w:rsidRDefault="00305DA9">
      <w:r>
        <w:separator/>
      </w:r>
    </w:p>
  </w:footnote>
  <w:footnote w:type="continuationSeparator" w:id="0">
    <w:p w14:paraId="39D73D16" w14:textId="77777777" w:rsidR="00305DA9" w:rsidRDefault="0030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3557A" w14:textId="77777777" w:rsidR="00872B0B" w:rsidRDefault="00872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B285A" w14:textId="77777777" w:rsidR="00872B0B" w:rsidRDefault="00872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0EFAF" w14:textId="77777777" w:rsidR="00872B0B" w:rsidRDefault="00872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A1C5F"/>
    <w:multiLevelType w:val="hybridMultilevel"/>
    <w:tmpl w:val="24927A84"/>
    <w:lvl w:ilvl="0" w:tplc="AA4239C4">
      <w:start w:val="1"/>
      <w:numFmt w:val="lowerLetter"/>
      <w:lvlText w:val="(%1)"/>
      <w:lvlJc w:val="left"/>
      <w:pPr>
        <w:ind w:left="2530" w:hanging="713"/>
        <w:jc w:val="left"/>
      </w:pPr>
      <w:rPr>
        <w:rFonts w:ascii="Calibri" w:eastAsia="Calibri" w:hAnsi="Calibri" w:cs="Calibri" w:hint="default"/>
        <w:spacing w:val="-4"/>
        <w:w w:val="100"/>
        <w:sz w:val="24"/>
        <w:szCs w:val="24"/>
        <w:lang w:val="en-AU" w:eastAsia="en-AU" w:bidi="en-AU"/>
      </w:rPr>
    </w:lvl>
    <w:lvl w:ilvl="1" w:tplc="739A6170">
      <w:numFmt w:val="bullet"/>
      <w:lvlText w:val="•"/>
      <w:lvlJc w:val="left"/>
      <w:pPr>
        <w:ind w:left="3203" w:hanging="713"/>
      </w:pPr>
      <w:rPr>
        <w:rFonts w:hint="default"/>
        <w:lang w:val="en-AU" w:eastAsia="en-AU" w:bidi="en-AU"/>
      </w:rPr>
    </w:lvl>
    <w:lvl w:ilvl="2" w:tplc="A0E86E7C">
      <w:numFmt w:val="bullet"/>
      <w:lvlText w:val="•"/>
      <w:lvlJc w:val="left"/>
      <w:pPr>
        <w:ind w:left="3866" w:hanging="713"/>
      </w:pPr>
      <w:rPr>
        <w:rFonts w:hint="default"/>
        <w:lang w:val="en-AU" w:eastAsia="en-AU" w:bidi="en-AU"/>
      </w:rPr>
    </w:lvl>
    <w:lvl w:ilvl="3" w:tplc="10D2A34A">
      <w:numFmt w:val="bullet"/>
      <w:lvlText w:val="•"/>
      <w:lvlJc w:val="left"/>
      <w:pPr>
        <w:ind w:left="4529" w:hanging="713"/>
      </w:pPr>
      <w:rPr>
        <w:rFonts w:hint="default"/>
        <w:lang w:val="en-AU" w:eastAsia="en-AU" w:bidi="en-AU"/>
      </w:rPr>
    </w:lvl>
    <w:lvl w:ilvl="4" w:tplc="BA420D34">
      <w:numFmt w:val="bullet"/>
      <w:lvlText w:val="•"/>
      <w:lvlJc w:val="left"/>
      <w:pPr>
        <w:ind w:left="5192" w:hanging="713"/>
      </w:pPr>
      <w:rPr>
        <w:rFonts w:hint="default"/>
        <w:lang w:val="en-AU" w:eastAsia="en-AU" w:bidi="en-AU"/>
      </w:rPr>
    </w:lvl>
    <w:lvl w:ilvl="5" w:tplc="D20A4C4E">
      <w:numFmt w:val="bullet"/>
      <w:lvlText w:val="•"/>
      <w:lvlJc w:val="left"/>
      <w:pPr>
        <w:ind w:left="5855" w:hanging="713"/>
      </w:pPr>
      <w:rPr>
        <w:rFonts w:hint="default"/>
        <w:lang w:val="en-AU" w:eastAsia="en-AU" w:bidi="en-AU"/>
      </w:rPr>
    </w:lvl>
    <w:lvl w:ilvl="6" w:tplc="A142CBF6">
      <w:numFmt w:val="bullet"/>
      <w:lvlText w:val="•"/>
      <w:lvlJc w:val="left"/>
      <w:pPr>
        <w:ind w:left="6518" w:hanging="713"/>
      </w:pPr>
      <w:rPr>
        <w:rFonts w:hint="default"/>
        <w:lang w:val="en-AU" w:eastAsia="en-AU" w:bidi="en-AU"/>
      </w:rPr>
    </w:lvl>
    <w:lvl w:ilvl="7" w:tplc="321CA18A">
      <w:numFmt w:val="bullet"/>
      <w:lvlText w:val="•"/>
      <w:lvlJc w:val="left"/>
      <w:pPr>
        <w:ind w:left="7181" w:hanging="713"/>
      </w:pPr>
      <w:rPr>
        <w:rFonts w:hint="default"/>
        <w:lang w:val="en-AU" w:eastAsia="en-AU" w:bidi="en-AU"/>
      </w:rPr>
    </w:lvl>
    <w:lvl w:ilvl="8" w:tplc="C1DE120C">
      <w:numFmt w:val="bullet"/>
      <w:lvlText w:val="•"/>
      <w:lvlJc w:val="left"/>
      <w:pPr>
        <w:ind w:left="7844" w:hanging="713"/>
      </w:pPr>
      <w:rPr>
        <w:rFonts w:hint="default"/>
        <w:lang w:val="en-AU" w:eastAsia="en-AU" w:bidi="en-AU"/>
      </w:rPr>
    </w:lvl>
  </w:abstractNum>
  <w:abstractNum w:abstractNumId="1" w15:restartNumberingAfterBreak="0">
    <w:nsid w:val="3FE90E22"/>
    <w:multiLevelType w:val="hybridMultilevel"/>
    <w:tmpl w:val="9D7648CC"/>
    <w:lvl w:ilvl="0" w:tplc="24EA81E6">
      <w:start w:val="1"/>
      <w:numFmt w:val="decimal"/>
      <w:lvlText w:val="%1."/>
      <w:lvlJc w:val="left"/>
      <w:pPr>
        <w:ind w:left="838" w:hanging="725"/>
        <w:jc w:val="left"/>
      </w:pPr>
      <w:rPr>
        <w:rFonts w:ascii="Calibri" w:eastAsia="Calibri" w:hAnsi="Calibri" w:cs="Calibri" w:hint="default"/>
        <w:b/>
        <w:bCs/>
        <w:spacing w:val="-3"/>
        <w:w w:val="100"/>
        <w:sz w:val="24"/>
        <w:szCs w:val="24"/>
        <w:lang w:val="en-AU" w:eastAsia="en-AU" w:bidi="en-AU"/>
      </w:rPr>
    </w:lvl>
    <w:lvl w:ilvl="1" w:tplc="EE72122A">
      <w:start w:val="1"/>
      <w:numFmt w:val="decimal"/>
      <w:lvlText w:val="%1.%2."/>
      <w:lvlJc w:val="left"/>
      <w:pPr>
        <w:ind w:left="1546" w:hanging="723"/>
        <w:jc w:val="left"/>
      </w:pPr>
      <w:rPr>
        <w:rFonts w:ascii="Calibri" w:eastAsia="Calibri" w:hAnsi="Calibri" w:cs="Calibri" w:hint="default"/>
        <w:spacing w:val="-25"/>
        <w:w w:val="100"/>
        <w:sz w:val="24"/>
        <w:szCs w:val="24"/>
        <w:lang w:val="en-AU" w:eastAsia="en-AU" w:bidi="en-AU"/>
      </w:rPr>
    </w:lvl>
    <w:lvl w:ilvl="2" w:tplc="3470F526">
      <w:start w:val="1"/>
      <w:numFmt w:val="decimal"/>
      <w:lvlText w:val="%1.%2.%3"/>
      <w:lvlJc w:val="left"/>
      <w:pPr>
        <w:ind w:left="2244" w:hanging="711"/>
        <w:jc w:val="left"/>
      </w:pPr>
      <w:rPr>
        <w:rFonts w:ascii="Calibri" w:eastAsia="Calibri" w:hAnsi="Calibri" w:cs="Calibri" w:hint="default"/>
        <w:spacing w:val="-24"/>
        <w:w w:val="100"/>
        <w:sz w:val="24"/>
        <w:szCs w:val="24"/>
        <w:lang w:val="en-AU" w:eastAsia="en-AU" w:bidi="en-AU"/>
      </w:rPr>
    </w:lvl>
    <w:lvl w:ilvl="3" w:tplc="559007D2">
      <w:start w:val="1"/>
      <w:numFmt w:val="lowerLetter"/>
      <w:lvlText w:val="(%4)"/>
      <w:lvlJc w:val="left"/>
      <w:pPr>
        <w:ind w:left="3096" w:hanging="852"/>
        <w:jc w:val="left"/>
      </w:pPr>
      <w:rPr>
        <w:rFonts w:ascii="Calibri" w:eastAsia="Calibri" w:hAnsi="Calibri" w:cs="Calibri" w:hint="default"/>
        <w:spacing w:val="-4"/>
        <w:w w:val="100"/>
        <w:sz w:val="24"/>
        <w:szCs w:val="24"/>
        <w:lang w:val="en-AU" w:eastAsia="en-AU" w:bidi="en-AU"/>
      </w:rPr>
    </w:lvl>
    <w:lvl w:ilvl="4" w:tplc="6A9A26D0">
      <w:numFmt w:val="bullet"/>
      <w:lvlText w:val="•"/>
      <w:lvlJc w:val="left"/>
      <w:pPr>
        <w:ind w:left="3967" w:hanging="852"/>
      </w:pPr>
      <w:rPr>
        <w:rFonts w:hint="default"/>
        <w:lang w:val="en-AU" w:eastAsia="en-AU" w:bidi="en-AU"/>
      </w:rPr>
    </w:lvl>
    <w:lvl w:ilvl="5" w:tplc="74D21AC6">
      <w:numFmt w:val="bullet"/>
      <w:lvlText w:val="•"/>
      <w:lvlJc w:val="left"/>
      <w:pPr>
        <w:ind w:left="4834" w:hanging="852"/>
      </w:pPr>
      <w:rPr>
        <w:rFonts w:hint="default"/>
        <w:lang w:val="en-AU" w:eastAsia="en-AU" w:bidi="en-AU"/>
      </w:rPr>
    </w:lvl>
    <w:lvl w:ilvl="6" w:tplc="81FAFBA8">
      <w:numFmt w:val="bullet"/>
      <w:lvlText w:val="•"/>
      <w:lvlJc w:val="left"/>
      <w:pPr>
        <w:ind w:left="5701" w:hanging="852"/>
      </w:pPr>
      <w:rPr>
        <w:rFonts w:hint="default"/>
        <w:lang w:val="en-AU" w:eastAsia="en-AU" w:bidi="en-AU"/>
      </w:rPr>
    </w:lvl>
    <w:lvl w:ilvl="7" w:tplc="F9C21CDA">
      <w:numFmt w:val="bullet"/>
      <w:lvlText w:val="•"/>
      <w:lvlJc w:val="left"/>
      <w:pPr>
        <w:ind w:left="6569" w:hanging="852"/>
      </w:pPr>
      <w:rPr>
        <w:rFonts w:hint="default"/>
        <w:lang w:val="en-AU" w:eastAsia="en-AU" w:bidi="en-AU"/>
      </w:rPr>
    </w:lvl>
    <w:lvl w:ilvl="8" w:tplc="33245BA2">
      <w:numFmt w:val="bullet"/>
      <w:lvlText w:val="•"/>
      <w:lvlJc w:val="left"/>
      <w:pPr>
        <w:ind w:left="7436" w:hanging="852"/>
      </w:pPr>
      <w:rPr>
        <w:rFonts w:hint="default"/>
        <w:lang w:val="en-AU" w:eastAsia="en-AU" w:bidi="en-AU"/>
      </w:rPr>
    </w:lvl>
  </w:abstractNum>
  <w:abstractNum w:abstractNumId="2" w15:restartNumberingAfterBreak="0">
    <w:nsid w:val="55990421"/>
    <w:multiLevelType w:val="hybridMultilevel"/>
    <w:tmpl w:val="26EA43C0"/>
    <w:lvl w:ilvl="0" w:tplc="6F4ADBE6">
      <w:start w:val="1"/>
      <w:numFmt w:val="lowerLetter"/>
      <w:lvlText w:val="(%1)"/>
      <w:lvlJc w:val="left"/>
      <w:pPr>
        <w:ind w:left="2554" w:hanging="713"/>
        <w:jc w:val="left"/>
      </w:pPr>
      <w:rPr>
        <w:rFonts w:ascii="Calibri" w:eastAsia="Calibri" w:hAnsi="Calibri" w:cs="Calibri" w:hint="default"/>
        <w:spacing w:val="-12"/>
        <w:w w:val="100"/>
        <w:sz w:val="24"/>
        <w:szCs w:val="24"/>
        <w:lang w:val="en-AU" w:eastAsia="en-AU" w:bidi="en-AU"/>
      </w:rPr>
    </w:lvl>
    <w:lvl w:ilvl="1" w:tplc="9DDA5EC4">
      <w:numFmt w:val="bullet"/>
      <w:lvlText w:val="•"/>
      <w:lvlJc w:val="left"/>
      <w:pPr>
        <w:ind w:left="3221" w:hanging="713"/>
      </w:pPr>
      <w:rPr>
        <w:rFonts w:hint="default"/>
        <w:lang w:val="en-AU" w:eastAsia="en-AU" w:bidi="en-AU"/>
      </w:rPr>
    </w:lvl>
    <w:lvl w:ilvl="2" w:tplc="1BF86C94">
      <w:numFmt w:val="bullet"/>
      <w:lvlText w:val="•"/>
      <w:lvlJc w:val="left"/>
      <w:pPr>
        <w:ind w:left="3882" w:hanging="713"/>
      </w:pPr>
      <w:rPr>
        <w:rFonts w:hint="default"/>
        <w:lang w:val="en-AU" w:eastAsia="en-AU" w:bidi="en-AU"/>
      </w:rPr>
    </w:lvl>
    <w:lvl w:ilvl="3" w:tplc="CF30195C">
      <w:numFmt w:val="bullet"/>
      <w:lvlText w:val="•"/>
      <w:lvlJc w:val="left"/>
      <w:pPr>
        <w:ind w:left="4543" w:hanging="713"/>
      </w:pPr>
      <w:rPr>
        <w:rFonts w:hint="default"/>
        <w:lang w:val="en-AU" w:eastAsia="en-AU" w:bidi="en-AU"/>
      </w:rPr>
    </w:lvl>
    <w:lvl w:ilvl="4" w:tplc="2A1AADBE">
      <w:numFmt w:val="bullet"/>
      <w:lvlText w:val="•"/>
      <w:lvlJc w:val="left"/>
      <w:pPr>
        <w:ind w:left="5204" w:hanging="713"/>
      </w:pPr>
      <w:rPr>
        <w:rFonts w:hint="default"/>
        <w:lang w:val="en-AU" w:eastAsia="en-AU" w:bidi="en-AU"/>
      </w:rPr>
    </w:lvl>
    <w:lvl w:ilvl="5" w:tplc="E6D666DC">
      <w:numFmt w:val="bullet"/>
      <w:lvlText w:val="•"/>
      <w:lvlJc w:val="left"/>
      <w:pPr>
        <w:ind w:left="5865" w:hanging="713"/>
      </w:pPr>
      <w:rPr>
        <w:rFonts w:hint="default"/>
        <w:lang w:val="en-AU" w:eastAsia="en-AU" w:bidi="en-AU"/>
      </w:rPr>
    </w:lvl>
    <w:lvl w:ilvl="6" w:tplc="612EBF8A">
      <w:numFmt w:val="bullet"/>
      <w:lvlText w:val="•"/>
      <w:lvlJc w:val="left"/>
      <w:pPr>
        <w:ind w:left="6526" w:hanging="713"/>
      </w:pPr>
      <w:rPr>
        <w:rFonts w:hint="default"/>
        <w:lang w:val="en-AU" w:eastAsia="en-AU" w:bidi="en-AU"/>
      </w:rPr>
    </w:lvl>
    <w:lvl w:ilvl="7" w:tplc="B622EF1C">
      <w:numFmt w:val="bullet"/>
      <w:lvlText w:val="•"/>
      <w:lvlJc w:val="left"/>
      <w:pPr>
        <w:ind w:left="7187" w:hanging="713"/>
      </w:pPr>
      <w:rPr>
        <w:rFonts w:hint="default"/>
        <w:lang w:val="en-AU" w:eastAsia="en-AU" w:bidi="en-AU"/>
      </w:rPr>
    </w:lvl>
    <w:lvl w:ilvl="8" w:tplc="CE9243B8">
      <w:numFmt w:val="bullet"/>
      <w:lvlText w:val="•"/>
      <w:lvlJc w:val="left"/>
      <w:pPr>
        <w:ind w:left="7848" w:hanging="713"/>
      </w:pPr>
      <w:rPr>
        <w:rFonts w:hint="default"/>
        <w:lang w:val="en-AU" w:eastAsia="en-AU" w:bidi="en-AU"/>
      </w:rPr>
    </w:lvl>
  </w:abstractNum>
  <w:abstractNum w:abstractNumId="3" w15:restartNumberingAfterBreak="0">
    <w:nsid w:val="5CF4470B"/>
    <w:multiLevelType w:val="hybridMultilevel"/>
    <w:tmpl w:val="5F48C616"/>
    <w:lvl w:ilvl="0" w:tplc="D6E6CC68">
      <w:start w:val="1"/>
      <w:numFmt w:val="upperLetter"/>
      <w:lvlText w:val="%1."/>
      <w:lvlJc w:val="left"/>
      <w:pPr>
        <w:ind w:left="838" w:hanging="720"/>
        <w:jc w:val="left"/>
      </w:pPr>
      <w:rPr>
        <w:rFonts w:ascii="Calibri" w:eastAsia="Calibri" w:hAnsi="Calibri" w:cs="Calibri" w:hint="default"/>
        <w:spacing w:val="-27"/>
        <w:w w:val="100"/>
        <w:sz w:val="24"/>
        <w:szCs w:val="24"/>
        <w:lang w:val="en-AU" w:eastAsia="en-AU" w:bidi="en-AU"/>
      </w:rPr>
    </w:lvl>
    <w:lvl w:ilvl="1" w:tplc="4CB057F2">
      <w:numFmt w:val="bullet"/>
      <w:lvlText w:val="•"/>
      <w:lvlJc w:val="left"/>
      <w:pPr>
        <w:ind w:left="1673" w:hanging="720"/>
      </w:pPr>
      <w:rPr>
        <w:rFonts w:hint="default"/>
        <w:lang w:val="en-AU" w:eastAsia="en-AU" w:bidi="en-AU"/>
      </w:rPr>
    </w:lvl>
    <w:lvl w:ilvl="2" w:tplc="745668A2">
      <w:numFmt w:val="bullet"/>
      <w:lvlText w:val="•"/>
      <w:lvlJc w:val="left"/>
      <w:pPr>
        <w:ind w:left="2506" w:hanging="720"/>
      </w:pPr>
      <w:rPr>
        <w:rFonts w:hint="default"/>
        <w:lang w:val="en-AU" w:eastAsia="en-AU" w:bidi="en-AU"/>
      </w:rPr>
    </w:lvl>
    <w:lvl w:ilvl="3" w:tplc="6CDA84E0">
      <w:numFmt w:val="bullet"/>
      <w:lvlText w:val="•"/>
      <w:lvlJc w:val="left"/>
      <w:pPr>
        <w:ind w:left="3339" w:hanging="720"/>
      </w:pPr>
      <w:rPr>
        <w:rFonts w:hint="default"/>
        <w:lang w:val="en-AU" w:eastAsia="en-AU" w:bidi="en-AU"/>
      </w:rPr>
    </w:lvl>
    <w:lvl w:ilvl="4" w:tplc="11C29FD8">
      <w:numFmt w:val="bullet"/>
      <w:lvlText w:val="•"/>
      <w:lvlJc w:val="left"/>
      <w:pPr>
        <w:ind w:left="4172" w:hanging="720"/>
      </w:pPr>
      <w:rPr>
        <w:rFonts w:hint="default"/>
        <w:lang w:val="en-AU" w:eastAsia="en-AU" w:bidi="en-AU"/>
      </w:rPr>
    </w:lvl>
    <w:lvl w:ilvl="5" w:tplc="A5CC0D18">
      <w:numFmt w:val="bullet"/>
      <w:lvlText w:val="•"/>
      <w:lvlJc w:val="left"/>
      <w:pPr>
        <w:ind w:left="5005" w:hanging="720"/>
      </w:pPr>
      <w:rPr>
        <w:rFonts w:hint="default"/>
        <w:lang w:val="en-AU" w:eastAsia="en-AU" w:bidi="en-AU"/>
      </w:rPr>
    </w:lvl>
    <w:lvl w:ilvl="6" w:tplc="A1801358">
      <w:numFmt w:val="bullet"/>
      <w:lvlText w:val="•"/>
      <w:lvlJc w:val="left"/>
      <w:pPr>
        <w:ind w:left="5838" w:hanging="720"/>
      </w:pPr>
      <w:rPr>
        <w:rFonts w:hint="default"/>
        <w:lang w:val="en-AU" w:eastAsia="en-AU" w:bidi="en-AU"/>
      </w:rPr>
    </w:lvl>
    <w:lvl w:ilvl="7" w:tplc="91E6A976">
      <w:numFmt w:val="bullet"/>
      <w:lvlText w:val="•"/>
      <w:lvlJc w:val="left"/>
      <w:pPr>
        <w:ind w:left="6671" w:hanging="720"/>
      </w:pPr>
      <w:rPr>
        <w:rFonts w:hint="default"/>
        <w:lang w:val="en-AU" w:eastAsia="en-AU" w:bidi="en-AU"/>
      </w:rPr>
    </w:lvl>
    <w:lvl w:ilvl="8" w:tplc="AF54C6A2">
      <w:numFmt w:val="bullet"/>
      <w:lvlText w:val="•"/>
      <w:lvlJc w:val="left"/>
      <w:pPr>
        <w:ind w:left="7504" w:hanging="720"/>
      </w:pPr>
      <w:rPr>
        <w:rFonts w:hint="default"/>
        <w:lang w:val="en-AU" w:eastAsia="en-AU" w:bidi="en-AU"/>
      </w:rPr>
    </w:lvl>
  </w:abstractNum>
  <w:abstractNum w:abstractNumId="4" w15:restartNumberingAfterBreak="0">
    <w:nsid w:val="70E67285"/>
    <w:multiLevelType w:val="hybridMultilevel"/>
    <w:tmpl w:val="3ED286B4"/>
    <w:lvl w:ilvl="0" w:tplc="36CE00F6">
      <w:start w:val="6"/>
      <w:numFmt w:val="decimal"/>
      <w:lvlText w:val="%1"/>
      <w:lvlJc w:val="left"/>
      <w:pPr>
        <w:ind w:left="1546" w:hanging="723"/>
        <w:jc w:val="left"/>
      </w:pPr>
      <w:rPr>
        <w:rFonts w:hint="default"/>
        <w:lang w:val="en-AU" w:eastAsia="en-AU" w:bidi="en-AU"/>
      </w:rPr>
    </w:lvl>
    <w:lvl w:ilvl="1" w:tplc="327ADA4A">
      <w:start w:val="1"/>
      <w:numFmt w:val="decimal"/>
      <w:lvlText w:val="%1.%2"/>
      <w:lvlJc w:val="left"/>
      <w:pPr>
        <w:ind w:left="1546" w:hanging="723"/>
        <w:jc w:val="left"/>
      </w:pPr>
      <w:rPr>
        <w:rFonts w:ascii="Calibri" w:eastAsia="Calibri" w:hAnsi="Calibri" w:cs="Calibri" w:hint="default"/>
        <w:spacing w:val="-20"/>
        <w:w w:val="100"/>
        <w:sz w:val="24"/>
        <w:szCs w:val="24"/>
        <w:lang w:val="en-AU" w:eastAsia="en-AU" w:bidi="en-AU"/>
      </w:rPr>
    </w:lvl>
    <w:lvl w:ilvl="2" w:tplc="C34E1144">
      <w:start w:val="1"/>
      <w:numFmt w:val="decimal"/>
      <w:lvlText w:val="%1.%2.%3"/>
      <w:lvlJc w:val="left"/>
      <w:pPr>
        <w:ind w:left="2244" w:hanging="711"/>
        <w:jc w:val="left"/>
      </w:pPr>
      <w:rPr>
        <w:rFonts w:ascii="Calibri" w:eastAsia="Calibri" w:hAnsi="Calibri" w:cs="Calibri" w:hint="default"/>
        <w:spacing w:val="-11"/>
        <w:w w:val="100"/>
        <w:sz w:val="24"/>
        <w:szCs w:val="24"/>
        <w:lang w:val="en-AU" w:eastAsia="en-AU" w:bidi="en-AU"/>
      </w:rPr>
    </w:lvl>
    <w:lvl w:ilvl="3" w:tplc="D3E813C6">
      <w:start w:val="1"/>
      <w:numFmt w:val="lowerLetter"/>
      <w:lvlText w:val="(%4)"/>
      <w:lvlJc w:val="left"/>
      <w:pPr>
        <w:ind w:left="2955" w:hanging="711"/>
        <w:jc w:val="left"/>
      </w:pPr>
      <w:rPr>
        <w:rFonts w:ascii="Calibri" w:eastAsia="Calibri" w:hAnsi="Calibri" w:cs="Calibri" w:hint="default"/>
        <w:spacing w:val="-13"/>
        <w:w w:val="100"/>
        <w:sz w:val="24"/>
        <w:szCs w:val="24"/>
        <w:lang w:val="en-AU" w:eastAsia="en-AU" w:bidi="en-AU"/>
      </w:rPr>
    </w:lvl>
    <w:lvl w:ilvl="4" w:tplc="D276989E">
      <w:numFmt w:val="bullet"/>
      <w:lvlText w:val="•"/>
      <w:lvlJc w:val="left"/>
      <w:pPr>
        <w:ind w:left="4512" w:hanging="711"/>
      </w:pPr>
      <w:rPr>
        <w:rFonts w:hint="default"/>
        <w:lang w:val="en-AU" w:eastAsia="en-AU" w:bidi="en-AU"/>
      </w:rPr>
    </w:lvl>
    <w:lvl w:ilvl="5" w:tplc="9514A28E">
      <w:numFmt w:val="bullet"/>
      <w:lvlText w:val="•"/>
      <w:lvlJc w:val="left"/>
      <w:pPr>
        <w:ind w:left="5289" w:hanging="711"/>
      </w:pPr>
      <w:rPr>
        <w:rFonts w:hint="default"/>
        <w:lang w:val="en-AU" w:eastAsia="en-AU" w:bidi="en-AU"/>
      </w:rPr>
    </w:lvl>
    <w:lvl w:ilvl="6" w:tplc="BE16CD5C">
      <w:numFmt w:val="bullet"/>
      <w:lvlText w:val="•"/>
      <w:lvlJc w:val="left"/>
      <w:pPr>
        <w:ind w:left="6065" w:hanging="711"/>
      </w:pPr>
      <w:rPr>
        <w:rFonts w:hint="default"/>
        <w:lang w:val="en-AU" w:eastAsia="en-AU" w:bidi="en-AU"/>
      </w:rPr>
    </w:lvl>
    <w:lvl w:ilvl="7" w:tplc="F01E57EC">
      <w:numFmt w:val="bullet"/>
      <w:lvlText w:val="•"/>
      <w:lvlJc w:val="left"/>
      <w:pPr>
        <w:ind w:left="6842" w:hanging="711"/>
      </w:pPr>
      <w:rPr>
        <w:rFonts w:hint="default"/>
        <w:lang w:val="en-AU" w:eastAsia="en-AU" w:bidi="en-AU"/>
      </w:rPr>
    </w:lvl>
    <w:lvl w:ilvl="8" w:tplc="4AF03C8A">
      <w:numFmt w:val="bullet"/>
      <w:lvlText w:val="•"/>
      <w:lvlJc w:val="left"/>
      <w:pPr>
        <w:ind w:left="7618" w:hanging="711"/>
      </w:pPr>
      <w:rPr>
        <w:rFonts w:hint="default"/>
        <w:lang w:val="en-AU" w:eastAsia="en-AU" w:bidi="en-AU"/>
      </w:rPr>
    </w:lvl>
  </w:abstractNum>
  <w:abstractNum w:abstractNumId="5" w15:restartNumberingAfterBreak="0">
    <w:nsid w:val="729222CD"/>
    <w:multiLevelType w:val="hybridMultilevel"/>
    <w:tmpl w:val="90102F1E"/>
    <w:lvl w:ilvl="0" w:tplc="EE1C4748">
      <w:start w:val="1"/>
      <w:numFmt w:val="lowerLetter"/>
      <w:lvlText w:val="(%1)"/>
      <w:lvlJc w:val="left"/>
      <w:pPr>
        <w:ind w:left="2554" w:hanging="713"/>
        <w:jc w:val="left"/>
      </w:pPr>
      <w:rPr>
        <w:rFonts w:ascii="Calibri" w:eastAsia="Calibri" w:hAnsi="Calibri" w:cs="Calibri" w:hint="default"/>
        <w:spacing w:val="-4"/>
        <w:w w:val="100"/>
        <w:sz w:val="24"/>
        <w:szCs w:val="24"/>
        <w:lang w:val="en-AU" w:eastAsia="en-AU" w:bidi="en-AU"/>
      </w:rPr>
    </w:lvl>
    <w:lvl w:ilvl="1" w:tplc="F8EE870C">
      <w:numFmt w:val="bullet"/>
      <w:lvlText w:val="•"/>
      <w:lvlJc w:val="left"/>
      <w:pPr>
        <w:ind w:left="3221" w:hanging="713"/>
      </w:pPr>
      <w:rPr>
        <w:rFonts w:hint="default"/>
        <w:lang w:val="en-AU" w:eastAsia="en-AU" w:bidi="en-AU"/>
      </w:rPr>
    </w:lvl>
    <w:lvl w:ilvl="2" w:tplc="46269040">
      <w:numFmt w:val="bullet"/>
      <w:lvlText w:val="•"/>
      <w:lvlJc w:val="left"/>
      <w:pPr>
        <w:ind w:left="3882" w:hanging="713"/>
      </w:pPr>
      <w:rPr>
        <w:rFonts w:hint="default"/>
        <w:lang w:val="en-AU" w:eastAsia="en-AU" w:bidi="en-AU"/>
      </w:rPr>
    </w:lvl>
    <w:lvl w:ilvl="3" w:tplc="8EC227BE">
      <w:numFmt w:val="bullet"/>
      <w:lvlText w:val="•"/>
      <w:lvlJc w:val="left"/>
      <w:pPr>
        <w:ind w:left="4543" w:hanging="713"/>
      </w:pPr>
      <w:rPr>
        <w:rFonts w:hint="default"/>
        <w:lang w:val="en-AU" w:eastAsia="en-AU" w:bidi="en-AU"/>
      </w:rPr>
    </w:lvl>
    <w:lvl w:ilvl="4" w:tplc="E714A6A2">
      <w:numFmt w:val="bullet"/>
      <w:lvlText w:val="•"/>
      <w:lvlJc w:val="left"/>
      <w:pPr>
        <w:ind w:left="5204" w:hanging="713"/>
      </w:pPr>
      <w:rPr>
        <w:rFonts w:hint="default"/>
        <w:lang w:val="en-AU" w:eastAsia="en-AU" w:bidi="en-AU"/>
      </w:rPr>
    </w:lvl>
    <w:lvl w:ilvl="5" w:tplc="35C2A6C0">
      <w:numFmt w:val="bullet"/>
      <w:lvlText w:val="•"/>
      <w:lvlJc w:val="left"/>
      <w:pPr>
        <w:ind w:left="5865" w:hanging="713"/>
      </w:pPr>
      <w:rPr>
        <w:rFonts w:hint="default"/>
        <w:lang w:val="en-AU" w:eastAsia="en-AU" w:bidi="en-AU"/>
      </w:rPr>
    </w:lvl>
    <w:lvl w:ilvl="6" w:tplc="8CF29824">
      <w:numFmt w:val="bullet"/>
      <w:lvlText w:val="•"/>
      <w:lvlJc w:val="left"/>
      <w:pPr>
        <w:ind w:left="6526" w:hanging="713"/>
      </w:pPr>
      <w:rPr>
        <w:rFonts w:hint="default"/>
        <w:lang w:val="en-AU" w:eastAsia="en-AU" w:bidi="en-AU"/>
      </w:rPr>
    </w:lvl>
    <w:lvl w:ilvl="7" w:tplc="2202FAC2">
      <w:numFmt w:val="bullet"/>
      <w:lvlText w:val="•"/>
      <w:lvlJc w:val="left"/>
      <w:pPr>
        <w:ind w:left="7187" w:hanging="713"/>
      </w:pPr>
      <w:rPr>
        <w:rFonts w:hint="default"/>
        <w:lang w:val="en-AU" w:eastAsia="en-AU" w:bidi="en-AU"/>
      </w:rPr>
    </w:lvl>
    <w:lvl w:ilvl="8" w:tplc="728E0BCC">
      <w:numFmt w:val="bullet"/>
      <w:lvlText w:val="•"/>
      <w:lvlJc w:val="left"/>
      <w:pPr>
        <w:ind w:left="7848" w:hanging="713"/>
      </w:pPr>
      <w:rPr>
        <w:rFonts w:hint="default"/>
        <w:lang w:val="en-AU" w:eastAsia="en-AU" w:bidi="en-AU"/>
      </w:rPr>
    </w:lvl>
  </w:abstractNum>
  <w:abstractNum w:abstractNumId="6" w15:restartNumberingAfterBreak="0">
    <w:nsid w:val="7B4A23F0"/>
    <w:multiLevelType w:val="hybridMultilevel"/>
    <w:tmpl w:val="F368A752"/>
    <w:lvl w:ilvl="0" w:tplc="6C14B36A">
      <w:start w:val="1"/>
      <w:numFmt w:val="lowerLetter"/>
      <w:lvlText w:val="(%1)"/>
      <w:lvlJc w:val="left"/>
      <w:pPr>
        <w:ind w:left="2554" w:hanging="713"/>
        <w:jc w:val="left"/>
      </w:pPr>
      <w:rPr>
        <w:rFonts w:ascii="Calibri" w:eastAsia="Calibri" w:hAnsi="Calibri" w:cs="Calibri" w:hint="default"/>
        <w:spacing w:val="-4"/>
        <w:w w:val="100"/>
        <w:sz w:val="24"/>
        <w:szCs w:val="24"/>
        <w:lang w:val="en-AU" w:eastAsia="en-AU" w:bidi="en-AU"/>
      </w:rPr>
    </w:lvl>
    <w:lvl w:ilvl="1" w:tplc="665AED72">
      <w:numFmt w:val="bullet"/>
      <w:lvlText w:val="•"/>
      <w:lvlJc w:val="left"/>
      <w:pPr>
        <w:ind w:left="3221" w:hanging="713"/>
      </w:pPr>
      <w:rPr>
        <w:rFonts w:hint="default"/>
        <w:lang w:val="en-AU" w:eastAsia="en-AU" w:bidi="en-AU"/>
      </w:rPr>
    </w:lvl>
    <w:lvl w:ilvl="2" w:tplc="AEFEB5D8">
      <w:numFmt w:val="bullet"/>
      <w:lvlText w:val="•"/>
      <w:lvlJc w:val="left"/>
      <w:pPr>
        <w:ind w:left="3882" w:hanging="713"/>
      </w:pPr>
      <w:rPr>
        <w:rFonts w:hint="default"/>
        <w:lang w:val="en-AU" w:eastAsia="en-AU" w:bidi="en-AU"/>
      </w:rPr>
    </w:lvl>
    <w:lvl w:ilvl="3" w:tplc="C180E284">
      <w:numFmt w:val="bullet"/>
      <w:lvlText w:val="•"/>
      <w:lvlJc w:val="left"/>
      <w:pPr>
        <w:ind w:left="4543" w:hanging="713"/>
      </w:pPr>
      <w:rPr>
        <w:rFonts w:hint="default"/>
        <w:lang w:val="en-AU" w:eastAsia="en-AU" w:bidi="en-AU"/>
      </w:rPr>
    </w:lvl>
    <w:lvl w:ilvl="4" w:tplc="5F944936">
      <w:numFmt w:val="bullet"/>
      <w:lvlText w:val="•"/>
      <w:lvlJc w:val="left"/>
      <w:pPr>
        <w:ind w:left="5204" w:hanging="713"/>
      </w:pPr>
      <w:rPr>
        <w:rFonts w:hint="default"/>
        <w:lang w:val="en-AU" w:eastAsia="en-AU" w:bidi="en-AU"/>
      </w:rPr>
    </w:lvl>
    <w:lvl w:ilvl="5" w:tplc="0F349474">
      <w:numFmt w:val="bullet"/>
      <w:lvlText w:val="•"/>
      <w:lvlJc w:val="left"/>
      <w:pPr>
        <w:ind w:left="5865" w:hanging="713"/>
      </w:pPr>
      <w:rPr>
        <w:rFonts w:hint="default"/>
        <w:lang w:val="en-AU" w:eastAsia="en-AU" w:bidi="en-AU"/>
      </w:rPr>
    </w:lvl>
    <w:lvl w:ilvl="6" w:tplc="9D9623A4">
      <w:numFmt w:val="bullet"/>
      <w:lvlText w:val="•"/>
      <w:lvlJc w:val="left"/>
      <w:pPr>
        <w:ind w:left="6526" w:hanging="713"/>
      </w:pPr>
      <w:rPr>
        <w:rFonts w:hint="default"/>
        <w:lang w:val="en-AU" w:eastAsia="en-AU" w:bidi="en-AU"/>
      </w:rPr>
    </w:lvl>
    <w:lvl w:ilvl="7" w:tplc="9DA2C368">
      <w:numFmt w:val="bullet"/>
      <w:lvlText w:val="•"/>
      <w:lvlJc w:val="left"/>
      <w:pPr>
        <w:ind w:left="7187" w:hanging="713"/>
      </w:pPr>
      <w:rPr>
        <w:rFonts w:hint="default"/>
        <w:lang w:val="en-AU" w:eastAsia="en-AU" w:bidi="en-AU"/>
      </w:rPr>
    </w:lvl>
    <w:lvl w:ilvl="8" w:tplc="E188DC9E">
      <w:numFmt w:val="bullet"/>
      <w:lvlText w:val="•"/>
      <w:lvlJc w:val="left"/>
      <w:pPr>
        <w:ind w:left="7848" w:hanging="713"/>
      </w:pPr>
      <w:rPr>
        <w:rFonts w:hint="default"/>
        <w:lang w:val="en-AU" w:eastAsia="en-AU" w:bidi="en-AU"/>
      </w:r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29"/>
    <w:rsid w:val="0009282B"/>
    <w:rsid w:val="002F7E9A"/>
    <w:rsid w:val="00305DA9"/>
    <w:rsid w:val="00313903"/>
    <w:rsid w:val="003331A2"/>
    <w:rsid w:val="00361C25"/>
    <w:rsid w:val="00594D16"/>
    <w:rsid w:val="0060501C"/>
    <w:rsid w:val="00721243"/>
    <w:rsid w:val="0072335C"/>
    <w:rsid w:val="007A7D38"/>
    <w:rsid w:val="007C240C"/>
    <w:rsid w:val="008637A0"/>
    <w:rsid w:val="00872B0B"/>
    <w:rsid w:val="00873E1C"/>
    <w:rsid w:val="00886559"/>
    <w:rsid w:val="009671CE"/>
    <w:rsid w:val="009B3277"/>
    <w:rsid w:val="00A261A3"/>
    <w:rsid w:val="00AD4CA0"/>
    <w:rsid w:val="00B9794C"/>
    <w:rsid w:val="00C41A29"/>
    <w:rsid w:val="00EF3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154AF1"/>
  <w15:chartTrackingRefBased/>
  <w15:docId w15:val="{FE52B4A9-2978-41F4-961B-B473A6BF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A29"/>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9B3277"/>
    <w:pPr>
      <w:widowControl w:val="0"/>
      <w:autoSpaceDE w:val="0"/>
      <w:autoSpaceDN w:val="0"/>
      <w:spacing w:before="155"/>
      <w:ind w:left="824" w:hanging="720"/>
      <w:outlineLvl w:val="0"/>
    </w:pPr>
    <w:rPr>
      <w:rFonts w:ascii="Calibri" w:eastAsia="Calibri" w:hAnsi="Calibri" w:cs="Calibri"/>
      <w:b/>
      <w:bCs/>
      <w:szCs w:val="24"/>
      <w:lang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line3">
    <w:name w:val="N-line3"/>
    <w:basedOn w:val="Normal"/>
    <w:next w:val="Normal"/>
    <w:rsid w:val="00C41A29"/>
    <w:pPr>
      <w:pBdr>
        <w:bottom w:val="single" w:sz="12" w:space="1" w:color="auto"/>
      </w:pBdr>
      <w:jc w:val="both"/>
    </w:pPr>
  </w:style>
  <w:style w:type="paragraph" w:customStyle="1" w:styleId="madeunder">
    <w:name w:val="made under"/>
    <w:basedOn w:val="Normal"/>
    <w:rsid w:val="00C41A29"/>
    <w:pPr>
      <w:spacing w:before="180" w:after="60"/>
      <w:jc w:val="both"/>
    </w:pPr>
  </w:style>
  <w:style w:type="paragraph" w:customStyle="1" w:styleId="CoverActName">
    <w:name w:val="CoverActName"/>
    <w:basedOn w:val="Normal"/>
    <w:rsid w:val="00C41A29"/>
    <w:pPr>
      <w:tabs>
        <w:tab w:val="left" w:pos="2600"/>
      </w:tabs>
      <w:spacing w:before="200" w:after="60"/>
      <w:jc w:val="both"/>
    </w:pPr>
    <w:rPr>
      <w:rFonts w:ascii="Arial" w:hAnsi="Arial"/>
      <w:b/>
    </w:rPr>
  </w:style>
  <w:style w:type="character" w:customStyle="1" w:styleId="Heading1Char">
    <w:name w:val="Heading 1 Char"/>
    <w:basedOn w:val="DefaultParagraphFont"/>
    <w:link w:val="Heading1"/>
    <w:uiPriority w:val="9"/>
    <w:rsid w:val="009B3277"/>
    <w:rPr>
      <w:rFonts w:ascii="Calibri" w:eastAsia="Calibri" w:hAnsi="Calibri" w:cs="Calibri"/>
      <w:b/>
      <w:bCs/>
      <w:sz w:val="24"/>
      <w:szCs w:val="24"/>
      <w:lang w:eastAsia="en-AU" w:bidi="en-AU"/>
    </w:rPr>
  </w:style>
  <w:style w:type="paragraph" w:styleId="BodyText">
    <w:name w:val="Body Text"/>
    <w:basedOn w:val="Normal"/>
    <w:link w:val="BodyTextChar"/>
    <w:uiPriority w:val="1"/>
    <w:qFormat/>
    <w:rsid w:val="009B3277"/>
    <w:pPr>
      <w:widowControl w:val="0"/>
      <w:autoSpaceDE w:val="0"/>
      <w:autoSpaceDN w:val="0"/>
      <w:spacing w:before="163"/>
      <w:ind w:left="1558"/>
    </w:pPr>
    <w:rPr>
      <w:rFonts w:ascii="Calibri" w:eastAsia="Calibri" w:hAnsi="Calibri" w:cs="Calibri"/>
      <w:szCs w:val="24"/>
      <w:lang w:eastAsia="en-AU" w:bidi="en-AU"/>
    </w:rPr>
  </w:style>
  <w:style w:type="character" w:customStyle="1" w:styleId="BodyTextChar">
    <w:name w:val="Body Text Char"/>
    <w:basedOn w:val="DefaultParagraphFont"/>
    <w:link w:val="BodyText"/>
    <w:uiPriority w:val="1"/>
    <w:rsid w:val="009B3277"/>
    <w:rPr>
      <w:rFonts w:ascii="Calibri" w:eastAsia="Calibri" w:hAnsi="Calibri" w:cs="Calibri"/>
      <w:sz w:val="24"/>
      <w:szCs w:val="24"/>
      <w:lang w:eastAsia="en-AU" w:bidi="en-AU"/>
    </w:rPr>
  </w:style>
  <w:style w:type="paragraph" w:styleId="ListParagraph">
    <w:name w:val="List Paragraph"/>
    <w:basedOn w:val="Normal"/>
    <w:uiPriority w:val="1"/>
    <w:qFormat/>
    <w:rsid w:val="009B3277"/>
    <w:pPr>
      <w:widowControl w:val="0"/>
      <w:autoSpaceDE w:val="0"/>
      <w:autoSpaceDN w:val="0"/>
      <w:spacing w:before="163"/>
      <w:ind w:left="2554" w:hanging="713"/>
    </w:pPr>
    <w:rPr>
      <w:rFonts w:ascii="Calibri" w:eastAsia="Calibri" w:hAnsi="Calibri" w:cs="Calibri"/>
      <w:sz w:val="22"/>
      <w:szCs w:val="22"/>
      <w:lang w:eastAsia="en-AU" w:bidi="en-AU"/>
    </w:rPr>
  </w:style>
  <w:style w:type="paragraph" w:customStyle="1" w:styleId="TableParagraph">
    <w:name w:val="Table Paragraph"/>
    <w:basedOn w:val="Normal"/>
    <w:uiPriority w:val="1"/>
    <w:qFormat/>
    <w:rsid w:val="009B3277"/>
    <w:pPr>
      <w:widowControl w:val="0"/>
      <w:autoSpaceDE w:val="0"/>
      <w:autoSpaceDN w:val="0"/>
      <w:spacing w:line="268" w:lineRule="exact"/>
      <w:ind w:left="106"/>
    </w:pPr>
    <w:rPr>
      <w:rFonts w:ascii="Calibri" w:eastAsia="Calibri" w:hAnsi="Calibri" w:cs="Calibri"/>
      <w:sz w:val="22"/>
      <w:szCs w:val="22"/>
      <w:lang w:eastAsia="en-AU" w:bidi="en-AU"/>
    </w:rPr>
  </w:style>
  <w:style w:type="paragraph" w:styleId="Header">
    <w:name w:val="header"/>
    <w:basedOn w:val="Normal"/>
    <w:link w:val="HeaderChar"/>
    <w:uiPriority w:val="99"/>
    <w:unhideWhenUsed/>
    <w:rsid w:val="002F7E9A"/>
    <w:pPr>
      <w:tabs>
        <w:tab w:val="center" w:pos="4513"/>
        <w:tab w:val="right" w:pos="9026"/>
      </w:tabs>
    </w:pPr>
  </w:style>
  <w:style w:type="character" w:customStyle="1" w:styleId="HeaderChar">
    <w:name w:val="Header Char"/>
    <w:basedOn w:val="DefaultParagraphFont"/>
    <w:link w:val="Header"/>
    <w:uiPriority w:val="99"/>
    <w:rsid w:val="002F7E9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F7E9A"/>
    <w:pPr>
      <w:tabs>
        <w:tab w:val="center" w:pos="4513"/>
        <w:tab w:val="right" w:pos="9026"/>
      </w:tabs>
    </w:pPr>
  </w:style>
  <w:style w:type="character" w:customStyle="1" w:styleId="FooterChar">
    <w:name w:val="Footer Char"/>
    <w:basedOn w:val="DefaultParagraphFont"/>
    <w:link w:val="Footer"/>
    <w:uiPriority w:val="99"/>
    <w:rsid w:val="002F7E9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672250">
      <w:bodyDiv w:val="1"/>
      <w:marLeft w:val="0"/>
      <w:marRight w:val="0"/>
      <w:marTop w:val="0"/>
      <w:marBottom w:val="0"/>
      <w:divBdr>
        <w:top w:val="none" w:sz="0" w:space="0" w:color="auto"/>
        <w:left w:val="none" w:sz="0" w:space="0" w:color="auto"/>
        <w:bottom w:val="none" w:sz="0" w:space="0" w:color="auto"/>
        <w:right w:val="none" w:sz="0" w:space="0" w:color="auto"/>
      </w:divBdr>
      <w:divsChild>
        <w:div w:id="26103736">
          <w:marLeft w:val="0"/>
          <w:marRight w:val="0"/>
          <w:marTop w:val="0"/>
          <w:marBottom w:val="0"/>
          <w:divBdr>
            <w:top w:val="none" w:sz="0" w:space="0" w:color="auto"/>
            <w:left w:val="none" w:sz="0" w:space="0" w:color="auto"/>
            <w:bottom w:val="none" w:sz="0" w:space="0" w:color="auto"/>
            <w:right w:val="none" w:sz="0" w:space="0" w:color="auto"/>
          </w:divBdr>
        </w:div>
        <w:div w:id="1395162202">
          <w:marLeft w:val="0"/>
          <w:marRight w:val="0"/>
          <w:marTop w:val="0"/>
          <w:marBottom w:val="0"/>
          <w:divBdr>
            <w:top w:val="none" w:sz="0" w:space="0" w:color="auto"/>
            <w:left w:val="none" w:sz="0" w:space="0" w:color="auto"/>
            <w:bottom w:val="none" w:sz="0" w:space="0" w:color="auto"/>
            <w:right w:val="none" w:sz="0" w:space="0" w:color="auto"/>
          </w:divBdr>
        </w:div>
        <w:div w:id="708530416">
          <w:marLeft w:val="0"/>
          <w:marRight w:val="0"/>
          <w:marTop w:val="0"/>
          <w:marBottom w:val="0"/>
          <w:divBdr>
            <w:top w:val="none" w:sz="0" w:space="0" w:color="auto"/>
            <w:left w:val="none" w:sz="0" w:space="0" w:color="auto"/>
            <w:bottom w:val="none" w:sz="0" w:space="0" w:color="auto"/>
            <w:right w:val="none" w:sz="0" w:space="0" w:color="auto"/>
          </w:divBdr>
        </w:div>
        <w:div w:id="690761986">
          <w:marLeft w:val="0"/>
          <w:marRight w:val="0"/>
          <w:marTop w:val="0"/>
          <w:marBottom w:val="0"/>
          <w:divBdr>
            <w:top w:val="none" w:sz="0" w:space="0" w:color="auto"/>
            <w:left w:val="none" w:sz="0" w:space="0" w:color="auto"/>
            <w:bottom w:val="none" w:sz="0" w:space="0" w:color="auto"/>
            <w:right w:val="none" w:sz="0" w:space="0" w:color="auto"/>
          </w:divBdr>
        </w:div>
        <w:div w:id="867834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3116</Words>
  <Characters>16463</Characters>
  <Application>Microsoft Office Word</Application>
  <DocSecurity>0</DocSecurity>
  <Lines>385</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JACS</dc:creator>
  <cp:keywords>2</cp:keywords>
  <dc:description/>
  <cp:lastModifiedBy>Moxon, KarenL</cp:lastModifiedBy>
  <cp:revision>4</cp:revision>
  <dcterms:created xsi:type="dcterms:W3CDTF">2021-08-30T02:20:00Z</dcterms:created>
  <dcterms:modified xsi:type="dcterms:W3CDTF">2021-08-30T02:20:00Z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1379828</vt:lpwstr>
  </property>
  <property fmtid="{D5CDD505-2E9C-101B-9397-08002B2CF9AE}" pid="4" name="JMSREQUIREDCHECKIN">
    <vt:lpwstr/>
  </property>
</Properties>
</file>