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2F62A" w14:textId="77777777" w:rsidR="00794602" w:rsidRDefault="00794602" w:rsidP="00794602">
      <w:pPr>
        <w:spacing w:before="120"/>
        <w:rPr>
          <w:rFonts w:ascii="Arial" w:hAnsi="Arial" w:cs="Arial"/>
        </w:rPr>
      </w:pPr>
      <w:bookmarkStart w:id="0" w:name="_Toc44738651"/>
      <w:r>
        <w:rPr>
          <w:rFonts w:ascii="Arial" w:hAnsi="Arial" w:cs="Arial"/>
        </w:rPr>
        <w:t>Australian Capital Territory</w:t>
      </w:r>
    </w:p>
    <w:p w14:paraId="136A6B0C" w14:textId="4ADE2D83" w:rsidR="00794602" w:rsidRDefault="00794602" w:rsidP="00794602">
      <w:pPr>
        <w:pStyle w:val="Billname"/>
        <w:spacing w:before="700"/>
      </w:pPr>
      <w:bookmarkStart w:id="1" w:name="_Hlk80356147"/>
      <w:bookmarkStart w:id="2" w:name="_Hlk38015389"/>
      <w:bookmarkStart w:id="3" w:name="_Hlk80356165"/>
      <w:r>
        <w:t xml:space="preserve">Road Transport (General) </w:t>
      </w:r>
      <w:bookmarkStart w:id="4" w:name="_Hlk80356156"/>
      <w:r w:rsidR="004C21CB">
        <w:t xml:space="preserve">(COVID-19 Emergency Response) </w:t>
      </w:r>
      <w:bookmarkEnd w:id="4"/>
      <w:r>
        <w:t xml:space="preserve">Application Order 2021 </w:t>
      </w:r>
      <w:bookmarkEnd w:id="1"/>
      <w:r>
        <w:t xml:space="preserve">(No </w:t>
      </w:r>
      <w:bookmarkEnd w:id="2"/>
      <w:r>
        <w:t>1)</w:t>
      </w:r>
    </w:p>
    <w:bookmarkEnd w:id="3"/>
    <w:p w14:paraId="74997144" w14:textId="307F8954" w:rsidR="00794602" w:rsidRDefault="00794602" w:rsidP="00794602">
      <w:pPr>
        <w:spacing w:before="340"/>
        <w:rPr>
          <w:rFonts w:ascii="Arial" w:hAnsi="Arial" w:cs="Arial"/>
          <w:b/>
          <w:bCs/>
        </w:rPr>
      </w:pPr>
      <w:r>
        <w:rPr>
          <w:rFonts w:ascii="Arial" w:hAnsi="Arial" w:cs="Arial"/>
          <w:b/>
          <w:bCs/>
        </w:rPr>
        <w:t>Disallowable instrument DI2021-</w:t>
      </w:r>
      <w:r w:rsidR="00574169">
        <w:rPr>
          <w:rFonts w:ascii="Arial" w:hAnsi="Arial" w:cs="Arial"/>
          <w:b/>
          <w:bCs/>
        </w:rPr>
        <w:t>222</w:t>
      </w:r>
    </w:p>
    <w:p w14:paraId="3D9B299A" w14:textId="77777777" w:rsidR="00794602" w:rsidRDefault="00794602" w:rsidP="00794602">
      <w:pPr>
        <w:pStyle w:val="madeunder"/>
        <w:spacing w:before="300" w:after="0"/>
      </w:pPr>
      <w:r>
        <w:t xml:space="preserve">made under the </w:t>
      </w:r>
    </w:p>
    <w:p w14:paraId="0497C201" w14:textId="77777777" w:rsidR="00794602" w:rsidRDefault="00794602" w:rsidP="00794602">
      <w:pPr>
        <w:pStyle w:val="CoverActName"/>
      </w:pPr>
      <w:r w:rsidRPr="00CF6D7D">
        <w:rPr>
          <w:rFonts w:cs="Arial"/>
          <w:iCs/>
          <w:sz w:val="20"/>
        </w:rPr>
        <w:t>Road Transport (General) Act 1999</w:t>
      </w:r>
      <w:r>
        <w:rPr>
          <w:rFonts w:cs="Arial"/>
          <w:sz w:val="20"/>
        </w:rPr>
        <w:t>, section 14 (Application orders and emergency orders)</w:t>
      </w:r>
    </w:p>
    <w:p w14:paraId="4CFA57A9" w14:textId="77777777" w:rsidR="00794602" w:rsidRDefault="00794602" w:rsidP="00794602">
      <w:pPr>
        <w:pStyle w:val="N-line3"/>
        <w:pBdr>
          <w:bottom w:val="none" w:sz="0" w:space="0" w:color="auto"/>
        </w:pBdr>
        <w:spacing w:before="60"/>
      </w:pPr>
    </w:p>
    <w:p w14:paraId="3B01CA2F" w14:textId="055C8364" w:rsidR="00794602" w:rsidRDefault="00794602" w:rsidP="00794602">
      <w:pPr>
        <w:pStyle w:val="N-line3"/>
        <w:pBdr>
          <w:top w:val="single" w:sz="12" w:space="1" w:color="auto"/>
          <w:bottom w:val="none" w:sz="0" w:space="0" w:color="auto"/>
        </w:pBdr>
      </w:pPr>
    </w:p>
    <w:p w14:paraId="33966EFD" w14:textId="34629A6C" w:rsidR="00D93737" w:rsidRPr="00CD5818" w:rsidRDefault="00D93737" w:rsidP="00D93737">
      <w:pPr>
        <w:spacing w:before="300"/>
        <w:rPr>
          <w:rFonts w:ascii="Arial" w:hAnsi="Arial" w:cs="Arial"/>
          <w:b/>
          <w:bCs/>
          <w:sz w:val="28"/>
          <w:szCs w:val="28"/>
        </w:rPr>
      </w:pPr>
      <w:r w:rsidRPr="00CD5818">
        <w:rPr>
          <w:rFonts w:ascii="Arial" w:hAnsi="Arial" w:cs="Arial"/>
          <w:b/>
          <w:bCs/>
          <w:sz w:val="28"/>
          <w:szCs w:val="28"/>
        </w:rPr>
        <w:t>Part 1</w:t>
      </w:r>
      <w:r w:rsidRPr="00CD5818">
        <w:rPr>
          <w:rFonts w:ascii="Arial" w:hAnsi="Arial" w:cs="Arial"/>
          <w:b/>
          <w:bCs/>
          <w:sz w:val="28"/>
          <w:szCs w:val="28"/>
        </w:rPr>
        <w:tab/>
      </w:r>
      <w:r w:rsidRPr="00CD5818">
        <w:rPr>
          <w:rFonts w:ascii="Arial" w:hAnsi="Arial" w:cs="Arial"/>
          <w:b/>
          <w:bCs/>
          <w:sz w:val="28"/>
          <w:szCs w:val="28"/>
        </w:rPr>
        <w:tab/>
        <w:t>Preliminary</w:t>
      </w:r>
    </w:p>
    <w:p w14:paraId="3948A95F" w14:textId="77777777" w:rsidR="00D93737" w:rsidRPr="00D93737" w:rsidRDefault="00D93737" w:rsidP="00D93737"/>
    <w:p w14:paraId="4EB6341B" w14:textId="77777777" w:rsidR="00794602" w:rsidRDefault="00794602" w:rsidP="0079460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F9D124" w14:textId="62330E44" w:rsidR="00794602" w:rsidRDefault="00794602" w:rsidP="00794602">
      <w:pPr>
        <w:spacing w:before="140"/>
        <w:ind w:left="720"/>
      </w:pPr>
      <w:r>
        <w:t xml:space="preserve">This instrument is the </w:t>
      </w:r>
      <w:r>
        <w:rPr>
          <w:i/>
          <w:iCs/>
        </w:rPr>
        <w:t xml:space="preserve">Road Transport (General) </w:t>
      </w:r>
      <w:r w:rsidR="004C21CB" w:rsidRPr="00794602">
        <w:rPr>
          <w:i/>
          <w:iCs/>
        </w:rPr>
        <w:t>(COVID-19 Emergency Response</w:t>
      </w:r>
      <w:r w:rsidR="004C21CB">
        <w:rPr>
          <w:i/>
          <w:iCs/>
        </w:rPr>
        <w:t xml:space="preserve">) </w:t>
      </w:r>
      <w:r>
        <w:rPr>
          <w:i/>
          <w:iCs/>
        </w:rPr>
        <w:t xml:space="preserve">Application Order </w:t>
      </w:r>
      <w:r w:rsidR="004C21CB">
        <w:rPr>
          <w:i/>
          <w:iCs/>
        </w:rPr>
        <w:t xml:space="preserve">2021 </w:t>
      </w:r>
      <w:r>
        <w:rPr>
          <w:i/>
          <w:iCs/>
        </w:rPr>
        <w:t>(No</w:t>
      </w:r>
      <w:r w:rsidR="00CD5818">
        <w:rPr>
          <w:i/>
          <w:iCs/>
        </w:rPr>
        <w:t xml:space="preserve"> </w:t>
      </w:r>
      <w:r>
        <w:rPr>
          <w:i/>
          <w:iCs/>
        </w:rPr>
        <w:t>1)</w:t>
      </w:r>
      <w:r>
        <w:t xml:space="preserve">. </w:t>
      </w:r>
    </w:p>
    <w:p w14:paraId="10D92A0C" w14:textId="77777777" w:rsidR="00794602" w:rsidRDefault="00794602" w:rsidP="00794602">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62ECB46" w14:textId="15E0F68D" w:rsidR="00794602" w:rsidRDefault="00794602" w:rsidP="00794602">
      <w:pPr>
        <w:spacing w:before="140"/>
        <w:ind w:left="720"/>
      </w:pPr>
      <w:r w:rsidRPr="00F822CD">
        <w:t xml:space="preserve">This instrument </w:t>
      </w:r>
      <w:r w:rsidR="00A05882" w:rsidRPr="00F822CD">
        <w:t>commences on the day after notification.</w:t>
      </w:r>
      <w:r>
        <w:t xml:space="preserve"> </w:t>
      </w:r>
      <w:bookmarkStart w:id="5" w:name="_Hlk47430648"/>
    </w:p>
    <w:p w14:paraId="439D7922" w14:textId="11FF624C" w:rsidR="00F822CD" w:rsidRDefault="00F822CD" w:rsidP="00F822CD">
      <w:pPr>
        <w:spacing w:before="300"/>
        <w:ind w:left="720" w:hanging="720"/>
        <w:rPr>
          <w:rFonts w:ascii="Arial" w:hAnsi="Arial" w:cs="Arial"/>
          <w:b/>
          <w:bCs/>
        </w:rPr>
      </w:pPr>
      <w:r>
        <w:rPr>
          <w:rFonts w:ascii="Arial" w:hAnsi="Arial" w:cs="Arial"/>
          <w:b/>
          <w:bCs/>
        </w:rPr>
        <w:t>3</w:t>
      </w:r>
      <w:r>
        <w:rPr>
          <w:rFonts w:ascii="Arial" w:hAnsi="Arial" w:cs="Arial"/>
          <w:b/>
          <w:bCs/>
        </w:rPr>
        <w:tab/>
        <w:t>Expiry</w:t>
      </w:r>
    </w:p>
    <w:p w14:paraId="0B3CE9BE" w14:textId="41D6D127" w:rsidR="00F822CD" w:rsidRDefault="00F822CD" w:rsidP="00F822CD">
      <w:pPr>
        <w:spacing w:before="300"/>
        <w:ind w:left="720"/>
      </w:pPr>
      <w:bookmarkStart w:id="6" w:name="_Hlk47430759"/>
      <w:r>
        <w:t xml:space="preserve">This instrument expires on 31 March 2022, or if revoked earlier, when it is revoked. </w:t>
      </w:r>
      <w:bookmarkEnd w:id="6"/>
    </w:p>
    <w:p w14:paraId="6922A4B3" w14:textId="4A690253" w:rsidR="00F822CD" w:rsidRPr="00CD5818" w:rsidRDefault="00F822CD" w:rsidP="00F822CD">
      <w:pPr>
        <w:spacing w:before="300"/>
        <w:rPr>
          <w:rFonts w:ascii="Arial" w:hAnsi="Arial" w:cs="Arial"/>
          <w:b/>
          <w:bCs/>
          <w:sz w:val="28"/>
          <w:szCs w:val="28"/>
        </w:rPr>
      </w:pPr>
      <w:r w:rsidRPr="00CD5818">
        <w:rPr>
          <w:rFonts w:ascii="Arial" w:hAnsi="Arial" w:cs="Arial"/>
          <w:b/>
          <w:bCs/>
          <w:sz w:val="28"/>
          <w:szCs w:val="28"/>
        </w:rPr>
        <w:t>Part 2</w:t>
      </w:r>
      <w:r w:rsidRPr="00CD5818">
        <w:rPr>
          <w:rFonts w:ascii="Arial" w:hAnsi="Arial" w:cs="Arial"/>
          <w:b/>
          <w:bCs/>
          <w:sz w:val="28"/>
          <w:szCs w:val="28"/>
        </w:rPr>
        <w:tab/>
        <w:t>Road Transport (Driver Licensing) Regulation</w:t>
      </w:r>
      <w:r w:rsidR="00CF6D7D">
        <w:rPr>
          <w:rFonts w:ascii="Arial" w:hAnsi="Arial" w:cs="Arial"/>
          <w:b/>
          <w:bCs/>
          <w:sz w:val="28"/>
          <w:szCs w:val="28"/>
        </w:rPr>
        <w:br/>
      </w:r>
      <w:r w:rsidR="00CF6D7D">
        <w:rPr>
          <w:rFonts w:ascii="Arial" w:hAnsi="Arial" w:cs="Arial"/>
          <w:b/>
          <w:bCs/>
          <w:sz w:val="28"/>
          <w:szCs w:val="28"/>
        </w:rPr>
        <w:tab/>
      </w:r>
      <w:r w:rsidR="00CF6D7D">
        <w:rPr>
          <w:rFonts w:ascii="Arial" w:hAnsi="Arial" w:cs="Arial"/>
          <w:b/>
          <w:bCs/>
          <w:sz w:val="28"/>
          <w:szCs w:val="28"/>
        </w:rPr>
        <w:tab/>
      </w:r>
      <w:r w:rsidRPr="00CD5818">
        <w:rPr>
          <w:rFonts w:ascii="Arial" w:hAnsi="Arial" w:cs="Arial"/>
          <w:b/>
          <w:bCs/>
          <w:sz w:val="28"/>
          <w:szCs w:val="28"/>
        </w:rPr>
        <w:t>2000</w:t>
      </w:r>
    </w:p>
    <w:p w14:paraId="7C39301E" w14:textId="77C7F120" w:rsidR="00794602" w:rsidRDefault="00F822CD" w:rsidP="00794602">
      <w:pPr>
        <w:spacing w:before="300"/>
        <w:ind w:left="720" w:hanging="720"/>
        <w:rPr>
          <w:rFonts w:ascii="Arial" w:hAnsi="Arial" w:cs="Arial"/>
          <w:b/>
          <w:bCs/>
        </w:rPr>
      </w:pPr>
      <w:r>
        <w:rPr>
          <w:rFonts w:ascii="Arial" w:hAnsi="Arial" w:cs="Arial"/>
          <w:b/>
          <w:bCs/>
        </w:rPr>
        <w:t>4</w:t>
      </w:r>
      <w:r w:rsidR="00794602">
        <w:rPr>
          <w:rFonts w:ascii="Arial" w:hAnsi="Arial" w:cs="Arial"/>
          <w:b/>
          <w:bCs/>
        </w:rPr>
        <w:tab/>
      </w:r>
      <w:r>
        <w:rPr>
          <w:rFonts w:ascii="Arial" w:hAnsi="Arial" w:cs="Arial"/>
          <w:b/>
          <w:bCs/>
        </w:rPr>
        <w:t xml:space="preserve">Eligibility to apply for learner </w:t>
      </w:r>
      <w:r w:rsidRPr="00F822CD">
        <w:rPr>
          <w:rFonts w:ascii="Arial" w:hAnsi="Arial" w:cs="Arial"/>
          <w:b/>
          <w:bCs/>
        </w:rPr>
        <w:t>licence</w:t>
      </w:r>
      <w:r w:rsidRPr="00492CC4">
        <w:rPr>
          <w:rFonts w:ascii="Arial" w:hAnsi="Arial" w:cs="Arial"/>
          <w:b/>
          <w:bCs/>
        </w:rPr>
        <w:t>—s 16 (2) (b) (</w:t>
      </w:r>
      <w:proofErr w:type="spellStart"/>
      <w:r w:rsidRPr="00492CC4">
        <w:rPr>
          <w:rFonts w:ascii="Arial" w:hAnsi="Arial" w:cs="Arial"/>
          <w:b/>
          <w:bCs/>
        </w:rPr>
        <w:t>i</w:t>
      </w:r>
      <w:proofErr w:type="spellEnd"/>
      <w:r w:rsidRPr="00492CC4">
        <w:rPr>
          <w:rFonts w:ascii="Arial" w:hAnsi="Arial" w:cs="Arial"/>
          <w:b/>
          <w:bCs/>
        </w:rPr>
        <w:t>)</w:t>
      </w:r>
    </w:p>
    <w:p w14:paraId="3696D1CC" w14:textId="77777777" w:rsidR="00CF6D7D" w:rsidRDefault="00CF6D7D" w:rsidP="00CF6D7D">
      <w:pPr>
        <w:pStyle w:val="ListParagraph"/>
        <w:numPr>
          <w:ilvl w:val="0"/>
          <w:numId w:val="4"/>
        </w:numPr>
        <w:spacing w:before="300"/>
      </w:pPr>
      <w:r w:rsidRPr="005908BC">
        <w:t xml:space="preserve">This section </w:t>
      </w:r>
      <w:r>
        <w:t>is taken to have applied on and from 12 August 2021.</w:t>
      </w:r>
    </w:p>
    <w:p w14:paraId="7008C0AF" w14:textId="77777777" w:rsidR="00CA0229" w:rsidRDefault="00CA0229" w:rsidP="00CA0229">
      <w:pPr>
        <w:pStyle w:val="ListParagraph"/>
        <w:spacing w:before="300"/>
        <w:ind w:left="1080"/>
      </w:pPr>
    </w:p>
    <w:p w14:paraId="5900D06D" w14:textId="46DA1958" w:rsidR="00F822CD" w:rsidRDefault="00F822CD" w:rsidP="00E92546">
      <w:pPr>
        <w:pStyle w:val="ListParagraph"/>
        <w:numPr>
          <w:ilvl w:val="0"/>
          <w:numId w:val="4"/>
        </w:numPr>
        <w:spacing w:before="300"/>
      </w:pPr>
      <w:r>
        <w:t xml:space="preserve">The </w:t>
      </w:r>
      <w:r>
        <w:rPr>
          <w:i/>
          <w:iCs/>
        </w:rPr>
        <w:t>Road Transport (Driver Licensing) Regulation 2000</w:t>
      </w:r>
      <w:r>
        <w:t>, section</w:t>
      </w:r>
      <w:r w:rsidR="00CD5818">
        <w:t> </w:t>
      </w:r>
      <w:r>
        <w:t>16</w:t>
      </w:r>
      <w:r w:rsidR="00CD5818">
        <w:t> </w:t>
      </w:r>
      <w:r>
        <w:t>(2)</w:t>
      </w:r>
      <w:r w:rsidR="00CD5818">
        <w:t> </w:t>
      </w:r>
      <w:r>
        <w:t>(b) (</w:t>
      </w:r>
      <w:proofErr w:type="spellStart"/>
      <w:r>
        <w:t>i</w:t>
      </w:r>
      <w:proofErr w:type="spellEnd"/>
      <w:r>
        <w:t>) is varied by omitting “1-month period” and substituting “3-month period</w:t>
      </w:r>
      <w:r w:rsidR="00CD5818">
        <w:t>”</w:t>
      </w:r>
      <w:r>
        <w:t>.</w:t>
      </w:r>
    </w:p>
    <w:p w14:paraId="7523F45C" w14:textId="471FEE60" w:rsidR="00F822CD" w:rsidRDefault="00F822CD" w:rsidP="00F822CD">
      <w:pPr>
        <w:spacing w:before="300"/>
        <w:ind w:left="720" w:hanging="720"/>
        <w:rPr>
          <w:rFonts w:ascii="Arial" w:hAnsi="Arial" w:cs="Arial"/>
          <w:b/>
          <w:bCs/>
        </w:rPr>
      </w:pPr>
      <w:r>
        <w:rPr>
          <w:rFonts w:ascii="Arial" w:hAnsi="Arial" w:cs="Arial"/>
          <w:b/>
          <w:bCs/>
        </w:rPr>
        <w:t>5</w:t>
      </w:r>
      <w:r>
        <w:rPr>
          <w:rFonts w:ascii="Arial" w:hAnsi="Arial" w:cs="Arial"/>
          <w:b/>
          <w:bCs/>
        </w:rPr>
        <w:tab/>
        <w:t>Duration of learner licences</w:t>
      </w:r>
      <w:r w:rsidRPr="00492CC4">
        <w:rPr>
          <w:rFonts w:ascii="Arial" w:hAnsi="Arial" w:cs="Arial"/>
          <w:b/>
          <w:bCs/>
        </w:rPr>
        <w:t>—</w:t>
      </w:r>
      <w:proofErr w:type="spellStart"/>
      <w:r w:rsidR="00CD5818">
        <w:rPr>
          <w:rFonts w:ascii="Arial" w:hAnsi="Arial" w:cs="Arial"/>
          <w:b/>
          <w:bCs/>
        </w:rPr>
        <w:t xml:space="preserve">new </w:t>
      </w:r>
      <w:r w:rsidRPr="00492CC4">
        <w:rPr>
          <w:rFonts w:ascii="Arial" w:hAnsi="Arial" w:cs="Arial"/>
          <w:b/>
          <w:bCs/>
        </w:rPr>
        <w:t>s</w:t>
      </w:r>
      <w:proofErr w:type="spellEnd"/>
      <w:r w:rsidRPr="00492CC4">
        <w:rPr>
          <w:rFonts w:ascii="Arial" w:hAnsi="Arial" w:cs="Arial"/>
          <w:b/>
          <w:bCs/>
        </w:rPr>
        <w:t xml:space="preserve"> 18</w:t>
      </w:r>
      <w:r w:rsidR="00CD5818">
        <w:rPr>
          <w:rFonts w:ascii="Arial" w:hAnsi="Arial" w:cs="Arial"/>
          <w:b/>
          <w:bCs/>
        </w:rPr>
        <w:t xml:space="preserve"> (4A) and (4B)</w:t>
      </w:r>
    </w:p>
    <w:p w14:paraId="7F627257" w14:textId="59D58E3C" w:rsidR="00F822CD" w:rsidRDefault="00F822CD" w:rsidP="00E92546">
      <w:pPr>
        <w:pStyle w:val="ListParagraph"/>
        <w:numPr>
          <w:ilvl w:val="0"/>
          <w:numId w:val="5"/>
        </w:numPr>
        <w:spacing w:before="300"/>
      </w:pPr>
      <w:r>
        <w:t xml:space="preserve">This </w:t>
      </w:r>
      <w:r w:rsidRPr="005908BC">
        <w:t xml:space="preserve">section </w:t>
      </w:r>
      <w:r w:rsidR="00CD5818">
        <w:t xml:space="preserve">is taken to have applied </w:t>
      </w:r>
      <w:r>
        <w:t xml:space="preserve">on and from </w:t>
      </w:r>
      <w:r w:rsidR="00492CC4">
        <w:t>9 August</w:t>
      </w:r>
      <w:r>
        <w:t xml:space="preserve"> 2021.</w:t>
      </w:r>
    </w:p>
    <w:p w14:paraId="26EFE814" w14:textId="77777777" w:rsidR="00CA0229" w:rsidRDefault="00CA0229" w:rsidP="00CA0229">
      <w:pPr>
        <w:pStyle w:val="ListParagraph"/>
        <w:spacing w:before="300"/>
        <w:ind w:left="1080"/>
      </w:pPr>
    </w:p>
    <w:p w14:paraId="7EC97CCC" w14:textId="3839B7AC" w:rsidR="00F822CD" w:rsidRDefault="00F822CD" w:rsidP="00E92546">
      <w:pPr>
        <w:pStyle w:val="ListParagraph"/>
        <w:numPr>
          <w:ilvl w:val="0"/>
          <w:numId w:val="5"/>
        </w:numPr>
        <w:spacing w:before="300"/>
      </w:pPr>
      <w:r>
        <w:t xml:space="preserve">The </w:t>
      </w:r>
      <w:r>
        <w:rPr>
          <w:i/>
          <w:iCs/>
        </w:rPr>
        <w:t>Road Transport (Driver Licensing) Regulation 2000</w:t>
      </w:r>
      <w:r>
        <w:t>, section 18 is varied by inserting the following:</w:t>
      </w:r>
    </w:p>
    <w:p w14:paraId="59D81C0F" w14:textId="39EC3FBA" w:rsidR="00F822CD" w:rsidRDefault="00CD5818" w:rsidP="00D93737">
      <w:pPr>
        <w:spacing w:before="300"/>
        <w:ind w:left="1440"/>
      </w:pPr>
      <w:r>
        <w:t>“</w:t>
      </w:r>
      <w:r w:rsidR="00F822CD">
        <w:t>(4A)</w:t>
      </w:r>
      <w:r>
        <w:tab/>
      </w:r>
      <w:r w:rsidR="00F822CD">
        <w:t>Despite subsection (1), a learner motorcycle licence that</w:t>
      </w:r>
      <w:r>
        <w:t xml:space="preserve"> would, </w:t>
      </w:r>
      <w:r>
        <w:tab/>
        <w:t>but for this subsection,</w:t>
      </w:r>
      <w:r w:rsidR="00F822CD">
        <w:t xml:space="preserve"> expire</w:t>
      </w:r>
      <w:r>
        <w:t xml:space="preserve"> in the period beginning on </w:t>
      </w:r>
      <w:r w:rsidR="00F822CD">
        <w:t xml:space="preserve">9 </w:t>
      </w:r>
      <w:r>
        <w:tab/>
      </w:r>
      <w:r w:rsidR="00F822CD">
        <w:t xml:space="preserve">August 2021 and </w:t>
      </w:r>
      <w:r>
        <w:t xml:space="preserve">ending on </w:t>
      </w:r>
      <w:r w:rsidR="00F822CD">
        <w:t xml:space="preserve">31 January 2022 (the </w:t>
      </w:r>
      <w:r w:rsidR="00F822CD">
        <w:rPr>
          <w:b/>
          <w:bCs/>
          <w:i/>
          <w:iCs/>
        </w:rPr>
        <w:t xml:space="preserve">old expiry </w:t>
      </w:r>
      <w:r>
        <w:rPr>
          <w:b/>
          <w:bCs/>
          <w:i/>
          <w:iCs/>
        </w:rPr>
        <w:tab/>
      </w:r>
      <w:r w:rsidR="00F822CD">
        <w:rPr>
          <w:b/>
          <w:bCs/>
          <w:i/>
          <w:iCs/>
        </w:rPr>
        <w:t>day</w:t>
      </w:r>
      <w:r w:rsidR="00F822CD">
        <w:t>) is taken to expire 6 months after the old expiry date.</w:t>
      </w:r>
    </w:p>
    <w:p w14:paraId="755D62CC" w14:textId="5FBB7347" w:rsidR="00F822CD" w:rsidRPr="00F822CD" w:rsidRDefault="00CD5818" w:rsidP="00D93737">
      <w:pPr>
        <w:spacing w:before="300"/>
        <w:ind w:left="1440"/>
      </w:pPr>
      <w:r>
        <w:t xml:space="preserve">  </w:t>
      </w:r>
      <w:r w:rsidR="002C4A36">
        <w:t>(4B)</w:t>
      </w:r>
      <w:r>
        <w:tab/>
      </w:r>
      <w:r w:rsidR="002C4A36">
        <w:t xml:space="preserve">To remove any doubt, subsection (4A) applies to a learner </w:t>
      </w:r>
      <w:r>
        <w:tab/>
      </w:r>
      <w:r w:rsidR="002C4A36">
        <w:t xml:space="preserve">motorcycle licence whose expiry date has been extended under </w:t>
      </w:r>
      <w:r>
        <w:tab/>
      </w:r>
      <w:r w:rsidR="002C4A36">
        <w:t>subsection (4).</w:t>
      </w:r>
    </w:p>
    <w:p w14:paraId="374462A8" w14:textId="2E4D16CD" w:rsidR="00D93737" w:rsidRDefault="00D93737" w:rsidP="00D93737">
      <w:pPr>
        <w:spacing w:before="300"/>
        <w:ind w:left="720" w:hanging="720"/>
        <w:rPr>
          <w:rFonts w:ascii="Arial" w:hAnsi="Arial" w:cs="Arial"/>
          <w:b/>
          <w:bCs/>
        </w:rPr>
      </w:pPr>
      <w:r>
        <w:rPr>
          <w:rFonts w:ascii="Arial" w:hAnsi="Arial" w:cs="Arial"/>
          <w:b/>
          <w:bCs/>
        </w:rPr>
        <w:t>6</w:t>
      </w:r>
      <w:r>
        <w:rPr>
          <w:rFonts w:ascii="Arial" w:hAnsi="Arial" w:cs="Arial"/>
          <w:b/>
          <w:bCs/>
        </w:rPr>
        <w:tab/>
        <w:t>Eligibility to apply for provisional licence</w:t>
      </w:r>
      <w:r w:rsidRPr="00492CC4">
        <w:rPr>
          <w:rFonts w:ascii="Arial" w:hAnsi="Arial" w:cs="Arial"/>
          <w:b/>
          <w:bCs/>
        </w:rPr>
        <w:t>—s 22 (2) (c)</w:t>
      </w:r>
    </w:p>
    <w:p w14:paraId="56464AF8" w14:textId="77777777" w:rsidR="00CF6D7D" w:rsidRDefault="00CF6D7D" w:rsidP="00CF6D7D">
      <w:pPr>
        <w:pStyle w:val="ListParagraph"/>
        <w:numPr>
          <w:ilvl w:val="0"/>
          <w:numId w:val="6"/>
        </w:numPr>
        <w:spacing w:before="300"/>
      </w:pPr>
      <w:r w:rsidRPr="005908BC">
        <w:t xml:space="preserve">This section </w:t>
      </w:r>
      <w:r>
        <w:t>is taken to have applied on and from 12 August 2021.</w:t>
      </w:r>
    </w:p>
    <w:p w14:paraId="375C4508" w14:textId="77777777" w:rsidR="00CA0229" w:rsidRDefault="00CA0229" w:rsidP="00CA0229">
      <w:pPr>
        <w:pStyle w:val="ListParagraph"/>
        <w:spacing w:before="300"/>
        <w:ind w:left="1080"/>
      </w:pPr>
    </w:p>
    <w:p w14:paraId="651C1C18" w14:textId="6EBD7CDB" w:rsidR="00D93737" w:rsidRDefault="00D93737" w:rsidP="00E92546">
      <w:pPr>
        <w:pStyle w:val="ListParagraph"/>
        <w:numPr>
          <w:ilvl w:val="0"/>
          <w:numId w:val="6"/>
        </w:numPr>
        <w:spacing w:before="300"/>
      </w:pPr>
      <w:r>
        <w:t xml:space="preserve">The </w:t>
      </w:r>
      <w:r>
        <w:rPr>
          <w:i/>
          <w:iCs/>
        </w:rPr>
        <w:t>Road Transport (Driver Licensing) Regulation 2000</w:t>
      </w:r>
      <w:r>
        <w:t>, section 22 (2) (c) is varied by omitting “1-month period” and substituting “3-month period</w:t>
      </w:r>
      <w:r w:rsidR="00CF6D7D">
        <w:t>”</w:t>
      </w:r>
      <w:r>
        <w:t>.</w:t>
      </w:r>
    </w:p>
    <w:p w14:paraId="0EF47CC7" w14:textId="2C9133BD" w:rsidR="00D93737" w:rsidRPr="00D93737" w:rsidRDefault="00D93737" w:rsidP="00D93737">
      <w:pPr>
        <w:spacing w:before="300"/>
        <w:ind w:left="720" w:hanging="720"/>
        <w:rPr>
          <w:b/>
          <w:bCs/>
          <w:color w:val="000000"/>
        </w:rPr>
      </w:pPr>
      <w:r>
        <w:rPr>
          <w:rFonts w:ascii="Arial" w:hAnsi="Arial" w:cs="Arial"/>
          <w:b/>
          <w:bCs/>
        </w:rPr>
        <w:t>7</w:t>
      </w:r>
      <w:r>
        <w:rPr>
          <w:rFonts w:ascii="Arial" w:hAnsi="Arial" w:cs="Arial"/>
          <w:b/>
          <w:bCs/>
        </w:rPr>
        <w:tab/>
        <w:t>Extension of renewal time for learner motorcycle licence</w:t>
      </w:r>
      <w:r w:rsidRPr="00492CC4">
        <w:rPr>
          <w:rFonts w:ascii="Arial" w:hAnsi="Arial" w:cs="Arial"/>
          <w:b/>
          <w:bCs/>
        </w:rPr>
        <w:t>—</w:t>
      </w:r>
      <w:r w:rsidR="0061329C">
        <w:rPr>
          <w:rFonts w:ascii="Arial" w:hAnsi="Arial" w:cs="Arial"/>
          <w:b/>
          <w:bCs/>
        </w:rPr>
        <w:br/>
      </w:r>
      <w:r w:rsidRPr="00492CC4">
        <w:rPr>
          <w:rFonts w:ascii="Arial" w:hAnsi="Arial" w:cs="Arial"/>
          <w:b/>
          <w:bCs/>
        </w:rPr>
        <w:t>s</w:t>
      </w:r>
      <w:r w:rsidR="00CD5818">
        <w:rPr>
          <w:rFonts w:ascii="Arial" w:hAnsi="Arial" w:cs="Arial"/>
          <w:b/>
          <w:bCs/>
        </w:rPr>
        <w:t> </w:t>
      </w:r>
      <w:r w:rsidRPr="00492CC4">
        <w:rPr>
          <w:rFonts w:ascii="Arial" w:hAnsi="Arial" w:cs="Arial"/>
          <w:b/>
          <w:bCs/>
        </w:rPr>
        <w:t>85</w:t>
      </w:r>
      <w:r w:rsidR="00CD5818">
        <w:rPr>
          <w:rFonts w:ascii="Arial" w:hAnsi="Arial" w:cs="Arial"/>
          <w:b/>
          <w:bCs/>
        </w:rPr>
        <w:t>A</w:t>
      </w:r>
    </w:p>
    <w:p w14:paraId="43015F49" w14:textId="3F126759" w:rsidR="00D93737" w:rsidRDefault="00D93737" w:rsidP="00E92546">
      <w:pPr>
        <w:pStyle w:val="ListParagraph"/>
        <w:numPr>
          <w:ilvl w:val="0"/>
          <w:numId w:val="7"/>
        </w:numPr>
        <w:spacing w:before="300"/>
      </w:pPr>
      <w:r>
        <w:t xml:space="preserve">This </w:t>
      </w:r>
      <w:r w:rsidRPr="005908BC">
        <w:t xml:space="preserve">section </w:t>
      </w:r>
      <w:r w:rsidR="00CD5818">
        <w:t xml:space="preserve">is taken to have applied </w:t>
      </w:r>
      <w:r>
        <w:t xml:space="preserve">on and from </w:t>
      </w:r>
      <w:r w:rsidR="00492CC4">
        <w:t>9 August</w:t>
      </w:r>
      <w:r>
        <w:t xml:space="preserve"> 2021.</w:t>
      </w:r>
    </w:p>
    <w:p w14:paraId="4E9843F8" w14:textId="77777777" w:rsidR="00CA0229" w:rsidRDefault="00CA0229" w:rsidP="00CA0229">
      <w:pPr>
        <w:pStyle w:val="ListParagraph"/>
        <w:spacing w:before="300"/>
        <w:ind w:left="1080"/>
      </w:pPr>
    </w:p>
    <w:p w14:paraId="00E70A3E" w14:textId="435C0EC2" w:rsidR="00CD5818" w:rsidRDefault="00CD5818" w:rsidP="00CD5818">
      <w:pPr>
        <w:pStyle w:val="ListParagraph"/>
        <w:numPr>
          <w:ilvl w:val="0"/>
          <w:numId w:val="7"/>
        </w:numPr>
        <w:spacing w:before="300"/>
      </w:pPr>
      <w:r w:rsidRPr="008A7069">
        <w:t>The</w:t>
      </w:r>
      <w:r w:rsidRPr="008A7069">
        <w:rPr>
          <w:i/>
          <w:iCs/>
        </w:rPr>
        <w:t xml:space="preserve"> Road Transport (Driver Licensing) Regulation 2000, </w:t>
      </w:r>
      <w:r w:rsidRPr="008A7069">
        <w:t>section 85A (1) is varied by omitting “This section” and substituting “Subsection (2)”.</w:t>
      </w:r>
    </w:p>
    <w:p w14:paraId="7BE4E705" w14:textId="6E107F73" w:rsidR="00CD5818" w:rsidRDefault="00CD5818" w:rsidP="00CD5818">
      <w:pPr>
        <w:pStyle w:val="ListParagraph"/>
      </w:pPr>
      <w:r>
        <w:tab/>
      </w:r>
    </w:p>
    <w:p w14:paraId="3A80919D" w14:textId="1D746D2A" w:rsidR="00CD5818" w:rsidRPr="008A7069" w:rsidRDefault="00CD5818" w:rsidP="00CD5818">
      <w:pPr>
        <w:pStyle w:val="ListParagraph"/>
        <w:numPr>
          <w:ilvl w:val="0"/>
          <w:numId w:val="7"/>
        </w:numPr>
        <w:spacing w:before="300"/>
      </w:pPr>
      <w:r w:rsidRPr="008A7069">
        <w:t>The</w:t>
      </w:r>
      <w:r w:rsidRPr="008A7069">
        <w:rPr>
          <w:i/>
          <w:iCs/>
        </w:rPr>
        <w:t xml:space="preserve"> Road Transport (Driver Licensing) Regulation 2000, </w:t>
      </w:r>
      <w:r w:rsidRPr="008A7069">
        <w:t>section 85A is varied by inserting the following:</w:t>
      </w:r>
    </w:p>
    <w:p w14:paraId="715F0A80" w14:textId="77777777" w:rsidR="00CD5818" w:rsidRPr="008A7069" w:rsidRDefault="00CD5818" w:rsidP="00CD5818">
      <w:pPr>
        <w:pStyle w:val="Amainreturn"/>
        <w:ind w:left="2127" w:hanging="709"/>
        <w:rPr>
          <w:color w:val="000000"/>
          <w:szCs w:val="24"/>
        </w:rPr>
      </w:pPr>
      <w:r w:rsidRPr="008A7069">
        <w:t>“(2A)</w:t>
      </w:r>
      <w:r w:rsidRPr="008A7069">
        <w:tab/>
      </w:r>
      <w:r w:rsidRPr="008A7069">
        <w:rPr>
          <w:color w:val="000000"/>
          <w:szCs w:val="24"/>
        </w:rPr>
        <w:t>Subsection (2B) applies to the holder of a licence extended under section 18 (4A).</w:t>
      </w:r>
    </w:p>
    <w:p w14:paraId="6622CD54" w14:textId="77777777" w:rsidR="00CD5818" w:rsidRPr="008A7069" w:rsidRDefault="00CD5818" w:rsidP="00CD5818">
      <w:pPr>
        <w:pStyle w:val="Amainreturn"/>
        <w:ind w:left="2127" w:hanging="709"/>
        <w:rPr>
          <w:color w:val="000000"/>
          <w:szCs w:val="24"/>
        </w:rPr>
      </w:pPr>
      <w:r w:rsidRPr="008A7069">
        <w:rPr>
          <w:color w:val="000000"/>
          <w:szCs w:val="24"/>
        </w:rPr>
        <w:t xml:space="preserve">  (2B)</w:t>
      </w:r>
      <w:r w:rsidRPr="008A7069">
        <w:rPr>
          <w:color w:val="000000"/>
          <w:szCs w:val="24"/>
        </w:rPr>
        <w:tab/>
        <w:t>The person is taken to have satisfied the requirement under section 85 (2) (c) if the person gives the road transport authority evidence that the person has successfully completed the knowledge component of an approved road ready training course within the period of 3 years and 6 months before the day the application is made.”</w:t>
      </w:r>
    </w:p>
    <w:p w14:paraId="77A73FD9" w14:textId="2E4B7649" w:rsidR="00492CC4" w:rsidRPr="00D93737" w:rsidRDefault="00492CC4" w:rsidP="00492CC4">
      <w:pPr>
        <w:spacing w:before="300"/>
        <w:ind w:left="720" w:hanging="720"/>
        <w:rPr>
          <w:b/>
          <w:bCs/>
          <w:color w:val="000000"/>
        </w:rPr>
      </w:pPr>
      <w:r>
        <w:rPr>
          <w:rFonts w:ascii="Arial" w:hAnsi="Arial" w:cs="Arial"/>
          <w:b/>
          <w:bCs/>
        </w:rPr>
        <w:t>8</w:t>
      </w:r>
      <w:r>
        <w:rPr>
          <w:rFonts w:ascii="Arial" w:hAnsi="Arial" w:cs="Arial"/>
          <w:b/>
          <w:bCs/>
        </w:rPr>
        <w:tab/>
        <w:t xml:space="preserve">Meaning of </w:t>
      </w:r>
      <w:r>
        <w:rPr>
          <w:rFonts w:ascii="Arial" w:hAnsi="Arial" w:cs="Arial"/>
          <w:b/>
          <w:bCs/>
          <w:i/>
          <w:iCs/>
        </w:rPr>
        <w:t>automatic disqualifying circumstance</w:t>
      </w:r>
      <w:r w:rsidRPr="00492CC4">
        <w:rPr>
          <w:rFonts w:ascii="Arial" w:hAnsi="Arial" w:cs="Arial"/>
          <w:b/>
          <w:bCs/>
        </w:rPr>
        <w:t>—</w:t>
      </w:r>
      <w:r>
        <w:rPr>
          <w:rFonts w:ascii="Arial" w:hAnsi="Arial" w:cs="Arial"/>
          <w:b/>
          <w:bCs/>
        </w:rPr>
        <w:t>s 91 (a)</w:t>
      </w:r>
      <w:r w:rsidR="00CD5818">
        <w:rPr>
          <w:rFonts w:ascii="Arial" w:hAnsi="Arial" w:cs="Arial"/>
          <w:b/>
          <w:bCs/>
        </w:rPr>
        <w:t xml:space="preserve"> </w:t>
      </w:r>
      <w:r w:rsidR="00CD5818">
        <w:rPr>
          <w:rFonts w:ascii="Arial" w:hAnsi="Arial" w:cs="Arial"/>
          <w:b/>
          <w:bCs/>
        </w:rPr>
        <w:br/>
      </w:r>
      <w:r>
        <w:rPr>
          <w:rFonts w:ascii="Arial" w:hAnsi="Arial" w:cs="Arial"/>
          <w:b/>
          <w:bCs/>
        </w:rPr>
        <w:t>and</w:t>
      </w:r>
      <w:r w:rsidR="00CD5818">
        <w:rPr>
          <w:rFonts w:ascii="Arial" w:hAnsi="Arial" w:cs="Arial"/>
          <w:b/>
          <w:bCs/>
        </w:rPr>
        <w:t xml:space="preserve"> </w:t>
      </w:r>
      <w:r>
        <w:rPr>
          <w:rFonts w:ascii="Arial" w:hAnsi="Arial" w:cs="Arial"/>
          <w:b/>
          <w:bCs/>
        </w:rPr>
        <w:t>(b)</w:t>
      </w:r>
    </w:p>
    <w:p w14:paraId="30E513D9" w14:textId="77777777" w:rsidR="00CF6D7D" w:rsidRDefault="00CF6D7D" w:rsidP="00CF6D7D">
      <w:pPr>
        <w:pStyle w:val="ListParagraph"/>
        <w:numPr>
          <w:ilvl w:val="0"/>
          <w:numId w:val="9"/>
        </w:numPr>
        <w:spacing w:before="300"/>
      </w:pPr>
      <w:r w:rsidRPr="005908BC">
        <w:t xml:space="preserve">This section </w:t>
      </w:r>
      <w:r>
        <w:t>is taken to have applied on and from 12 August 2021.</w:t>
      </w:r>
    </w:p>
    <w:p w14:paraId="547757ED" w14:textId="77777777" w:rsidR="005908BC" w:rsidRDefault="005908BC" w:rsidP="005908BC">
      <w:pPr>
        <w:pStyle w:val="ListParagraph"/>
        <w:spacing w:before="300"/>
        <w:ind w:left="1080"/>
      </w:pPr>
    </w:p>
    <w:p w14:paraId="3B3D0C29" w14:textId="7A3D105B" w:rsidR="00492CC4" w:rsidRDefault="00492CC4" w:rsidP="00E92546">
      <w:pPr>
        <w:pStyle w:val="ListParagraph"/>
        <w:numPr>
          <w:ilvl w:val="0"/>
          <w:numId w:val="9"/>
        </w:numPr>
        <w:spacing w:before="300"/>
      </w:pPr>
      <w:r>
        <w:t xml:space="preserve">The </w:t>
      </w:r>
      <w:r>
        <w:rPr>
          <w:i/>
          <w:iCs/>
        </w:rPr>
        <w:t>Road Transport (Driver Licensing) Regulation 2000</w:t>
      </w:r>
      <w:r>
        <w:t>, section 91 (a) and (b) is a varied by omitting “3 months” and substituting “6 months”.</w:t>
      </w:r>
    </w:p>
    <w:p w14:paraId="29AFB5BB" w14:textId="0BF25426" w:rsidR="00492CC4" w:rsidRPr="00D93737" w:rsidRDefault="00492CC4" w:rsidP="00492CC4">
      <w:pPr>
        <w:spacing w:before="300"/>
        <w:ind w:left="720" w:hanging="720"/>
        <w:rPr>
          <w:b/>
          <w:bCs/>
          <w:color w:val="000000"/>
        </w:rPr>
      </w:pPr>
      <w:r>
        <w:rPr>
          <w:rFonts w:ascii="Arial" w:hAnsi="Arial" w:cs="Arial"/>
          <w:b/>
          <w:bCs/>
        </w:rPr>
        <w:lastRenderedPageBreak/>
        <w:t>9</w:t>
      </w:r>
      <w:r>
        <w:rPr>
          <w:rFonts w:ascii="Arial" w:hAnsi="Arial" w:cs="Arial"/>
          <w:b/>
          <w:bCs/>
        </w:rPr>
        <w:tab/>
        <w:t>Non-ACT licence holders to hold driver licence in certain circumstances</w:t>
      </w:r>
      <w:r w:rsidRPr="00492CC4">
        <w:rPr>
          <w:rFonts w:ascii="Arial" w:hAnsi="Arial" w:cs="Arial"/>
          <w:b/>
          <w:bCs/>
        </w:rPr>
        <w:t>—</w:t>
      </w:r>
      <w:r>
        <w:rPr>
          <w:rFonts w:ascii="Arial" w:hAnsi="Arial" w:cs="Arial"/>
          <w:b/>
          <w:bCs/>
        </w:rPr>
        <w:t>s 92 (2) and (3)</w:t>
      </w:r>
    </w:p>
    <w:p w14:paraId="6F7CF96D" w14:textId="77777777" w:rsidR="00CF6D7D" w:rsidRDefault="00CF6D7D" w:rsidP="00CF6D7D">
      <w:pPr>
        <w:pStyle w:val="ListParagraph"/>
        <w:numPr>
          <w:ilvl w:val="0"/>
          <w:numId w:val="10"/>
        </w:numPr>
        <w:spacing w:before="300"/>
      </w:pPr>
      <w:r w:rsidRPr="005908BC">
        <w:t xml:space="preserve">This section </w:t>
      </w:r>
      <w:r>
        <w:t>is taken to have applied on and from 12 August 2021.</w:t>
      </w:r>
    </w:p>
    <w:p w14:paraId="56D10207" w14:textId="77777777" w:rsidR="005908BC" w:rsidRDefault="005908BC" w:rsidP="005908BC">
      <w:pPr>
        <w:pStyle w:val="ListParagraph"/>
        <w:spacing w:before="300"/>
        <w:ind w:left="1080"/>
      </w:pPr>
    </w:p>
    <w:p w14:paraId="066937FD" w14:textId="42A18936" w:rsidR="00492CC4" w:rsidRDefault="00492CC4" w:rsidP="00E92546">
      <w:pPr>
        <w:pStyle w:val="ListParagraph"/>
        <w:numPr>
          <w:ilvl w:val="0"/>
          <w:numId w:val="10"/>
        </w:numPr>
        <w:spacing w:before="300"/>
      </w:pPr>
      <w:r>
        <w:t xml:space="preserve">The </w:t>
      </w:r>
      <w:r>
        <w:rPr>
          <w:i/>
          <w:iCs/>
        </w:rPr>
        <w:t>Road Transport (Driver Licensing) Regulation 2000</w:t>
      </w:r>
      <w:r>
        <w:t>, section</w:t>
      </w:r>
      <w:r w:rsidR="00CF6D7D">
        <w:t> </w:t>
      </w:r>
      <w:r>
        <w:t>92</w:t>
      </w:r>
      <w:r w:rsidR="00CF6D7D">
        <w:t> </w:t>
      </w:r>
      <w:r>
        <w:t>(2)</w:t>
      </w:r>
      <w:r w:rsidR="00CF6D7D">
        <w:t> </w:t>
      </w:r>
      <w:r>
        <w:t>and (3) is a varied by omitting “3 months” and substituting “6 months”.</w:t>
      </w:r>
    </w:p>
    <w:p w14:paraId="12BF7656" w14:textId="5AD09809" w:rsidR="00DF2677" w:rsidRDefault="00DF2677" w:rsidP="00DF2677">
      <w:pPr>
        <w:spacing w:before="300"/>
        <w:ind w:left="720" w:hanging="720"/>
        <w:rPr>
          <w:rFonts w:ascii="Arial" w:hAnsi="Arial" w:cs="Arial"/>
          <w:b/>
          <w:bCs/>
        </w:rPr>
      </w:pPr>
      <w:r>
        <w:rPr>
          <w:rFonts w:ascii="Arial" w:hAnsi="Arial" w:cs="Arial"/>
          <w:b/>
          <w:bCs/>
        </w:rPr>
        <w:t>10</w:t>
      </w:r>
      <w:r>
        <w:rPr>
          <w:rFonts w:ascii="Arial" w:hAnsi="Arial" w:cs="Arial"/>
          <w:b/>
          <w:bCs/>
        </w:rPr>
        <w:tab/>
        <w:t>Old learner licence</w:t>
      </w:r>
      <w:r w:rsidRPr="00492CC4">
        <w:rPr>
          <w:rFonts w:ascii="Arial" w:hAnsi="Arial" w:cs="Arial"/>
          <w:b/>
          <w:bCs/>
        </w:rPr>
        <w:t>—</w:t>
      </w:r>
      <w:r>
        <w:rPr>
          <w:rFonts w:ascii="Arial" w:hAnsi="Arial" w:cs="Arial"/>
          <w:b/>
          <w:bCs/>
        </w:rPr>
        <w:t>extension of duration</w:t>
      </w:r>
      <w:r w:rsidRPr="00492CC4">
        <w:rPr>
          <w:rFonts w:ascii="Arial" w:hAnsi="Arial" w:cs="Arial"/>
          <w:b/>
          <w:bCs/>
        </w:rPr>
        <w:t>—</w:t>
      </w:r>
      <w:r>
        <w:rPr>
          <w:rFonts w:ascii="Arial" w:hAnsi="Arial" w:cs="Arial"/>
          <w:b/>
          <w:bCs/>
        </w:rPr>
        <w:t>s172A</w:t>
      </w:r>
    </w:p>
    <w:p w14:paraId="7E44F95F" w14:textId="15C32BA1" w:rsidR="00492CC4" w:rsidRDefault="00492CC4" w:rsidP="00E92546">
      <w:pPr>
        <w:pStyle w:val="ListParagraph"/>
        <w:numPr>
          <w:ilvl w:val="0"/>
          <w:numId w:val="11"/>
        </w:numPr>
        <w:spacing w:before="300"/>
      </w:pPr>
      <w:r w:rsidRPr="005908BC">
        <w:t xml:space="preserve">This section </w:t>
      </w:r>
      <w:r w:rsidR="00CD5818">
        <w:t>is taken to have applied</w:t>
      </w:r>
      <w:r>
        <w:t xml:space="preserve"> on and from 9 August 2021.</w:t>
      </w:r>
    </w:p>
    <w:p w14:paraId="3D0B1054" w14:textId="77777777" w:rsidR="005908BC" w:rsidRDefault="005908BC" w:rsidP="005908BC">
      <w:pPr>
        <w:pStyle w:val="ListParagraph"/>
        <w:spacing w:before="300"/>
        <w:ind w:left="1080"/>
      </w:pPr>
    </w:p>
    <w:p w14:paraId="0D9594A5" w14:textId="616896D8" w:rsidR="00492CC4" w:rsidRDefault="00492CC4" w:rsidP="00E92546">
      <w:pPr>
        <w:pStyle w:val="ListParagraph"/>
        <w:numPr>
          <w:ilvl w:val="0"/>
          <w:numId w:val="11"/>
        </w:numPr>
        <w:spacing w:before="300"/>
      </w:pPr>
      <w:r>
        <w:t xml:space="preserve">The </w:t>
      </w:r>
      <w:r w:rsidRPr="00492CC4">
        <w:rPr>
          <w:i/>
          <w:iCs/>
        </w:rPr>
        <w:t>Road Transport (Driver Licensing) Regulation 2000</w:t>
      </w:r>
      <w:r>
        <w:t>, section 172A (1) is varied by omitting “This section” and substituting it with “Subsection (2)”.</w:t>
      </w:r>
    </w:p>
    <w:p w14:paraId="4D895CAC" w14:textId="77777777" w:rsidR="005908BC" w:rsidRDefault="005908BC" w:rsidP="005908BC">
      <w:pPr>
        <w:pStyle w:val="ListParagraph"/>
      </w:pPr>
    </w:p>
    <w:p w14:paraId="11DA8D8C" w14:textId="3789B5F0" w:rsidR="00492CC4" w:rsidRDefault="00492CC4" w:rsidP="00E92546">
      <w:pPr>
        <w:pStyle w:val="ListParagraph"/>
        <w:numPr>
          <w:ilvl w:val="0"/>
          <w:numId w:val="11"/>
        </w:numPr>
        <w:spacing w:before="300"/>
      </w:pPr>
      <w:r>
        <w:t xml:space="preserve">The </w:t>
      </w:r>
      <w:r w:rsidRPr="00DF2677">
        <w:rPr>
          <w:i/>
          <w:iCs/>
        </w:rPr>
        <w:t xml:space="preserve">Road Transport (Driver </w:t>
      </w:r>
      <w:r w:rsidR="00DF2677" w:rsidRPr="00DF2677">
        <w:rPr>
          <w:i/>
          <w:iCs/>
        </w:rPr>
        <w:t>Licensing</w:t>
      </w:r>
      <w:r w:rsidRPr="00DF2677">
        <w:rPr>
          <w:i/>
          <w:iCs/>
        </w:rPr>
        <w:t>) Regulation 2000</w:t>
      </w:r>
      <w:r>
        <w:t>, section 172A is varied by inserting the following:</w:t>
      </w:r>
    </w:p>
    <w:p w14:paraId="7EB63386" w14:textId="77777777" w:rsidR="00CD5818" w:rsidRPr="008A7069" w:rsidRDefault="00CD5818" w:rsidP="00CD5818">
      <w:pPr>
        <w:spacing w:before="140"/>
        <w:ind w:left="1985" w:hanging="567"/>
        <w:rPr>
          <w:color w:val="000000"/>
          <w:szCs w:val="24"/>
        </w:rPr>
      </w:pPr>
      <w:r w:rsidRPr="008A7069">
        <w:rPr>
          <w:szCs w:val="24"/>
        </w:rPr>
        <w:t>“(3)</w:t>
      </w:r>
      <w:r w:rsidRPr="008A7069">
        <w:rPr>
          <w:szCs w:val="24"/>
        </w:rPr>
        <w:tab/>
      </w:r>
      <w:r w:rsidRPr="008A7069">
        <w:rPr>
          <w:color w:val="000000"/>
          <w:szCs w:val="24"/>
        </w:rPr>
        <w:t>Subsection (4) applies to an old licence that—</w:t>
      </w:r>
    </w:p>
    <w:p w14:paraId="2EE3979D" w14:textId="77777777" w:rsidR="00CD5818" w:rsidRPr="008A7069" w:rsidRDefault="00CD5818" w:rsidP="00CD5818">
      <w:pPr>
        <w:spacing w:before="140"/>
        <w:ind w:left="2552" w:hanging="567"/>
        <w:rPr>
          <w:color w:val="000000"/>
          <w:szCs w:val="24"/>
        </w:rPr>
      </w:pPr>
      <w:r w:rsidRPr="008A7069">
        <w:rPr>
          <w:color w:val="000000"/>
          <w:szCs w:val="24"/>
        </w:rPr>
        <w:t>(a)</w:t>
      </w:r>
      <w:r w:rsidRPr="008A7069">
        <w:rPr>
          <w:color w:val="000000"/>
          <w:szCs w:val="24"/>
        </w:rPr>
        <w:tab/>
        <w:t>is a learner car licence issued under the pre</w:t>
      </w:r>
      <w:r w:rsidRPr="008A7069">
        <w:rPr>
          <w:color w:val="000000"/>
          <w:szCs w:val="24"/>
        </w:rPr>
        <w:noBreakHyphen/>
        <w:t>amendment regulation; and</w:t>
      </w:r>
    </w:p>
    <w:p w14:paraId="6C3C264B" w14:textId="77777777" w:rsidR="00CD5818" w:rsidRPr="008A7069" w:rsidRDefault="00CD5818" w:rsidP="00CD5818">
      <w:pPr>
        <w:spacing w:before="140"/>
        <w:ind w:left="2552" w:hanging="567"/>
        <w:rPr>
          <w:szCs w:val="24"/>
        </w:rPr>
      </w:pPr>
      <w:r w:rsidRPr="008A7069">
        <w:rPr>
          <w:color w:val="000000"/>
          <w:szCs w:val="24"/>
        </w:rPr>
        <w:t>(b)</w:t>
      </w:r>
      <w:r w:rsidRPr="008A7069">
        <w:rPr>
          <w:color w:val="000000"/>
          <w:szCs w:val="24"/>
        </w:rPr>
        <w:tab/>
        <w:t xml:space="preserve">would, but for subsection (4), </w:t>
      </w:r>
      <w:r w:rsidRPr="008A7069">
        <w:rPr>
          <w:szCs w:val="24"/>
        </w:rPr>
        <w:t xml:space="preserve">expire in the period beginning on </w:t>
      </w:r>
      <w:r w:rsidRPr="008A7069">
        <w:rPr>
          <w:color w:val="000000"/>
          <w:szCs w:val="24"/>
        </w:rPr>
        <w:t>9 August 2021 and ending on 31 January 2022</w:t>
      </w:r>
      <w:r w:rsidRPr="008A7069">
        <w:rPr>
          <w:szCs w:val="24"/>
        </w:rPr>
        <w:t xml:space="preserve"> (the </w:t>
      </w:r>
      <w:r w:rsidRPr="008A7069">
        <w:rPr>
          <w:b/>
          <w:bCs/>
          <w:i/>
          <w:iCs/>
          <w:szCs w:val="24"/>
        </w:rPr>
        <w:t>old expiry day</w:t>
      </w:r>
      <w:r w:rsidRPr="008A7069">
        <w:rPr>
          <w:szCs w:val="24"/>
        </w:rPr>
        <w:t>).</w:t>
      </w:r>
    </w:p>
    <w:p w14:paraId="5A95F74B" w14:textId="77777777" w:rsidR="00CD5818" w:rsidRPr="008A7069" w:rsidRDefault="00CD5818" w:rsidP="00CD5818">
      <w:pPr>
        <w:spacing w:before="140"/>
        <w:ind w:left="1985" w:hanging="567"/>
        <w:rPr>
          <w:color w:val="000000"/>
          <w:szCs w:val="24"/>
        </w:rPr>
      </w:pPr>
      <w:r w:rsidRPr="008A7069">
        <w:rPr>
          <w:szCs w:val="24"/>
        </w:rPr>
        <w:t xml:space="preserve">  (4)</w:t>
      </w:r>
      <w:r w:rsidRPr="008A7069">
        <w:rPr>
          <w:szCs w:val="24"/>
        </w:rPr>
        <w:tab/>
      </w:r>
      <w:r w:rsidRPr="008A7069">
        <w:rPr>
          <w:color w:val="000000"/>
          <w:szCs w:val="24"/>
        </w:rPr>
        <w:t>The licence is taken to expire 6 months after the old expiry day.</w:t>
      </w:r>
    </w:p>
    <w:p w14:paraId="463CCF63" w14:textId="77777777" w:rsidR="00CD5818" w:rsidRPr="008A7069" w:rsidRDefault="00CD5818" w:rsidP="00CD5818">
      <w:pPr>
        <w:spacing w:before="140"/>
        <w:ind w:left="1985" w:hanging="567"/>
        <w:rPr>
          <w:color w:val="000000"/>
        </w:rPr>
      </w:pPr>
      <w:r w:rsidRPr="008A7069">
        <w:rPr>
          <w:color w:val="000000"/>
          <w:szCs w:val="24"/>
        </w:rPr>
        <w:t xml:space="preserve">  (5)</w:t>
      </w:r>
      <w:r w:rsidRPr="008A7069">
        <w:rPr>
          <w:color w:val="000000"/>
          <w:szCs w:val="24"/>
        </w:rPr>
        <w:tab/>
        <w:t>To remove any doubt, subsection (4) applies to an old licence whose expiry date has been extended under subsection (2).”</w:t>
      </w:r>
    </w:p>
    <w:p w14:paraId="0B370064" w14:textId="792C79B9" w:rsidR="00DF2677" w:rsidRPr="00D93737" w:rsidRDefault="00DF2677" w:rsidP="00DF2677">
      <w:pPr>
        <w:spacing w:before="300"/>
        <w:ind w:left="720" w:hanging="720"/>
        <w:rPr>
          <w:b/>
          <w:bCs/>
          <w:color w:val="000000"/>
        </w:rPr>
      </w:pPr>
      <w:r>
        <w:rPr>
          <w:rFonts w:ascii="Arial" w:hAnsi="Arial" w:cs="Arial"/>
          <w:b/>
          <w:bCs/>
        </w:rPr>
        <w:t>11</w:t>
      </w:r>
      <w:r>
        <w:rPr>
          <w:rFonts w:ascii="Arial" w:hAnsi="Arial" w:cs="Arial"/>
          <w:b/>
          <w:bCs/>
        </w:rPr>
        <w:tab/>
        <w:t>Renewal of learner licence</w:t>
      </w:r>
      <w:r w:rsidRPr="00492CC4">
        <w:rPr>
          <w:rFonts w:ascii="Arial" w:hAnsi="Arial" w:cs="Arial"/>
          <w:b/>
          <w:bCs/>
        </w:rPr>
        <w:t>—</w:t>
      </w:r>
      <w:r>
        <w:rPr>
          <w:rFonts w:ascii="Arial" w:hAnsi="Arial" w:cs="Arial"/>
          <w:b/>
          <w:bCs/>
        </w:rPr>
        <w:t>s179 (2)</w:t>
      </w:r>
    </w:p>
    <w:p w14:paraId="349F90CE" w14:textId="4FA25E63" w:rsidR="00DF2677" w:rsidRDefault="00DF2677" w:rsidP="00E92546">
      <w:pPr>
        <w:pStyle w:val="ListParagraph"/>
        <w:numPr>
          <w:ilvl w:val="0"/>
          <w:numId w:val="14"/>
        </w:numPr>
        <w:spacing w:before="300"/>
      </w:pPr>
      <w:r w:rsidRPr="005908BC">
        <w:t xml:space="preserve">This section </w:t>
      </w:r>
      <w:r w:rsidR="00CD5818">
        <w:t>is taken to have applied</w:t>
      </w:r>
      <w:r>
        <w:t xml:space="preserve"> on and from 9 August 2021.</w:t>
      </w:r>
    </w:p>
    <w:p w14:paraId="05255E64" w14:textId="77777777" w:rsidR="005908BC" w:rsidRDefault="005908BC" w:rsidP="005908BC">
      <w:pPr>
        <w:pStyle w:val="ListParagraph"/>
        <w:spacing w:before="300"/>
        <w:ind w:left="1080"/>
      </w:pPr>
    </w:p>
    <w:p w14:paraId="0A0A8485" w14:textId="7AA54639" w:rsidR="00DF2677" w:rsidRDefault="00DF2677" w:rsidP="00E92546">
      <w:pPr>
        <w:pStyle w:val="ListParagraph"/>
        <w:numPr>
          <w:ilvl w:val="0"/>
          <w:numId w:val="14"/>
        </w:numPr>
        <w:spacing w:before="300"/>
      </w:pPr>
      <w:r>
        <w:t xml:space="preserve">The </w:t>
      </w:r>
      <w:r>
        <w:rPr>
          <w:i/>
          <w:iCs/>
        </w:rPr>
        <w:t>Road Transport (Driver Licensing) Regulation 2000</w:t>
      </w:r>
      <w:r>
        <w:t xml:space="preserve">, </w:t>
      </w:r>
      <w:r w:rsidR="00CD5818">
        <w:t xml:space="preserve">section 179 (2) (a) </w:t>
      </w:r>
      <w:r>
        <w:t xml:space="preserve">is varied by </w:t>
      </w:r>
      <w:r w:rsidR="00CD5818">
        <w:t>substituting</w:t>
      </w:r>
      <w:r>
        <w:t xml:space="preserve"> the following:</w:t>
      </w:r>
    </w:p>
    <w:p w14:paraId="49E48BB8" w14:textId="77777777" w:rsidR="00473285" w:rsidRPr="008A7069" w:rsidRDefault="00473285" w:rsidP="00473285">
      <w:pPr>
        <w:spacing w:before="140"/>
        <w:ind w:left="2552" w:hanging="567"/>
        <w:rPr>
          <w:color w:val="000000"/>
          <w:szCs w:val="24"/>
        </w:rPr>
      </w:pPr>
      <w:bookmarkStart w:id="7" w:name="_Hlk39224130"/>
      <w:bookmarkEnd w:id="5"/>
      <w:r w:rsidRPr="008A7069">
        <w:rPr>
          <w:color w:val="000000"/>
          <w:szCs w:val="24"/>
        </w:rPr>
        <w:t>“(a)</w:t>
      </w:r>
      <w:r w:rsidRPr="008A7069">
        <w:rPr>
          <w:color w:val="000000"/>
          <w:szCs w:val="24"/>
        </w:rPr>
        <w:tab/>
        <w:t>for the holder of a licence that has been extended under section</w:t>
      </w:r>
      <w:r>
        <w:rPr>
          <w:color w:val="000000"/>
          <w:szCs w:val="24"/>
        </w:rPr>
        <w:t> </w:t>
      </w:r>
      <w:r w:rsidRPr="008A7069">
        <w:rPr>
          <w:color w:val="000000"/>
          <w:szCs w:val="24"/>
        </w:rPr>
        <w:t>172A</w:t>
      </w:r>
      <w:r>
        <w:rPr>
          <w:color w:val="000000"/>
          <w:szCs w:val="24"/>
        </w:rPr>
        <w:t> </w:t>
      </w:r>
      <w:r w:rsidRPr="008A7069">
        <w:rPr>
          <w:color w:val="000000"/>
          <w:szCs w:val="24"/>
        </w:rPr>
        <w:t>(2)—the 3-year period before the day the application is made; or</w:t>
      </w:r>
    </w:p>
    <w:p w14:paraId="5FD0DCD8" w14:textId="77777777" w:rsidR="00473285" w:rsidRPr="008A7069" w:rsidRDefault="00473285" w:rsidP="00473285">
      <w:pPr>
        <w:spacing w:before="140"/>
        <w:ind w:left="2552" w:hanging="567"/>
        <w:rPr>
          <w:color w:val="000000"/>
          <w:szCs w:val="24"/>
        </w:rPr>
      </w:pPr>
      <w:r w:rsidRPr="008A7069">
        <w:rPr>
          <w:color w:val="000000"/>
          <w:szCs w:val="24"/>
        </w:rPr>
        <w:t xml:space="preserve">  (aa)</w:t>
      </w:r>
      <w:r w:rsidRPr="008A7069">
        <w:rPr>
          <w:color w:val="000000"/>
          <w:szCs w:val="24"/>
        </w:rPr>
        <w:tab/>
        <w:t>for the holder of a licence that has been extended under section</w:t>
      </w:r>
      <w:r>
        <w:rPr>
          <w:color w:val="000000"/>
          <w:szCs w:val="24"/>
        </w:rPr>
        <w:t> </w:t>
      </w:r>
      <w:r w:rsidRPr="008A7069">
        <w:rPr>
          <w:color w:val="000000"/>
          <w:szCs w:val="24"/>
        </w:rPr>
        <w:t>172A</w:t>
      </w:r>
      <w:r>
        <w:rPr>
          <w:color w:val="000000"/>
          <w:szCs w:val="24"/>
        </w:rPr>
        <w:t> </w:t>
      </w:r>
      <w:r w:rsidRPr="008A7069">
        <w:rPr>
          <w:color w:val="000000"/>
          <w:szCs w:val="24"/>
        </w:rPr>
        <w:t>(4)—the period of 3 years and 6 months before the day the application is made; or”</w:t>
      </w:r>
    </w:p>
    <w:p w14:paraId="21DBEAD0" w14:textId="77777777" w:rsidR="00473285" w:rsidRDefault="00473285">
      <w:pPr>
        <w:rPr>
          <w:rFonts w:ascii="Arial" w:hAnsi="Arial" w:cs="Arial"/>
          <w:b/>
          <w:bCs/>
          <w:sz w:val="28"/>
          <w:szCs w:val="28"/>
        </w:rPr>
      </w:pPr>
      <w:r>
        <w:rPr>
          <w:rFonts w:ascii="Arial" w:hAnsi="Arial" w:cs="Arial"/>
          <w:b/>
          <w:bCs/>
          <w:sz w:val="28"/>
          <w:szCs w:val="28"/>
        </w:rPr>
        <w:br w:type="page"/>
      </w:r>
    </w:p>
    <w:p w14:paraId="11323309" w14:textId="4047E9AA" w:rsidR="00CA0229" w:rsidRPr="00CD5818" w:rsidRDefault="00CA0229" w:rsidP="00CA0229">
      <w:pPr>
        <w:spacing w:before="300"/>
        <w:rPr>
          <w:rFonts w:ascii="Arial" w:hAnsi="Arial" w:cs="Arial"/>
          <w:b/>
          <w:bCs/>
          <w:sz w:val="28"/>
          <w:szCs w:val="28"/>
        </w:rPr>
      </w:pPr>
      <w:r w:rsidRPr="00CD5818">
        <w:rPr>
          <w:rFonts w:ascii="Arial" w:hAnsi="Arial" w:cs="Arial"/>
          <w:b/>
          <w:bCs/>
          <w:sz w:val="28"/>
          <w:szCs w:val="28"/>
        </w:rPr>
        <w:lastRenderedPageBreak/>
        <w:t>Part 3</w:t>
      </w:r>
      <w:r w:rsidRPr="00CD5818">
        <w:rPr>
          <w:rFonts w:ascii="Arial" w:hAnsi="Arial" w:cs="Arial"/>
          <w:b/>
          <w:bCs/>
          <w:sz w:val="28"/>
          <w:szCs w:val="28"/>
        </w:rPr>
        <w:tab/>
      </w:r>
      <w:r w:rsidRPr="00CD5818">
        <w:rPr>
          <w:rFonts w:ascii="Arial" w:hAnsi="Arial" w:cs="Arial"/>
          <w:b/>
          <w:bCs/>
          <w:sz w:val="28"/>
          <w:szCs w:val="28"/>
        </w:rPr>
        <w:tab/>
        <w:t>Road Transport (Offences) Regulation 2005</w:t>
      </w:r>
    </w:p>
    <w:p w14:paraId="32D22A51" w14:textId="2573AD47" w:rsidR="00794602" w:rsidRDefault="00CA0229" w:rsidP="00794602">
      <w:pPr>
        <w:spacing w:before="300"/>
        <w:ind w:left="720" w:hanging="720"/>
        <w:rPr>
          <w:rFonts w:ascii="Arial" w:hAnsi="Arial" w:cs="Arial"/>
          <w:b/>
          <w:bCs/>
        </w:rPr>
      </w:pPr>
      <w:r>
        <w:rPr>
          <w:rFonts w:ascii="Arial" w:hAnsi="Arial" w:cs="Arial"/>
          <w:b/>
          <w:bCs/>
        </w:rPr>
        <w:t>12</w:t>
      </w:r>
      <w:r w:rsidR="00794602">
        <w:rPr>
          <w:rFonts w:ascii="Arial" w:hAnsi="Arial" w:cs="Arial"/>
          <w:b/>
          <w:bCs/>
        </w:rPr>
        <w:tab/>
      </w:r>
      <w:bookmarkStart w:id="8" w:name="_Hlk81213339"/>
      <w:r>
        <w:rPr>
          <w:rFonts w:ascii="Arial" w:hAnsi="Arial" w:cs="Arial"/>
          <w:b/>
          <w:bCs/>
        </w:rPr>
        <w:t>Infringement notices for offence detected by traffic offence detection device</w:t>
      </w:r>
      <w:r w:rsidRPr="00CA0229">
        <w:rPr>
          <w:rFonts w:ascii="Arial" w:hAnsi="Arial" w:cs="Arial"/>
          <w:b/>
          <w:bCs/>
        </w:rPr>
        <w:t>—time of service—s 13</w:t>
      </w:r>
      <w:bookmarkEnd w:id="8"/>
    </w:p>
    <w:p w14:paraId="75EAFD0B" w14:textId="155DDE94" w:rsidR="00CA0229" w:rsidRDefault="00CA0229" w:rsidP="00E92546">
      <w:pPr>
        <w:pStyle w:val="ListParagraph"/>
        <w:numPr>
          <w:ilvl w:val="0"/>
          <w:numId w:val="17"/>
        </w:numPr>
        <w:spacing w:before="300"/>
      </w:pPr>
      <w:r>
        <w:t xml:space="preserve">This </w:t>
      </w:r>
      <w:r w:rsidRPr="005908BC">
        <w:t>section</w:t>
      </w:r>
      <w:r>
        <w:t xml:space="preserve"> applies to an infringement notice issued under section 13 on or after th</w:t>
      </w:r>
      <w:r w:rsidR="00CD5818">
        <w:t>is</w:t>
      </w:r>
      <w:r>
        <w:t xml:space="preserve"> instrument’s notification day.</w:t>
      </w:r>
    </w:p>
    <w:p w14:paraId="54B2FBB8" w14:textId="77777777" w:rsidR="005908BC" w:rsidRDefault="005908BC" w:rsidP="005908BC">
      <w:pPr>
        <w:pStyle w:val="ListParagraph"/>
        <w:spacing w:before="300"/>
        <w:ind w:left="1080"/>
      </w:pPr>
    </w:p>
    <w:p w14:paraId="5C364358" w14:textId="528535B9" w:rsidR="00CA0229" w:rsidRDefault="00CA0229" w:rsidP="00E92546">
      <w:pPr>
        <w:pStyle w:val="ListParagraph"/>
        <w:numPr>
          <w:ilvl w:val="0"/>
          <w:numId w:val="17"/>
        </w:numPr>
        <w:spacing w:before="300"/>
      </w:pPr>
      <w:r>
        <w:t xml:space="preserve">The </w:t>
      </w:r>
      <w:r w:rsidRPr="00CA0229">
        <w:rPr>
          <w:i/>
          <w:iCs/>
        </w:rPr>
        <w:t>Road Transport (Offences) Regulation 2005</w:t>
      </w:r>
      <w:r>
        <w:t>, section 13 is varied by omitting “28 days” and substituting “45 days”.</w:t>
      </w:r>
    </w:p>
    <w:p w14:paraId="74ACDBDF" w14:textId="288E8E64" w:rsidR="00CA0229" w:rsidRDefault="00CA0229" w:rsidP="00CA0229">
      <w:pPr>
        <w:spacing w:before="300"/>
        <w:ind w:left="720" w:hanging="720"/>
        <w:rPr>
          <w:rFonts w:ascii="Arial" w:hAnsi="Arial" w:cs="Arial"/>
          <w:b/>
          <w:bCs/>
        </w:rPr>
      </w:pPr>
      <w:bookmarkStart w:id="9" w:name="_Hlk81211902"/>
      <w:r>
        <w:rPr>
          <w:rFonts w:ascii="Arial" w:hAnsi="Arial" w:cs="Arial"/>
          <w:b/>
          <w:bCs/>
        </w:rPr>
        <w:t>13</w:t>
      </w:r>
      <w:r>
        <w:rPr>
          <w:rFonts w:ascii="Arial" w:hAnsi="Arial" w:cs="Arial"/>
          <w:b/>
          <w:bCs/>
        </w:rPr>
        <w:tab/>
      </w:r>
      <w:r w:rsidR="00005F3A">
        <w:rPr>
          <w:rFonts w:ascii="Arial" w:hAnsi="Arial" w:cs="Arial"/>
          <w:b/>
          <w:bCs/>
        </w:rPr>
        <w:t>Application for plan allowing participation in approved program</w:t>
      </w:r>
      <w:r w:rsidR="00005F3A" w:rsidRPr="00CA0229">
        <w:rPr>
          <w:rFonts w:ascii="Arial" w:hAnsi="Arial" w:cs="Arial"/>
          <w:b/>
          <w:bCs/>
        </w:rPr>
        <w:t xml:space="preserve">—s </w:t>
      </w:r>
      <w:r w:rsidR="00005F3A">
        <w:rPr>
          <w:rFonts w:ascii="Arial" w:hAnsi="Arial" w:cs="Arial"/>
          <w:b/>
          <w:bCs/>
        </w:rPr>
        <w:t>16G (2) (b)</w:t>
      </w:r>
    </w:p>
    <w:p w14:paraId="696C2EFE" w14:textId="77777777" w:rsidR="00CF6D7D" w:rsidRDefault="00CF6D7D" w:rsidP="00CF6D7D">
      <w:pPr>
        <w:pStyle w:val="ListParagraph"/>
        <w:numPr>
          <w:ilvl w:val="0"/>
          <w:numId w:val="18"/>
        </w:numPr>
        <w:spacing w:before="300"/>
      </w:pPr>
      <w:r w:rsidRPr="005908BC">
        <w:t xml:space="preserve">This section </w:t>
      </w:r>
      <w:r>
        <w:t>is taken to have applied on and from 12 August 2021.</w:t>
      </w:r>
    </w:p>
    <w:p w14:paraId="4BD55B18" w14:textId="77777777" w:rsidR="005908BC" w:rsidRDefault="005908BC" w:rsidP="005908BC">
      <w:pPr>
        <w:pStyle w:val="ListParagraph"/>
        <w:spacing w:before="300"/>
        <w:ind w:left="1080"/>
      </w:pPr>
    </w:p>
    <w:p w14:paraId="7D603FF8" w14:textId="4770382B" w:rsidR="00CA0229" w:rsidRDefault="00CA0229" w:rsidP="00E92546">
      <w:pPr>
        <w:pStyle w:val="ListParagraph"/>
        <w:numPr>
          <w:ilvl w:val="0"/>
          <w:numId w:val="18"/>
        </w:numPr>
        <w:spacing w:before="300"/>
      </w:pPr>
      <w:r>
        <w:t xml:space="preserve">The </w:t>
      </w:r>
      <w:r w:rsidRPr="00CA0229">
        <w:rPr>
          <w:i/>
          <w:iCs/>
        </w:rPr>
        <w:t>Road Transport (Offences) Regulation 2005</w:t>
      </w:r>
      <w:r>
        <w:t>, section 16G (2) (b) is varied by omitting “3-month period” and substituting “6-month period”.</w:t>
      </w:r>
    </w:p>
    <w:bookmarkEnd w:id="9"/>
    <w:p w14:paraId="6A1F8ACC" w14:textId="4D9C2659" w:rsidR="00CA0229" w:rsidRPr="00CD5818" w:rsidRDefault="00CA0229" w:rsidP="00CA0229">
      <w:pPr>
        <w:spacing w:before="300"/>
        <w:rPr>
          <w:rFonts w:ascii="Arial" w:hAnsi="Arial" w:cs="Arial"/>
          <w:b/>
          <w:bCs/>
          <w:sz w:val="28"/>
          <w:szCs w:val="28"/>
        </w:rPr>
      </w:pPr>
      <w:r w:rsidRPr="00CD5818">
        <w:rPr>
          <w:rFonts w:ascii="Arial" w:hAnsi="Arial" w:cs="Arial"/>
          <w:b/>
          <w:bCs/>
          <w:sz w:val="28"/>
          <w:szCs w:val="28"/>
        </w:rPr>
        <w:t>Part 4</w:t>
      </w:r>
      <w:r w:rsidRPr="00CD5818">
        <w:rPr>
          <w:rFonts w:ascii="Arial" w:hAnsi="Arial" w:cs="Arial"/>
          <w:b/>
          <w:bCs/>
          <w:sz w:val="28"/>
          <w:szCs w:val="28"/>
        </w:rPr>
        <w:tab/>
        <w:t xml:space="preserve">Road Transport (Vehicle Registration) </w:t>
      </w:r>
      <w:r w:rsidR="00CD5818">
        <w:rPr>
          <w:rFonts w:ascii="Arial" w:hAnsi="Arial" w:cs="Arial"/>
          <w:b/>
          <w:bCs/>
          <w:sz w:val="28"/>
          <w:szCs w:val="28"/>
        </w:rPr>
        <w:tab/>
      </w:r>
      <w:r w:rsidR="00CD5818">
        <w:rPr>
          <w:rFonts w:ascii="Arial" w:hAnsi="Arial" w:cs="Arial"/>
          <w:b/>
          <w:bCs/>
          <w:sz w:val="28"/>
          <w:szCs w:val="28"/>
        </w:rPr>
        <w:tab/>
      </w:r>
      <w:r w:rsidR="00CD5818">
        <w:rPr>
          <w:rFonts w:ascii="Arial" w:hAnsi="Arial" w:cs="Arial"/>
          <w:b/>
          <w:bCs/>
          <w:sz w:val="28"/>
          <w:szCs w:val="28"/>
        </w:rPr>
        <w:tab/>
      </w:r>
      <w:r w:rsidR="00CD5818">
        <w:rPr>
          <w:rFonts w:ascii="Arial" w:hAnsi="Arial" w:cs="Arial"/>
          <w:b/>
          <w:bCs/>
          <w:sz w:val="28"/>
          <w:szCs w:val="28"/>
        </w:rPr>
        <w:tab/>
      </w:r>
      <w:r w:rsidRPr="00CD5818">
        <w:rPr>
          <w:rFonts w:ascii="Arial" w:hAnsi="Arial" w:cs="Arial"/>
          <w:b/>
          <w:bCs/>
          <w:sz w:val="28"/>
          <w:szCs w:val="28"/>
        </w:rPr>
        <w:t>Regulation 2000</w:t>
      </w:r>
    </w:p>
    <w:p w14:paraId="0B27B64A" w14:textId="2CBE8429" w:rsidR="00CA0229" w:rsidRDefault="00CA0229" w:rsidP="00CA0229">
      <w:pPr>
        <w:spacing w:before="300"/>
        <w:ind w:left="720" w:hanging="720"/>
        <w:rPr>
          <w:rFonts w:ascii="Arial" w:hAnsi="Arial" w:cs="Arial"/>
          <w:b/>
          <w:bCs/>
        </w:rPr>
      </w:pPr>
      <w:r>
        <w:rPr>
          <w:rFonts w:ascii="Arial" w:hAnsi="Arial" w:cs="Arial"/>
          <w:b/>
          <w:bCs/>
        </w:rPr>
        <w:t>14</w:t>
      </w:r>
      <w:r>
        <w:rPr>
          <w:rFonts w:ascii="Arial" w:hAnsi="Arial" w:cs="Arial"/>
          <w:b/>
          <w:bCs/>
        </w:rPr>
        <w:tab/>
        <w:t>Issue of certificates of inspection etc</w:t>
      </w:r>
      <w:r w:rsidRPr="00CA0229">
        <w:rPr>
          <w:rFonts w:ascii="Arial" w:hAnsi="Arial" w:cs="Arial"/>
          <w:b/>
          <w:bCs/>
        </w:rPr>
        <w:t xml:space="preserve">—s </w:t>
      </w:r>
      <w:r>
        <w:rPr>
          <w:rFonts w:ascii="Arial" w:hAnsi="Arial" w:cs="Arial"/>
          <w:b/>
          <w:bCs/>
        </w:rPr>
        <w:t>146 (3)</w:t>
      </w:r>
    </w:p>
    <w:p w14:paraId="0D88F7F2" w14:textId="5969C9A8" w:rsidR="00CA0229" w:rsidRDefault="00CA0229" w:rsidP="00E92546">
      <w:pPr>
        <w:pStyle w:val="ListParagraph"/>
        <w:numPr>
          <w:ilvl w:val="0"/>
          <w:numId w:val="19"/>
        </w:numPr>
        <w:spacing w:before="300"/>
      </w:pPr>
      <w:r w:rsidRPr="005908BC">
        <w:t xml:space="preserve">This section </w:t>
      </w:r>
      <w:r w:rsidR="00CF6D7D">
        <w:t xml:space="preserve">is taken to have applied </w:t>
      </w:r>
      <w:r>
        <w:t xml:space="preserve">on and from 12 </w:t>
      </w:r>
      <w:r w:rsidR="00CF6D7D">
        <w:t>August</w:t>
      </w:r>
      <w:r>
        <w:t xml:space="preserve"> 2021.</w:t>
      </w:r>
    </w:p>
    <w:p w14:paraId="59731436" w14:textId="77777777" w:rsidR="005908BC" w:rsidRDefault="005908BC" w:rsidP="005908BC">
      <w:pPr>
        <w:pStyle w:val="ListParagraph"/>
        <w:spacing w:before="300"/>
        <w:ind w:left="1080"/>
      </w:pPr>
    </w:p>
    <w:p w14:paraId="5A9CC831" w14:textId="7076BF85" w:rsidR="00CA0229" w:rsidRDefault="00CA0229" w:rsidP="00E92546">
      <w:pPr>
        <w:pStyle w:val="ListParagraph"/>
        <w:numPr>
          <w:ilvl w:val="0"/>
          <w:numId w:val="19"/>
        </w:numPr>
        <w:spacing w:before="300"/>
      </w:pPr>
      <w:r>
        <w:t xml:space="preserve">The </w:t>
      </w:r>
      <w:r w:rsidRPr="00CA0229">
        <w:rPr>
          <w:i/>
          <w:iCs/>
        </w:rPr>
        <w:t>Road Transport (</w:t>
      </w:r>
      <w:r>
        <w:rPr>
          <w:i/>
          <w:iCs/>
        </w:rPr>
        <w:t>Vehicle Registration</w:t>
      </w:r>
      <w:r w:rsidRPr="00CA0229">
        <w:rPr>
          <w:i/>
          <w:iCs/>
        </w:rPr>
        <w:t>) Regulation 2</w:t>
      </w:r>
      <w:r>
        <w:rPr>
          <w:i/>
          <w:iCs/>
        </w:rPr>
        <w:t>000</w:t>
      </w:r>
      <w:r>
        <w:t>, section</w:t>
      </w:r>
      <w:r w:rsidR="00CD5818">
        <w:t> 146 </w:t>
      </w:r>
      <w:r>
        <w:t>(3) is varied by omitting “1 month” and substituting “</w:t>
      </w:r>
      <w:r w:rsidRPr="00CF6D7D">
        <w:t>3</w:t>
      </w:r>
      <w:r w:rsidR="00CF6D7D">
        <w:t> </w:t>
      </w:r>
      <w:r w:rsidRPr="00CF6D7D">
        <w:t>months</w:t>
      </w:r>
      <w:r>
        <w:t>”.</w:t>
      </w:r>
    </w:p>
    <w:bookmarkEnd w:id="7"/>
    <w:p w14:paraId="363CBAA1" w14:textId="77777777" w:rsidR="00794602" w:rsidRDefault="00794602" w:rsidP="00794602">
      <w:pPr>
        <w:tabs>
          <w:tab w:val="left" w:pos="4320"/>
        </w:tabs>
      </w:pPr>
    </w:p>
    <w:p w14:paraId="52D07540" w14:textId="77777777" w:rsidR="00794602" w:rsidRDefault="00794602" w:rsidP="00794602">
      <w:pPr>
        <w:tabs>
          <w:tab w:val="left" w:pos="4320"/>
        </w:tabs>
      </w:pPr>
    </w:p>
    <w:p w14:paraId="222EEC06" w14:textId="77777777" w:rsidR="00794602" w:rsidRDefault="00794602" w:rsidP="00794602">
      <w:pPr>
        <w:tabs>
          <w:tab w:val="left" w:pos="4320"/>
        </w:tabs>
      </w:pPr>
    </w:p>
    <w:p w14:paraId="7D215880" w14:textId="77777777" w:rsidR="00794602" w:rsidRDefault="00794602" w:rsidP="00794602">
      <w:pPr>
        <w:tabs>
          <w:tab w:val="left" w:pos="4320"/>
        </w:tabs>
      </w:pPr>
    </w:p>
    <w:p w14:paraId="034D1ACB" w14:textId="77777777" w:rsidR="00794602" w:rsidRDefault="00794602" w:rsidP="00794602">
      <w:pPr>
        <w:tabs>
          <w:tab w:val="left" w:pos="4320"/>
        </w:tabs>
      </w:pPr>
    </w:p>
    <w:bookmarkEnd w:id="0"/>
    <w:p w14:paraId="40098DA0" w14:textId="77777777" w:rsidR="00794602" w:rsidRDefault="00794602" w:rsidP="00794602">
      <w:pPr>
        <w:keepNext/>
        <w:keepLines/>
        <w:tabs>
          <w:tab w:val="left" w:pos="4320"/>
        </w:tabs>
      </w:pPr>
      <w:r>
        <w:t>Chris Steel MLA</w:t>
      </w:r>
    </w:p>
    <w:p w14:paraId="498B0F97" w14:textId="77777777" w:rsidR="00794602" w:rsidRDefault="00794602" w:rsidP="00794602">
      <w:pPr>
        <w:keepNext/>
        <w:keepLines/>
        <w:tabs>
          <w:tab w:val="left" w:pos="4320"/>
        </w:tabs>
      </w:pPr>
      <w:r>
        <w:t>Minister for Transport and City Services</w:t>
      </w:r>
    </w:p>
    <w:p w14:paraId="76E1E3E0" w14:textId="77777777" w:rsidR="00794602" w:rsidRDefault="00794602" w:rsidP="00794602">
      <w:pPr>
        <w:keepNext/>
        <w:keepLines/>
        <w:tabs>
          <w:tab w:val="left" w:pos="4320"/>
        </w:tabs>
      </w:pPr>
    </w:p>
    <w:p w14:paraId="52F00847" w14:textId="018A8899" w:rsidR="00794602" w:rsidRDefault="00574169" w:rsidP="00794602">
      <w:pPr>
        <w:keepNext/>
        <w:keepLines/>
        <w:tabs>
          <w:tab w:val="left" w:pos="4320"/>
        </w:tabs>
      </w:pPr>
      <w:r>
        <w:t>3 September</w:t>
      </w:r>
      <w:r w:rsidR="00CF6D7D">
        <w:t xml:space="preserve"> </w:t>
      </w:r>
      <w:r w:rsidR="00794602">
        <w:t>2021</w:t>
      </w:r>
    </w:p>
    <w:p w14:paraId="0E4588E5" w14:textId="645F4410" w:rsidR="00F10CB2" w:rsidRPr="00794602" w:rsidRDefault="00F10CB2" w:rsidP="00794602"/>
    <w:sectPr w:rsidR="00F10CB2" w:rsidRPr="00794602" w:rsidSect="00F15AC3">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9C8F9" w14:textId="77777777" w:rsidR="00AF76D3" w:rsidRDefault="00AF76D3" w:rsidP="00F10CB2">
      <w:r>
        <w:separator/>
      </w:r>
    </w:p>
  </w:endnote>
  <w:endnote w:type="continuationSeparator" w:id="0">
    <w:p w14:paraId="1615B304" w14:textId="77777777" w:rsidR="00AF76D3" w:rsidRDefault="00AF76D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8018" w14:textId="77777777" w:rsidR="00A33722" w:rsidRDefault="00A3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5C0A" w14:textId="24BCD4F1" w:rsidR="00704DC3" w:rsidRPr="00A33722" w:rsidRDefault="00A33722" w:rsidP="00A33722">
    <w:pPr>
      <w:pStyle w:val="Footer"/>
      <w:jc w:val="center"/>
      <w:rPr>
        <w:rFonts w:cs="Arial"/>
        <w:sz w:val="14"/>
      </w:rPr>
    </w:pPr>
    <w:r w:rsidRPr="00A3372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2C85" w14:textId="77777777" w:rsidR="00A33722" w:rsidRDefault="00A3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1A8CD" w14:textId="77777777" w:rsidR="00AF76D3" w:rsidRDefault="00AF76D3" w:rsidP="00F10CB2">
      <w:r>
        <w:separator/>
      </w:r>
    </w:p>
  </w:footnote>
  <w:footnote w:type="continuationSeparator" w:id="0">
    <w:p w14:paraId="4D8411A9" w14:textId="77777777" w:rsidR="00AF76D3" w:rsidRDefault="00AF76D3"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EF2D" w14:textId="77777777" w:rsidR="00A33722" w:rsidRDefault="00A3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044E" w14:textId="77777777" w:rsidR="00A33722" w:rsidRDefault="00A33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2FF09" w14:textId="77777777" w:rsidR="00A33722" w:rsidRDefault="00A3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75A"/>
    <w:multiLevelType w:val="hybridMultilevel"/>
    <w:tmpl w:val="AE8A99C6"/>
    <w:lvl w:ilvl="0" w:tplc="57DCE38A">
      <w:start w:val="1"/>
      <w:numFmt w:val="decimal"/>
      <w:lvlText w:val="(%1)"/>
      <w:lvlJc w:val="left"/>
      <w:pPr>
        <w:ind w:left="1080" w:hanging="360"/>
      </w:pPr>
      <w:rPr>
        <w:rFonts w:hint="default"/>
        <w:color w:val="auto"/>
      </w:rPr>
    </w:lvl>
    <w:lvl w:ilvl="1" w:tplc="C3C8537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83D48BE"/>
    <w:multiLevelType w:val="hybridMultilevel"/>
    <w:tmpl w:val="AC8280B6"/>
    <w:lvl w:ilvl="0" w:tplc="57DCE38A">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C25FA3"/>
    <w:multiLevelType w:val="hybridMultilevel"/>
    <w:tmpl w:val="AE8A99C6"/>
    <w:lvl w:ilvl="0" w:tplc="57DCE38A">
      <w:start w:val="1"/>
      <w:numFmt w:val="decimal"/>
      <w:lvlText w:val="(%1)"/>
      <w:lvlJc w:val="left"/>
      <w:pPr>
        <w:ind w:left="1080" w:hanging="360"/>
      </w:pPr>
      <w:rPr>
        <w:rFonts w:hint="default"/>
        <w:color w:val="auto"/>
      </w:rPr>
    </w:lvl>
    <w:lvl w:ilvl="1" w:tplc="C3C8537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856162"/>
    <w:multiLevelType w:val="hybridMultilevel"/>
    <w:tmpl w:val="AC8280B6"/>
    <w:lvl w:ilvl="0" w:tplc="57DCE38A">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DC4789"/>
    <w:multiLevelType w:val="hybridMultilevel"/>
    <w:tmpl w:val="AC8280B6"/>
    <w:lvl w:ilvl="0" w:tplc="57DCE38A">
      <w:start w:val="1"/>
      <w:numFmt w:val="decimal"/>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C994332"/>
    <w:multiLevelType w:val="hybridMultilevel"/>
    <w:tmpl w:val="AC8280B6"/>
    <w:lvl w:ilvl="0" w:tplc="57DCE38A">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0330886"/>
    <w:multiLevelType w:val="hybridMultilevel"/>
    <w:tmpl w:val="573A9E54"/>
    <w:lvl w:ilvl="0" w:tplc="0C090017">
      <w:start w:val="1"/>
      <w:numFmt w:val="lowerLetter"/>
      <w:lvlText w:val="%1)"/>
      <w:lvlJc w:val="left"/>
      <w:pPr>
        <w:ind w:left="1800" w:hanging="360"/>
      </w:pPr>
    </w:lvl>
    <w:lvl w:ilvl="1" w:tplc="0C090017">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9" w15:restartNumberingAfterBreak="0">
    <w:nsid w:val="23AD6E1B"/>
    <w:multiLevelType w:val="hybridMultilevel"/>
    <w:tmpl w:val="92FC72FC"/>
    <w:lvl w:ilvl="0" w:tplc="A844E1B4">
      <w:start w:val="2"/>
      <w:numFmt w:val="decimal"/>
      <w:lvlText w:val="(%1)"/>
      <w:lvlJc w:val="left"/>
      <w:pPr>
        <w:ind w:left="144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4DA6A68"/>
    <w:multiLevelType w:val="hybridMultilevel"/>
    <w:tmpl w:val="E3DC27EE"/>
    <w:lvl w:ilvl="0" w:tplc="7AAA689A">
      <w:start w:val="3"/>
      <w:numFmt w:val="decimal"/>
      <w:lvlText w:val="(%1)"/>
      <w:lvlJc w:val="left"/>
      <w:pPr>
        <w:ind w:left="108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6425C8"/>
    <w:multiLevelType w:val="hybridMultilevel"/>
    <w:tmpl w:val="AC8280B6"/>
    <w:lvl w:ilvl="0" w:tplc="57DCE38A">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EE23E42"/>
    <w:multiLevelType w:val="hybridMultilevel"/>
    <w:tmpl w:val="AE8A99C6"/>
    <w:lvl w:ilvl="0" w:tplc="57DCE38A">
      <w:start w:val="1"/>
      <w:numFmt w:val="decimal"/>
      <w:lvlText w:val="(%1)"/>
      <w:lvlJc w:val="left"/>
      <w:pPr>
        <w:ind w:left="1080" w:hanging="360"/>
      </w:pPr>
      <w:rPr>
        <w:rFonts w:hint="default"/>
        <w:color w:val="auto"/>
      </w:rPr>
    </w:lvl>
    <w:lvl w:ilvl="1" w:tplc="C3C8537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922572E"/>
    <w:multiLevelType w:val="hybridMultilevel"/>
    <w:tmpl w:val="AE8A99C6"/>
    <w:lvl w:ilvl="0" w:tplc="57DCE38A">
      <w:start w:val="1"/>
      <w:numFmt w:val="decimal"/>
      <w:lvlText w:val="(%1)"/>
      <w:lvlJc w:val="left"/>
      <w:pPr>
        <w:ind w:left="1080" w:hanging="360"/>
      </w:pPr>
      <w:rPr>
        <w:rFonts w:hint="default"/>
        <w:color w:val="auto"/>
      </w:rPr>
    </w:lvl>
    <w:lvl w:ilvl="1" w:tplc="C3C8537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B117CF7"/>
    <w:multiLevelType w:val="hybridMultilevel"/>
    <w:tmpl w:val="AC8280B6"/>
    <w:lvl w:ilvl="0" w:tplc="57DCE38A">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B9602B4"/>
    <w:multiLevelType w:val="hybridMultilevel"/>
    <w:tmpl w:val="AE8A99C6"/>
    <w:lvl w:ilvl="0" w:tplc="57DCE38A">
      <w:start w:val="1"/>
      <w:numFmt w:val="decimal"/>
      <w:lvlText w:val="(%1)"/>
      <w:lvlJc w:val="left"/>
      <w:pPr>
        <w:ind w:left="1080" w:hanging="360"/>
      </w:pPr>
      <w:rPr>
        <w:rFonts w:hint="default"/>
        <w:color w:val="auto"/>
      </w:rPr>
    </w:lvl>
    <w:lvl w:ilvl="1" w:tplc="C3C8537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E3F102A"/>
    <w:multiLevelType w:val="hybridMultilevel"/>
    <w:tmpl w:val="AC8280B6"/>
    <w:lvl w:ilvl="0" w:tplc="57DCE38A">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F357AD9"/>
    <w:multiLevelType w:val="hybridMultilevel"/>
    <w:tmpl w:val="573A9E54"/>
    <w:lvl w:ilvl="0" w:tplc="0C090017">
      <w:start w:val="1"/>
      <w:numFmt w:val="lowerLetter"/>
      <w:lvlText w:val="%1)"/>
      <w:lvlJc w:val="left"/>
      <w:pPr>
        <w:ind w:left="2520" w:hanging="360"/>
      </w:pPr>
    </w:lvl>
    <w:lvl w:ilvl="1" w:tplc="0C090017">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2"/>
  </w:num>
  <w:num w:numId="2">
    <w:abstractNumId w:val="14"/>
  </w:num>
  <w:num w:numId="3">
    <w:abstractNumId w:val="13"/>
  </w:num>
  <w:num w:numId="4">
    <w:abstractNumId w:val="17"/>
  </w:num>
  <w:num w:numId="5">
    <w:abstractNumId w:val="19"/>
  </w:num>
  <w:num w:numId="6">
    <w:abstractNumId w:val="11"/>
  </w:num>
  <w:num w:numId="7">
    <w:abstractNumId w:val="6"/>
  </w:num>
  <w:num w:numId="8">
    <w:abstractNumId w:val="5"/>
  </w:num>
  <w:num w:numId="9">
    <w:abstractNumId w:val="4"/>
  </w:num>
  <w:num w:numId="10">
    <w:abstractNumId w:val="1"/>
  </w:num>
  <w:num w:numId="11">
    <w:abstractNumId w:val="0"/>
  </w:num>
  <w:num w:numId="12">
    <w:abstractNumId w:val="20"/>
  </w:num>
  <w:num w:numId="13">
    <w:abstractNumId w:val="10"/>
  </w:num>
  <w:num w:numId="14">
    <w:abstractNumId w:val="12"/>
  </w:num>
  <w:num w:numId="15">
    <w:abstractNumId w:val="9"/>
  </w:num>
  <w:num w:numId="16">
    <w:abstractNumId w:val="7"/>
  </w:num>
  <w:num w:numId="17">
    <w:abstractNumId w:val="16"/>
  </w:num>
  <w:num w:numId="18">
    <w:abstractNumId w:val="18"/>
  </w:num>
  <w:num w:numId="19">
    <w:abstractNumId w:val="3"/>
  </w:num>
  <w:num w:numId="20">
    <w:abstractNumId w:val="15"/>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5F3A"/>
    <w:rsid w:val="0001055A"/>
    <w:rsid w:val="00022B16"/>
    <w:rsid w:val="00030357"/>
    <w:rsid w:val="00035B92"/>
    <w:rsid w:val="00044F50"/>
    <w:rsid w:val="00061510"/>
    <w:rsid w:val="00075223"/>
    <w:rsid w:val="000967D6"/>
    <w:rsid w:val="000A1A69"/>
    <w:rsid w:val="000B75B5"/>
    <w:rsid w:val="000D1038"/>
    <w:rsid w:val="000D20A5"/>
    <w:rsid w:val="000D4587"/>
    <w:rsid w:val="000D5F4A"/>
    <w:rsid w:val="000E17AF"/>
    <w:rsid w:val="00115076"/>
    <w:rsid w:val="00122276"/>
    <w:rsid w:val="00123A99"/>
    <w:rsid w:val="00152232"/>
    <w:rsid w:val="00170E2A"/>
    <w:rsid w:val="0018564C"/>
    <w:rsid w:val="001908BA"/>
    <w:rsid w:val="0019468D"/>
    <w:rsid w:val="00194AC7"/>
    <w:rsid w:val="001A73B9"/>
    <w:rsid w:val="001B35F1"/>
    <w:rsid w:val="001B5628"/>
    <w:rsid w:val="001C4FCA"/>
    <w:rsid w:val="001C5934"/>
    <w:rsid w:val="001D2963"/>
    <w:rsid w:val="001D339F"/>
    <w:rsid w:val="001E02AA"/>
    <w:rsid w:val="001F6A4B"/>
    <w:rsid w:val="00207A17"/>
    <w:rsid w:val="00224D06"/>
    <w:rsid w:val="00232478"/>
    <w:rsid w:val="002478DE"/>
    <w:rsid w:val="00252A87"/>
    <w:rsid w:val="0025745A"/>
    <w:rsid w:val="002627A6"/>
    <w:rsid w:val="00274B6B"/>
    <w:rsid w:val="0028229E"/>
    <w:rsid w:val="00286978"/>
    <w:rsid w:val="002B5269"/>
    <w:rsid w:val="002C1E36"/>
    <w:rsid w:val="002C4A36"/>
    <w:rsid w:val="002D2206"/>
    <w:rsid w:val="002D2445"/>
    <w:rsid w:val="002D7AAF"/>
    <w:rsid w:val="002F0CD3"/>
    <w:rsid w:val="00301736"/>
    <w:rsid w:val="00314D4B"/>
    <w:rsid w:val="00315951"/>
    <w:rsid w:val="0032212C"/>
    <w:rsid w:val="00337459"/>
    <w:rsid w:val="00380B55"/>
    <w:rsid w:val="00391980"/>
    <w:rsid w:val="00395673"/>
    <w:rsid w:val="003A1FA3"/>
    <w:rsid w:val="003B47DE"/>
    <w:rsid w:val="003E3ADD"/>
    <w:rsid w:val="00402B0F"/>
    <w:rsid w:val="00410CD8"/>
    <w:rsid w:val="004158E4"/>
    <w:rsid w:val="004204EA"/>
    <w:rsid w:val="004251E1"/>
    <w:rsid w:val="0045151C"/>
    <w:rsid w:val="00457253"/>
    <w:rsid w:val="00466563"/>
    <w:rsid w:val="00470B88"/>
    <w:rsid w:val="00473285"/>
    <w:rsid w:val="00477231"/>
    <w:rsid w:val="00481729"/>
    <w:rsid w:val="00492CC4"/>
    <w:rsid w:val="004C21CB"/>
    <w:rsid w:val="004C5C0F"/>
    <w:rsid w:val="00502C1F"/>
    <w:rsid w:val="00521B87"/>
    <w:rsid w:val="00523981"/>
    <w:rsid w:val="00536594"/>
    <w:rsid w:val="00537BA8"/>
    <w:rsid w:val="00541E0D"/>
    <w:rsid w:val="0054226C"/>
    <w:rsid w:val="00550A8E"/>
    <w:rsid w:val="00553A8F"/>
    <w:rsid w:val="00565228"/>
    <w:rsid w:val="00574169"/>
    <w:rsid w:val="00587DFA"/>
    <w:rsid w:val="005908BC"/>
    <w:rsid w:val="005A0685"/>
    <w:rsid w:val="005A2935"/>
    <w:rsid w:val="005A4888"/>
    <w:rsid w:val="005A7DD6"/>
    <w:rsid w:val="005C2C2D"/>
    <w:rsid w:val="005C3F8E"/>
    <w:rsid w:val="005D0F5B"/>
    <w:rsid w:val="005D7364"/>
    <w:rsid w:val="005F4B61"/>
    <w:rsid w:val="006017F3"/>
    <w:rsid w:val="00607BD7"/>
    <w:rsid w:val="0061329C"/>
    <w:rsid w:val="00627F0C"/>
    <w:rsid w:val="00635370"/>
    <w:rsid w:val="0064633A"/>
    <w:rsid w:val="0065096B"/>
    <w:rsid w:val="00667281"/>
    <w:rsid w:val="006708F7"/>
    <w:rsid w:val="00671D06"/>
    <w:rsid w:val="00672BBF"/>
    <w:rsid w:val="00692573"/>
    <w:rsid w:val="006A4409"/>
    <w:rsid w:val="006F5698"/>
    <w:rsid w:val="00700EEB"/>
    <w:rsid w:val="00704DC3"/>
    <w:rsid w:val="0070564F"/>
    <w:rsid w:val="00715867"/>
    <w:rsid w:val="0072003E"/>
    <w:rsid w:val="00720404"/>
    <w:rsid w:val="00721917"/>
    <w:rsid w:val="0075651C"/>
    <w:rsid w:val="00765420"/>
    <w:rsid w:val="00783A1C"/>
    <w:rsid w:val="00794602"/>
    <w:rsid w:val="007A16FA"/>
    <w:rsid w:val="007B3AE4"/>
    <w:rsid w:val="007C7797"/>
    <w:rsid w:val="007C7FF0"/>
    <w:rsid w:val="007F2688"/>
    <w:rsid w:val="007F2F2D"/>
    <w:rsid w:val="007F33F5"/>
    <w:rsid w:val="0080334D"/>
    <w:rsid w:val="0081589E"/>
    <w:rsid w:val="00822211"/>
    <w:rsid w:val="00831394"/>
    <w:rsid w:val="0083337B"/>
    <w:rsid w:val="00834796"/>
    <w:rsid w:val="008A2AE8"/>
    <w:rsid w:val="008A5ABD"/>
    <w:rsid w:val="008B000C"/>
    <w:rsid w:val="008B1FB9"/>
    <w:rsid w:val="008D079F"/>
    <w:rsid w:val="008E0345"/>
    <w:rsid w:val="009006CA"/>
    <w:rsid w:val="00925EA1"/>
    <w:rsid w:val="00927A4D"/>
    <w:rsid w:val="00932EE4"/>
    <w:rsid w:val="00934F71"/>
    <w:rsid w:val="00947E09"/>
    <w:rsid w:val="00955803"/>
    <w:rsid w:val="0097715B"/>
    <w:rsid w:val="0099002E"/>
    <w:rsid w:val="009A649A"/>
    <w:rsid w:val="009A7BA5"/>
    <w:rsid w:val="009B5A25"/>
    <w:rsid w:val="009B7049"/>
    <w:rsid w:val="009F2DCC"/>
    <w:rsid w:val="009F36FD"/>
    <w:rsid w:val="00A03BC3"/>
    <w:rsid w:val="00A0585C"/>
    <w:rsid w:val="00A05882"/>
    <w:rsid w:val="00A07159"/>
    <w:rsid w:val="00A12CF7"/>
    <w:rsid w:val="00A23346"/>
    <w:rsid w:val="00A25557"/>
    <w:rsid w:val="00A31F4A"/>
    <w:rsid w:val="00A32E8A"/>
    <w:rsid w:val="00A33722"/>
    <w:rsid w:val="00A37889"/>
    <w:rsid w:val="00A477FB"/>
    <w:rsid w:val="00A708B6"/>
    <w:rsid w:val="00A71713"/>
    <w:rsid w:val="00A75ABD"/>
    <w:rsid w:val="00A8406D"/>
    <w:rsid w:val="00A84D8D"/>
    <w:rsid w:val="00A90867"/>
    <w:rsid w:val="00AB1834"/>
    <w:rsid w:val="00AB1D91"/>
    <w:rsid w:val="00AE441C"/>
    <w:rsid w:val="00AF76D3"/>
    <w:rsid w:val="00B041B9"/>
    <w:rsid w:val="00B11041"/>
    <w:rsid w:val="00B17BDA"/>
    <w:rsid w:val="00B26C9A"/>
    <w:rsid w:val="00B26F50"/>
    <w:rsid w:val="00B30B9A"/>
    <w:rsid w:val="00B615BC"/>
    <w:rsid w:val="00B67A2C"/>
    <w:rsid w:val="00B9116F"/>
    <w:rsid w:val="00BA080A"/>
    <w:rsid w:val="00BA52F5"/>
    <w:rsid w:val="00BB241F"/>
    <w:rsid w:val="00BC42FE"/>
    <w:rsid w:val="00BD687D"/>
    <w:rsid w:val="00BE2E8F"/>
    <w:rsid w:val="00BF2986"/>
    <w:rsid w:val="00C00A5A"/>
    <w:rsid w:val="00C26374"/>
    <w:rsid w:val="00C33B73"/>
    <w:rsid w:val="00C41B1B"/>
    <w:rsid w:val="00C43B14"/>
    <w:rsid w:val="00C5459D"/>
    <w:rsid w:val="00C809ED"/>
    <w:rsid w:val="00C95C6A"/>
    <w:rsid w:val="00CA0229"/>
    <w:rsid w:val="00CB449E"/>
    <w:rsid w:val="00CD4E55"/>
    <w:rsid w:val="00CD5818"/>
    <w:rsid w:val="00CF1153"/>
    <w:rsid w:val="00CF6D7D"/>
    <w:rsid w:val="00D2052A"/>
    <w:rsid w:val="00D24D5B"/>
    <w:rsid w:val="00D43EAF"/>
    <w:rsid w:val="00D47F13"/>
    <w:rsid w:val="00D541E1"/>
    <w:rsid w:val="00D80581"/>
    <w:rsid w:val="00D93737"/>
    <w:rsid w:val="00DA21B1"/>
    <w:rsid w:val="00DB457A"/>
    <w:rsid w:val="00DC0CB8"/>
    <w:rsid w:val="00DD2703"/>
    <w:rsid w:val="00DD638B"/>
    <w:rsid w:val="00DD6F03"/>
    <w:rsid w:val="00DD71AF"/>
    <w:rsid w:val="00DF0F8A"/>
    <w:rsid w:val="00DF2677"/>
    <w:rsid w:val="00DF36CA"/>
    <w:rsid w:val="00E132BE"/>
    <w:rsid w:val="00E237C9"/>
    <w:rsid w:val="00E24905"/>
    <w:rsid w:val="00E26B5A"/>
    <w:rsid w:val="00E26FB7"/>
    <w:rsid w:val="00E54CC0"/>
    <w:rsid w:val="00E556F2"/>
    <w:rsid w:val="00E57BC0"/>
    <w:rsid w:val="00E60BA1"/>
    <w:rsid w:val="00E66445"/>
    <w:rsid w:val="00E801A5"/>
    <w:rsid w:val="00E92546"/>
    <w:rsid w:val="00E93802"/>
    <w:rsid w:val="00E94330"/>
    <w:rsid w:val="00EB7184"/>
    <w:rsid w:val="00EC25F4"/>
    <w:rsid w:val="00EC73C6"/>
    <w:rsid w:val="00ED3DC4"/>
    <w:rsid w:val="00EE2C16"/>
    <w:rsid w:val="00EE6233"/>
    <w:rsid w:val="00EF5410"/>
    <w:rsid w:val="00F007C3"/>
    <w:rsid w:val="00F01029"/>
    <w:rsid w:val="00F10CB2"/>
    <w:rsid w:val="00F15AC3"/>
    <w:rsid w:val="00F32571"/>
    <w:rsid w:val="00F43299"/>
    <w:rsid w:val="00F43A47"/>
    <w:rsid w:val="00F5199A"/>
    <w:rsid w:val="00F53FE2"/>
    <w:rsid w:val="00F60B2A"/>
    <w:rsid w:val="00F61B1B"/>
    <w:rsid w:val="00F822CD"/>
    <w:rsid w:val="00F974A8"/>
    <w:rsid w:val="00FA25D6"/>
    <w:rsid w:val="00FB6223"/>
    <w:rsid w:val="00FB6378"/>
    <w:rsid w:val="00FB6B6D"/>
    <w:rsid w:val="00FC5699"/>
    <w:rsid w:val="00FC7A3B"/>
    <w:rsid w:val="00FE4E34"/>
    <w:rsid w:val="00FF2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EAFF0"/>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aliases w:val="h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qFormat/>
    <w:rsid w:val="00CD5818"/>
    <w:pPr>
      <w:spacing w:before="240" w:after="60"/>
      <w:outlineLvl w:val="4"/>
    </w:pPr>
    <w:rPr>
      <w:sz w:val="22"/>
    </w:rPr>
  </w:style>
  <w:style w:type="paragraph" w:styleId="Heading6">
    <w:name w:val="heading 6"/>
    <w:basedOn w:val="Normal"/>
    <w:next w:val="Normal"/>
    <w:link w:val="Heading6Char"/>
    <w:qFormat/>
    <w:rsid w:val="00CD5818"/>
    <w:pPr>
      <w:spacing w:before="240" w:after="60"/>
      <w:outlineLvl w:val="5"/>
    </w:pPr>
    <w:rPr>
      <w:i/>
      <w:sz w:val="22"/>
    </w:rPr>
  </w:style>
  <w:style w:type="paragraph" w:styleId="Heading7">
    <w:name w:val="heading 7"/>
    <w:basedOn w:val="Normal"/>
    <w:next w:val="Normal"/>
    <w:link w:val="Heading7Char"/>
    <w:qFormat/>
    <w:rsid w:val="00CD5818"/>
    <w:pPr>
      <w:spacing w:before="240" w:after="60"/>
      <w:outlineLvl w:val="6"/>
    </w:pPr>
    <w:rPr>
      <w:rFonts w:ascii="Arial" w:hAnsi="Arial"/>
      <w:sz w:val="20"/>
    </w:rPr>
  </w:style>
  <w:style w:type="paragraph" w:styleId="Heading8">
    <w:name w:val="heading 8"/>
    <w:basedOn w:val="Normal"/>
    <w:next w:val="Normal"/>
    <w:link w:val="Heading8Char"/>
    <w:qFormat/>
    <w:rsid w:val="00CD5818"/>
    <w:pPr>
      <w:spacing w:before="240" w:after="60"/>
      <w:outlineLvl w:val="7"/>
    </w:pPr>
    <w:rPr>
      <w:rFonts w:ascii="Arial" w:hAnsi="Arial"/>
      <w:i/>
      <w:sz w:val="20"/>
    </w:rPr>
  </w:style>
  <w:style w:type="paragraph" w:styleId="Heading9">
    <w:name w:val="heading 9"/>
    <w:basedOn w:val="Normal"/>
    <w:next w:val="Normal"/>
    <w:link w:val="Heading9Char"/>
    <w:qFormat/>
    <w:rsid w:val="00CD581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3"/>
      </w:numPr>
      <w:tabs>
        <w:tab w:val="clear" w:pos="5040"/>
        <w:tab w:val="num" w:pos="360"/>
      </w:tabs>
      <w:spacing w:before="80" w:after="60"/>
      <w:ind w:left="0" w:firstLine="0"/>
      <w:jc w:val="both"/>
      <w:outlineLvl w:val="6"/>
    </w:pPr>
  </w:style>
  <w:style w:type="paragraph" w:customStyle="1" w:styleId="Asubpara">
    <w:name w:val="A subpara"/>
    <w:basedOn w:val="Normal"/>
    <w:rsid w:val="00F15AC3"/>
    <w:pPr>
      <w:numPr>
        <w:ilvl w:val="7"/>
        <w:numId w:val="3"/>
      </w:numPr>
      <w:tabs>
        <w:tab w:val="clear" w:pos="5760"/>
        <w:tab w:val="num" w:pos="360"/>
      </w:tabs>
      <w:spacing w:before="80" w:after="60"/>
      <w:ind w:left="0" w:firstLine="0"/>
      <w:jc w:val="both"/>
      <w:outlineLvl w:val="7"/>
    </w:pPr>
  </w:style>
  <w:style w:type="paragraph" w:customStyle="1" w:styleId="Asubsubpara">
    <w:name w:val="A subsubpara"/>
    <w:basedOn w:val="Normal"/>
    <w:rsid w:val="00F15AC3"/>
    <w:pPr>
      <w:numPr>
        <w:ilvl w:val="8"/>
        <w:numId w:val="3"/>
      </w:numPr>
      <w:tabs>
        <w:tab w:val="clear" w:pos="6480"/>
        <w:tab w:val="num" w:pos="360"/>
      </w:tabs>
      <w:spacing w:before="80" w:after="60"/>
      <w:ind w:left="0" w:firstLine="0"/>
      <w:jc w:val="both"/>
      <w:outlineLvl w:val="8"/>
    </w:pPr>
  </w:style>
  <w:style w:type="paragraph" w:customStyle="1" w:styleId="AH5Sec">
    <w:name w:val="A H5 Sec"/>
    <w:basedOn w:val="Normal"/>
    <w:next w:val="Amain"/>
    <w:rsid w:val="00F15AC3"/>
    <w:pPr>
      <w:keepNext/>
      <w:numPr>
        <w:ilvl w:val="4"/>
        <w:numId w:val="1"/>
      </w:numPr>
      <w:tabs>
        <w:tab w:val="clear" w:pos="700"/>
      </w:tabs>
      <w:spacing w:before="180" w:after="60"/>
      <w:ind w:left="4374" w:hanging="3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2"/>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character" w:styleId="CommentReference">
    <w:name w:val="annotation reference"/>
    <w:basedOn w:val="DefaultParagraphFont"/>
    <w:uiPriority w:val="99"/>
    <w:semiHidden/>
    <w:unhideWhenUsed/>
    <w:rsid w:val="00671D06"/>
    <w:rPr>
      <w:sz w:val="16"/>
      <w:szCs w:val="16"/>
    </w:rPr>
  </w:style>
  <w:style w:type="paragraph" w:styleId="CommentText">
    <w:name w:val="annotation text"/>
    <w:basedOn w:val="Normal"/>
    <w:link w:val="CommentTextChar"/>
    <w:uiPriority w:val="99"/>
    <w:unhideWhenUsed/>
    <w:rsid w:val="00671D06"/>
    <w:rPr>
      <w:sz w:val="20"/>
    </w:rPr>
  </w:style>
  <w:style w:type="character" w:customStyle="1" w:styleId="CommentTextChar">
    <w:name w:val="Comment Text Char"/>
    <w:basedOn w:val="DefaultParagraphFont"/>
    <w:link w:val="CommentText"/>
    <w:uiPriority w:val="99"/>
    <w:rsid w:val="00671D06"/>
    <w:rPr>
      <w:lang w:eastAsia="en-US"/>
    </w:rPr>
  </w:style>
  <w:style w:type="paragraph" w:styleId="CommentSubject">
    <w:name w:val="annotation subject"/>
    <w:basedOn w:val="CommentText"/>
    <w:next w:val="CommentText"/>
    <w:link w:val="CommentSubjectChar"/>
    <w:uiPriority w:val="99"/>
    <w:semiHidden/>
    <w:unhideWhenUsed/>
    <w:rsid w:val="00671D06"/>
    <w:rPr>
      <w:b/>
      <w:bCs/>
    </w:rPr>
  </w:style>
  <w:style w:type="character" w:customStyle="1" w:styleId="CommentSubjectChar">
    <w:name w:val="Comment Subject Char"/>
    <w:basedOn w:val="CommentTextChar"/>
    <w:link w:val="CommentSubject"/>
    <w:uiPriority w:val="99"/>
    <w:semiHidden/>
    <w:rsid w:val="00671D06"/>
    <w:rPr>
      <w:b/>
      <w:bCs/>
      <w:lang w:eastAsia="en-US"/>
    </w:rPr>
  </w:style>
  <w:style w:type="paragraph" w:styleId="BalloonText">
    <w:name w:val="Balloon Text"/>
    <w:basedOn w:val="Normal"/>
    <w:link w:val="BalloonTextChar"/>
    <w:uiPriority w:val="99"/>
    <w:semiHidden/>
    <w:unhideWhenUsed/>
    <w:rsid w:val="00671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06"/>
    <w:rPr>
      <w:rFonts w:ascii="Segoe UI" w:hAnsi="Segoe UI" w:cs="Segoe UI"/>
      <w:sz w:val="18"/>
      <w:szCs w:val="18"/>
      <w:lang w:eastAsia="en-US"/>
    </w:rPr>
  </w:style>
  <w:style w:type="paragraph" w:styleId="ListParagraph">
    <w:name w:val="List Paragraph"/>
    <w:basedOn w:val="Normal"/>
    <w:uiPriority w:val="34"/>
    <w:qFormat/>
    <w:rsid w:val="00783A1C"/>
    <w:pPr>
      <w:ind w:left="720"/>
      <w:contextualSpacing/>
    </w:pPr>
  </w:style>
  <w:style w:type="paragraph" w:customStyle="1" w:styleId="Default">
    <w:name w:val="Default"/>
    <w:rsid w:val="00553A8F"/>
    <w:pPr>
      <w:autoSpaceDE w:val="0"/>
      <w:autoSpaceDN w:val="0"/>
      <w:adjustRightInd w:val="0"/>
    </w:pPr>
    <w:rPr>
      <w:color w:val="000000"/>
      <w:sz w:val="24"/>
      <w:szCs w:val="24"/>
    </w:rPr>
  </w:style>
  <w:style w:type="paragraph" w:customStyle="1" w:styleId="IMain">
    <w:name w:val="I Main"/>
    <w:basedOn w:val="Amain"/>
    <w:rsid w:val="007B3AE4"/>
    <w:pPr>
      <w:tabs>
        <w:tab w:val="clear" w:pos="500"/>
        <w:tab w:val="clear" w:pos="700"/>
        <w:tab w:val="right" w:pos="900"/>
        <w:tab w:val="left" w:pos="1100"/>
      </w:tabs>
      <w:spacing w:before="140" w:after="0"/>
      <w:ind w:left="1100" w:hanging="1100"/>
    </w:pPr>
  </w:style>
  <w:style w:type="character" w:customStyle="1" w:styleId="charBoldItals">
    <w:name w:val="charBoldItals"/>
    <w:basedOn w:val="DefaultParagraphFont"/>
    <w:rsid w:val="007B3AE4"/>
    <w:rPr>
      <w:b/>
      <w:i/>
    </w:rPr>
  </w:style>
  <w:style w:type="character" w:customStyle="1" w:styleId="Heading5Char">
    <w:name w:val="Heading 5 Char"/>
    <w:basedOn w:val="DefaultParagraphFont"/>
    <w:link w:val="Heading5"/>
    <w:rsid w:val="00CD5818"/>
    <w:rPr>
      <w:sz w:val="22"/>
      <w:lang w:eastAsia="en-US"/>
    </w:rPr>
  </w:style>
  <w:style w:type="character" w:customStyle="1" w:styleId="Heading6Char">
    <w:name w:val="Heading 6 Char"/>
    <w:basedOn w:val="DefaultParagraphFont"/>
    <w:link w:val="Heading6"/>
    <w:rsid w:val="00CD5818"/>
    <w:rPr>
      <w:i/>
      <w:sz w:val="22"/>
      <w:lang w:eastAsia="en-US"/>
    </w:rPr>
  </w:style>
  <w:style w:type="character" w:customStyle="1" w:styleId="Heading7Char">
    <w:name w:val="Heading 7 Char"/>
    <w:basedOn w:val="DefaultParagraphFont"/>
    <w:link w:val="Heading7"/>
    <w:rsid w:val="00CD5818"/>
    <w:rPr>
      <w:rFonts w:ascii="Arial" w:hAnsi="Arial"/>
      <w:lang w:eastAsia="en-US"/>
    </w:rPr>
  </w:style>
  <w:style w:type="character" w:customStyle="1" w:styleId="Heading8Char">
    <w:name w:val="Heading 8 Char"/>
    <w:basedOn w:val="DefaultParagraphFont"/>
    <w:link w:val="Heading8"/>
    <w:rsid w:val="00CD5818"/>
    <w:rPr>
      <w:rFonts w:ascii="Arial" w:hAnsi="Arial"/>
      <w:i/>
      <w:lang w:eastAsia="en-US"/>
    </w:rPr>
  </w:style>
  <w:style w:type="character" w:customStyle="1" w:styleId="Heading9Char">
    <w:name w:val="Heading 9 Char"/>
    <w:basedOn w:val="DefaultParagraphFont"/>
    <w:link w:val="Heading9"/>
    <w:rsid w:val="00CD5818"/>
    <w:rPr>
      <w:rFonts w:ascii="Arial" w:hAnsi="Arial"/>
      <w:b/>
      <w:i/>
      <w:sz w:val="18"/>
      <w:lang w:eastAsia="en-US"/>
    </w:rPr>
  </w:style>
  <w:style w:type="paragraph" w:customStyle="1" w:styleId="Amainreturn">
    <w:name w:val="A main return"/>
    <w:basedOn w:val="Normal"/>
    <w:rsid w:val="00CD5818"/>
    <w:pPr>
      <w:spacing w:before="140"/>
      <w:ind w:left="1100"/>
      <w:jc w:val="both"/>
    </w:pPr>
  </w:style>
  <w:style w:type="character" w:customStyle="1" w:styleId="AmainChar">
    <w:name w:val="A main Char"/>
    <w:basedOn w:val="DefaultParagraphFont"/>
    <w:link w:val="Amain"/>
    <w:locked/>
    <w:rsid w:val="00CD581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5700">
      <w:bodyDiv w:val="1"/>
      <w:marLeft w:val="0"/>
      <w:marRight w:val="0"/>
      <w:marTop w:val="0"/>
      <w:marBottom w:val="0"/>
      <w:divBdr>
        <w:top w:val="none" w:sz="0" w:space="0" w:color="auto"/>
        <w:left w:val="none" w:sz="0" w:space="0" w:color="auto"/>
        <w:bottom w:val="none" w:sz="0" w:space="0" w:color="auto"/>
        <w:right w:val="none" w:sz="0" w:space="0" w:color="auto"/>
      </w:divBdr>
      <w:divsChild>
        <w:div w:id="1446995053">
          <w:marLeft w:val="0"/>
          <w:marRight w:val="0"/>
          <w:marTop w:val="0"/>
          <w:marBottom w:val="0"/>
          <w:divBdr>
            <w:top w:val="none" w:sz="0" w:space="0" w:color="auto"/>
            <w:left w:val="none" w:sz="0" w:space="0" w:color="auto"/>
            <w:bottom w:val="none" w:sz="0" w:space="0" w:color="auto"/>
            <w:right w:val="none" w:sz="0" w:space="0" w:color="auto"/>
          </w:divBdr>
        </w:div>
        <w:div w:id="1527058560">
          <w:marLeft w:val="0"/>
          <w:marRight w:val="0"/>
          <w:marTop w:val="0"/>
          <w:marBottom w:val="0"/>
          <w:divBdr>
            <w:top w:val="none" w:sz="0" w:space="0" w:color="auto"/>
            <w:left w:val="none" w:sz="0" w:space="0" w:color="auto"/>
            <w:bottom w:val="none" w:sz="0" w:space="0" w:color="auto"/>
            <w:right w:val="none" w:sz="0" w:space="0" w:color="auto"/>
          </w:divBdr>
        </w:div>
        <w:div w:id="170992054">
          <w:marLeft w:val="0"/>
          <w:marRight w:val="0"/>
          <w:marTop w:val="0"/>
          <w:marBottom w:val="0"/>
          <w:divBdr>
            <w:top w:val="none" w:sz="0" w:space="0" w:color="auto"/>
            <w:left w:val="none" w:sz="0" w:space="0" w:color="auto"/>
            <w:bottom w:val="none" w:sz="0" w:space="0" w:color="auto"/>
            <w:right w:val="none" w:sz="0" w:space="0" w:color="auto"/>
          </w:divBdr>
        </w:div>
        <w:div w:id="1514110636">
          <w:marLeft w:val="0"/>
          <w:marRight w:val="0"/>
          <w:marTop w:val="0"/>
          <w:marBottom w:val="0"/>
          <w:divBdr>
            <w:top w:val="none" w:sz="0" w:space="0" w:color="auto"/>
            <w:left w:val="none" w:sz="0" w:space="0" w:color="auto"/>
            <w:bottom w:val="none" w:sz="0" w:space="0" w:color="auto"/>
            <w:right w:val="none" w:sz="0" w:space="0" w:color="auto"/>
          </w:divBdr>
        </w:div>
        <w:div w:id="1049186179">
          <w:marLeft w:val="0"/>
          <w:marRight w:val="0"/>
          <w:marTop w:val="0"/>
          <w:marBottom w:val="0"/>
          <w:divBdr>
            <w:top w:val="none" w:sz="0" w:space="0" w:color="auto"/>
            <w:left w:val="none" w:sz="0" w:space="0" w:color="auto"/>
            <w:bottom w:val="none" w:sz="0" w:space="0" w:color="auto"/>
            <w:right w:val="none" w:sz="0" w:space="0" w:color="auto"/>
          </w:divBdr>
        </w:div>
        <w:div w:id="1848515075">
          <w:marLeft w:val="0"/>
          <w:marRight w:val="0"/>
          <w:marTop w:val="0"/>
          <w:marBottom w:val="0"/>
          <w:divBdr>
            <w:top w:val="none" w:sz="0" w:space="0" w:color="auto"/>
            <w:left w:val="none" w:sz="0" w:space="0" w:color="auto"/>
            <w:bottom w:val="none" w:sz="0" w:space="0" w:color="auto"/>
            <w:right w:val="none" w:sz="0" w:space="0" w:color="auto"/>
          </w:divBdr>
        </w:div>
        <w:div w:id="1750272704">
          <w:marLeft w:val="0"/>
          <w:marRight w:val="0"/>
          <w:marTop w:val="0"/>
          <w:marBottom w:val="0"/>
          <w:divBdr>
            <w:top w:val="none" w:sz="0" w:space="0" w:color="auto"/>
            <w:left w:val="none" w:sz="0" w:space="0" w:color="auto"/>
            <w:bottom w:val="none" w:sz="0" w:space="0" w:color="auto"/>
            <w:right w:val="none" w:sz="0" w:space="0" w:color="auto"/>
          </w:divBdr>
        </w:div>
      </w:divsChild>
    </w:div>
    <w:div w:id="117453412">
      <w:bodyDiv w:val="1"/>
      <w:marLeft w:val="0"/>
      <w:marRight w:val="0"/>
      <w:marTop w:val="0"/>
      <w:marBottom w:val="0"/>
      <w:divBdr>
        <w:top w:val="none" w:sz="0" w:space="0" w:color="auto"/>
        <w:left w:val="none" w:sz="0" w:space="0" w:color="auto"/>
        <w:bottom w:val="none" w:sz="0" w:space="0" w:color="auto"/>
        <w:right w:val="none" w:sz="0" w:space="0" w:color="auto"/>
      </w:divBdr>
      <w:divsChild>
        <w:div w:id="692149319">
          <w:marLeft w:val="0"/>
          <w:marRight w:val="0"/>
          <w:marTop w:val="0"/>
          <w:marBottom w:val="0"/>
          <w:divBdr>
            <w:top w:val="none" w:sz="0" w:space="0" w:color="auto"/>
            <w:left w:val="none" w:sz="0" w:space="0" w:color="auto"/>
            <w:bottom w:val="none" w:sz="0" w:space="0" w:color="auto"/>
            <w:right w:val="none" w:sz="0" w:space="0" w:color="auto"/>
          </w:divBdr>
        </w:div>
        <w:div w:id="937442205">
          <w:marLeft w:val="0"/>
          <w:marRight w:val="0"/>
          <w:marTop w:val="0"/>
          <w:marBottom w:val="0"/>
          <w:divBdr>
            <w:top w:val="none" w:sz="0" w:space="0" w:color="auto"/>
            <w:left w:val="none" w:sz="0" w:space="0" w:color="auto"/>
            <w:bottom w:val="none" w:sz="0" w:space="0" w:color="auto"/>
            <w:right w:val="none" w:sz="0" w:space="0" w:color="auto"/>
          </w:divBdr>
        </w:div>
        <w:div w:id="308674742">
          <w:marLeft w:val="0"/>
          <w:marRight w:val="0"/>
          <w:marTop w:val="0"/>
          <w:marBottom w:val="0"/>
          <w:divBdr>
            <w:top w:val="none" w:sz="0" w:space="0" w:color="auto"/>
            <w:left w:val="none" w:sz="0" w:space="0" w:color="auto"/>
            <w:bottom w:val="none" w:sz="0" w:space="0" w:color="auto"/>
            <w:right w:val="none" w:sz="0" w:space="0" w:color="auto"/>
          </w:divBdr>
        </w:div>
        <w:div w:id="1528063626">
          <w:marLeft w:val="0"/>
          <w:marRight w:val="0"/>
          <w:marTop w:val="0"/>
          <w:marBottom w:val="0"/>
          <w:divBdr>
            <w:top w:val="none" w:sz="0" w:space="0" w:color="auto"/>
            <w:left w:val="none" w:sz="0" w:space="0" w:color="auto"/>
            <w:bottom w:val="none" w:sz="0" w:space="0" w:color="auto"/>
            <w:right w:val="none" w:sz="0" w:space="0" w:color="auto"/>
          </w:divBdr>
        </w:div>
        <w:div w:id="1742605853">
          <w:marLeft w:val="0"/>
          <w:marRight w:val="0"/>
          <w:marTop w:val="0"/>
          <w:marBottom w:val="0"/>
          <w:divBdr>
            <w:top w:val="none" w:sz="0" w:space="0" w:color="auto"/>
            <w:left w:val="none" w:sz="0" w:space="0" w:color="auto"/>
            <w:bottom w:val="none" w:sz="0" w:space="0" w:color="auto"/>
            <w:right w:val="none" w:sz="0" w:space="0" w:color="auto"/>
          </w:divBdr>
        </w:div>
        <w:div w:id="1812016149">
          <w:marLeft w:val="0"/>
          <w:marRight w:val="0"/>
          <w:marTop w:val="0"/>
          <w:marBottom w:val="0"/>
          <w:divBdr>
            <w:top w:val="none" w:sz="0" w:space="0" w:color="auto"/>
            <w:left w:val="none" w:sz="0" w:space="0" w:color="auto"/>
            <w:bottom w:val="none" w:sz="0" w:space="0" w:color="auto"/>
            <w:right w:val="none" w:sz="0" w:space="0" w:color="auto"/>
          </w:divBdr>
        </w:div>
        <w:div w:id="761073025">
          <w:marLeft w:val="0"/>
          <w:marRight w:val="0"/>
          <w:marTop w:val="0"/>
          <w:marBottom w:val="0"/>
          <w:divBdr>
            <w:top w:val="none" w:sz="0" w:space="0" w:color="auto"/>
            <w:left w:val="none" w:sz="0" w:space="0" w:color="auto"/>
            <w:bottom w:val="none" w:sz="0" w:space="0" w:color="auto"/>
            <w:right w:val="none" w:sz="0" w:space="0" w:color="auto"/>
          </w:divBdr>
        </w:div>
      </w:divsChild>
    </w:div>
    <w:div w:id="269053299">
      <w:bodyDiv w:val="1"/>
      <w:marLeft w:val="0"/>
      <w:marRight w:val="0"/>
      <w:marTop w:val="0"/>
      <w:marBottom w:val="0"/>
      <w:divBdr>
        <w:top w:val="none" w:sz="0" w:space="0" w:color="auto"/>
        <w:left w:val="none" w:sz="0" w:space="0" w:color="auto"/>
        <w:bottom w:val="none" w:sz="0" w:space="0" w:color="auto"/>
        <w:right w:val="none" w:sz="0" w:space="0" w:color="auto"/>
      </w:divBdr>
      <w:divsChild>
        <w:div w:id="1985889674">
          <w:marLeft w:val="0"/>
          <w:marRight w:val="0"/>
          <w:marTop w:val="0"/>
          <w:marBottom w:val="0"/>
          <w:divBdr>
            <w:top w:val="none" w:sz="0" w:space="0" w:color="auto"/>
            <w:left w:val="none" w:sz="0" w:space="0" w:color="auto"/>
            <w:bottom w:val="none" w:sz="0" w:space="0" w:color="auto"/>
            <w:right w:val="none" w:sz="0" w:space="0" w:color="auto"/>
          </w:divBdr>
        </w:div>
        <w:div w:id="1711952939">
          <w:marLeft w:val="0"/>
          <w:marRight w:val="0"/>
          <w:marTop w:val="0"/>
          <w:marBottom w:val="0"/>
          <w:divBdr>
            <w:top w:val="none" w:sz="0" w:space="0" w:color="auto"/>
            <w:left w:val="none" w:sz="0" w:space="0" w:color="auto"/>
            <w:bottom w:val="none" w:sz="0" w:space="0" w:color="auto"/>
            <w:right w:val="none" w:sz="0" w:space="0" w:color="auto"/>
          </w:divBdr>
        </w:div>
        <w:div w:id="125703695">
          <w:marLeft w:val="0"/>
          <w:marRight w:val="0"/>
          <w:marTop w:val="0"/>
          <w:marBottom w:val="0"/>
          <w:divBdr>
            <w:top w:val="none" w:sz="0" w:space="0" w:color="auto"/>
            <w:left w:val="none" w:sz="0" w:space="0" w:color="auto"/>
            <w:bottom w:val="none" w:sz="0" w:space="0" w:color="auto"/>
            <w:right w:val="none" w:sz="0" w:space="0" w:color="auto"/>
          </w:divBdr>
        </w:div>
        <w:div w:id="1041635617">
          <w:marLeft w:val="0"/>
          <w:marRight w:val="0"/>
          <w:marTop w:val="0"/>
          <w:marBottom w:val="0"/>
          <w:divBdr>
            <w:top w:val="none" w:sz="0" w:space="0" w:color="auto"/>
            <w:left w:val="none" w:sz="0" w:space="0" w:color="auto"/>
            <w:bottom w:val="none" w:sz="0" w:space="0" w:color="auto"/>
            <w:right w:val="none" w:sz="0" w:space="0" w:color="auto"/>
          </w:divBdr>
        </w:div>
        <w:div w:id="448595309">
          <w:marLeft w:val="0"/>
          <w:marRight w:val="0"/>
          <w:marTop w:val="0"/>
          <w:marBottom w:val="0"/>
          <w:divBdr>
            <w:top w:val="none" w:sz="0" w:space="0" w:color="auto"/>
            <w:left w:val="none" w:sz="0" w:space="0" w:color="auto"/>
            <w:bottom w:val="none" w:sz="0" w:space="0" w:color="auto"/>
            <w:right w:val="none" w:sz="0" w:space="0" w:color="auto"/>
          </w:divBdr>
        </w:div>
        <w:div w:id="812605025">
          <w:marLeft w:val="0"/>
          <w:marRight w:val="0"/>
          <w:marTop w:val="0"/>
          <w:marBottom w:val="0"/>
          <w:divBdr>
            <w:top w:val="none" w:sz="0" w:space="0" w:color="auto"/>
            <w:left w:val="none" w:sz="0" w:space="0" w:color="auto"/>
            <w:bottom w:val="none" w:sz="0" w:space="0" w:color="auto"/>
            <w:right w:val="none" w:sz="0" w:space="0" w:color="auto"/>
          </w:divBdr>
        </w:div>
        <w:div w:id="1484084397">
          <w:marLeft w:val="0"/>
          <w:marRight w:val="0"/>
          <w:marTop w:val="0"/>
          <w:marBottom w:val="0"/>
          <w:divBdr>
            <w:top w:val="none" w:sz="0" w:space="0" w:color="auto"/>
            <w:left w:val="none" w:sz="0" w:space="0" w:color="auto"/>
            <w:bottom w:val="none" w:sz="0" w:space="0" w:color="auto"/>
            <w:right w:val="none" w:sz="0" w:space="0" w:color="auto"/>
          </w:divBdr>
        </w:div>
      </w:divsChild>
    </w:div>
    <w:div w:id="274993239">
      <w:bodyDiv w:val="1"/>
      <w:marLeft w:val="0"/>
      <w:marRight w:val="0"/>
      <w:marTop w:val="0"/>
      <w:marBottom w:val="0"/>
      <w:divBdr>
        <w:top w:val="none" w:sz="0" w:space="0" w:color="auto"/>
        <w:left w:val="none" w:sz="0" w:space="0" w:color="auto"/>
        <w:bottom w:val="none" w:sz="0" w:space="0" w:color="auto"/>
        <w:right w:val="none" w:sz="0" w:space="0" w:color="auto"/>
      </w:divBdr>
      <w:divsChild>
        <w:div w:id="368802637">
          <w:marLeft w:val="0"/>
          <w:marRight w:val="0"/>
          <w:marTop w:val="0"/>
          <w:marBottom w:val="0"/>
          <w:divBdr>
            <w:top w:val="none" w:sz="0" w:space="0" w:color="auto"/>
            <w:left w:val="none" w:sz="0" w:space="0" w:color="auto"/>
            <w:bottom w:val="none" w:sz="0" w:space="0" w:color="auto"/>
            <w:right w:val="none" w:sz="0" w:space="0" w:color="auto"/>
          </w:divBdr>
        </w:div>
        <w:div w:id="1549220408">
          <w:marLeft w:val="0"/>
          <w:marRight w:val="0"/>
          <w:marTop w:val="0"/>
          <w:marBottom w:val="0"/>
          <w:divBdr>
            <w:top w:val="none" w:sz="0" w:space="0" w:color="auto"/>
            <w:left w:val="none" w:sz="0" w:space="0" w:color="auto"/>
            <w:bottom w:val="none" w:sz="0" w:space="0" w:color="auto"/>
            <w:right w:val="none" w:sz="0" w:space="0" w:color="auto"/>
          </w:divBdr>
        </w:div>
      </w:divsChild>
    </w:div>
    <w:div w:id="281806421">
      <w:bodyDiv w:val="1"/>
      <w:marLeft w:val="0"/>
      <w:marRight w:val="0"/>
      <w:marTop w:val="0"/>
      <w:marBottom w:val="0"/>
      <w:divBdr>
        <w:top w:val="none" w:sz="0" w:space="0" w:color="auto"/>
        <w:left w:val="none" w:sz="0" w:space="0" w:color="auto"/>
        <w:bottom w:val="none" w:sz="0" w:space="0" w:color="auto"/>
        <w:right w:val="none" w:sz="0" w:space="0" w:color="auto"/>
      </w:divBdr>
      <w:divsChild>
        <w:div w:id="904100271">
          <w:marLeft w:val="0"/>
          <w:marRight w:val="0"/>
          <w:marTop w:val="0"/>
          <w:marBottom w:val="0"/>
          <w:divBdr>
            <w:top w:val="none" w:sz="0" w:space="0" w:color="auto"/>
            <w:left w:val="none" w:sz="0" w:space="0" w:color="auto"/>
            <w:bottom w:val="none" w:sz="0" w:space="0" w:color="auto"/>
            <w:right w:val="none" w:sz="0" w:space="0" w:color="auto"/>
          </w:divBdr>
        </w:div>
        <w:div w:id="1298602670">
          <w:marLeft w:val="0"/>
          <w:marRight w:val="0"/>
          <w:marTop w:val="0"/>
          <w:marBottom w:val="0"/>
          <w:divBdr>
            <w:top w:val="none" w:sz="0" w:space="0" w:color="auto"/>
            <w:left w:val="none" w:sz="0" w:space="0" w:color="auto"/>
            <w:bottom w:val="none" w:sz="0" w:space="0" w:color="auto"/>
            <w:right w:val="none" w:sz="0" w:space="0" w:color="auto"/>
          </w:divBdr>
        </w:div>
        <w:div w:id="480848436">
          <w:marLeft w:val="0"/>
          <w:marRight w:val="0"/>
          <w:marTop w:val="0"/>
          <w:marBottom w:val="0"/>
          <w:divBdr>
            <w:top w:val="none" w:sz="0" w:space="0" w:color="auto"/>
            <w:left w:val="none" w:sz="0" w:space="0" w:color="auto"/>
            <w:bottom w:val="none" w:sz="0" w:space="0" w:color="auto"/>
            <w:right w:val="none" w:sz="0" w:space="0" w:color="auto"/>
          </w:divBdr>
        </w:div>
      </w:divsChild>
    </w:div>
    <w:div w:id="373624379">
      <w:bodyDiv w:val="1"/>
      <w:marLeft w:val="0"/>
      <w:marRight w:val="0"/>
      <w:marTop w:val="0"/>
      <w:marBottom w:val="0"/>
      <w:divBdr>
        <w:top w:val="none" w:sz="0" w:space="0" w:color="auto"/>
        <w:left w:val="none" w:sz="0" w:space="0" w:color="auto"/>
        <w:bottom w:val="none" w:sz="0" w:space="0" w:color="auto"/>
        <w:right w:val="none" w:sz="0" w:space="0" w:color="auto"/>
      </w:divBdr>
      <w:divsChild>
        <w:div w:id="468523904">
          <w:marLeft w:val="0"/>
          <w:marRight w:val="0"/>
          <w:marTop w:val="0"/>
          <w:marBottom w:val="0"/>
          <w:divBdr>
            <w:top w:val="none" w:sz="0" w:space="0" w:color="auto"/>
            <w:left w:val="none" w:sz="0" w:space="0" w:color="auto"/>
            <w:bottom w:val="none" w:sz="0" w:space="0" w:color="auto"/>
            <w:right w:val="none" w:sz="0" w:space="0" w:color="auto"/>
          </w:divBdr>
        </w:div>
        <w:div w:id="494879390">
          <w:marLeft w:val="0"/>
          <w:marRight w:val="0"/>
          <w:marTop w:val="0"/>
          <w:marBottom w:val="0"/>
          <w:divBdr>
            <w:top w:val="none" w:sz="0" w:space="0" w:color="auto"/>
            <w:left w:val="none" w:sz="0" w:space="0" w:color="auto"/>
            <w:bottom w:val="none" w:sz="0" w:space="0" w:color="auto"/>
            <w:right w:val="none" w:sz="0" w:space="0" w:color="auto"/>
          </w:divBdr>
        </w:div>
        <w:div w:id="1191147766">
          <w:marLeft w:val="0"/>
          <w:marRight w:val="0"/>
          <w:marTop w:val="0"/>
          <w:marBottom w:val="0"/>
          <w:divBdr>
            <w:top w:val="none" w:sz="0" w:space="0" w:color="auto"/>
            <w:left w:val="none" w:sz="0" w:space="0" w:color="auto"/>
            <w:bottom w:val="none" w:sz="0" w:space="0" w:color="auto"/>
            <w:right w:val="none" w:sz="0" w:space="0" w:color="auto"/>
          </w:divBdr>
        </w:div>
        <w:div w:id="502284316">
          <w:marLeft w:val="0"/>
          <w:marRight w:val="0"/>
          <w:marTop w:val="0"/>
          <w:marBottom w:val="0"/>
          <w:divBdr>
            <w:top w:val="none" w:sz="0" w:space="0" w:color="auto"/>
            <w:left w:val="none" w:sz="0" w:space="0" w:color="auto"/>
            <w:bottom w:val="none" w:sz="0" w:space="0" w:color="auto"/>
            <w:right w:val="none" w:sz="0" w:space="0" w:color="auto"/>
          </w:divBdr>
        </w:div>
        <w:div w:id="485584294">
          <w:marLeft w:val="0"/>
          <w:marRight w:val="0"/>
          <w:marTop w:val="0"/>
          <w:marBottom w:val="0"/>
          <w:divBdr>
            <w:top w:val="none" w:sz="0" w:space="0" w:color="auto"/>
            <w:left w:val="none" w:sz="0" w:space="0" w:color="auto"/>
            <w:bottom w:val="none" w:sz="0" w:space="0" w:color="auto"/>
            <w:right w:val="none" w:sz="0" w:space="0" w:color="auto"/>
          </w:divBdr>
        </w:div>
        <w:div w:id="615412015">
          <w:marLeft w:val="0"/>
          <w:marRight w:val="0"/>
          <w:marTop w:val="0"/>
          <w:marBottom w:val="0"/>
          <w:divBdr>
            <w:top w:val="none" w:sz="0" w:space="0" w:color="auto"/>
            <w:left w:val="none" w:sz="0" w:space="0" w:color="auto"/>
            <w:bottom w:val="none" w:sz="0" w:space="0" w:color="auto"/>
            <w:right w:val="none" w:sz="0" w:space="0" w:color="auto"/>
          </w:divBdr>
        </w:div>
        <w:div w:id="820654441">
          <w:marLeft w:val="0"/>
          <w:marRight w:val="0"/>
          <w:marTop w:val="0"/>
          <w:marBottom w:val="0"/>
          <w:divBdr>
            <w:top w:val="none" w:sz="0" w:space="0" w:color="auto"/>
            <w:left w:val="none" w:sz="0" w:space="0" w:color="auto"/>
            <w:bottom w:val="none" w:sz="0" w:space="0" w:color="auto"/>
            <w:right w:val="none" w:sz="0" w:space="0" w:color="auto"/>
          </w:divBdr>
        </w:div>
        <w:div w:id="408504883">
          <w:marLeft w:val="0"/>
          <w:marRight w:val="0"/>
          <w:marTop w:val="0"/>
          <w:marBottom w:val="0"/>
          <w:divBdr>
            <w:top w:val="none" w:sz="0" w:space="0" w:color="auto"/>
            <w:left w:val="none" w:sz="0" w:space="0" w:color="auto"/>
            <w:bottom w:val="none" w:sz="0" w:space="0" w:color="auto"/>
            <w:right w:val="none" w:sz="0" w:space="0" w:color="auto"/>
          </w:divBdr>
        </w:div>
      </w:divsChild>
    </w:div>
    <w:div w:id="760763599">
      <w:bodyDiv w:val="1"/>
      <w:marLeft w:val="0"/>
      <w:marRight w:val="0"/>
      <w:marTop w:val="0"/>
      <w:marBottom w:val="0"/>
      <w:divBdr>
        <w:top w:val="none" w:sz="0" w:space="0" w:color="auto"/>
        <w:left w:val="none" w:sz="0" w:space="0" w:color="auto"/>
        <w:bottom w:val="none" w:sz="0" w:space="0" w:color="auto"/>
        <w:right w:val="none" w:sz="0" w:space="0" w:color="auto"/>
      </w:divBdr>
    </w:div>
    <w:div w:id="900334869">
      <w:bodyDiv w:val="1"/>
      <w:marLeft w:val="0"/>
      <w:marRight w:val="0"/>
      <w:marTop w:val="0"/>
      <w:marBottom w:val="0"/>
      <w:divBdr>
        <w:top w:val="none" w:sz="0" w:space="0" w:color="auto"/>
        <w:left w:val="none" w:sz="0" w:space="0" w:color="auto"/>
        <w:bottom w:val="none" w:sz="0" w:space="0" w:color="auto"/>
        <w:right w:val="none" w:sz="0" w:space="0" w:color="auto"/>
      </w:divBdr>
      <w:divsChild>
        <w:div w:id="1956790624">
          <w:marLeft w:val="0"/>
          <w:marRight w:val="0"/>
          <w:marTop w:val="0"/>
          <w:marBottom w:val="0"/>
          <w:divBdr>
            <w:top w:val="none" w:sz="0" w:space="0" w:color="auto"/>
            <w:left w:val="none" w:sz="0" w:space="0" w:color="auto"/>
            <w:bottom w:val="none" w:sz="0" w:space="0" w:color="auto"/>
            <w:right w:val="none" w:sz="0" w:space="0" w:color="auto"/>
          </w:divBdr>
        </w:div>
        <w:div w:id="430125344">
          <w:marLeft w:val="0"/>
          <w:marRight w:val="0"/>
          <w:marTop w:val="0"/>
          <w:marBottom w:val="0"/>
          <w:divBdr>
            <w:top w:val="none" w:sz="0" w:space="0" w:color="auto"/>
            <w:left w:val="none" w:sz="0" w:space="0" w:color="auto"/>
            <w:bottom w:val="none" w:sz="0" w:space="0" w:color="auto"/>
            <w:right w:val="none" w:sz="0" w:space="0" w:color="auto"/>
          </w:divBdr>
        </w:div>
        <w:div w:id="1058626158">
          <w:marLeft w:val="0"/>
          <w:marRight w:val="0"/>
          <w:marTop w:val="0"/>
          <w:marBottom w:val="0"/>
          <w:divBdr>
            <w:top w:val="none" w:sz="0" w:space="0" w:color="auto"/>
            <w:left w:val="none" w:sz="0" w:space="0" w:color="auto"/>
            <w:bottom w:val="none" w:sz="0" w:space="0" w:color="auto"/>
            <w:right w:val="none" w:sz="0" w:space="0" w:color="auto"/>
          </w:divBdr>
        </w:div>
        <w:div w:id="1375740707">
          <w:marLeft w:val="0"/>
          <w:marRight w:val="0"/>
          <w:marTop w:val="0"/>
          <w:marBottom w:val="0"/>
          <w:divBdr>
            <w:top w:val="none" w:sz="0" w:space="0" w:color="auto"/>
            <w:left w:val="none" w:sz="0" w:space="0" w:color="auto"/>
            <w:bottom w:val="none" w:sz="0" w:space="0" w:color="auto"/>
            <w:right w:val="none" w:sz="0" w:space="0" w:color="auto"/>
          </w:divBdr>
        </w:div>
        <w:div w:id="155414132">
          <w:marLeft w:val="0"/>
          <w:marRight w:val="0"/>
          <w:marTop w:val="0"/>
          <w:marBottom w:val="0"/>
          <w:divBdr>
            <w:top w:val="none" w:sz="0" w:space="0" w:color="auto"/>
            <w:left w:val="none" w:sz="0" w:space="0" w:color="auto"/>
            <w:bottom w:val="none" w:sz="0" w:space="0" w:color="auto"/>
            <w:right w:val="none" w:sz="0" w:space="0" w:color="auto"/>
          </w:divBdr>
        </w:div>
        <w:div w:id="2136563068">
          <w:marLeft w:val="0"/>
          <w:marRight w:val="0"/>
          <w:marTop w:val="0"/>
          <w:marBottom w:val="0"/>
          <w:divBdr>
            <w:top w:val="none" w:sz="0" w:space="0" w:color="auto"/>
            <w:left w:val="none" w:sz="0" w:space="0" w:color="auto"/>
            <w:bottom w:val="none" w:sz="0" w:space="0" w:color="auto"/>
            <w:right w:val="none" w:sz="0" w:space="0" w:color="auto"/>
          </w:divBdr>
        </w:div>
        <w:div w:id="2048874240">
          <w:marLeft w:val="0"/>
          <w:marRight w:val="0"/>
          <w:marTop w:val="0"/>
          <w:marBottom w:val="0"/>
          <w:divBdr>
            <w:top w:val="none" w:sz="0" w:space="0" w:color="auto"/>
            <w:left w:val="none" w:sz="0" w:space="0" w:color="auto"/>
            <w:bottom w:val="none" w:sz="0" w:space="0" w:color="auto"/>
            <w:right w:val="none" w:sz="0" w:space="0" w:color="auto"/>
          </w:divBdr>
        </w:div>
        <w:div w:id="1107427436">
          <w:marLeft w:val="0"/>
          <w:marRight w:val="0"/>
          <w:marTop w:val="0"/>
          <w:marBottom w:val="0"/>
          <w:divBdr>
            <w:top w:val="none" w:sz="0" w:space="0" w:color="auto"/>
            <w:left w:val="none" w:sz="0" w:space="0" w:color="auto"/>
            <w:bottom w:val="none" w:sz="0" w:space="0" w:color="auto"/>
            <w:right w:val="none" w:sz="0" w:space="0" w:color="auto"/>
          </w:divBdr>
        </w:div>
      </w:divsChild>
    </w:div>
    <w:div w:id="901213968">
      <w:bodyDiv w:val="1"/>
      <w:marLeft w:val="0"/>
      <w:marRight w:val="0"/>
      <w:marTop w:val="0"/>
      <w:marBottom w:val="0"/>
      <w:divBdr>
        <w:top w:val="none" w:sz="0" w:space="0" w:color="auto"/>
        <w:left w:val="none" w:sz="0" w:space="0" w:color="auto"/>
        <w:bottom w:val="none" w:sz="0" w:space="0" w:color="auto"/>
        <w:right w:val="none" w:sz="0" w:space="0" w:color="auto"/>
      </w:divBdr>
      <w:divsChild>
        <w:div w:id="1304581164">
          <w:marLeft w:val="0"/>
          <w:marRight w:val="0"/>
          <w:marTop w:val="0"/>
          <w:marBottom w:val="0"/>
          <w:divBdr>
            <w:top w:val="none" w:sz="0" w:space="0" w:color="auto"/>
            <w:left w:val="none" w:sz="0" w:space="0" w:color="auto"/>
            <w:bottom w:val="none" w:sz="0" w:space="0" w:color="auto"/>
            <w:right w:val="none" w:sz="0" w:space="0" w:color="auto"/>
          </w:divBdr>
        </w:div>
        <w:div w:id="792097808">
          <w:marLeft w:val="0"/>
          <w:marRight w:val="0"/>
          <w:marTop w:val="0"/>
          <w:marBottom w:val="0"/>
          <w:divBdr>
            <w:top w:val="none" w:sz="0" w:space="0" w:color="auto"/>
            <w:left w:val="none" w:sz="0" w:space="0" w:color="auto"/>
            <w:bottom w:val="none" w:sz="0" w:space="0" w:color="auto"/>
            <w:right w:val="none" w:sz="0" w:space="0" w:color="auto"/>
          </w:divBdr>
        </w:div>
        <w:div w:id="1145583618">
          <w:marLeft w:val="0"/>
          <w:marRight w:val="0"/>
          <w:marTop w:val="0"/>
          <w:marBottom w:val="0"/>
          <w:divBdr>
            <w:top w:val="none" w:sz="0" w:space="0" w:color="auto"/>
            <w:left w:val="none" w:sz="0" w:space="0" w:color="auto"/>
            <w:bottom w:val="none" w:sz="0" w:space="0" w:color="auto"/>
            <w:right w:val="none" w:sz="0" w:space="0" w:color="auto"/>
          </w:divBdr>
        </w:div>
        <w:div w:id="1019626466">
          <w:marLeft w:val="0"/>
          <w:marRight w:val="0"/>
          <w:marTop w:val="0"/>
          <w:marBottom w:val="0"/>
          <w:divBdr>
            <w:top w:val="none" w:sz="0" w:space="0" w:color="auto"/>
            <w:left w:val="none" w:sz="0" w:space="0" w:color="auto"/>
            <w:bottom w:val="none" w:sz="0" w:space="0" w:color="auto"/>
            <w:right w:val="none" w:sz="0" w:space="0" w:color="auto"/>
          </w:divBdr>
        </w:div>
        <w:div w:id="1555848208">
          <w:marLeft w:val="0"/>
          <w:marRight w:val="0"/>
          <w:marTop w:val="0"/>
          <w:marBottom w:val="0"/>
          <w:divBdr>
            <w:top w:val="none" w:sz="0" w:space="0" w:color="auto"/>
            <w:left w:val="none" w:sz="0" w:space="0" w:color="auto"/>
            <w:bottom w:val="none" w:sz="0" w:space="0" w:color="auto"/>
            <w:right w:val="none" w:sz="0" w:space="0" w:color="auto"/>
          </w:divBdr>
        </w:div>
        <w:div w:id="1649480571">
          <w:marLeft w:val="0"/>
          <w:marRight w:val="0"/>
          <w:marTop w:val="0"/>
          <w:marBottom w:val="0"/>
          <w:divBdr>
            <w:top w:val="none" w:sz="0" w:space="0" w:color="auto"/>
            <w:left w:val="none" w:sz="0" w:space="0" w:color="auto"/>
            <w:bottom w:val="none" w:sz="0" w:space="0" w:color="auto"/>
            <w:right w:val="none" w:sz="0" w:space="0" w:color="auto"/>
          </w:divBdr>
        </w:div>
        <w:div w:id="1421946901">
          <w:marLeft w:val="0"/>
          <w:marRight w:val="0"/>
          <w:marTop w:val="0"/>
          <w:marBottom w:val="0"/>
          <w:divBdr>
            <w:top w:val="none" w:sz="0" w:space="0" w:color="auto"/>
            <w:left w:val="none" w:sz="0" w:space="0" w:color="auto"/>
            <w:bottom w:val="none" w:sz="0" w:space="0" w:color="auto"/>
            <w:right w:val="none" w:sz="0" w:space="0" w:color="auto"/>
          </w:divBdr>
        </w:div>
      </w:divsChild>
    </w:div>
    <w:div w:id="902759095">
      <w:bodyDiv w:val="1"/>
      <w:marLeft w:val="0"/>
      <w:marRight w:val="0"/>
      <w:marTop w:val="0"/>
      <w:marBottom w:val="0"/>
      <w:divBdr>
        <w:top w:val="none" w:sz="0" w:space="0" w:color="auto"/>
        <w:left w:val="none" w:sz="0" w:space="0" w:color="auto"/>
        <w:bottom w:val="none" w:sz="0" w:space="0" w:color="auto"/>
        <w:right w:val="none" w:sz="0" w:space="0" w:color="auto"/>
      </w:divBdr>
    </w:div>
    <w:div w:id="1125268473">
      <w:bodyDiv w:val="1"/>
      <w:marLeft w:val="0"/>
      <w:marRight w:val="0"/>
      <w:marTop w:val="0"/>
      <w:marBottom w:val="0"/>
      <w:divBdr>
        <w:top w:val="none" w:sz="0" w:space="0" w:color="auto"/>
        <w:left w:val="none" w:sz="0" w:space="0" w:color="auto"/>
        <w:bottom w:val="none" w:sz="0" w:space="0" w:color="auto"/>
        <w:right w:val="none" w:sz="0" w:space="0" w:color="auto"/>
      </w:divBdr>
      <w:divsChild>
        <w:div w:id="1253200347">
          <w:marLeft w:val="0"/>
          <w:marRight w:val="0"/>
          <w:marTop w:val="0"/>
          <w:marBottom w:val="0"/>
          <w:divBdr>
            <w:top w:val="none" w:sz="0" w:space="0" w:color="auto"/>
            <w:left w:val="none" w:sz="0" w:space="0" w:color="auto"/>
            <w:bottom w:val="none" w:sz="0" w:space="0" w:color="auto"/>
            <w:right w:val="none" w:sz="0" w:space="0" w:color="auto"/>
          </w:divBdr>
        </w:div>
        <w:div w:id="1403599551">
          <w:marLeft w:val="0"/>
          <w:marRight w:val="0"/>
          <w:marTop w:val="0"/>
          <w:marBottom w:val="0"/>
          <w:divBdr>
            <w:top w:val="none" w:sz="0" w:space="0" w:color="auto"/>
            <w:left w:val="none" w:sz="0" w:space="0" w:color="auto"/>
            <w:bottom w:val="none" w:sz="0" w:space="0" w:color="auto"/>
            <w:right w:val="none" w:sz="0" w:space="0" w:color="auto"/>
          </w:divBdr>
        </w:div>
        <w:div w:id="1282692584">
          <w:marLeft w:val="0"/>
          <w:marRight w:val="0"/>
          <w:marTop w:val="0"/>
          <w:marBottom w:val="0"/>
          <w:divBdr>
            <w:top w:val="none" w:sz="0" w:space="0" w:color="auto"/>
            <w:left w:val="none" w:sz="0" w:space="0" w:color="auto"/>
            <w:bottom w:val="none" w:sz="0" w:space="0" w:color="auto"/>
            <w:right w:val="none" w:sz="0" w:space="0" w:color="auto"/>
          </w:divBdr>
        </w:div>
        <w:div w:id="1145119085">
          <w:marLeft w:val="0"/>
          <w:marRight w:val="0"/>
          <w:marTop w:val="0"/>
          <w:marBottom w:val="0"/>
          <w:divBdr>
            <w:top w:val="none" w:sz="0" w:space="0" w:color="auto"/>
            <w:left w:val="none" w:sz="0" w:space="0" w:color="auto"/>
            <w:bottom w:val="none" w:sz="0" w:space="0" w:color="auto"/>
            <w:right w:val="none" w:sz="0" w:space="0" w:color="auto"/>
          </w:divBdr>
        </w:div>
        <w:div w:id="1617179293">
          <w:marLeft w:val="0"/>
          <w:marRight w:val="0"/>
          <w:marTop w:val="0"/>
          <w:marBottom w:val="0"/>
          <w:divBdr>
            <w:top w:val="none" w:sz="0" w:space="0" w:color="auto"/>
            <w:left w:val="none" w:sz="0" w:space="0" w:color="auto"/>
            <w:bottom w:val="none" w:sz="0" w:space="0" w:color="auto"/>
            <w:right w:val="none" w:sz="0" w:space="0" w:color="auto"/>
          </w:divBdr>
        </w:div>
        <w:div w:id="1019699699">
          <w:marLeft w:val="0"/>
          <w:marRight w:val="0"/>
          <w:marTop w:val="0"/>
          <w:marBottom w:val="0"/>
          <w:divBdr>
            <w:top w:val="none" w:sz="0" w:space="0" w:color="auto"/>
            <w:left w:val="none" w:sz="0" w:space="0" w:color="auto"/>
            <w:bottom w:val="none" w:sz="0" w:space="0" w:color="auto"/>
            <w:right w:val="none" w:sz="0" w:space="0" w:color="auto"/>
          </w:divBdr>
        </w:div>
        <w:div w:id="1329402191">
          <w:marLeft w:val="0"/>
          <w:marRight w:val="0"/>
          <w:marTop w:val="0"/>
          <w:marBottom w:val="0"/>
          <w:divBdr>
            <w:top w:val="none" w:sz="0" w:space="0" w:color="auto"/>
            <w:left w:val="none" w:sz="0" w:space="0" w:color="auto"/>
            <w:bottom w:val="none" w:sz="0" w:space="0" w:color="auto"/>
            <w:right w:val="none" w:sz="0" w:space="0" w:color="auto"/>
          </w:divBdr>
        </w:div>
        <w:div w:id="467162560">
          <w:marLeft w:val="0"/>
          <w:marRight w:val="0"/>
          <w:marTop w:val="0"/>
          <w:marBottom w:val="0"/>
          <w:divBdr>
            <w:top w:val="none" w:sz="0" w:space="0" w:color="auto"/>
            <w:left w:val="none" w:sz="0" w:space="0" w:color="auto"/>
            <w:bottom w:val="none" w:sz="0" w:space="0" w:color="auto"/>
            <w:right w:val="none" w:sz="0" w:space="0" w:color="auto"/>
          </w:divBdr>
        </w:div>
      </w:divsChild>
    </w:div>
    <w:div w:id="1308782124">
      <w:bodyDiv w:val="1"/>
      <w:marLeft w:val="0"/>
      <w:marRight w:val="0"/>
      <w:marTop w:val="0"/>
      <w:marBottom w:val="0"/>
      <w:divBdr>
        <w:top w:val="none" w:sz="0" w:space="0" w:color="auto"/>
        <w:left w:val="none" w:sz="0" w:space="0" w:color="auto"/>
        <w:bottom w:val="none" w:sz="0" w:space="0" w:color="auto"/>
        <w:right w:val="none" w:sz="0" w:space="0" w:color="auto"/>
      </w:divBdr>
    </w:div>
    <w:div w:id="1380664279">
      <w:bodyDiv w:val="1"/>
      <w:marLeft w:val="0"/>
      <w:marRight w:val="0"/>
      <w:marTop w:val="0"/>
      <w:marBottom w:val="0"/>
      <w:divBdr>
        <w:top w:val="none" w:sz="0" w:space="0" w:color="auto"/>
        <w:left w:val="none" w:sz="0" w:space="0" w:color="auto"/>
        <w:bottom w:val="none" w:sz="0" w:space="0" w:color="auto"/>
        <w:right w:val="none" w:sz="0" w:space="0" w:color="auto"/>
      </w:divBdr>
    </w:div>
    <w:div w:id="1640378683">
      <w:bodyDiv w:val="1"/>
      <w:marLeft w:val="0"/>
      <w:marRight w:val="0"/>
      <w:marTop w:val="0"/>
      <w:marBottom w:val="0"/>
      <w:divBdr>
        <w:top w:val="none" w:sz="0" w:space="0" w:color="auto"/>
        <w:left w:val="none" w:sz="0" w:space="0" w:color="auto"/>
        <w:bottom w:val="none" w:sz="0" w:space="0" w:color="auto"/>
        <w:right w:val="none" w:sz="0" w:space="0" w:color="auto"/>
      </w:divBdr>
      <w:divsChild>
        <w:div w:id="173157398">
          <w:marLeft w:val="0"/>
          <w:marRight w:val="0"/>
          <w:marTop w:val="0"/>
          <w:marBottom w:val="0"/>
          <w:divBdr>
            <w:top w:val="none" w:sz="0" w:space="0" w:color="auto"/>
            <w:left w:val="none" w:sz="0" w:space="0" w:color="auto"/>
            <w:bottom w:val="none" w:sz="0" w:space="0" w:color="auto"/>
            <w:right w:val="none" w:sz="0" w:space="0" w:color="auto"/>
          </w:divBdr>
        </w:div>
      </w:divsChild>
    </w:div>
    <w:div w:id="1792703749">
      <w:bodyDiv w:val="1"/>
      <w:marLeft w:val="0"/>
      <w:marRight w:val="0"/>
      <w:marTop w:val="0"/>
      <w:marBottom w:val="0"/>
      <w:divBdr>
        <w:top w:val="none" w:sz="0" w:space="0" w:color="auto"/>
        <w:left w:val="none" w:sz="0" w:space="0" w:color="auto"/>
        <w:bottom w:val="none" w:sz="0" w:space="0" w:color="auto"/>
        <w:right w:val="none" w:sz="0" w:space="0" w:color="auto"/>
      </w:divBdr>
      <w:divsChild>
        <w:div w:id="956444984">
          <w:marLeft w:val="0"/>
          <w:marRight w:val="0"/>
          <w:marTop w:val="0"/>
          <w:marBottom w:val="0"/>
          <w:divBdr>
            <w:top w:val="none" w:sz="0" w:space="0" w:color="auto"/>
            <w:left w:val="none" w:sz="0" w:space="0" w:color="auto"/>
            <w:bottom w:val="none" w:sz="0" w:space="0" w:color="auto"/>
            <w:right w:val="none" w:sz="0" w:space="0" w:color="auto"/>
          </w:divBdr>
        </w:div>
        <w:div w:id="1246257673">
          <w:marLeft w:val="0"/>
          <w:marRight w:val="0"/>
          <w:marTop w:val="0"/>
          <w:marBottom w:val="0"/>
          <w:divBdr>
            <w:top w:val="none" w:sz="0" w:space="0" w:color="auto"/>
            <w:left w:val="none" w:sz="0" w:space="0" w:color="auto"/>
            <w:bottom w:val="none" w:sz="0" w:space="0" w:color="auto"/>
            <w:right w:val="none" w:sz="0" w:space="0" w:color="auto"/>
          </w:divBdr>
        </w:div>
        <w:div w:id="510068884">
          <w:marLeft w:val="0"/>
          <w:marRight w:val="0"/>
          <w:marTop w:val="0"/>
          <w:marBottom w:val="0"/>
          <w:divBdr>
            <w:top w:val="none" w:sz="0" w:space="0" w:color="auto"/>
            <w:left w:val="none" w:sz="0" w:space="0" w:color="auto"/>
            <w:bottom w:val="none" w:sz="0" w:space="0" w:color="auto"/>
            <w:right w:val="none" w:sz="0" w:space="0" w:color="auto"/>
          </w:divBdr>
        </w:div>
        <w:div w:id="565073031">
          <w:marLeft w:val="0"/>
          <w:marRight w:val="0"/>
          <w:marTop w:val="0"/>
          <w:marBottom w:val="0"/>
          <w:divBdr>
            <w:top w:val="none" w:sz="0" w:space="0" w:color="auto"/>
            <w:left w:val="none" w:sz="0" w:space="0" w:color="auto"/>
            <w:bottom w:val="none" w:sz="0" w:space="0" w:color="auto"/>
            <w:right w:val="none" w:sz="0" w:space="0" w:color="auto"/>
          </w:divBdr>
        </w:div>
        <w:div w:id="1342971582">
          <w:marLeft w:val="0"/>
          <w:marRight w:val="0"/>
          <w:marTop w:val="0"/>
          <w:marBottom w:val="0"/>
          <w:divBdr>
            <w:top w:val="none" w:sz="0" w:space="0" w:color="auto"/>
            <w:left w:val="none" w:sz="0" w:space="0" w:color="auto"/>
            <w:bottom w:val="none" w:sz="0" w:space="0" w:color="auto"/>
            <w:right w:val="none" w:sz="0" w:space="0" w:color="auto"/>
          </w:divBdr>
        </w:div>
      </w:divsChild>
    </w:div>
    <w:div w:id="18880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8E2EDBBEFF34E8EA366DE798445E0" ma:contentTypeVersion="12" ma:contentTypeDescription="Create a new document." ma:contentTypeScope="" ma:versionID="6cf4ea24c23e0a089639ef255dbabefd">
  <xsd:schema xmlns:xsd="http://www.w3.org/2001/XMLSchema" xmlns:xs="http://www.w3.org/2001/XMLSchema" xmlns:p="http://schemas.microsoft.com/office/2006/metadata/properties" xmlns:ns3="b9d07115-c27e-4ae6-b915-eb0978d05dfa" xmlns:ns4="90f7d616-b8e9-4bba-be67-d08cda51b1c8" targetNamespace="http://schemas.microsoft.com/office/2006/metadata/properties" ma:root="true" ma:fieldsID="9fec310ad11eb5b612bf22f2ba8af614" ns3:_="" ns4:_="">
    <xsd:import namespace="b9d07115-c27e-4ae6-b915-eb0978d05dfa"/>
    <xsd:import namespace="90f7d616-b8e9-4bba-be67-d08cda51b1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7115-c27e-4ae6-b915-eb0978d05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7d616-b8e9-4bba-be67-d08cda51b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E219D-6B2A-4283-9D2C-177E0DC4CDD3}">
  <ds:schemaRefs>
    <ds:schemaRef ds:uri="http://schemas.openxmlformats.org/officeDocument/2006/bibliography"/>
  </ds:schemaRefs>
</ds:datastoreItem>
</file>

<file path=customXml/itemProps2.xml><?xml version="1.0" encoding="utf-8"?>
<ds:datastoreItem xmlns:ds="http://schemas.openxmlformats.org/officeDocument/2006/customXml" ds:itemID="{DA3DD9B0-4B4C-46AC-8154-1AE7AF9C67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ADECE3-1CE9-4CB3-83B0-1238C4FCB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7115-c27e-4ae6-b915-eb0978d05dfa"/>
    <ds:schemaRef ds:uri="90f7d616-b8e9-4bba-be67-d08cda51b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DB60A-52CD-4F9D-97C8-8B042DD8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4751</Characters>
  <Application>Microsoft Office Word</Application>
  <DocSecurity>0</DocSecurity>
  <Lines>137</Lines>
  <Paragraphs>64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2020-08-05T04:58:00Z</cp:lastPrinted>
  <dcterms:created xsi:type="dcterms:W3CDTF">2021-09-03T04:05:00Z</dcterms:created>
  <dcterms:modified xsi:type="dcterms:W3CDTF">2021-09-03T04:05:00Z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0x010100D1E8E2EDBBEFF34E8EA366DE798445E0</vt:lpwstr>
  </property>
  <property fmtid="{D5CDD505-2E9C-101B-9397-08002B2CF9AE}" pid="3" name="Objective-Id">
    <vt:lpwstr>A30338034</vt:lpwstr>
  </property>
  <property fmtid="{D5CDD505-2E9C-101B-9397-08002B2CF9AE}" pid="4" name="Objective-Title">
    <vt:lpwstr>Attachment C - Road Transport (General) Application Order 2021 (COVID-19 Emergency Response) (No 1)</vt:lpwstr>
  </property>
  <property fmtid="{D5CDD505-2E9C-101B-9397-08002B2CF9AE}" pid="5" name="Objective-Comment">
    <vt:lpwstr/>
  </property>
  <property fmtid="{D5CDD505-2E9C-101B-9397-08002B2CF9AE}" pid="6" name="Objective-CreationStamp">
    <vt:filetime>2021-08-20T04:59:11Z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2021-08-30T06:27:12Z</vt:filetime>
  </property>
  <property fmtid="{D5CDD505-2E9C-101B-9397-08002B2CF9AE}" pid="11" name="Objective-Owner">
    <vt:lpwstr>Madison Tidy</vt:lpwstr>
  </property>
  <property fmtid="{D5CDD505-2E9C-101B-9397-08002B2CF9AE}" pid="12" name="Objective-Path">
    <vt:lpwstr>Whole of ACT Government:TCCS STRUCTURE - Content Restriction Hierarchy:01. Assembly, Cabinet, Ministerial:03. Ministerials:02. Active:Minister Brief:TCBS - MIN S2021/01167 - Road Transport 2021 COVID-19 Response Measures - Minister Brief:</vt:lpwstr>
  </property>
  <property fmtid="{D5CDD505-2E9C-101B-9397-08002B2CF9AE}" pid="13" name="Objective-Parent">
    <vt:lpwstr>TCBS - MIN S2021/01167 - Road Transport 2021 COVID-19 Response Measures - Minister Brief</vt:lpwstr>
  </property>
  <property fmtid="{D5CDD505-2E9C-101B-9397-08002B2CF9AE}" pid="14" name="Objective-State">
    <vt:lpwstr>Being Drafted</vt:lpwstr>
  </property>
  <property fmtid="{D5CDD505-2E9C-101B-9397-08002B2CF9AE}" pid="15" name="Objective-Version">
    <vt:lpwstr>0.10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qA734792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