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9FD7"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05BDEC07" w14:textId="714F0144" w:rsidR="00F10CB2" w:rsidRPr="007B64A2" w:rsidRDefault="001C737C">
      <w:pPr>
        <w:pStyle w:val="Billname"/>
        <w:spacing w:before="700"/>
      </w:pPr>
      <w:r>
        <w:t>Public Place Names</w:t>
      </w:r>
      <w:r w:rsidR="00F10CB2">
        <w:t xml:space="preserve"> (</w:t>
      </w:r>
      <w:r w:rsidR="00B74F2A">
        <w:t>Coombs</w:t>
      </w:r>
      <w:r w:rsidR="00F10CB2">
        <w:t xml:space="preserve">) </w:t>
      </w:r>
      <w:r>
        <w:t>Determination</w:t>
      </w:r>
      <w:r w:rsidR="00B30B9A">
        <w:t xml:space="preserve"> </w:t>
      </w:r>
      <w:r w:rsidR="00B74F2A">
        <w:t>2021</w:t>
      </w:r>
      <w:r w:rsidR="00E33B60">
        <w:t xml:space="preserve"> </w:t>
      </w:r>
    </w:p>
    <w:p w14:paraId="621471C0" w14:textId="709C7D5F" w:rsidR="00F10CB2" w:rsidRDefault="00F10CB2" w:rsidP="00D47F13">
      <w:pPr>
        <w:spacing w:before="340"/>
        <w:rPr>
          <w:rFonts w:ascii="Arial" w:hAnsi="Arial" w:cs="Arial"/>
          <w:b/>
          <w:bCs/>
        </w:rPr>
      </w:pPr>
      <w:r>
        <w:rPr>
          <w:rFonts w:ascii="Arial" w:hAnsi="Arial" w:cs="Arial"/>
          <w:b/>
          <w:bCs/>
        </w:rPr>
        <w:t>Disallowable instrument DI</w:t>
      </w:r>
      <w:r w:rsidR="00B74F2A">
        <w:rPr>
          <w:rFonts w:ascii="Arial" w:hAnsi="Arial" w:cs="Arial"/>
          <w:b/>
          <w:bCs/>
        </w:rPr>
        <w:t>2021</w:t>
      </w:r>
      <w:r>
        <w:rPr>
          <w:rFonts w:ascii="Arial" w:hAnsi="Arial" w:cs="Arial"/>
          <w:b/>
          <w:bCs/>
        </w:rPr>
        <w:t>–</w:t>
      </w:r>
      <w:r w:rsidR="00CD3769">
        <w:rPr>
          <w:rFonts w:ascii="Arial" w:hAnsi="Arial" w:cs="Arial"/>
          <w:b/>
          <w:bCs/>
        </w:rPr>
        <w:t>260</w:t>
      </w:r>
    </w:p>
    <w:p w14:paraId="455CCF35" w14:textId="77777777" w:rsidR="00F10CB2" w:rsidRDefault="00F10CB2" w:rsidP="00CD4E55">
      <w:pPr>
        <w:pStyle w:val="madeunder"/>
        <w:spacing w:before="300" w:after="0"/>
      </w:pPr>
      <w:r>
        <w:t xml:space="preserve">made under the  </w:t>
      </w:r>
    </w:p>
    <w:p w14:paraId="1485F2C8" w14:textId="77777777" w:rsidR="00F10CB2" w:rsidRDefault="001C737C" w:rsidP="00CD4E55">
      <w:pPr>
        <w:pStyle w:val="CoverActName"/>
        <w:spacing w:before="320" w:after="0"/>
        <w:rPr>
          <w:rFonts w:cs="Arial"/>
          <w:sz w:val="20"/>
        </w:rPr>
      </w:pPr>
      <w:r>
        <w:rPr>
          <w:rFonts w:cs="Arial"/>
          <w:sz w:val="20"/>
        </w:rPr>
        <w:t>Public Place Names Act 1989</w:t>
      </w:r>
      <w:r w:rsidR="00F10CB2">
        <w:rPr>
          <w:rFonts w:cs="Arial"/>
          <w:sz w:val="20"/>
        </w:rPr>
        <w:t xml:space="preserve">, </w:t>
      </w:r>
      <w:r>
        <w:rPr>
          <w:rFonts w:cs="Arial"/>
          <w:sz w:val="20"/>
        </w:rPr>
        <w:t>s 3</w:t>
      </w:r>
      <w:r w:rsidR="00F10CB2">
        <w:rPr>
          <w:rFonts w:cs="Arial"/>
          <w:sz w:val="20"/>
        </w:rPr>
        <w:t xml:space="preserve"> (</w:t>
      </w:r>
      <w:r>
        <w:rPr>
          <w:rFonts w:cs="Arial"/>
          <w:sz w:val="20"/>
        </w:rPr>
        <w:t>Minister to determine names</w:t>
      </w:r>
      <w:r w:rsidR="00F10CB2">
        <w:rPr>
          <w:rFonts w:cs="Arial"/>
          <w:sz w:val="20"/>
        </w:rPr>
        <w:t>)</w:t>
      </w:r>
    </w:p>
    <w:p w14:paraId="71BFA3EB" w14:textId="77777777" w:rsidR="00F10CB2" w:rsidRDefault="00F10CB2" w:rsidP="00CD4E55">
      <w:pPr>
        <w:pStyle w:val="N-line3"/>
        <w:pBdr>
          <w:bottom w:val="none" w:sz="0" w:space="0" w:color="auto"/>
        </w:pBdr>
        <w:spacing w:before="60"/>
      </w:pPr>
    </w:p>
    <w:p w14:paraId="6000503A" w14:textId="77777777" w:rsidR="00F10CB2" w:rsidRDefault="00F10CB2">
      <w:pPr>
        <w:pStyle w:val="N-line3"/>
        <w:pBdr>
          <w:top w:val="single" w:sz="12" w:space="1" w:color="auto"/>
          <w:bottom w:val="none" w:sz="0" w:space="0" w:color="auto"/>
        </w:pBdr>
      </w:pPr>
    </w:p>
    <w:p w14:paraId="0712A39B"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711B1F50" w14:textId="3C48FF9E" w:rsidR="00F10CB2" w:rsidRDefault="00F10CB2" w:rsidP="00D47F13">
      <w:pPr>
        <w:spacing w:before="140"/>
        <w:ind w:left="720"/>
      </w:pPr>
      <w:r>
        <w:t>This instrument is the</w:t>
      </w:r>
      <w:r w:rsidR="00B74F2A">
        <w:t xml:space="preserve"> </w:t>
      </w:r>
      <w:r w:rsidR="00B74F2A" w:rsidRPr="00B74F2A">
        <w:rPr>
          <w:i/>
          <w:iCs/>
        </w:rPr>
        <w:t>P</w:t>
      </w:r>
      <w:r w:rsidR="00B74F2A">
        <w:rPr>
          <w:i/>
        </w:rPr>
        <w:t>ublic Place Names (Coombs) Determination 2021</w:t>
      </w:r>
      <w:r w:rsidRPr="00627F0C">
        <w:rPr>
          <w:bCs/>
          <w:iCs/>
        </w:rPr>
        <w:t>.</w:t>
      </w:r>
    </w:p>
    <w:p w14:paraId="388D2E22"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B2FA1C0" w14:textId="77777777" w:rsidR="00F10CB2" w:rsidRDefault="00F10CB2" w:rsidP="00D47F13">
      <w:pPr>
        <w:spacing w:before="140"/>
        <w:ind w:left="720"/>
      </w:pPr>
      <w:r>
        <w:t xml:space="preserve">This instrument commences on </w:t>
      </w:r>
      <w:r w:rsidR="00492788">
        <w:t xml:space="preserve">the day after </w:t>
      </w:r>
      <w:r w:rsidR="000C501D" w:rsidRPr="00B74F2A">
        <w:t xml:space="preserve">its </w:t>
      </w:r>
      <w:r w:rsidR="00492788" w:rsidRPr="00B74F2A">
        <w:t>notification</w:t>
      </w:r>
      <w:r w:rsidR="000C501D" w:rsidRPr="00B74F2A">
        <w:t xml:space="preserve"> day</w:t>
      </w:r>
      <w:r w:rsidRPr="00B74F2A">
        <w:t>.</w:t>
      </w:r>
      <w:r>
        <w:t xml:space="preserve"> </w:t>
      </w:r>
    </w:p>
    <w:p w14:paraId="0D5CFC99" w14:textId="48FE0F7E"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1C737C">
        <w:rPr>
          <w:rFonts w:ascii="Arial" w:hAnsi="Arial" w:cs="Arial"/>
          <w:b/>
          <w:bCs/>
        </w:rPr>
        <w:t xml:space="preserve">Determination of </w:t>
      </w:r>
      <w:r w:rsidR="007E5EB4">
        <w:rPr>
          <w:rFonts w:ascii="Arial" w:hAnsi="Arial" w:cs="Arial"/>
          <w:b/>
          <w:bCs/>
        </w:rPr>
        <w:t>p</w:t>
      </w:r>
      <w:r w:rsidR="001C737C">
        <w:rPr>
          <w:rFonts w:ascii="Arial" w:hAnsi="Arial" w:cs="Arial"/>
          <w:b/>
          <w:bCs/>
        </w:rPr>
        <w:t xml:space="preserve">lace </w:t>
      </w:r>
      <w:r w:rsidR="007E5EB4">
        <w:rPr>
          <w:rFonts w:ascii="Arial" w:hAnsi="Arial" w:cs="Arial"/>
          <w:b/>
          <w:bCs/>
        </w:rPr>
        <w:t>n</w:t>
      </w:r>
      <w:r w:rsidR="001C737C">
        <w:rPr>
          <w:rFonts w:ascii="Arial" w:hAnsi="Arial" w:cs="Arial"/>
          <w:b/>
          <w:bCs/>
        </w:rPr>
        <w:t>ame</w:t>
      </w:r>
    </w:p>
    <w:p w14:paraId="435335C0" w14:textId="4578D2CE" w:rsidR="00E358BC" w:rsidRPr="00970517" w:rsidRDefault="00E358BC" w:rsidP="00E358BC">
      <w:pPr>
        <w:spacing w:before="140"/>
        <w:ind w:left="720"/>
      </w:pPr>
      <w:r>
        <w:t xml:space="preserve">I determine the </w:t>
      </w:r>
      <w:r w:rsidR="00A502EA">
        <w:t xml:space="preserve">place </w:t>
      </w:r>
      <w:r>
        <w:t xml:space="preserve">name </w:t>
      </w:r>
      <w:r w:rsidR="00A502EA">
        <w:t xml:space="preserve">as </w:t>
      </w:r>
      <w:r>
        <w:t xml:space="preserve">indicated in the schedule. </w:t>
      </w:r>
    </w:p>
    <w:p w14:paraId="6A41DB1E" w14:textId="77777777" w:rsidR="00D47F13" w:rsidRDefault="00F236C5" w:rsidP="00232478">
      <w:pPr>
        <w:tabs>
          <w:tab w:val="left" w:pos="4320"/>
        </w:tabs>
        <w:spacing w:before="720"/>
      </w:pPr>
      <w:r>
        <w:t>Ben Ponton</w:t>
      </w:r>
    </w:p>
    <w:p w14:paraId="7B7FFBF7" w14:textId="377386DD" w:rsidR="00F10CB2" w:rsidRPr="007B64A2" w:rsidRDefault="001C737C" w:rsidP="00D47F13">
      <w:pPr>
        <w:tabs>
          <w:tab w:val="left" w:pos="4320"/>
        </w:tabs>
      </w:pPr>
      <w:r>
        <w:t>Delegate of the Minister</w:t>
      </w:r>
      <w:r w:rsidR="008F060D">
        <w:t xml:space="preserve"> for Planning and Land Management </w:t>
      </w:r>
    </w:p>
    <w:bookmarkEnd w:id="0"/>
    <w:p w14:paraId="7D818A3A" w14:textId="1F16EDB3" w:rsidR="004273CC" w:rsidRDefault="00CD3769" w:rsidP="00232478">
      <w:pPr>
        <w:tabs>
          <w:tab w:val="left" w:pos="4320"/>
        </w:tabs>
      </w:pPr>
      <w:r>
        <w:t xml:space="preserve">17 </w:t>
      </w:r>
      <w:r w:rsidR="00AF2C22">
        <w:t>November 2021</w:t>
      </w:r>
    </w:p>
    <w:p w14:paraId="209EB7C0" w14:textId="77777777" w:rsidR="001F1298" w:rsidRDefault="001F1298" w:rsidP="00232478">
      <w:pPr>
        <w:tabs>
          <w:tab w:val="left" w:pos="4320"/>
        </w:tabs>
      </w:pPr>
    </w:p>
    <w:p w14:paraId="03FC011E" w14:textId="77777777" w:rsidR="001F1298" w:rsidRDefault="001F1298" w:rsidP="00232478">
      <w:pPr>
        <w:tabs>
          <w:tab w:val="left" w:pos="4320"/>
        </w:tabs>
      </w:pPr>
    </w:p>
    <w:p w14:paraId="75C3907F" w14:textId="77777777" w:rsidR="001F1298" w:rsidRDefault="001F1298" w:rsidP="00232478">
      <w:pPr>
        <w:tabs>
          <w:tab w:val="left" w:pos="4320"/>
        </w:tabs>
      </w:pPr>
    </w:p>
    <w:p w14:paraId="615F047F" w14:textId="77777777" w:rsidR="00AA02C9" w:rsidRDefault="00AA02C9" w:rsidP="00232478">
      <w:pPr>
        <w:tabs>
          <w:tab w:val="left" w:pos="4320"/>
        </w:tabs>
      </w:pPr>
    </w:p>
    <w:p w14:paraId="153C6CAF" w14:textId="77777777" w:rsidR="001056A5" w:rsidRDefault="001056A5">
      <w:pPr>
        <w:sectPr w:rsidR="001056A5" w:rsidSect="001056A5">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docGrid w:linePitch="326"/>
        </w:sectPr>
      </w:pPr>
    </w:p>
    <w:p w14:paraId="4A22224E" w14:textId="7B655AF5" w:rsidR="003D7174" w:rsidRPr="00513572" w:rsidRDefault="002A039C" w:rsidP="002A039C">
      <w:pPr>
        <w:rPr>
          <w:b/>
          <w:bCs/>
          <w:szCs w:val="28"/>
        </w:rPr>
      </w:pPr>
      <w:r w:rsidRPr="00513572">
        <w:rPr>
          <w:b/>
          <w:bCs/>
          <w:szCs w:val="28"/>
        </w:rPr>
        <w:lastRenderedPageBreak/>
        <w:t>SCHEDULE</w:t>
      </w:r>
      <w:r w:rsidR="00E33B60">
        <w:rPr>
          <w:b/>
          <w:bCs/>
          <w:szCs w:val="28"/>
        </w:rPr>
        <w:t xml:space="preserve"> </w:t>
      </w:r>
    </w:p>
    <w:p w14:paraId="1A8AF509" w14:textId="77777777" w:rsidR="008A3808" w:rsidRPr="002B6E33" w:rsidRDefault="008A3808" w:rsidP="008A3808">
      <w:pPr>
        <w:pStyle w:val="Heading2"/>
        <w:pBdr>
          <w:bottom w:val="single" w:sz="12" w:space="24" w:color="auto"/>
        </w:pBdr>
        <w:jc w:val="left"/>
        <w:rPr>
          <w:rFonts w:ascii="Times New Roman" w:hAnsi="Times New Roman" w:cs="Times New Roman"/>
          <w:sz w:val="24"/>
          <w:szCs w:val="24"/>
        </w:rPr>
      </w:pPr>
      <w:r>
        <w:rPr>
          <w:rFonts w:ascii="Times New Roman" w:hAnsi="Times New Roman" w:cs="Times New Roman"/>
          <w:i w:val="0"/>
          <w:sz w:val="24"/>
          <w:szCs w:val="24"/>
        </w:rPr>
        <w:t xml:space="preserve">(See </w:t>
      </w:r>
      <w:r w:rsidR="00373830">
        <w:rPr>
          <w:rFonts w:ascii="Times New Roman" w:hAnsi="Times New Roman" w:cs="Times New Roman"/>
          <w:i w:val="0"/>
          <w:sz w:val="24"/>
          <w:szCs w:val="24"/>
        </w:rPr>
        <w:t>s 3</w:t>
      </w:r>
      <w:r>
        <w:rPr>
          <w:rFonts w:ascii="Times New Roman" w:hAnsi="Times New Roman" w:cs="Times New Roman"/>
          <w:i w:val="0"/>
          <w:sz w:val="24"/>
          <w:szCs w:val="24"/>
        </w:rPr>
        <w:t>)</w:t>
      </w:r>
      <w:r w:rsidR="00894148">
        <w:rPr>
          <w:rFonts w:ascii="Times New Roman" w:hAnsi="Times New Roman" w:cs="Times New Roman"/>
          <w:i w:val="0"/>
          <w:color w:val="FF0000"/>
          <w:sz w:val="24"/>
          <w:szCs w:val="24"/>
        </w:rPr>
        <w:t xml:space="preserve"> </w:t>
      </w:r>
    </w:p>
    <w:p w14:paraId="5FE726EB" w14:textId="77777777" w:rsidR="002A039C" w:rsidRDefault="002A039C" w:rsidP="002A039C"/>
    <w:p w14:paraId="70505619" w14:textId="70335F9B" w:rsidR="00B63A10" w:rsidRPr="00B63A10" w:rsidRDefault="00AA02C9" w:rsidP="00AA02C9">
      <w:pPr>
        <w:spacing w:before="120" w:after="120"/>
        <w:rPr>
          <w:b/>
          <w:bCs/>
          <w:noProof/>
          <w:szCs w:val="24"/>
        </w:rPr>
      </w:pPr>
      <w:r w:rsidRPr="00AA02C9">
        <w:rPr>
          <w:b/>
          <w:bCs/>
          <w:szCs w:val="24"/>
        </w:rPr>
        <w:t xml:space="preserve">Division of </w:t>
      </w:r>
      <w:r w:rsidR="00B74F2A">
        <w:rPr>
          <w:b/>
          <w:bCs/>
          <w:szCs w:val="24"/>
        </w:rPr>
        <w:t>Coombs</w:t>
      </w:r>
      <w:r w:rsidRPr="00AA02C9">
        <w:rPr>
          <w:b/>
          <w:bCs/>
          <w:noProof/>
          <w:szCs w:val="24"/>
        </w:rPr>
        <w:t xml:space="preserve"> – </w:t>
      </w:r>
      <w:r w:rsidR="00B74F2A">
        <w:rPr>
          <w:b/>
          <w:bCs/>
          <w:noProof/>
          <w:szCs w:val="24"/>
        </w:rPr>
        <w:t>Notable public service</w:t>
      </w:r>
    </w:p>
    <w:p w14:paraId="5503FC76" w14:textId="77777777" w:rsidR="00B63A10" w:rsidRPr="00B63A10" w:rsidRDefault="00B63A10" w:rsidP="00AA02C9">
      <w:pPr>
        <w:spacing w:before="120" w:after="120"/>
        <w:rPr>
          <w:bCs/>
          <w:noProof/>
        </w:rPr>
      </w:pPr>
      <w:r w:rsidRPr="00B63A10">
        <w:rPr>
          <w:bCs/>
          <w:noProof/>
        </w:rPr>
        <w:t xml:space="preserve">The location of the public place </w:t>
      </w:r>
      <w:r w:rsidR="008B556F">
        <w:rPr>
          <w:bCs/>
          <w:noProof/>
        </w:rPr>
        <w:t>with the following name</w:t>
      </w:r>
      <w:r w:rsidRPr="00B63A10">
        <w:rPr>
          <w:bCs/>
          <w:noProof/>
        </w:rPr>
        <w:t xml:space="preserve"> is indicated on the associated </w:t>
      </w:r>
      <w:r w:rsidR="00B96911">
        <w:rPr>
          <w:bCs/>
          <w:noProof/>
        </w:rPr>
        <w:t>diagram</w:t>
      </w:r>
      <w:r w:rsidRPr="00B63A10">
        <w:rPr>
          <w:bCs/>
          <w:noProof/>
        </w:rPr>
        <w:t>.</w:t>
      </w:r>
    </w:p>
    <w:tbl>
      <w:tblPr>
        <w:tblW w:w="9039" w:type="dxa"/>
        <w:tblLayout w:type="fixed"/>
        <w:tblLook w:val="0000" w:firstRow="0" w:lastRow="0" w:firstColumn="0" w:lastColumn="0" w:noHBand="0" w:noVBand="0"/>
      </w:tblPr>
      <w:tblGrid>
        <w:gridCol w:w="1526"/>
        <w:gridCol w:w="1843"/>
        <w:gridCol w:w="5670"/>
      </w:tblGrid>
      <w:tr w:rsidR="00AA02C9" w14:paraId="0035353E" w14:textId="77777777" w:rsidTr="002B6E33">
        <w:trPr>
          <w:cantSplit/>
        </w:trPr>
        <w:tc>
          <w:tcPr>
            <w:tcW w:w="1526" w:type="dxa"/>
            <w:tcBorders>
              <w:top w:val="nil"/>
              <w:left w:val="nil"/>
              <w:bottom w:val="nil"/>
              <w:right w:val="nil"/>
            </w:tcBorders>
          </w:tcPr>
          <w:p w14:paraId="14F90C9E" w14:textId="6C3124CB" w:rsidR="00AA02C9" w:rsidRPr="000342A4" w:rsidRDefault="00AA02C9" w:rsidP="00B74F2A">
            <w:pPr>
              <w:pStyle w:val="Heading2"/>
              <w:spacing w:before="120" w:after="120"/>
              <w:jc w:val="left"/>
              <w:rPr>
                <w:rFonts w:ascii="Times New Roman" w:hAnsi="Times New Roman" w:cs="Times New Roman"/>
                <w:b/>
                <w:i w:val="0"/>
                <w:sz w:val="24"/>
                <w:szCs w:val="24"/>
              </w:rPr>
            </w:pPr>
            <w:r w:rsidRPr="000342A4">
              <w:rPr>
                <w:rFonts w:ascii="Times New Roman" w:hAnsi="Times New Roman" w:cs="Times New Roman"/>
                <w:b/>
                <w:i w:val="0"/>
                <w:sz w:val="24"/>
                <w:szCs w:val="24"/>
              </w:rPr>
              <w:t>NAME</w:t>
            </w:r>
          </w:p>
        </w:tc>
        <w:tc>
          <w:tcPr>
            <w:tcW w:w="1843" w:type="dxa"/>
            <w:tcBorders>
              <w:top w:val="nil"/>
              <w:left w:val="nil"/>
              <w:bottom w:val="nil"/>
              <w:right w:val="nil"/>
            </w:tcBorders>
          </w:tcPr>
          <w:p w14:paraId="3165C365" w14:textId="77777777" w:rsidR="00AA02C9" w:rsidRPr="002929A6" w:rsidRDefault="00AA02C9" w:rsidP="002A039C">
            <w:pPr>
              <w:spacing w:before="120" w:after="120"/>
              <w:rPr>
                <w:szCs w:val="24"/>
              </w:rPr>
            </w:pPr>
            <w:r w:rsidRPr="002929A6">
              <w:rPr>
                <w:b/>
                <w:bCs/>
                <w:szCs w:val="24"/>
              </w:rPr>
              <w:t>ORIGIN</w:t>
            </w:r>
          </w:p>
        </w:tc>
        <w:tc>
          <w:tcPr>
            <w:tcW w:w="5670" w:type="dxa"/>
            <w:tcBorders>
              <w:top w:val="nil"/>
              <w:left w:val="nil"/>
              <w:bottom w:val="nil"/>
              <w:right w:val="nil"/>
            </w:tcBorders>
          </w:tcPr>
          <w:p w14:paraId="2805C3CC" w14:textId="2CD4F2D1" w:rsidR="00AA02C9" w:rsidRPr="0018716E" w:rsidRDefault="00AA02C9" w:rsidP="002A039C">
            <w:pPr>
              <w:pStyle w:val="CoverActName"/>
              <w:tabs>
                <w:tab w:val="clear" w:pos="2600"/>
              </w:tabs>
              <w:spacing w:before="120" w:after="120"/>
              <w:rPr>
                <w:rFonts w:ascii="Times New Roman" w:hAnsi="Times New Roman"/>
                <w:szCs w:val="24"/>
                <w:lang w:val="en-GB"/>
              </w:rPr>
            </w:pPr>
            <w:r w:rsidRPr="002929A6">
              <w:rPr>
                <w:rFonts w:ascii="Times New Roman" w:hAnsi="Times New Roman"/>
                <w:szCs w:val="24"/>
                <w:lang w:val="en-GB"/>
              </w:rPr>
              <w:t>SIGNIFICANCE</w:t>
            </w:r>
            <w:r w:rsidR="00E33B60">
              <w:rPr>
                <w:rFonts w:ascii="Times New Roman" w:hAnsi="Times New Roman"/>
                <w:szCs w:val="24"/>
                <w:lang w:val="en-GB"/>
              </w:rPr>
              <w:t xml:space="preserve"> </w:t>
            </w:r>
          </w:p>
        </w:tc>
      </w:tr>
      <w:tr w:rsidR="00CE3399" w14:paraId="1ECCF6C8" w14:textId="77777777" w:rsidTr="002B6E33">
        <w:trPr>
          <w:cantSplit/>
        </w:trPr>
        <w:tc>
          <w:tcPr>
            <w:tcW w:w="1526" w:type="dxa"/>
            <w:tcBorders>
              <w:top w:val="nil"/>
              <w:left w:val="nil"/>
              <w:bottom w:val="nil"/>
              <w:right w:val="nil"/>
            </w:tcBorders>
          </w:tcPr>
          <w:p w14:paraId="14482D9E" w14:textId="0E202A5A" w:rsidR="00B00D41" w:rsidRPr="00B74F2A" w:rsidRDefault="0018716E" w:rsidP="002D6EEA">
            <w:pPr>
              <w:pStyle w:val="Heading2"/>
              <w:spacing w:before="120" w:after="120"/>
              <w:jc w:val="left"/>
              <w:rPr>
                <w:b/>
                <w:bCs/>
              </w:rPr>
            </w:pPr>
            <w:bookmarkStart w:id="1" w:name="_Hlk83218584"/>
            <w:r w:rsidRPr="007B64A2">
              <w:rPr>
                <w:rFonts w:ascii="Times New Roman" w:hAnsi="Times New Roman" w:cs="Times New Roman"/>
                <w:b/>
                <w:i w:val="0"/>
                <w:sz w:val="24"/>
                <w:szCs w:val="24"/>
              </w:rPr>
              <w:t xml:space="preserve">Ruth </w:t>
            </w:r>
            <w:r w:rsidR="00B74F2A" w:rsidRPr="007B64A2">
              <w:rPr>
                <w:rFonts w:ascii="Times New Roman" w:hAnsi="Times New Roman" w:cs="Times New Roman"/>
                <w:b/>
                <w:i w:val="0"/>
                <w:sz w:val="24"/>
                <w:szCs w:val="24"/>
              </w:rPr>
              <w:t>Park</w:t>
            </w:r>
          </w:p>
        </w:tc>
        <w:tc>
          <w:tcPr>
            <w:tcW w:w="1843" w:type="dxa"/>
            <w:tcBorders>
              <w:top w:val="nil"/>
              <w:left w:val="nil"/>
              <w:bottom w:val="nil"/>
              <w:right w:val="nil"/>
            </w:tcBorders>
          </w:tcPr>
          <w:p w14:paraId="074EDEAE" w14:textId="6E186392" w:rsidR="0018716E" w:rsidRDefault="0018716E" w:rsidP="0018716E">
            <w:pPr>
              <w:pStyle w:val="CoverActName"/>
              <w:tabs>
                <w:tab w:val="left" w:pos="720"/>
              </w:tabs>
              <w:spacing w:before="120" w:after="120"/>
              <w:jc w:val="left"/>
              <w:rPr>
                <w:rFonts w:ascii="Times New Roman" w:hAnsi="Times New Roman"/>
                <w:b w:val="0"/>
                <w:bCs/>
              </w:rPr>
            </w:pPr>
            <w:bookmarkStart w:id="2" w:name="_Hlk85723022"/>
            <w:r w:rsidRPr="0018716E">
              <w:rPr>
                <w:rFonts w:ascii="Times New Roman" w:hAnsi="Times New Roman"/>
                <w:b w:val="0"/>
                <w:bCs/>
              </w:rPr>
              <w:t xml:space="preserve">Rosina Ruth </w:t>
            </w:r>
            <w:r>
              <w:rPr>
                <w:rFonts w:ascii="Times New Roman" w:hAnsi="Times New Roman"/>
                <w:b w:val="0"/>
                <w:bCs/>
              </w:rPr>
              <w:t xml:space="preserve">Lucia </w:t>
            </w:r>
            <w:r w:rsidRPr="0018716E">
              <w:rPr>
                <w:rFonts w:ascii="Times New Roman" w:hAnsi="Times New Roman"/>
                <w:b w:val="0"/>
                <w:bCs/>
              </w:rPr>
              <w:t xml:space="preserve">Park AM </w:t>
            </w:r>
          </w:p>
          <w:p w14:paraId="3AE0A08A" w14:textId="77777777" w:rsidR="00667705" w:rsidRDefault="0018716E" w:rsidP="0018716E">
            <w:pPr>
              <w:pStyle w:val="CoverActName"/>
              <w:tabs>
                <w:tab w:val="left" w:pos="720"/>
              </w:tabs>
              <w:spacing w:before="120" w:after="120"/>
              <w:jc w:val="left"/>
              <w:rPr>
                <w:rFonts w:ascii="Times New Roman" w:hAnsi="Times New Roman"/>
                <w:b w:val="0"/>
                <w:bCs/>
              </w:rPr>
            </w:pPr>
            <w:r w:rsidRPr="0018716E">
              <w:rPr>
                <w:rFonts w:ascii="Times New Roman" w:hAnsi="Times New Roman"/>
                <w:b w:val="0"/>
                <w:bCs/>
              </w:rPr>
              <w:t>(1917 – 2010)</w:t>
            </w:r>
          </w:p>
          <w:p w14:paraId="300AD2AE" w14:textId="7FF1CFB3" w:rsidR="00F35E35" w:rsidRPr="00506099" w:rsidRDefault="002B6E33" w:rsidP="002D6EEA">
            <w:pPr>
              <w:pStyle w:val="CoverActName"/>
              <w:tabs>
                <w:tab w:val="left" w:pos="720"/>
              </w:tabs>
              <w:spacing w:before="120" w:after="120"/>
              <w:jc w:val="left"/>
              <w:rPr>
                <w:b w:val="0"/>
                <w:iCs/>
                <w:sz w:val="20"/>
              </w:rPr>
            </w:pPr>
            <w:r>
              <w:rPr>
                <w:rFonts w:ascii="Times New Roman" w:hAnsi="Times New Roman"/>
                <w:b w:val="0"/>
                <w:bCs/>
              </w:rPr>
              <w:t>(Ruth Niland)</w:t>
            </w:r>
            <w:bookmarkEnd w:id="2"/>
          </w:p>
        </w:tc>
        <w:tc>
          <w:tcPr>
            <w:tcW w:w="5670" w:type="dxa"/>
            <w:tcBorders>
              <w:top w:val="nil"/>
              <w:left w:val="nil"/>
              <w:bottom w:val="nil"/>
              <w:right w:val="nil"/>
            </w:tcBorders>
          </w:tcPr>
          <w:p w14:paraId="60C97987" w14:textId="34A65F99" w:rsidR="0018716E" w:rsidRPr="00684C1A" w:rsidRDefault="0018716E" w:rsidP="0018716E">
            <w:pPr>
              <w:pStyle w:val="CoverActName"/>
              <w:tabs>
                <w:tab w:val="left" w:pos="720"/>
              </w:tabs>
              <w:spacing w:before="120" w:after="120"/>
              <w:jc w:val="left"/>
              <w:rPr>
                <w:rFonts w:ascii="Times New Roman" w:hAnsi="Times New Roman"/>
                <w:b w:val="0"/>
                <w:bCs/>
                <w:szCs w:val="24"/>
              </w:rPr>
            </w:pPr>
            <w:bookmarkStart w:id="3" w:name="_Hlk85722594"/>
            <w:r w:rsidRPr="00684C1A">
              <w:rPr>
                <w:rFonts w:ascii="Times New Roman" w:hAnsi="Times New Roman"/>
                <w:b w:val="0"/>
                <w:bCs/>
                <w:szCs w:val="24"/>
              </w:rPr>
              <w:t xml:space="preserve">Writer, children’s author, service to literature </w:t>
            </w:r>
          </w:p>
          <w:p w14:paraId="28ED92C4" w14:textId="1DAAE221" w:rsidR="00506099" w:rsidRPr="00684C1A" w:rsidRDefault="00506099" w:rsidP="00684C1A">
            <w:bookmarkStart w:id="4" w:name="_Hlk85723748"/>
            <w:r w:rsidRPr="00684C1A">
              <w:t>Ruth Park wrote more than fifty novels and books including young adult novels, 'The Harp in the South' (1948) and sequel, 'Poor Man's Orange' (1949) and the classic picture book series, 'The Muddle-headed Wombat'</w:t>
            </w:r>
            <w:r w:rsidR="00684C1A" w:rsidRPr="00684C1A">
              <w:t xml:space="preserve"> </w:t>
            </w:r>
            <w:r w:rsidRPr="00684C1A">
              <w:t>(1962–8</w:t>
            </w:r>
            <w:r w:rsidR="0021363E">
              <w:t>2</w:t>
            </w:r>
            <w:r w:rsidRPr="00684C1A">
              <w:t xml:space="preserve">). In 1977, 'Swords and Crowns and Rings', was awarded the Miles Franklin Literary Award. </w:t>
            </w:r>
            <w:r w:rsidRPr="00684C1A">
              <w:br w:type="textWrapping" w:clear="all"/>
              <w:t>After marrying in 1942, Ruth Park and D’Arcy Niland (1917–1967) collaborated working as freelance writers to produce short stories, television and radio scripts and advertising jingles. Their joint autobiography, ‘The Drums Go Bang!</w:t>
            </w:r>
            <w:r w:rsidR="000D63EE">
              <w:t>’</w:t>
            </w:r>
            <w:r w:rsidRPr="00684C1A">
              <w:t xml:space="preserve"> (1956)</w:t>
            </w:r>
            <w:r w:rsidR="000D63EE">
              <w:t>,</w:t>
            </w:r>
            <w:r w:rsidRPr="00684C1A">
              <w:t xml:space="preserve"> </w:t>
            </w:r>
            <w:r w:rsidR="00CB3772">
              <w:t>provides</w:t>
            </w:r>
            <w:r w:rsidRPr="00684C1A">
              <w:t xml:space="preserve"> an account of this period and their experiences living in Surry Hills, Sydney. </w:t>
            </w:r>
            <w:r w:rsidRPr="00684C1A">
              <w:br w:type="textWrapping" w:clear="all"/>
              <w:t>Park wrote the much-loved children's radio serial</w:t>
            </w:r>
            <w:r w:rsidR="00FC169F">
              <w:t xml:space="preserve">, </w:t>
            </w:r>
            <w:r w:rsidR="00FC169F" w:rsidRPr="00684C1A">
              <w:t>‘The Muddle-headed Wombat</w:t>
            </w:r>
            <w:r w:rsidR="00FC169F">
              <w:t xml:space="preserve">’, </w:t>
            </w:r>
            <w:r w:rsidRPr="00684C1A">
              <w:t>first titled ‘The Wide-awake Bunyip’</w:t>
            </w:r>
            <w:r w:rsidR="00CB3772">
              <w:t>, produced by</w:t>
            </w:r>
            <w:r w:rsidR="00CB3772" w:rsidRPr="00684C1A">
              <w:t xml:space="preserve"> the Australia</w:t>
            </w:r>
            <w:r w:rsidR="00CB3772">
              <w:t>n</w:t>
            </w:r>
            <w:r w:rsidR="00CB3772" w:rsidRPr="00684C1A">
              <w:t xml:space="preserve"> Broadcasting Commission</w:t>
            </w:r>
            <w:r w:rsidR="00CB3772">
              <w:t>.</w:t>
            </w:r>
            <w:r w:rsidRPr="00684C1A">
              <w:t xml:space="preserve"> In 1981 she received the Australian Children's Book of the Year Award for the adventure story, ‘Playing Beatie Bow’ (1980), later adapted into a feature film. Ruth Park was appointed a Member of the Order of Australia in 1987 for service to literature. The first volume of </w:t>
            </w:r>
            <w:r w:rsidR="002D0DF4">
              <w:t xml:space="preserve">her </w:t>
            </w:r>
            <w:r w:rsidRPr="00684C1A">
              <w:t xml:space="preserve">autobiography, 'A Fence Around the Cuckoo’ (1992), won </w:t>
            </w:r>
            <w:r w:rsidR="00281DE0" w:rsidRPr="00684C1A">
              <w:t>T</w:t>
            </w:r>
            <w:r w:rsidRPr="00684C1A">
              <w:t xml:space="preserve">he Age Book of the Year Award for non-fiction and the </w:t>
            </w:r>
            <w:r w:rsidR="00684C1A">
              <w:t xml:space="preserve">Colin </w:t>
            </w:r>
            <w:r w:rsidR="00F35E35">
              <w:t>Roderick</w:t>
            </w:r>
            <w:r w:rsidR="00684C1A">
              <w:t xml:space="preserve"> Memorial Award</w:t>
            </w:r>
            <w:r w:rsidR="00F35E35">
              <w:t xml:space="preserve">, presented by the </w:t>
            </w:r>
            <w:r w:rsidRPr="00684C1A">
              <w:t xml:space="preserve">Foundation for Australian Literary Studies </w:t>
            </w:r>
            <w:r w:rsidR="00F35E35">
              <w:t>Ltd</w:t>
            </w:r>
            <w:r w:rsidRPr="00684C1A">
              <w:t xml:space="preserve">. </w:t>
            </w:r>
            <w:r w:rsidR="00AC6751" w:rsidRPr="00684C1A">
              <w:t>S</w:t>
            </w:r>
            <w:r w:rsidRPr="00684C1A">
              <w:t>he received the Lloyd O’Neil Award</w:t>
            </w:r>
            <w:r w:rsidR="00AC6751" w:rsidRPr="00684C1A">
              <w:t xml:space="preserve">, </w:t>
            </w:r>
            <w:r w:rsidRPr="00684C1A">
              <w:t xml:space="preserve">recognising outstanding service to the Australian Book Industry </w:t>
            </w:r>
            <w:r w:rsidR="00281DE0" w:rsidRPr="00684C1A">
              <w:t xml:space="preserve">and the </w:t>
            </w:r>
            <w:r w:rsidR="00AC6751" w:rsidRPr="00684C1A">
              <w:t xml:space="preserve">2008 </w:t>
            </w:r>
            <w:r w:rsidR="00281DE0" w:rsidRPr="00684C1A">
              <w:t>Dromkeen Medal</w:t>
            </w:r>
            <w:r w:rsidR="00AC6751" w:rsidRPr="00684C1A">
              <w:t>,</w:t>
            </w:r>
            <w:r w:rsidR="00281DE0" w:rsidRPr="00684C1A">
              <w:t xml:space="preserve"> for </w:t>
            </w:r>
            <w:r w:rsidR="00684C1A" w:rsidRPr="00684C1A">
              <w:rPr>
                <w:shd w:val="clear" w:color="auto" w:fill="FFFFFF"/>
              </w:rPr>
              <w:t>outstanding achievement in the creation of Australian children's and young adult literature.</w:t>
            </w:r>
            <w:bookmarkEnd w:id="4"/>
          </w:p>
          <w:bookmarkEnd w:id="3"/>
          <w:p w14:paraId="2A411B9C" w14:textId="4D309882" w:rsidR="00536F5A" w:rsidRPr="00735E5C" w:rsidRDefault="00536F5A" w:rsidP="00735E5C">
            <w:pPr>
              <w:rPr>
                <w:b/>
                <w:bCs/>
                <w:szCs w:val="24"/>
                <w:lang w:val="en-GB"/>
              </w:rPr>
            </w:pPr>
          </w:p>
        </w:tc>
      </w:tr>
      <w:bookmarkEnd w:id="1"/>
    </w:tbl>
    <w:p w14:paraId="45DA4E1A" w14:textId="16017D5C" w:rsidR="00887410" w:rsidRDefault="00887410" w:rsidP="00351533">
      <w:pPr>
        <w:spacing w:before="120" w:after="120"/>
        <w:rPr>
          <w:bCs/>
          <w:szCs w:val="24"/>
        </w:rPr>
      </w:pPr>
    </w:p>
    <w:p w14:paraId="1CAF8EAE" w14:textId="2FF595C0" w:rsidR="004273CC" w:rsidRDefault="00887410" w:rsidP="00887410">
      <w:pPr>
        <w:rPr>
          <w:bCs/>
          <w:szCs w:val="24"/>
        </w:rPr>
      </w:pPr>
      <w:r>
        <w:rPr>
          <w:bCs/>
          <w:szCs w:val="24"/>
        </w:rPr>
        <w:br w:type="page"/>
      </w:r>
      <w:r w:rsidR="00F8116F">
        <w:rPr>
          <w:bCs/>
          <w:noProof/>
          <w:szCs w:val="24"/>
        </w:rPr>
        <w:lastRenderedPageBreak/>
        <w:drawing>
          <wp:inline distT="0" distB="0" distL="0" distR="0" wp14:anchorId="7B7EC289" wp14:editId="51A1F094">
            <wp:extent cx="5274945" cy="745998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945" cy="7459980"/>
                    </a:xfrm>
                    <a:prstGeom prst="rect">
                      <a:avLst/>
                    </a:prstGeom>
                  </pic:spPr>
                </pic:pic>
              </a:graphicData>
            </a:graphic>
          </wp:inline>
        </w:drawing>
      </w:r>
    </w:p>
    <w:sectPr w:rsidR="004273CC" w:rsidSect="00AA02C9">
      <w:footerReference w:type="default" r:id="rId14"/>
      <w:footerReference w:type="first" r:id="rId15"/>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7F56" w14:textId="77777777" w:rsidR="0056320B" w:rsidRDefault="0056320B" w:rsidP="00F10CB2">
      <w:r>
        <w:separator/>
      </w:r>
    </w:p>
  </w:endnote>
  <w:endnote w:type="continuationSeparator" w:id="0">
    <w:p w14:paraId="2DD6D9E4" w14:textId="77777777" w:rsidR="0056320B" w:rsidRDefault="0056320B"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BF0B" w14:textId="77777777" w:rsidR="0014104B" w:rsidRDefault="00141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54357"/>
      <w:docPartObj>
        <w:docPartGallery w:val="Page Numbers (Top of Page)"/>
        <w:docPartUnique/>
      </w:docPartObj>
    </w:sdtPr>
    <w:sdtEndPr/>
    <w:sdtContent>
      <w:sdt>
        <w:sdtPr>
          <w:id w:val="325054361"/>
          <w:docPartObj>
            <w:docPartGallery w:val="Page Numbers (Top of Page)"/>
            <w:docPartUnique/>
          </w:docPartObj>
        </w:sdtPr>
        <w:sdtEndPr/>
        <w:sdtContent>
          <w:p w14:paraId="25579F64" w14:textId="77777777" w:rsidR="00FE31AD" w:rsidRPr="00AF1C0D" w:rsidRDefault="00FE31AD" w:rsidP="001056A5">
            <w:pPr>
              <w:pStyle w:val="Footer"/>
              <w:tabs>
                <w:tab w:val="clear" w:pos="2880"/>
              </w:tabs>
            </w:pPr>
          </w:p>
          <w:p w14:paraId="355B0FE4" w14:textId="77777777" w:rsidR="001F4BFF" w:rsidRDefault="0014104B" w:rsidP="001056A5">
            <w:pPr>
              <w:pStyle w:val="Footer"/>
            </w:pPr>
          </w:p>
        </w:sdtContent>
      </w:sdt>
    </w:sdtContent>
  </w:sdt>
  <w:p w14:paraId="2D8A87B6" w14:textId="487BA037" w:rsidR="00FE31AD" w:rsidRPr="0014104B" w:rsidRDefault="0014104B" w:rsidP="0014104B">
    <w:pPr>
      <w:pStyle w:val="Footer"/>
      <w:jc w:val="center"/>
      <w:rPr>
        <w:rFonts w:ascii="Arial" w:hAnsi="Arial" w:cs="Arial"/>
        <w:sz w:val="14"/>
      </w:rPr>
    </w:pPr>
    <w:r w:rsidRPr="0014104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54323"/>
      <w:docPartObj>
        <w:docPartGallery w:val="Page Numbers (Bottom of Page)"/>
        <w:docPartUnique/>
      </w:docPartObj>
    </w:sdtPr>
    <w:sdtEndPr/>
    <w:sdtContent>
      <w:sdt>
        <w:sdtPr>
          <w:id w:val="98381352"/>
          <w:docPartObj>
            <w:docPartGallery w:val="Page Numbers (Top of Page)"/>
            <w:docPartUnique/>
          </w:docPartObj>
        </w:sdtPr>
        <w:sdtEndPr/>
        <w:sdtContent>
          <w:p w14:paraId="4C97A2D4" w14:textId="5DD28E54" w:rsidR="00FE31AD" w:rsidRPr="00AF1C0D" w:rsidRDefault="00FE31AD" w:rsidP="001056A5">
            <w:pPr>
              <w:pStyle w:val="Footer"/>
              <w:tabs>
                <w:tab w:val="clear" w:pos="2880"/>
              </w:tabs>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SECTIONPAGES  </w:instrText>
            </w:r>
            <w:r>
              <w:rPr>
                <w:noProof/>
              </w:rPr>
              <w:fldChar w:fldCharType="separate"/>
            </w:r>
            <w:r w:rsidR="009E09AF">
              <w:rPr>
                <w:noProof/>
              </w:rPr>
              <w:t>2</w:t>
            </w:r>
            <w:r>
              <w:rPr>
                <w:noProof/>
              </w:rPr>
              <w:fldChar w:fldCharType="end"/>
            </w:r>
            <w:r>
              <w:tab/>
            </w:r>
            <w:r w:rsidRPr="008B556F">
              <w:rPr>
                <w:i/>
              </w:rPr>
              <w:t xml:space="preserve"> </w:t>
            </w:r>
          </w:p>
          <w:p w14:paraId="704E709C" w14:textId="77777777" w:rsidR="00FE31AD" w:rsidRPr="00AA02C9" w:rsidRDefault="0014104B" w:rsidP="00AA02C9">
            <w:pPr>
              <w:pStyle w:val="Foo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54370"/>
      <w:docPartObj>
        <w:docPartGallery w:val="Page Numbers (Top of Page)"/>
        <w:docPartUnique/>
      </w:docPartObj>
    </w:sdtPr>
    <w:sdtEndPr/>
    <w:sdtContent>
      <w:sdt>
        <w:sdtPr>
          <w:id w:val="325054371"/>
          <w:docPartObj>
            <w:docPartGallery w:val="Page Numbers (Top of Page)"/>
            <w:docPartUnique/>
          </w:docPartObj>
        </w:sdtPr>
        <w:sdtEndPr/>
        <w:sdtContent>
          <w:sdt>
            <w:sdtPr>
              <w:id w:val="325054372"/>
              <w:docPartObj>
                <w:docPartGallery w:val="Page Numbers (Top of Page)"/>
                <w:docPartUnique/>
              </w:docPartObj>
            </w:sdtPr>
            <w:sdtEndPr/>
            <w:sdtContent>
              <w:p w14:paraId="02CE9FDB" w14:textId="0BF47F21" w:rsidR="00FE31AD" w:rsidRPr="009E09AF" w:rsidRDefault="00FE31AD" w:rsidP="001056A5">
                <w:pPr>
                  <w:pStyle w:val="Footer"/>
                  <w:tabs>
                    <w:tab w:val="clear" w:pos="2880"/>
                  </w:tabs>
                </w:pPr>
                <w:r w:rsidRPr="009E09AF">
                  <w:t xml:space="preserve">Page </w:t>
                </w:r>
                <w:r w:rsidRPr="009E09AF">
                  <w:fldChar w:fldCharType="begin"/>
                </w:r>
                <w:r w:rsidRPr="009E09AF">
                  <w:instrText xml:space="preserve"> PAGE </w:instrText>
                </w:r>
                <w:r w:rsidRPr="009E09AF">
                  <w:fldChar w:fldCharType="separate"/>
                </w:r>
                <w:r w:rsidRPr="009E09AF">
                  <w:rPr>
                    <w:noProof/>
                  </w:rPr>
                  <w:t>2</w:t>
                </w:r>
                <w:r w:rsidRPr="009E09AF">
                  <w:rPr>
                    <w:noProof/>
                  </w:rPr>
                  <w:fldChar w:fldCharType="end"/>
                </w:r>
                <w:r w:rsidRPr="009E09AF">
                  <w:t xml:space="preserve"> of </w:t>
                </w:r>
                <w:r w:rsidRPr="009E09AF">
                  <w:rPr>
                    <w:noProof/>
                  </w:rPr>
                  <w:fldChar w:fldCharType="begin"/>
                </w:r>
                <w:r w:rsidRPr="009E09AF">
                  <w:rPr>
                    <w:noProof/>
                  </w:rPr>
                  <w:instrText xml:space="preserve"> SECTIONPAGES  </w:instrText>
                </w:r>
                <w:r w:rsidRPr="009E09AF">
                  <w:rPr>
                    <w:noProof/>
                  </w:rPr>
                  <w:fldChar w:fldCharType="separate"/>
                </w:r>
                <w:r w:rsidR="0014104B">
                  <w:rPr>
                    <w:noProof/>
                  </w:rPr>
                  <w:t>2</w:t>
                </w:r>
                <w:r w:rsidRPr="009E09AF">
                  <w:rPr>
                    <w:noProof/>
                  </w:rPr>
                  <w:fldChar w:fldCharType="end"/>
                </w:r>
                <w:r w:rsidRPr="009E09AF">
                  <w:tab/>
                </w:r>
              </w:p>
            </w:sdtContent>
          </w:sdt>
        </w:sdtContent>
      </w:sdt>
    </w:sdtContent>
  </w:sdt>
  <w:p w14:paraId="58263B1B" w14:textId="3FEBE9B3" w:rsidR="001F4BFF" w:rsidRPr="0014104B" w:rsidRDefault="0014104B" w:rsidP="0014104B">
    <w:pPr>
      <w:pStyle w:val="Footer"/>
      <w:tabs>
        <w:tab w:val="clear" w:pos="2880"/>
      </w:tabs>
      <w:jc w:val="center"/>
      <w:rPr>
        <w:rFonts w:ascii="Arial" w:hAnsi="Arial" w:cs="Arial"/>
        <w:sz w:val="14"/>
      </w:rPr>
    </w:pPr>
    <w:r w:rsidRPr="0014104B">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567723"/>
      <w:docPartObj>
        <w:docPartGallery w:val="Page Numbers (Top of Page)"/>
        <w:docPartUnique/>
      </w:docPartObj>
    </w:sdtPr>
    <w:sdtEndPr/>
    <w:sdtContent>
      <w:sdt>
        <w:sdtPr>
          <w:id w:val="602236760"/>
          <w:docPartObj>
            <w:docPartGallery w:val="Page Numbers (Top of Page)"/>
            <w:docPartUnique/>
          </w:docPartObj>
        </w:sdtPr>
        <w:sdtEndPr/>
        <w:sdtContent>
          <w:sdt>
            <w:sdtPr>
              <w:id w:val="-522095274"/>
              <w:docPartObj>
                <w:docPartGallery w:val="Page Numbers (Top of Page)"/>
                <w:docPartUnique/>
              </w:docPartObj>
            </w:sdtPr>
            <w:sdtEndPr/>
            <w:sdtContent>
              <w:p w14:paraId="5899146E" w14:textId="5B5D6A17" w:rsidR="009E09AF" w:rsidRPr="009E09AF" w:rsidRDefault="009E09AF" w:rsidP="009E09AF">
                <w:pPr>
                  <w:pStyle w:val="Footer"/>
                  <w:tabs>
                    <w:tab w:val="clear" w:pos="2880"/>
                  </w:tabs>
                </w:pPr>
                <w:r w:rsidRPr="009E09AF">
                  <w:t xml:space="preserve">Page </w:t>
                </w:r>
                <w:r w:rsidRPr="009E09AF">
                  <w:fldChar w:fldCharType="begin"/>
                </w:r>
                <w:r w:rsidRPr="009E09AF">
                  <w:instrText xml:space="preserve"> PAGE </w:instrText>
                </w:r>
                <w:r w:rsidRPr="009E09AF">
                  <w:fldChar w:fldCharType="separate"/>
                </w:r>
                <w:r w:rsidRPr="009E09AF">
                  <w:t>2</w:t>
                </w:r>
                <w:r w:rsidRPr="009E09AF">
                  <w:rPr>
                    <w:noProof/>
                  </w:rPr>
                  <w:fldChar w:fldCharType="end"/>
                </w:r>
                <w:r w:rsidRPr="009E09AF">
                  <w:t xml:space="preserve"> of </w:t>
                </w:r>
                <w:r w:rsidRPr="009E09AF">
                  <w:rPr>
                    <w:noProof/>
                  </w:rPr>
                  <w:fldChar w:fldCharType="begin"/>
                </w:r>
                <w:r w:rsidRPr="009E09AF">
                  <w:rPr>
                    <w:noProof/>
                  </w:rPr>
                  <w:instrText xml:space="preserve"> SECTIONPAGES  </w:instrText>
                </w:r>
                <w:r w:rsidRPr="009E09AF">
                  <w:rPr>
                    <w:noProof/>
                  </w:rPr>
                  <w:fldChar w:fldCharType="separate"/>
                </w:r>
                <w:r w:rsidR="0014104B">
                  <w:rPr>
                    <w:noProof/>
                  </w:rPr>
                  <w:t>2</w:t>
                </w:r>
                <w:r w:rsidRPr="009E09AF">
                  <w:rPr>
                    <w:noProof/>
                  </w:rPr>
                  <w:fldChar w:fldCharType="end"/>
                </w:r>
                <w:r w:rsidRPr="009E09AF">
                  <w:tab/>
                </w:r>
              </w:p>
            </w:sdtContent>
          </w:sdt>
        </w:sdtContent>
      </w:sdt>
    </w:sdtContent>
  </w:sdt>
  <w:p w14:paraId="03B1B05B" w14:textId="127AD7DB" w:rsidR="009E09AF" w:rsidRPr="0014104B" w:rsidRDefault="0014104B" w:rsidP="0014104B">
    <w:pPr>
      <w:pStyle w:val="Footer"/>
      <w:tabs>
        <w:tab w:val="clear" w:pos="2880"/>
      </w:tabs>
      <w:jc w:val="center"/>
      <w:rPr>
        <w:rFonts w:ascii="Arial" w:hAnsi="Arial" w:cs="Arial"/>
        <w:sz w:val="14"/>
      </w:rPr>
    </w:pPr>
    <w:r w:rsidRPr="0014104B">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73DE" w14:textId="77777777" w:rsidR="0056320B" w:rsidRDefault="0056320B" w:rsidP="00F10CB2">
      <w:r>
        <w:separator/>
      </w:r>
    </w:p>
  </w:footnote>
  <w:footnote w:type="continuationSeparator" w:id="0">
    <w:p w14:paraId="4997FB20" w14:textId="77777777" w:rsidR="0056320B" w:rsidRDefault="0056320B"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CC13" w14:textId="77777777" w:rsidR="0014104B" w:rsidRDefault="00141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1A7E" w14:textId="77777777" w:rsidR="0014104B" w:rsidRDefault="00141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6E6A" w14:textId="77777777" w:rsidR="0014104B" w:rsidRDefault="00141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9"/>
  </w:num>
  <w:num w:numId="6">
    <w:abstractNumId w:val="1"/>
  </w:num>
  <w:num w:numId="7">
    <w:abstractNumId w:val="6"/>
  </w:num>
  <w:num w:numId="8">
    <w:abstractNumId w:val="7"/>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85C"/>
    <w:rsid w:val="00001108"/>
    <w:rsid w:val="00022B16"/>
    <w:rsid w:val="000342A4"/>
    <w:rsid w:val="000344EE"/>
    <w:rsid w:val="0004515E"/>
    <w:rsid w:val="000A137F"/>
    <w:rsid w:val="000A1A69"/>
    <w:rsid w:val="000B5E77"/>
    <w:rsid w:val="000C501D"/>
    <w:rsid w:val="000D63EE"/>
    <w:rsid w:val="001056A5"/>
    <w:rsid w:val="00111262"/>
    <w:rsid w:val="00134786"/>
    <w:rsid w:val="0014104B"/>
    <w:rsid w:val="0018716E"/>
    <w:rsid w:val="00194AC7"/>
    <w:rsid w:val="001A3A7F"/>
    <w:rsid w:val="001A4709"/>
    <w:rsid w:val="001C737C"/>
    <w:rsid w:val="001F1298"/>
    <w:rsid w:val="001F4BFF"/>
    <w:rsid w:val="001F7C45"/>
    <w:rsid w:val="00205E99"/>
    <w:rsid w:val="0021363E"/>
    <w:rsid w:val="00232478"/>
    <w:rsid w:val="002326CE"/>
    <w:rsid w:val="00267FC1"/>
    <w:rsid w:val="00281B3A"/>
    <w:rsid w:val="00281DE0"/>
    <w:rsid w:val="002A039C"/>
    <w:rsid w:val="002B6E33"/>
    <w:rsid w:val="002D0DF4"/>
    <w:rsid w:val="002D6EEA"/>
    <w:rsid w:val="002F1720"/>
    <w:rsid w:val="003360CE"/>
    <w:rsid w:val="00351533"/>
    <w:rsid w:val="00373830"/>
    <w:rsid w:val="003C0D98"/>
    <w:rsid w:val="003C330F"/>
    <w:rsid w:val="003D7174"/>
    <w:rsid w:val="00402C0B"/>
    <w:rsid w:val="00417AD9"/>
    <w:rsid w:val="004273CC"/>
    <w:rsid w:val="00435EFC"/>
    <w:rsid w:val="00445322"/>
    <w:rsid w:val="00461EE3"/>
    <w:rsid w:val="00473AFE"/>
    <w:rsid w:val="00481934"/>
    <w:rsid w:val="00492788"/>
    <w:rsid w:val="004E789A"/>
    <w:rsid w:val="00506099"/>
    <w:rsid w:val="00513572"/>
    <w:rsid w:val="00522381"/>
    <w:rsid w:val="00536F5A"/>
    <w:rsid w:val="0056320B"/>
    <w:rsid w:val="00580D29"/>
    <w:rsid w:val="005914F1"/>
    <w:rsid w:val="005961A3"/>
    <w:rsid w:val="005D55E0"/>
    <w:rsid w:val="005D68B8"/>
    <w:rsid w:val="005F6663"/>
    <w:rsid w:val="005F75A1"/>
    <w:rsid w:val="00625812"/>
    <w:rsid w:val="00627F0C"/>
    <w:rsid w:val="006331BC"/>
    <w:rsid w:val="006634C7"/>
    <w:rsid w:val="006668F6"/>
    <w:rsid w:val="00667281"/>
    <w:rsid w:val="00667705"/>
    <w:rsid w:val="00677998"/>
    <w:rsid w:val="00684C1A"/>
    <w:rsid w:val="00685113"/>
    <w:rsid w:val="006938BF"/>
    <w:rsid w:val="006A3A2F"/>
    <w:rsid w:val="006A62E0"/>
    <w:rsid w:val="006D4924"/>
    <w:rsid w:val="00704DC3"/>
    <w:rsid w:val="0072003E"/>
    <w:rsid w:val="0072572A"/>
    <w:rsid w:val="00735E5C"/>
    <w:rsid w:val="0074715C"/>
    <w:rsid w:val="0077162F"/>
    <w:rsid w:val="00784B87"/>
    <w:rsid w:val="0079052B"/>
    <w:rsid w:val="007A3299"/>
    <w:rsid w:val="007B0B81"/>
    <w:rsid w:val="007B2E24"/>
    <w:rsid w:val="007B64A2"/>
    <w:rsid w:val="007C3B22"/>
    <w:rsid w:val="007C47FF"/>
    <w:rsid w:val="007E5EB4"/>
    <w:rsid w:val="008036F7"/>
    <w:rsid w:val="00824EB1"/>
    <w:rsid w:val="0087248A"/>
    <w:rsid w:val="00887410"/>
    <w:rsid w:val="00894148"/>
    <w:rsid w:val="008A1D96"/>
    <w:rsid w:val="008A3808"/>
    <w:rsid w:val="008B556F"/>
    <w:rsid w:val="008E4A39"/>
    <w:rsid w:val="008F060D"/>
    <w:rsid w:val="008F11BB"/>
    <w:rsid w:val="008F60A5"/>
    <w:rsid w:val="009070F7"/>
    <w:rsid w:val="0096239F"/>
    <w:rsid w:val="00970517"/>
    <w:rsid w:val="009876DB"/>
    <w:rsid w:val="009A55F5"/>
    <w:rsid w:val="009A5D0A"/>
    <w:rsid w:val="009B5230"/>
    <w:rsid w:val="009B5ECE"/>
    <w:rsid w:val="009E09AF"/>
    <w:rsid w:val="00A0585C"/>
    <w:rsid w:val="00A07BFA"/>
    <w:rsid w:val="00A43FE7"/>
    <w:rsid w:val="00A45D34"/>
    <w:rsid w:val="00A502EA"/>
    <w:rsid w:val="00A74247"/>
    <w:rsid w:val="00A807D8"/>
    <w:rsid w:val="00A9655D"/>
    <w:rsid w:val="00AA02C9"/>
    <w:rsid w:val="00AB4B12"/>
    <w:rsid w:val="00AC6751"/>
    <w:rsid w:val="00AE1E6D"/>
    <w:rsid w:val="00AF2C22"/>
    <w:rsid w:val="00B00D41"/>
    <w:rsid w:val="00B021A5"/>
    <w:rsid w:val="00B1549F"/>
    <w:rsid w:val="00B30B9A"/>
    <w:rsid w:val="00B63A10"/>
    <w:rsid w:val="00B6603C"/>
    <w:rsid w:val="00B74F2A"/>
    <w:rsid w:val="00B96911"/>
    <w:rsid w:val="00BA52F5"/>
    <w:rsid w:val="00BB241F"/>
    <w:rsid w:val="00BC5F50"/>
    <w:rsid w:val="00BD02C6"/>
    <w:rsid w:val="00BF015C"/>
    <w:rsid w:val="00BF722C"/>
    <w:rsid w:val="00C10E57"/>
    <w:rsid w:val="00C20606"/>
    <w:rsid w:val="00C30FAD"/>
    <w:rsid w:val="00C41B1B"/>
    <w:rsid w:val="00C65523"/>
    <w:rsid w:val="00CB3772"/>
    <w:rsid w:val="00CD136A"/>
    <w:rsid w:val="00CD3769"/>
    <w:rsid w:val="00CD4E55"/>
    <w:rsid w:val="00CE3399"/>
    <w:rsid w:val="00CE34AF"/>
    <w:rsid w:val="00CF28EB"/>
    <w:rsid w:val="00CF502D"/>
    <w:rsid w:val="00D25959"/>
    <w:rsid w:val="00D36CFC"/>
    <w:rsid w:val="00D47F13"/>
    <w:rsid w:val="00D9612A"/>
    <w:rsid w:val="00DB03A3"/>
    <w:rsid w:val="00DB1051"/>
    <w:rsid w:val="00DF1D10"/>
    <w:rsid w:val="00DF20CB"/>
    <w:rsid w:val="00E33B60"/>
    <w:rsid w:val="00E358BC"/>
    <w:rsid w:val="00E46B7F"/>
    <w:rsid w:val="00E73C6D"/>
    <w:rsid w:val="00EA5805"/>
    <w:rsid w:val="00EB373F"/>
    <w:rsid w:val="00EC7E17"/>
    <w:rsid w:val="00EE53DE"/>
    <w:rsid w:val="00F0488B"/>
    <w:rsid w:val="00F10CB2"/>
    <w:rsid w:val="00F15AC3"/>
    <w:rsid w:val="00F236C5"/>
    <w:rsid w:val="00F35E35"/>
    <w:rsid w:val="00F5045D"/>
    <w:rsid w:val="00F56AED"/>
    <w:rsid w:val="00F6309A"/>
    <w:rsid w:val="00F8116F"/>
    <w:rsid w:val="00FA10D8"/>
    <w:rsid w:val="00FB4806"/>
    <w:rsid w:val="00FC169F"/>
    <w:rsid w:val="00FC5B26"/>
    <w:rsid w:val="00FE31AD"/>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FDACF0"/>
  <w15:docId w15:val="{4FB4717D-5267-4DB7-B0CC-7F37108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uiPriority w:val="99"/>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character" w:styleId="Emphasis">
    <w:name w:val="Emphasis"/>
    <w:basedOn w:val="DefaultParagraphFont"/>
    <w:uiPriority w:val="20"/>
    <w:qFormat/>
    <w:rsid w:val="00667705"/>
    <w:rPr>
      <w:i/>
      <w:iCs/>
    </w:rPr>
  </w:style>
  <w:style w:type="character" w:styleId="UnresolvedMention">
    <w:name w:val="Unresolved Mention"/>
    <w:basedOn w:val="DefaultParagraphFont"/>
    <w:uiPriority w:val="99"/>
    <w:semiHidden/>
    <w:unhideWhenUsed/>
    <w:rsid w:val="00667705"/>
    <w:rPr>
      <w:color w:val="605E5C"/>
      <w:shd w:val="clear" w:color="auto" w:fill="E1DFDD"/>
    </w:rPr>
  </w:style>
  <w:style w:type="character" w:customStyle="1" w:styleId="highlight">
    <w:name w:val="highlight"/>
    <w:basedOn w:val="DefaultParagraphFont"/>
    <w:rsid w:val="00FE31AD"/>
  </w:style>
  <w:style w:type="character" w:customStyle="1" w:styleId="Subtitle1">
    <w:name w:val="Subtitle1"/>
    <w:basedOn w:val="DefaultParagraphFont"/>
    <w:rsid w:val="00435EFC"/>
  </w:style>
  <w:style w:type="character" w:customStyle="1" w:styleId="hpsnormal">
    <w:name w:val="hpsnormal"/>
    <w:basedOn w:val="DefaultParagraphFont"/>
    <w:rsid w:val="00EB373F"/>
  </w:style>
  <w:style w:type="paragraph" w:customStyle="1" w:styleId="Default">
    <w:name w:val="Default"/>
    <w:rsid w:val="002B6E3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4279">
      <w:bodyDiv w:val="1"/>
      <w:marLeft w:val="0"/>
      <w:marRight w:val="0"/>
      <w:marTop w:val="0"/>
      <w:marBottom w:val="0"/>
      <w:divBdr>
        <w:top w:val="none" w:sz="0" w:space="0" w:color="auto"/>
        <w:left w:val="none" w:sz="0" w:space="0" w:color="auto"/>
        <w:bottom w:val="none" w:sz="0" w:space="0" w:color="auto"/>
        <w:right w:val="none" w:sz="0" w:space="0" w:color="auto"/>
      </w:divBdr>
    </w:div>
    <w:div w:id="462885886">
      <w:bodyDiv w:val="1"/>
      <w:marLeft w:val="0"/>
      <w:marRight w:val="0"/>
      <w:marTop w:val="0"/>
      <w:marBottom w:val="0"/>
      <w:divBdr>
        <w:top w:val="none" w:sz="0" w:space="0" w:color="auto"/>
        <w:left w:val="none" w:sz="0" w:space="0" w:color="auto"/>
        <w:bottom w:val="none" w:sz="0" w:space="0" w:color="auto"/>
        <w:right w:val="none" w:sz="0" w:space="0" w:color="auto"/>
      </w:divBdr>
    </w:div>
    <w:div w:id="1005212395">
      <w:bodyDiv w:val="1"/>
      <w:marLeft w:val="0"/>
      <w:marRight w:val="0"/>
      <w:marTop w:val="0"/>
      <w:marBottom w:val="0"/>
      <w:divBdr>
        <w:top w:val="none" w:sz="0" w:space="0" w:color="auto"/>
        <w:left w:val="none" w:sz="0" w:space="0" w:color="auto"/>
        <w:bottom w:val="none" w:sz="0" w:space="0" w:color="auto"/>
        <w:right w:val="none" w:sz="0" w:space="0" w:color="auto"/>
      </w:divBdr>
      <w:divsChild>
        <w:div w:id="2058627133">
          <w:marLeft w:val="75"/>
          <w:marRight w:val="75"/>
          <w:marTop w:val="75"/>
          <w:marBottom w:val="75"/>
          <w:divBdr>
            <w:top w:val="none" w:sz="0" w:space="0" w:color="auto"/>
            <w:left w:val="none" w:sz="0" w:space="0" w:color="auto"/>
            <w:bottom w:val="none" w:sz="0" w:space="0" w:color="auto"/>
            <w:right w:val="none" w:sz="0" w:space="0" w:color="auto"/>
          </w:divBdr>
          <w:divsChild>
            <w:div w:id="538010782">
              <w:marLeft w:val="0"/>
              <w:marRight w:val="0"/>
              <w:marTop w:val="0"/>
              <w:marBottom w:val="0"/>
              <w:divBdr>
                <w:top w:val="none" w:sz="0" w:space="0" w:color="auto"/>
                <w:left w:val="none" w:sz="0" w:space="0" w:color="auto"/>
                <w:bottom w:val="none" w:sz="0" w:space="0" w:color="auto"/>
                <w:right w:val="none" w:sz="0" w:space="0" w:color="auto"/>
              </w:divBdr>
            </w:div>
            <w:div w:id="1062943087">
              <w:marLeft w:val="0"/>
              <w:marRight w:val="0"/>
              <w:marTop w:val="0"/>
              <w:marBottom w:val="0"/>
              <w:divBdr>
                <w:top w:val="none" w:sz="0" w:space="0" w:color="auto"/>
                <w:left w:val="none" w:sz="0" w:space="0" w:color="auto"/>
                <w:bottom w:val="none" w:sz="0" w:space="0" w:color="auto"/>
                <w:right w:val="none" w:sz="0" w:space="0" w:color="auto"/>
              </w:divBdr>
              <w:divsChild>
                <w:div w:id="48775118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028870990">
      <w:bodyDiv w:val="1"/>
      <w:marLeft w:val="0"/>
      <w:marRight w:val="0"/>
      <w:marTop w:val="0"/>
      <w:marBottom w:val="0"/>
      <w:divBdr>
        <w:top w:val="none" w:sz="0" w:space="0" w:color="auto"/>
        <w:left w:val="none" w:sz="0" w:space="0" w:color="auto"/>
        <w:bottom w:val="none" w:sz="0" w:space="0" w:color="auto"/>
        <w:right w:val="none" w:sz="0" w:space="0" w:color="auto"/>
      </w:divBdr>
    </w:div>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 w:id="1567573002">
      <w:bodyDiv w:val="1"/>
      <w:marLeft w:val="0"/>
      <w:marRight w:val="0"/>
      <w:marTop w:val="0"/>
      <w:marBottom w:val="0"/>
      <w:divBdr>
        <w:top w:val="none" w:sz="0" w:space="0" w:color="auto"/>
        <w:left w:val="none" w:sz="0" w:space="0" w:color="auto"/>
        <w:bottom w:val="none" w:sz="0" w:space="0" w:color="auto"/>
        <w:right w:val="none" w:sz="0" w:space="0" w:color="auto"/>
      </w:divBdr>
    </w:div>
    <w:div w:id="1629973832">
      <w:bodyDiv w:val="1"/>
      <w:marLeft w:val="0"/>
      <w:marRight w:val="0"/>
      <w:marTop w:val="0"/>
      <w:marBottom w:val="0"/>
      <w:divBdr>
        <w:top w:val="none" w:sz="0" w:space="0" w:color="auto"/>
        <w:left w:val="none" w:sz="0" w:space="0" w:color="auto"/>
        <w:bottom w:val="none" w:sz="0" w:space="0" w:color="auto"/>
        <w:right w:val="none" w:sz="0" w:space="0" w:color="auto"/>
      </w:divBdr>
    </w:div>
    <w:div w:id="1635914546">
      <w:bodyDiv w:val="1"/>
      <w:marLeft w:val="0"/>
      <w:marRight w:val="0"/>
      <w:marTop w:val="0"/>
      <w:marBottom w:val="0"/>
      <w:divBdr>
        <w:top w:val="none" w:sz="0" w:space="0" w:color="auto"/>
        <w:left w:val="none" w:sz="0" w:space="0" w:color="auto"/>
        <w:bottom w:val="none" w:sz="0" w:space="0" w:color="auto"/>
        <w:right w:val="none" w:sz="0" w:space="0" w:color="auto"/>
      </w:divBdr>
    </w:div>
    <w:div w:id="1765875160">
      <w:bodyDiv w:val="1"/>
      <w:marLeft w:val="0"/>
      <w:marRight w:val="0"/>
      <w:marTop w:val="0"/>
      <w:marBottom w:val="0"/>
      <w:divBdr>
        <w:top w:val="none" w:sz="0" w:space="0" w:color="auto"/>
        <w:left w:val="none" w:sz="0" w:space="0" w:color="auto"/>
        <w:bottom w:val="none" w:sz="0" w:space="0" w:color="auto"/>
        <w:right w:val="none" w:sz="0" w:space="0" w:color="auto"/>
      </w:divBdr>
    </w:div>
    <w:div w:id="18822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1993</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lastModifiedBy>Moxon, KarenL</cp:lastModifiedBy>
  <cp:revision>4</cp:revision>
  <cp:lastPrinted>2004-04-05T00:37:00Z</cp:lastPrinted>
  <dcterms:created xsi:type="dcterms:W3CDTF">2021-11-17T05:06:00Z</dcterms:created>
  <dcterms:modified xsi:type="dcterms:W3CDTF">2021-11-17T05:06:00Z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A30575195</vt:lpwstr>
  </property>
  <property fmtid="{D5CDD505-2E9C-101B-9397-08002B2CF9AE}" pid="4" name="Objective-Title">
    <vt:lpwstr>DI2021-XX Public Place Names (Coombs) Determination 2021</vt:lpwstr>
  </property>
  <property fmtid="{D5CDD505-2E9C-101B-9397-08002B2CF9AE}" pid="5" name="Objective-Comment">
    <vt:lpwstr/>
  </property>
  <property fmtid="{D5CDD505-2E9C-101B-9397-08002B2CF9AE}" pid="6" name="Objective-CreationStamp">
    <vt:filetime>2021-09-21T03:07:51Z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2021-11-17T02:11:22Z</vt:filetime>
  </property>
  <property fmtid="{D5CDD505-2E9C-101B-9397-08002B2CF9AE}" pid="10" name="Objective-ModificationStamp">
    <vt:filetime>2021-11-17T02:11:22Z</vt:filetime>
  </property>
  <property fmtid="{D5CDD505-2E9C-101B-9397-08002B2CF9AE}" pid="11" name="Objective-Owner">
    <vt:lpwstr>Sharon Priestly</vt:lpwstr>
  </property>
  <property fmtid="{D5CDD505-2E9C-101B-9397-08002B2CF9AE}" pid="12" name="Objective-Path">
    <vt:lpwstr>Whole of ACT Government:EPSDD - Environment Planning and Sustainable Development Directorate:07. Ministerial, Cabinet and Government Relations:07. Executive Briefs &amp; Correspondence:Director-General, Chief Planning Executive and Utilities Technical Regulator:2015 - Director-General Correspondence:Office of the Surveyor-General:Public Place Names Briefs:21/86446 - Public Place Names (Coombs) Determination 2021 - Ruth Park - requesting notification before Monday 15 November:</vt:lpwstr>
  </property>
  <property fmtid="{D5CDD505-2E9C-101B-9397-08002B2CF9AE}" pid="13" name="Objective-Parent">
    <vt:lpwstr>21/86446 - Public Place Names (Coombs) Determination 2021 - Ruth Park - requesting notification before Monday 15 November</vt:lpwstr>
  </property>
  <property fmtid="{D5CDD505-2E9C-101B-9397-08002B2CF9AE}" pid="14" name="Objective-State">
    <vt:lpwstr>Published</vt:lpwstr>
  </property>
  <property fmtid="{D5CDD505-2E9C-101B-9397-08002B2CF9AE}" pid="15" name="Objective-Version">
    <vt:lpwstr>19.0</vt:lpwstr>
  </property>
  <property fmtid="{D5CDD505-2E9C-101B-9397-08002B2CF9AE}" pid="16" name="Objective-VersionNumber">
    <vt:r8>22</vt:r8>
  </property>
  <property fmtid="{D5CDD505-2E9C-101B-9397-08002B2CF9AE}" pid="17" name="Objective-VersionComment">
    <vt:lpwstr/>
  </property>
  <property fmtid="{D5CDD505-2E9C-101B-9397-08002B2CF9AE}" pid="18" name="Objective-FileNumber">
    <vt:lpwstr>1-2021/86446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