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4118D9C5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>202</w:t>
      </w:r>
      <w:r w:rsidR="0044134D">
        <w:t>2</w:t>
      </w:r>
      <w:r w:rsidR="00560AB2">
        <w:t xml:space="preserve"> </w:t>
      </w:r>
      <w:r w:rsidR="00CA682D">
        <w:t xml:space="preserve">(No </w:t>
      </w:r>
      <w:r w:rsidR="00B93415">
        <w:t>3</w:t>
      </w:r>
      <w:r w:rsidR="00CA682D">
        <w:t>)</w:t>
      </w:r>
    </w:p>
    <w:p w14:paraId="60AA940F" w14:textId="2927EA4D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</w:t>
      </w:r>
      <w:r w:rsidR="0044134D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DF6139">
        <w:rPr>
          <w:rFonts w:ascii="Arial" w:hAnsi="Arial" w:cs="Arial"/>
          <w:b/>
          <w:bCs/>
        </w:rPr>
        <w:t>166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07527021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>202</w:t>
      </w:r>
      <w:r w:rsidR="0044134D">
        <w:rPr>
          <w:i/>
          <w:iCs/>
        </w:rPr>
        <w:t>2</w:t>
      </w:r>
      <w:r w:rsidR="00560AB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B93415">
        <w:rPr>
          <w:i/>
          <w:iCs/>
        </w:rPr>
        <w:t>3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68026E78" w:rsidR="00CA682D" w:rsidRDefault="00E42FB4" w:rsidP="00E42FB4">
      <w:pPr>
        <w:spacing w:before="80" w:after="60"/>
        <w:ind w:left="720"/>
      </w:pPr>
      <w:r>
        <w:t>This instrument commences on 1 J</w:t>
      </w:r>
      <w:r w:rsidR="00B93415">
        <w:t>uly</w:t>
      </w:r>
      <w:r>
        <w:t xml:space="preserve"> 2022. </w:t>
      </w:r>
    </w:p>
    <w:p w14:paraId="33906D3E" w14:textId="153A0E15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382FD2">
        <w:rPr>
          <w:rFonts w:ascii="Arial" w:hAnsi="Arial" w:cs="Arial"/>
          <w:b/>
          <w:bCs/>
        </w:rPr>
        <w:t>Chair</w:t>
      </w:r>
    </w:p>
    <w:p w14:paraId="46BBBA4A" w14:textId="1984618A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B93415">
        <w:rPr>
          <w:szCs w:val="24"/>
        </w:rPr>
        <w:t>Ms Helen O’Neil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B93415">
        <w:rPr>
          <w:szCs w:val="24"/>
        </w:rPr>
        <w:t>Chair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>until</w:t>
      </w:r>
      <w:r w:rsidR="000C739B">
        <w:t xml:space="preserve"> 31 Dec</w:t>
      </w:r>
      <w:r w:rsidR="0044134D">
        <w:t>ember 2024</w:t>
      </w:r>
      <w:r>
        <w:t>.</w:t>
      </w:r>
    </w:p>
    <w:p w14:paraId="1AF837E3" w14:textId="39048822" w:rsidR="00B93415" w:rsidRDefault="00B93415" w:rsidP="00B9341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1169232" w14:textId="2122B4E5" w:rsidR="00382FD2" w:rsidRDefault="00382FD2" w:rsidP="00382FD2">
      <w:pPr>
        <w:spacing w:before="80" w:after="60"/>
        <w:ind w:left="720"/>
      </w:pPr>
      <w:r>
        <w:rPr>
          <w:szCs w:val="24"/>
        </w:rPr>
        <w:t xml:space="preserve">The </w:t>
      </w:r>
      <w:r w:rsidRPr="00DE6C53">
        <w:rPr>
          <w:i/>
          <w:iCs/>
          <w:szCs w:val="24"/>
        </w:rPr>
        <w:t>Cultural Facilities Corporation (Governing Board) Appointment 2020 (No 2)</w:t>
      </w:r>
      <w:r>
        <w:rPr>
          <w:szCs w:val="24"/>
        </w:rPr>
        <w:t> DI2020-8 is revoked.</w:t>
      </w:r>
    </w:p>
    <w:p w14:paraId="3F84CCDE" w14:textId="09F38D9D" w:rsidR="00B93415" w:rsidRDefault="00B93415" w:rsidP="00B93415">
      <w:pPr>
        <w:spacing w:before="80" w:after="60"/>
        <w:ind w:left="720"/>
      </w:pPr>
    </w:p>
    <w:p w14:paraId="069EA79B" w14:textId="0F9088D4" w:rsidR="00B93415" w:rsidRDefault="00B93415" w:rsidP="00B0712E">
      <w:pPr>
        <w:spacing w:before="80" w:after="60"/>
        <w:ind w:left="720"/>
      </w:pPr>
    </w:p>
    <w:p w14:paraId="36DDE43D" w14:textId="77777777" w:rsidR="00B93415" w:rsidRDefault="00B93415" w:rsidP="00B0712E">
      <w:pPr>
        <w:spacing w:before="80" w:after="60"/>
        <w:ind w:left="720"/>
      </w:pP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4A96F711" w:rsidR="009F65F1" w:rsidRDefault="00A54448" w:rsidP="00E42FB4">
      <w:pPr>
        <w:tabs>
          <w:tab w:val="left" w:pos="4320"/>
        </w:tabs>
      </w:pPr>
      <w:r>
        <w:t>27 J</w:t>
      </w:r>
      <w:r w:rsidR="00B93415">
        <w:t>une</w:t>
      </w:r>
      <w:r w:rsidR="00E42FB4">
        <w:t xml:space="preserve"> 20</w:t>
      </w:r>
      <w:r w:rsidR="0044134D">
        <w:t>22</w:t>
      </w:r>
    </w:p>
    <w:p w14:paraId="4082C815" w14:textId="15111246" w:rsidR="009364CF" w:rsidRDefault="009364CF" w:rsidP="00E42FB4">
      <w:pPr>
        <w:tabs>
          <w:tab w:val="left" w:pos="4320"/>
        </w:tabs>
      </w:pPr>
    </w:p>
    <w:p w14:paraId="4AF6CD30" w14:textId="3C8CA6E8" w:rsidR="009364CF" w:rsidRDefault="009364CF"/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6D71" w14:textId="77777777" w:rsidR="00E1336D" w:rsidRDefault="00E13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3907EE96" w:rsidR="003C6E37" w:rsidRPr="00E1336D" w:rsidRDefault="00E1336D" w:rsidP="00E1336D">
    <w:pPr>
      <w:pStyle w:val="Footer"/>
      <w:spacing w:before="0" w:after="0" w:line="240" w:lineRule="auto"/>
      <w:jc w:val="center"/>
      <w:rPr>
        <w:rFonts w:cs="Arial"/>
        <w:sz w:val="14"/>
      </w:rPr>
    </w:pPr>
    <w:r w:rsidRPr="00E133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822D" w14:textId="77777777" w:rsidR="00E1336D" w:rsidRDefault="00E13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65BE" w14:textId="77777777" w:rsidR="00E1336D" w:rsidRDefault="00E13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226" w14:textId="77777777" w:rsidR="00E1336D" w:rsidRDefault="00E133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1117" w14:textId="77777777" w:rsidR="00E1336D" w:rsidRDefault="00E13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155F"/>
    <w:rsid w:val="000467A4"/>
    <w:rsid w:val="000C739B"/>
    <w:rsid w:val="00107A0E"/>
    <w:rsid w:val="001209BE"/>
    <w:rsid w:val="00191FBC"/>
    <w:rsid w:val="001A6D2D"/>
    <w:rsid w:val="001B0E32"/>
    <w:rsid w:val="001B741C"/>
    <w:rsid w:val="001C00A2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82FD2"/>
    <w:rsid w:val="003C3CF2"/>
    <w:rsid w:val="003C6E37"/>
    <w:rsid w:val="003F00DD"/>
    <w:rsid w:val="0040033A"/>
    <w:rsid w:val="004108EF"/>
    <w:rsid w:val="00435F06"/>
    <w:rsid w:val="0044134D"/>
    <w:rsid w:val="004455DD"/>
    <w:rsid w:val="0045115B"/>
    <w:rsid w:val="00471707"/>
    <w:rsid w:val="004853B1"/>
    <w:rsid w:val="004B2DF7"/>
    <w:rsid w:val="004C3164"/>
    <w:rsid w:val="004C347C"/>
    <w:rsid w:val="00527E90"/>
    <w:rsid w:val="00560AB2"/>
    <w:rsid w:val="00582278"/>
    <w:rsid w:val="005A0A22"/>
    <w:rsid w:val="005A2F2E"/>
    <w:rsid w:val="005C5938"/>
    <w:rsid w:val="005C5D38"/>
    <w:rsid w:val="005D4B76"/>
    <w:rsid w:val="005D6A67"/>
    <w:rsid w:val="0060417C"/>
    <w:rsid w:val="00677B6B"/>
    <w:rsid w:val="00694A86"/>
    <w:rsid w:val="006B6F0F"/>
    <w:rsid w:val="0074123C"/>
    <w:rsid w:val="00750988"/>
    <w:rsid w:val="007534BC"/>
    <w:rsid w:val="007540F4"/>
    <w:rsid w:val="007A56AA"/>
    <w:rsid w:val="007B41DE"/>
    <w:rsid w:val="007E02C2"/>
    <w:rsid w:val="0080694B"/>
    <w:rsid w:val="0083312C"/>
    <w:rsid w:val="00872883"/>
    <w:rsid w:val="008918B7"/>
    <w:rsid w:val="008A3C8D"/>
    <w:rsid w:val="008D30CF"/>
    <w:rsid w:val="008D3A9E"/>
    <w:rsid w:val="009364CF"/>
    <w:rsid w:val="00975E70"/>
    <w:rsid w:val="009B50C4"/>
    <w:rsid w:val="009F65F1"/>
    <w:rsid w:val="00A44D37"/>
    <w:rsid w:val="00A54448"/>
    <w:rsid w:val="00A60ABA"/>
    <w:rsid w:val="00AB1464"/>
    <w:rsid w:val="00B0712E"/>
    <w:rsid w:val="00B62719"/>
    <w:rsid w:val="00B66ABA"/>
    <w:rsid w:val="00B93415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DF6139"/>
    <w:rsid w:val="00E1336D"/>
    <w:rsid w:val="00E211A9"/>
    <w:rsid w:val="00E356CE"/>
    <w:rsid w:val="00E42FB4"/>
    <w:rsid w:val="00E471F0"/>
    <w:rsid w:val="00EC38EE"/>
    <w:rsid w:val="00F466B1"/>
    <w:rsid w:val="00F60ED3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  <w:style w:type="character" w:styleId="CommentReference">
    <w:name w:val="annotation reference"/>
    <w:basedOn w:val="DefaultParagraphFont"/>
    <w:rsid w:val="00382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F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FD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2022-07-01T04:02:00Z</dcterms:created>
  <dcterms:modified xsi:type="dcterms:W3CDTF">2022-07-01T04:02:00Z</dcterms:modified>
</cp:coreProperties>
</file>