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19FD7"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05BDEC07" w14:textId="083A7C8B" w:rsidR="00F10CB2" w:rsidRPr="00184146" w:rsidRDefault="001C737C">
      <w:pPr>
        <w:pStyle w:val="Billname"/>
        <w:spacing w:before="700"/>
      </w:pPr>
      <w:r>
        <w:t>Public Place Names</w:t>
      </w:r>
      <w:r w:rsidR="00F10CB2">
        <w:t xml:space="preserve"> (</w:t>
      </w:r>
      <w:r w:rsidR="007A34FE">
        <w:t>Macnamara</w:t>
      </w:r>
      <w:r w:rsidR="00F10CB2">
        <w:t xml:space="preserve">) </w:t>
      </w:r>
      <w:r>
        <w:t>Determination</w:t>
      </w:r>
      <w:r w:rsidR="00B30B9A">
        <w:t xml:space="preserve"> </w:t>
      </w:r>
      <w:r w:rsidR="007A34FE">
        <w:t>202</w:t>
      </w:r>
      <w:r w:rsidR="001516A8">
        <w:t>3</w:t>
      </w:r>
      <w:r w:rsidR="003F7C28">
        <w:t xml:space="preserve"> (No </w:t>
      </w:r>
      <w:r w:rsidR="001516A8">
        <w:t>2</w:t>
      </w:r>
      <w:r w:rsidR="003F7C28">
        <w:t>)</w:t>
      </w:r>
      <w:r w:rsidR="00F10CB2">
        <w:t xml:space="preserve"> </w:t>
      </w:r>
    </w:p>
    <w:p w14:paraId="621471C0" w14:textId="0F50D125" w:rsidR="00F10CB2" w:rsidRDefault="00F10CB2" w:rsidP="00D47F13">
      <w:pPr>
        <w:spacing w:before="340"/>
        <w:rPr>
          <w:rFonts w:ascii="Arial" w:hAnsi="Arial" w:cs="Arial"/>
          <w:b/>
          <w:bCs/>
        </w:rPr>
      </w:pPr>
      <w:r>
        <w:rPr>
          <w:rFonts w:ascii="Arial" w:hAnsi="Arial" w:cs="Arial"/>
          <w:b/>
          <w:bCs/>
        </w:rPr>
        <w:t xml:space="preserve">Disallowable instrument </w:t>
      </w:r>
      <w:r w:rsidR="00D209C2">
        <w:rPr>
          <w:rFonts w:ascii="Arial" w:hAnsi="Arial" w:cs="Arial"/>
          <w:b/>
          <w:bCs/>
        </w:rPr>
        <w:t>DI2023</w:t>
      </w:r>
      <w:r>
        <w:rPr>
          <w:rFonts w:ascii="Arial" w:hAnsi="Arial" w:cs="Arial"/>
          <w:b/>
          <w:bCs/>
        </w:rPr>
        <w:t>–</w:t>
      </w:r>
      <w:r w:rsidR="000F6F7A">
        <w:rPr>
          <w:rFonts w:ascii="Arial" w:hAnsi="Arial" w:cs="Arial"/>
          <w:b/>
          <w:bCs/>
        </w:rPr>
        <w:t>246</w:t>
      </w:r>
    </w:p>
    <w:p w14:paraId="455CCF35" w14:textId="77777777" w:rsidR="00F10CB2" w:rsidRDefault="00F10CB2" w:rsidP="00CD4E55">
      <w:pPr>
        <w:pStyle w:val="madeunder"/>
        <w:spacing w:before="300" w:after="0"/>
      </w:pPr>
      <w:r>
        <w:t xml:space="preserve">made under the  </w:t>
      </w:r>
    </w:p>
    <w:p w14:paraId="1485F2C8" w14:textId="77777777" w:rsidR="00F10CB2" w:rsidRDefault="001C737C" w:rsidP="00CD4E55">
      <w:pPr>
        <w:pStyle w:val="CoverActName"/>
        <w:spacing w:before="320" w:after="0"/>
        <w:rPr>
          <w:rFonts w:cs="Arial"/>
          <w:sz w:val="20"/>
        </w:rPr>
      </w:pPr>
      <w:r>
        <w:rPr>
          <w:rFonts w:cs="Arial"/>
          <w:sz w:val="20"/>
        </w:rPr>
        <w:t>Public Place Names Act 1989</w:t>
      </w:r>
      <w:r w:rsidR="00F10CB2">
        <w:rPr>
          <w:rFonts w:cs="Arial"/>
          <w:sz w:val="20"/>
        </w:rPr>
        <w:t xml:space="preserve">, </w:t>
      </w:r>
      <w:r>
        <w:rPr>
          <w:rFonts w:cs="Arial"/>
          <w:sz w:val="20"/>
        </w:rPr>
        <w:t>s 3</w:t>
      </w:r>
      <w:r w:rsidR="00F10CB2">
        <w:rPr>
          <w:rFonts w:cs="Arial"/>
          <w:sz w:val="20"/>
        </w:rPr>
        <w:t xml:space="preserve"> (</w:t>
      </w:r>
      <w:r>
        <w:rPr>
          <w:rFonts w:cs="Arial"/>
          <w:sz w:val="20"/>
        </w:rPr>
        <w:t>Minister to determine names</w:t>
      </w:r>
      <w:r w:rsidR="00F10CB2">
        <w:rPr>
          <w:rFonts w:cs="Arial"/>
          <w:sz w:val="20"/>
        </w:rPr>
        <w:t>)</w:t>
      </w:r>
    </w:p>
    <w:p w14:paraId="71BFA3EB" w14:textId="77777777" w:rsidR="00F10CB2" w:rsidRDefault="00F10CB2" w:rsidP="00CD4E55">
      <w:pPr>
        <w:pStyle w:val="N-line3"/>
        <w:pBdr>
          <w:bottom w:val="none" w:sz="0" w:space="0" w:color="auto"/>
        </w:pBdr>
        <w:spacing w:before="60"/>
      </w:pPr>
    </w:p>
    <w:p w14:paraId="6000503A" w14:textId="77777777" w:rsidR="00F10CB2" w:rsidRDefault="00F10CB2">
      <w:pPr>
        <w:pStyle w:val="N-line3"/>
        <w:pBdr>
          <w:top w:val="single" w:sz="12" w:space="1" w:color="auto"/>
          <w:bottom w:val="none" w:sz="0" w:space="0" w:color="auto"/>
        </w:pBdr>
      </w:pPr>
    </w:p>
    <w:p w14:paraId="0712A39B"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711B1F50" w14:textId="131A508D" w:rsidR="00F10CB2" w:rsidRDefault="00F10CB2" w:rsidP="00D47F13">
      <w:pPr>
        <w:spacing w:before="140"/>
        <w:ind w:left="720"/>
      </w:pPr>
      <w:r>
        <w:t xml:space="preserve">This instrument is the </w:t>
      </w:r>
      <w:r w:rsidR="00184146" w:rsidRPr="00184146">
        <w:rPr>
          <w:i/>
        </w:rPr>
        <w:t>Public Place Names (Macnamara) Determination 202</w:t>
      </w:r>
      <w:r w:rsidR="001516A8">
        <w:rPr>
          <w:i/>
        </w:rPr>
        <w:t xml:space="preserve">3 </w:t>
      </w:r>
      <w:r w:rsidR="00184146" w:rsidRPr="00184146">
        <w:rPr>
          <w:i/>
        </w:rPr>
        <w:t xml:space="preserve">(No </w:t>
      </w:r>
      <w:r w:rsidR="001516A8">
        <w:rPr>
          <w:i/>
        </w:rPr>
        <w:t>2</w:t>
      </w:r>
      <w:r w:rsidR="00034A96">
        <w:rPr>
          <w:i/>
        </w:rPr>
        <w:t>)</w:t>
      </w:r>
      <w:r w:rsidRPr="00627F0C">
        <w:rPr>
          <w:bCs/>
          <w:iCs/>
        </w:rPr>
        <w:t>.</w:t>
      </w:r>
    </w:p>
    <w:p w14:paraId="388D2E22"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1B2FA1C0" w14:textId="77777777" w:rsidR="00F10CB2" w:rsidRDefault="00F10CB2" w:rsidP="00D47F13">
      <w:pPr>
        <w:spacing w:before="140"/>
        <w:ind w:left="720"/>
      </w:pPr>
      <w:r>
        <w:t xml:space="preserve">This instrument commences on </w:t>
      </w:r>
      <w:r w:rsidR="00492788">
        <w:t xml:space="preserve">the day </w:t>
      </w:r>
      <w:r w:rsidR="00492788" w:rsidRPr="00184146">
        <w:t xml:space="preserve">after </w:t>
      </w:r>
      <w:r w:rsidR="000C501D" w:rsidRPr="00184146">
        <w:t xml:space="preserve">its </w:t>
      </w:r>
      <w:r w:rsidR="00492788" w:rsidRPr="00184146">
        <w:t>notification</w:t>
      </w:r>
      <w:r w:rsidR="000C501D" w:rsidRPr="00184146">
        <w:t xml:space="preserve"> day</w:t>
      </w:r>
      <w:r w:rsidRPr="00184146">
        <w:t>.</w:t>
      </w:r>
      <w:r>
        <w:t xml:space="preserve"> </w:t>
      </w:r>
    </w:p>
    <w:p w14:paraId="0D5CFC99" w14:textId="77777777" w:rsidR="00F10CB2" w:rsidRDefault="00F10CB2" w:rsidP="00D47F13">
      <w:pPr>
        <w:spacing w:before="300"/>
        <w:ind w:left="720" w:hanging="720"/>
        <w:rPr>
          <w:rFonts w:ascii="Arial" w:hAnsi="Arial" w:cs="Arial"/>
          <w:b/>
          <w:bCs/>
        </w:rPr>
      </w:pPr>
      <w:r>
        <w:rPr>
          <w:rFonts w:ascii="Arial" w:hAnsi="Arial" w:cs="Arial"/>
          <w:b/>
          <w:bCs/>
        </w:rPr>
        <w:t>3</w:t>
      </w:r>
      <w:r>
        <w:rPr>
          <w:rFonts w:ascii="Arial" w:hAnsi="Arial" w:cs="Arial"/>
          <w:b/>
          <w:bCs/>
        </w:rPr>
        <w:tab/>
      </w:r>
      <w:r w:rsidR="001C737C">
        <w:rPr>
          <w:rFonts w:ascii="Arial" w:hAnsi="Arial" w:cs="Arial"/>
          <w:b/>
          <w:bCs/>
        </w:rPr>
        <w:t>Determination of Place Names</w:t>
      </w:r>
    </w:p>
    <w:p w14:paraId="435335C0" w14:textId="77777777" w:rsidR="00E358BC" w:rsidRPr="00970517" w:rsidRDefault="00E358BC" w:rsidP="00E358BC">
      <w:pPr>
        <w:spacing w:before="140"/>
        <w:ind w:left="720"/>
      </w:pPr>
      <w:r>
        <w:t xml:space="preserve">I determine the </w:t>
      </w:r>
      <w:r w:rsidR="00A502EA">
        <w:t xml:space="preserve">place </w:t>
      </w:r>
      <w:r>
        <w:t xml:space="preserve">names </w:t>
      </w:r>
      <w:r w:rsidR="00A502EA">
        <w:t xml:space="preserve">as </w:t>
      </w:r>
      <w:r>
        <w:t xml:space="preserve">indicated in the schedule. </w:t>
      </w:r>
    </w:p>
    <w:p w14:paraId="6A41DB1E" w14:textId="77777777" w:rsidR="00D47F13" w:rsidRDefault="00F236C5" w:rsidP="00232478">
      <w:pPr>
        <w:tabs>
          <w:tab w:val="left" w:pos="4320"/>
        </w:tabs>
        <w:spacing w:before="720"/>
      </w:pPr>
      <w:r>
        <w:t>Ben Ponton</w:t>
      </w:r>
    </w:p>
    <w:p w14:paraId="7B7FFBF7" w14:textId="2048D05A" w:rsidR="00F10CB2" w:rsidRPr="008F060D" w:rsidRDefault="001C737C" w:rsidP="00D47F13">
      <w:pPr>
        <w:tabs>
          <w:tab w:val="left" w:pos="4320"/>
        </w:tabs>
        <w:rPr>
          <w:color w:val="FF0000"/>
        </w:rPr>
      </w:pPr>
      <w:r>
        <w:t>Delegate of the Minister</w:t>
      </w:r>
      <w:r w:rsidR="008F060D">
        <w:t xml:space="preserve"> for Planning and Land Management </w:t>
      </w:r>
    </w:p>
    <w:bookmarkEnd w:id="0"/>
    <w:p w14:paraId="209EB7C0" w14:textId="319D4332" w:rsidR="001F1298" w:rsidRPr="00EB17A9" w:rsidRDefault="000F6F7A" w:rsidP="00232478">
      <w:pPr>
        <w:tabs>
          <w:tab w:val="left" w:pos="4320"/>
        </w:tabs>
      </w:pPr>
      <w:r>
        <w:t>7</w:t>
      </w:r>
      <w:r w:rsidR="00EB17A9" w:rsidRPr="00EB17A9">
        <w:t xml:space="preserve"> November </w:t>
      </w:r>
      <w:r w:rsidR="00184146" w:rsidRPr="00EB17A9">
        <w:t>202</w:t>
      </w:r>
      <w:r w:rsidR="001516A8" w:rsidRPr="00EB17A9">
        <w:t>3</w:t>
      </w:r>
    </w:p>
    <w:p w14:paraId="03FC011E" w14:textId="77777777" w:rsidR="001F1298" w:rsidRDefault="001F1298" w:rsidP="00232478">
      <w:pPr>
        <w:tabs>
          <w:tab w:val="left" w:pos="4320"/>
        </w:tabs>
      </w:pPr>
    </w:p>
    <w:p w14:paraId="75C3907F" w14:textId="77777777" w:rsidR="001F1298" w:rsidRDefault="001F1298" w:rsidP="00232478">
      <w:pPr>
        <w:tabs>
          <w:tab w:val="left" w:pos="4320"/>
        </w:tabs>
      </w:pPr>
    </w:p>
    <w:p w14:paraId="153C6CAF" w14:textId="77777777" w:rsidR="001056A5" w:rsidRDefault="001056A5">
      <w:pPr>
        <w:sectPr w:rsidR="001056A5" w:rsidSect="00E5203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cols w:space="720"/>
          <w:docGrid w:linePitch="326"/>
        </w:sectPr>
      </w:pPr>
    </w:p>
    <w:p w14:paraId="4A22224E" w14:textId="77777777" w:rsidR="003D7174" w:rsidRPr="00513572" w:rsidRDefault="002A039C" w:rsidP="002A039C">
      <w:pPr>
        <w:rPr>
          <w:b/>
          <w:bCs/>
          <w:szCs w:val="28"/>
        </w:rPr>
      </w:pPr>
      <w:r w:rsidRPr="00513572">
        <w:rPr>
          <w:b/>
          <w:bCs/>
          <w:szCs w:val="28"/>
        </w:rPr>
        <w:lastRenderedPageBreak/>
        <w:t>SCHEDULE</w:t>
      </w:r>
    </w:p>
    <w:p w14:paraId="1A8AF509" w14:textId="77777777" w:rsidR="008A3808" w:rsidRPr="001516A8" w:rsidRDefault="008A3808" w:rsidP="008A3808">
      <w:pPr>
        <w:pStyle w:val="Heading2"/>
        <w:pBdr>
          <w:bottom w:val="single" w:sz="12" w:space="24" w:color="auto"/>
        </w:pBdr>
        <w:jc w:val="left"/>
        <w:rPr>
          <w:rFonts w:ascii="Times New Roman" w:hAnsi="Times New Roman" w:cs="Times New Roman"/>
          <w:sz w:val="24"/>
          <w:szCs w:val="24"/>
        </w:rPr>
      </w:pPr>
      <w:r>
        <w:rPr>
          <w:rFonts w:ascii="Times New Roman" w:hAnsi="Times New Roman" w:cs="Times New Roman"/>
          <w:i w:val="0"/>
          <w:sz w:val="24"/>
          <w:szCs w:val="24"/>
        </w:rPr>
        <w:t xml:space="preserve">(See </w:t>
      </w:r>
      <w:r w:rsidR="00373830">
        <w:rPr>
          <w:rFonts w:ascii="Times New Roman" w:hAnsi="Times New Roman" w:cs="Times New Roman"/>
          <w:i w:val="0"/>
          <w:sz w:val="24"/>
          <w:szCs w:val="24"/>
        </w:rPr>
        <w:t xml:space="preserve">s </w:t>
      </w:r>
      <w:r w:rsidR="00373830" w:rsidRPr="001516A8">
        <w:rPr>
          <w:rFonts w:ascii="Times New Roman" w:hAnsi="Times New Roman" w:cs="Times New Roman"/>
          <w:i w:val="0"/>
          <w:sz w:val="24"/>
          <w:szCs w:val="24"/>
        </w:rPr>
        <w:t>3</w:t>
      </w:r>
      <w:r w:rsidRPr="001516A8">
        <w:rPr>
          <w:rFonts w:ascii="Times New Roman" w:hAnsi="Times New Roman" w:cs="Times New Roman"/>
          <w:i w:val="0"/>
          <w:sz w:val="24"/>
          <w:szCs w:val="24"/>
        </w:rPr>
        <w:t>)</w:t>
      </w:r>
      <w:r w:rsidR="00894148">
        <w:rPr>
          <w:rFonts w:ascii="Times New Roman" w:hAnsi="Times New Roman" w:cs="Times New Roman"/>
          <w:i w:val="0"/>
          <w:color w:val="FF0000"/>
          <w:sz w:val="24"/>
          <w:szCs w:val="24"/>
        </w:rPr>
        <w:t xml:space="preserve"> </w:t>
      </w:r>
    </w:p>
    <w:p w14:paraId="5FE726EB" w14:textId="77777777" w:rsidR="002A039C" w:rsidRDefault="002A039C" w:rsidP="002A039C"/>
    <w:p w14:paraId="41CCFE9B" w14:textId="77777777" w:rsidR="003D7174" w:rsidRPr="002A039C" w:rsidRDefault="003D7174" w:rsidP="002A039C"/>
    <w:p w14:paraId="70505619" w14:textId="4E74CE01" w:rsidR="00B63A10" w:rsidRPr="00B63A10" w:rsidRDefault="00AA02C9" w:rsidP="00AA02C9">
      <w:pPr>
        <w:spacing w:before="120" w:after="120"/>
        <w:rPr>
          <w:b/>
          <w:bCs/>
          <w:noProof/>
          <w:szCs w:val="24"/>
        </w:rPr>
      </w:pPr>
      <w:r w:rsidRPr="00AA02C9">
        <w:rPr>
          <w:b/>
          <w:bCs/>
          <w:szCs w:val="24"/>
        </w:rPr>
        <w:t xml:space="preserve">Division of </w:t>
      </w:r>
      <w:r w:rsidR="007A34FE">
        <w:rPr>
          <w:b/>
          <w:bCs/>
          <w:szCs w:val="24"/>
        </w:rPr>
        <w:t xml:space="preserve">Macnamara </w:t>
      </w:r>
      <w:r w:rsidR="007A34FE" w:rsidRPr="00AA02C9">
        <w:rPr>
          <w:b/>
          <w:bCs/>
          <w:noProof/>
          <w:szCs w:val="24"/>
        </w:rPr>
        <w:t>–</w:t>
      </w:r>
      <w:r w:rsidRPr="00AA02C9">
        <w:rPr>
          <w:b/>
          <w:bCs/>
          <w:noProof/>
          <w:szCs w:val="24"/>
        </w:rPr>
        <w:t xml:space="preserve"> </w:t>
      </w:r>
      <w:r w:rsidR="007A34FE">
        <w:rPr>
          <w:b/>
          <w:bCs/>
          <w:noProof/>
          <w:szCs w:val="24"/>
        </w:rPr>
        <w:t xml:space="preserve">Science and Technology </w:t>
      </w:r>
    </w:p>
    <w:p w14:paraId="6B2E6A05" w14:textId="78E91AB8" w:rsidR="00C44EF7" w:rsidRPr="001516A8" w:rsidRDefault="00B63A10" w:rsidP="001516A8">
      <w:pPr>
        <w:spacing w:before="120" w:after="120"/>
        <w:rPr>
          <w:bCs/>
          <w:noProof/>
        </w:rPr>
      </w:pPr>
      <w:r w:rsidRPr="00B63A10">
        <w:rPr>
          <w:bCs/>
          <w:noProof/>
        </w:rPr>
        <w:t>The location of the public place</w:t>
      </w:r>
      <w:r w:rsidR="00C60B75">
        <w:rPr>
          <w:bCs/>
          <w:noProof/>
        </w:rPr>
        <w:t>s</w:t>
      </w:r>
      <w:r w:rsidRPr="00B63A10">
        <w:rPr>
          <w:bCs/>
          <w:noProof/>
        </w:rPr>
        <w:t xml:space="preserve"> </w:t>
      </w:r>
      <w:r w:rsidR="008B556F">
        <w:rPr>
          <w:bCs/>
          <w:noProof/>
        </w:rPr>
        <w:t>with the following name</w:t>
      </w:r>
      <w:r w:rsidR="00C60B75">
        <w:rPr>
          <w:bCs/>
          <w:noProof/>
        </w:rPr>
        <w:t>s</w:t>
      </w:r>
      <w:r w:rsidRPr="00B63A10">
        <w:rPr>
          <w:bCs/>
          <w:noProof/>
        </w:rPr>
        <w:t xml:space="preserve"> is indicated on the associated </w:t>
      </w:r>
      <w:r w:rsidR="00B96911">
        <w:rPr>
          <w:bCs/>
          <w:noProof/>
        </w:rPr>
        <w:t>diagram</w:t>
      </w:r>
      <w:r w:rsidRPr="00B63A10">
        <w:rPr>
          <w:bCs/>
          <w:noProof/>
        </w:rPr>
        <w:t>.</w:t>
      </w:r>
      <w:r w:rsidR="00184146" w:rsidRPr="00184146">
        <w:rPr>
          <w:bCs/>
          <w:noProof/>
        </w:rPr>
        <w:t xml:space="preserve"> </w:t>
      </w:r>
    </w:p>
    <w:tbl>
      <w:tblPr>
        <w:tblW w:w="8897" w:type="dxa"/>
        <w:tblLayout w:type="fixed"/>
        <w:tblLook w:val="0000" w:firstRow="0" w:lastRow="0" w:firstColumn="0" w:lastColumn="0" w:noHBand="0" w:noVBand="0"/>
      </w:tblPr>
      <w:tblGrid>
        <w:gridCol w:w="2093"/>
        <w:gridCol w:w="2410"/>
        <w:gridCol w:w="4394"/>
      </w:tblGrid>
      <w:tr w:rsidR="006C33D0" w14:paraId="27D07CC5" w14:textId="77777777" w:rsidTr="00836C69">
        <w:trPr>
          <w:cantSplit/>
        </w:trPr>
        <w:tc>
          <w:tcPr>
            <w:tcW w:w="2093" w:type="dxa"/>
            <w:tcBorders>
              <w:top w:val="nil"/>
              <w:left w:val="nil"/>
              <w:bottom w:val="nil"/>
              <w:right w:val="nil"/>
            </w:tcBorders>
          </w:tcPr>
          <w:p w14:paraId="6CD5AFBF" w14:textId="414F449E" w:rsidR="006C33D0" w:rsidRPr="009C2B3B" w:rsidRDefault="006C33D0" w:rsidP="00836C69">
            <w:pPr>
              <w:pStyle w:val="Heading2"/>
              <w:spacing w:before="120" w:after="120"/>
              <w:jc w:val="left"/>
              <w:rPr>
                <w:rFonts w:ascii="Times New Roman" w:hAnsi="Times New Roman" w:cs="Times New Roman"/>
                <w:b/>
                <w:i w:val="0"/>
                <w:sz w:val="24"/>
                <w:szCs w:val="24"/>
              </w:rPr>
            </w:pPr>
            <w:r>
              <w:rPr>
                <w:rFonts w:ascii="Times New Roman" w:hAnsi="Times New Roman" w:cs="Times New Roman"/>
                <w:b/>
                <w:i w:val="0"/>
                <w:sz w:val="24"/>
                <w:szCs w:val="24"/>
              </w:rPr>
              <w:t>NAME</w:t>
            </w:r>
          </w:p>
        </w:tc>
        <w:tc>
          <w:tcPr>
            <w:tcW w:w="2410" w:type="dxa"/>
            <w:tcBorders>
              <w:top w:val="nil"/>
              <w:left w:val="nil"/>
              <w:bottom w:val="nil"/>
              <w:right w:val="nil"/>
            </w:tcBorders>
          </w:tcPr>
          <w:p w14:paraId="5CC41823" w14:textId="61692378" w:rsidR="006C33D0" w:rsidRPr="006C33D0" w:rsidRDefault="006C33D0" w:rsidP="00836C69">
            <w:pPr>
              <w:spacing w:before="120" w:after="120"/>
              <w:rPr>
                <w:b/>
                <w:szCs w:val="24"/>
              </w:rPr>
            </w:pPr>
            <w:r w:rsidRPr="006C33D0">
              <w:rPr>
                <w:b/>
                <w:szCs w:val="24"/>
              </w:rPr>
              <w:t>O</w:t>
            </w:r>
            <w:r>
              <w:rPr>
                <w:b/>
                <w:szCs w:val="24"/>
              </w:rPr>
              <w:t>RIGIN</w:t>
            </w:r>
          </w:p>
        </w:tc>
        <w:tc>
          <w:tcPr>
            <w:tcW w:w="4394" w:type="dxa"/>
            <w:tcBorders>
              <w:top w:val="nil"/>
              <w:left w:val="nil"/>
              <w:bottom w:val="nil"/>
              <w:right w:val="nil"/>
            </w:tcBorders>
          </w:tcPr>
          <w:p w14:paraId="69DEEA54" w14:textId="63FE22B1" w:rsidR="006C33D0" w:rsidRPr="006C33D0" w:rsidRDefault="006C33D0" w:rsidP="00836C69">
            <w:pPr>
              <w:pStyle w:val="CoverActName"/>
              <w:spacing w:before="120" w:after="120"/>
              <w:rPr>
                <w:rFonts w:ascii="Times New Roman" w:hAnsi="Times New Roman"/>
                <w:szCs w:val="24"/>
              </w:rPr>
            </w:pPr>
            <w:r>
              <w:rPr>
                <w:rFonts w:ascii="Times New Roman" w:hAnsi="Times New Roman"/>
                <w:szCs w:val="24"/>
              </w:rPr>
              <w:t>SIGNIFICANCE</w:t>
            </w:r>
          </w:p>
        </w:tc>
      </w:tr>
      <w:tr w:rsidR="00A4735B" w14:paraId="2A85B46C" w14:textId="77777777" w:rsidTr="00836C69">
        <w:trPr>
          <w:cantSplit/>
        </w:trPr>
        <w:tc>
          <w:tcPr>
            <w:tcW w:w="2093" w:type="dxa"/>
            <w:tcBorders>
              <w:top w:val="nil"/>
              <w:left w:val="nil"/>
              <w:bottom w:val="nil"/>
              <w:right w:val="nil"/>
            </w:tcBorders>
          </w:tcPr>
          <w:p w14:paraId="25B8E2CB" w14:textId="72728CF7" w:rsidR="00D209C2" w:rsidRPr="00F352D0" w:rsidRDefault="00A4735B" w:rsidP="00F352D0">
            <w:pPr>
              <w:pStyle w:val="Heading2"/>
              <w:spacing w:before="120" w:after="120"/>
              <w:jc w:val="left"/>
              <w:rPr>
                <w:bCs/>
              </w:rPr>
            </w:pPr>
            <w:r w:rsidRPr="009C2B3B">
              <w:rPr>
                <w:rFonts w:ascii="Times New Roman" w:hAnsi="Times New Roman" w:cs="Times New Roman"/>
                <w:b/>
                <w:i w:val="0"/>
                <w:sz w:val="24"/>
                <w:szCs w:val="24"/>
              </w:rPr>
              <w:t>Jim Bray Loop</w:t>
            </w:r>
          </w:p>
        </w:tc>
        <w:tc>
          <w:tcPr>
            <w:tcW w:w="2410" w:type="dxa"/>
            <w:tcBorders>
              <w:top w:val="nil"/>
              <w:left w:val="nil"/>
              <w:bottom w:val="nil"/>
              <w:right w:val="nil"/>
            </w:tcBorders>
          </w:tcPr>
          <w:p w14:paraId="40E13D1E" w14:textId="77777777" w:rsidR="00A4735B" w:rsidRPr="009C2B3B" w:rsidRDefault="00A4735B" w:rsidP="00836C69">
            <w:pPr>
              <w:spacing w:before="120" w:after="120"/>
              <w:rPr>
                <w:bCs/>
                <w:szCs w:val="24"/>
              </w:rPr>
            </w:pPr>
            <w:r w:rsidRPr="009C2B3B">
              <w:rPr>
                <w:bCs/>
                <w:szCs w:val="24"/>
              </w:rPr>
              <w:t xml:space="preserve">James (Jim) Bray </w:t>
            </w:r>
          </w:p>
          <w:p w14:paraId="1BF28AA8" w14:textId="2C5FCE1A" w:rsidR="00D55A73" w:rsidRPr="00D819EB" w:rsidRDefault="00A4735B" w:rsidP="00F352D0">
            <w:pPr>
              <w:spacing w:before="120" w:after="120"/>
              <w:rPr>
                <w:bCs/>
                <w:szCs w:val="24"/>
              </w:rPr>
            </w:pPr>
            <w:r w:rsidRPr="009C2B3B">
              <w:rPr>
                <w:bCs/>
                <w:szCs w:val="24"/>
              </w:rPr>
              <w:t>(1941</w:t>
            </w:r>
            <w:r w:rsidR="00D209C2">
              <w:rPr>
                <w:bCs/>
                <w:szCs w:val="24"/>
              </w:rPr>
              <w:t>–</w:t>
            </w:r>
            <w:r w:rsidRPr="009C2B3B">
              <w:rPr>
                <w:bCs/>
                <w:szCs w:val="24"/>
              </w:rPr>
              <w:t xml:space="preserve">2016) </w:t>
            </w:r>
          </w:p>
        </w:tc>
        <w:tc>
          <w:tcPr>
            <w:tcW w:w="4394" w:type="dxa"/>
            <w:tcBorders>
              <w:top w:val="nil"/>
              <w:left w:val="nil"/>
              <w:bottom w:val="nil"/>
              <w:right w:val="nil"/>
            </w:tcBorders>
          </w:tcPr>
          <w:p w14:paraId="42BE11F1" w14:textId="77777777" w:rsidR="00A4735B" w:rsidRPr="009C2B3B" w:rsidRDefault="00A4735B" w:rsidP="00836C69">
            <w:pPr>
              <w:pStyle w:val="CoverActName"/>
              <w:spacing w:before="120" w:after="120"/>
              <w:rPr>
                <w:rFonts w:ascii="Times New Roman" w:hAnsi="Times New Roman"/>
                <w:b w:val="0"/>
                <w:bCs/>
                <w:szCs w:val="24"/>
              </w:rPr>
            </w:pPr>
            <w:r w:rsidRPr="009C2B3B">
              <w:rPr>
                <w:rFonts w:ascii="Times New Roman" w:hAnsi="Times New Roman"/>
                <w:b w:val="0"/>
                <w:bCs/>
                <w:szCs w:val="24"/>
              </w:rPr>
              <w:t>Technical trainer and mentor</w:t>
            </w:r>
          </w:p>
          <w:p w14:paraId="6D5C5BB5" w14:textId="41552559" w:rsidR="00A4735B" w:rsidRPr="00A4735B" w:rsidRDefault="00A4735B" w:rsidP="00836C69">
            <w:pPr>
              <w:numPr>
                <w:ilvl w:val="1"/>
                <w:numId w:val="13"/>
              </w:numPr>
              <w:autoSpaceDE w:val="0"/>
              <w:autoSpaceDN w:val="0"/>
              <w:adjustRightInd w:val="0"/>
              <w:rPr>
                <w:bCs/>
                <w:szCs w:val="24"/>
                <w:lang w:val="en-GB"/>
              </w:rPr>
            </w:pPr>
            <w:r w:rsidRPr="009C2B3B">
              <w:rPr>
                <w:bCs/>
                <w:szCs w:val="24"/>
              </w:rPr>
              <w:t xml:space="preserve">Eastern Arrernte man James Bray’s first job after completing his education at </w:t>
            </w:r>
            <w:r w:rsidR="00D209C2">
              <w:rPr>
                <w:bCs/>
                <w:szCs w:val="24"/>
              </w:rPr>
              <w:br w:type="textWrapping" w:clear="all"/>
            </w:r>
            <w:r w:rsidRPr="009C2B3B">
              <w:rPr>
                <w:bCs/>
                <w:szCs w:val="24"/>
              </w:rPr>
              <w:t xml:space="preserve">St Francis House in Adelaide was as a </w:t>
            </w:r>
            <w:r w:rsidR="00ED676A">
              <w:rPr>
                <w:bCs/>
                <w:szCs w:val="24"/>
              </w:rPr>
              <w:t>b</w:t>
            </w:r>
            <w:r w:rsidRPr="009C2B3B">
              <w:rPr>
                <w:bCs/>
                <w:szCs w:val="24"/>
              </w:rPr>
              <w:t xml:space="preserve">oilermaker. </w:t>
            </w:r>
            <w:bookmarkStart w:id="1" w:name="_Hlk146104010"/>
            <w:r w:rsidR="00AA06B1" w:rsidRPr="00AA06B1">
              <w:rPr>
                <w:bCs/>
                <w:szCs w:val="24"/>
              </w:rPr>
              <w:t>After working at the wharf and picking fruit in Victoria</w:t>
            </w:r>
            <w:r w:rsidR="00D209C2">
              <w:rPr>
                <w:bCs/>
                <w:szCs w:val="24"/>
              </w:rPr>
              <w:t>,</w:t>
            </w:r>
            <w:r w:rsidRPr="009C2B3B">
              <w:rPr>
                <w:bCs/>
                <w:szCs w:val="24"/>
              </w:rPr>
              <w:t xml:space="preserve"> he returned to the Northern Territory where he worked on the drilling rigs at Gove</w:t>
            </w:r>
            <w:r w:rsidR="00D209C2">
              <w:rPr>
                <w:bCs/>
                <w:szCs w:val="24"/>
              </w:rPr>
              <w:t>,</w:t>
            </w:r>
            <w:r w:rsidRPr="009C2B3B">
              <w:rPr>
                <w:bCs/>
                <w:szCs w:val="24"/>
              </w:rPr>
              <w:t xml:space="preserve"> proving adept at arc and oxy welding.</w:t>
            </w:r>
            <w:bookmarkEnd w:id="1"/>
            <w:r w:rsidRPr="009C2B3B">
              <w:rPr>
                <w:bCs/>
                <w:szCs w:val="24"/>
              </w:rPr>
              <w:t xml:space="preserve"> He </w:t>
            </w:r>
            <w:r w:rsidR="003478C2">
              <w:rPr>
                <w:bCs/>
                <w:szCs w:val="24"/>
              </w:rPr>
              <w:t xml:space="preserve">was </w:t>
            </w:r>
            <w:r w:rsidR="00D209C2">
              <w:rPr>
                <w:bCs/>
                <w:szCs w:val="24"/>
              </w:rPr>
              <w:t xml:space="preserve">subsequently </w:t>
            </w:r>
            <w:r w:rsidR="003478C2">
              <w:rPr>
                <w:bCs/>
                <w:szCs w:val="24"/>
              </w:rPr>
              <w:t>employed</w:t>
            </w:r>
            <w:r w:rsidR="003478C2" w:rsidRPr="009C2B3B">
              <w:rPr>
                <w:bCs/>
                <w:szCs w:val="24"/>
              </w:rPr>
              <w:t xml:space="preserve"> </w:t>
            </w:r>
            <w:r w:rsidRPr="009C2B3B">
              <w:rPr>
                <w:bCs/>
                <w:szCs w:val="24"/>
              </w:rPr>
              <w:t xml:space="preserve">on the railway and </w:t>
            </w:r>
            <w:r w:rsidR="003478C2">
              <w:rPr>
                <w:bCs/>
                <w:szCs w:val="24"/>
              </w:rPr>
              <w:t>by</w:t>
            </w:r>
            <w:r w:rsidR="003478C2" w:rsidRPr="009C2B3B">
              <w:rPr>
                <w:bCs/>
                <w:szCs w:val="24"/>
              </w:rPr>
              <w:t xml:space="preserve"> </w:t>
            </w:r>
            <w:r w:rsidRPr="009C2B3B">
              <w:rPr>
                <w:bCs/>
                <w:szCs w:val="24"/>
              </w:rPr>
              <w:t>the Water Resource Division</w:t>
            </w:r>
            <w:r w:rsidR="003478C2">
              <w:rPr>
                <w:bCs/>
                <w:szCs w:val="24"/>
              </w:rPr>
              <w:t>,</w:t>
            </w:r>
            <w:r w:rsidRPr="009C2B3B">
              <w:rPr>
                <w:bCs/>
                <w:szCs w:val="24"/>
              </w:rPr>
              <w:t xml:space="preserve"> undertaking drilling for the establishment of the Yulara Township near Uluru. Bray </w:t>
            </w:r>
            <w:r w:rsidR="00D209C2">
              <w:rPr>
                <w:bCs/>
                <w:szCs w:val="24"/>
              </w:rPr>
              <w:t xml:space="preserve">later </w:t>
            </w:r>
            <w:r w:rsidRPr="009C2B3B">
              <w:rPr>
                <w:bCs/>
                <w:szCs w:val="24"/>
              </w:rPr>
              <w:t xml:space="preserve">managed Aboriginal Hostels in Katherine, Darwin and Alice Springs. </w:t>
            </w:r>
            <w:bookmarkStart w:id="2" w:name="_Hlk146103821"/>
            <w:r w:rsidRPr="009C2B3B">
              <w:rPr>
                <w:bCs/>
                <w:szCs w:val="24"/>
              </w:rPr>
              <w:t>During the 1980’s</w:t>
            </w:r>
            <w:r w:rsidR="00D209C2">
              <w:rPr>
                <w:bCs/>
                <w:szCs w:val="24"/>
              </w:rPr>
              <w:t>,</w:t>
            </w:r>
            <w:r w:rsidRPr="009C2B3B">
              <w:rPr>
                <w:bCs/>
                <w:szCs w:val="24"/>
              </w:rPr>
              <w:t xml:space="preserve"> while working at the Institute for Aboriginal Development, he became aware of the Centre for Appropriate Technology (C</w:t>
            </w:r>
            <w:r w:rsidR="00AA06B1">
              <w:rPr>
                <w:bCs/>
                <w:szCs w:val="24"/>
              </w:rPr>
              <w:t>f</w:t>
            </w:r>
            <w:r w:rsidRPr="009C2B3B">
              <w:rPr>
                <w:bCs/>
                <w:szCs w:val="24"/>
              </w:rPr>
              <w:t>AT)</w:t>
            </w:r>
            <w:r w:rsidR="00D55A73">
              <w:rPr>
                <w:bCs/>
                <w:szCs w:val="24"/>
              </w:rPr>
              <w:t xml:space="preserve"> in Alice Springs</w:t>
            </w:r>
            <w:r w:rsidR="003478C2">
              <w:rPr>
                <w:bCs/>
                <w:szCs w:val="24"/>
              </w:rPr>
              <w:t>,</w:t>
            </w:r>
            <w:r w:rsidRPr="009C2B3B">
              <w:rPr>
                <w:bCs/>
                <w:szCs w:val="24"/>
              </w:rPr>
              <w:t xml:space="preserve"> provid</w:t>
            </w:r>
            <w:r w:rsidR="003478C2">
              <w:rPr>
                <w:bCs/>
                <w:szCs w:val="24"/>
              </w:rPr>
              <w:t>ing</w:t>
            </w:r>
            <w:r w:rsidRPr="009C2B3B">
              <w:rPr>
                <w:bCs/>
                <w:szCs w:val="24"/>
              </w:rPr>
              <w:t xml:space="preserve"> opportunities and development options for Indigenous people through better understanding and involvement in science and technology. </w:t>
            </w:r>
            <w:bookmarkEnd w:id="2"/>
            <w:r w:rsidRPr="009C2B3B">
              <w:rPr>
                <w:bCs/>
                <w:szCs w:val="24"/>
              </w:rPr>
              <w:t>The organisation recruit</w:t>
            </w:r>
            <w:r w:rsidR="00D209C2">
              <w:rPr>
                <w:bCs/>
                <w:szCs w:val="24"/>
              </w:rPr>
              <w:t>ed</w:t>
            </w:r>
            <w:r w:rsidRPr="009C2B3B">
              <w:rPr>
                <w:bCs/>
                <w:szCs w:val="24"/>
              </w:rPr>
              <w:t xml:space="preserve"> him as Residential Manager. Eighteen months later he became Chair of the CAT Board, a position he held for 20 years. Under Bray’s guidance</w:t>
            </w:r>
            <w:r w:rsidR="00D209C2">
              <w:rPr>
                <w:bCs/>
                <w:szCs w:val="24"/>
              </w:rPr>
              <w:t>,</w:t>
            </w:r>
            <w:r w:rsidRPr="009C2B3B">
              <w:rPr>
                <w:bCs/>
                <w:szCs w:val="24"/>
              </w:rPr>
              <w:t xml:space="preserve"> </w:t>
            </w:r>
            <w:r w:rsidR="00D209C2">
              <w:rPr>
                <w:bCs/>
                <w:szCs w:val="24"/>
              </w:rPr>
              <w:t xml:space="preserve">CAT helped develop initiatives for Aboriginal communities, including </w:t>
            </w:r>
            <w:r w:rsidRPr="009C2B3B">
              <w:rPr>
                <w:bCs/>
                <w:szCs w:val="24"/>
              </w:rPr>
              <w:t>renewable energy systems, drum ovens and pit toilets</w:t>
            </w:r>
            <w:r w:rsidR="00D209C2">
              <w:rPr>
                <w:bCs/>
                <w:szCs w:val="24"/>
              </w:rPr>
              <w:t>.</w:t>
            </w:r>
            <w:r w:rsidRPr="009C2B3B">
              <w:rPr>
                <w:bCs/>
                <w:szCs w:val="24"/>
              </w:rPr>
              <w:t xml:space="preserve"> In 2012</w:t>
            </w:r>
            <w:r w:rsidR="00D209C2">
              <w:rPr>
                <w:bCs/>
                <w:szCs w:val="24"/>
              </w:rPr>
              <w:t>,</w:t>
            </w:r>
            <w:r w:rsidRPr="009C2B3B">
              <w:rPr>
                <w:bCs/>
                <w:szCs w:val="24"/>
              </w:rPr>
              <w:t xml:space="preserve"> Bray was awarded the Alice Springs N</w:t>
            </w:r>
            <w:r w:rsidR="00D209C2">
              <w:rPr>
                <w:bCs/>
                <w:szCs w:val="24"/>
              </w:rPr>
              <w:t xml:space="preserve">ational </w:t>
            </w:r>
            <w:r w:rsidRPr="009C2B3B">
              <w:rPr>
                <w:bCs/>
                <w:szCs w:val="24"/>
              </w:rPr>
              <w:t>A</w:t>
            </w:r>
            <w:r w:rsidR="00D209C2">
              <w:rPr>
                <w:bCs/>
                <w:szCs w:val="24"/>
              </w:rPr>
              <w:t>borigines’ and Islanders’ Day Observance Committee (NA</w:t>
            </w:r>
            <w:r w:rsidRPr="009C2B3B">
              <w:rPr>
                <w:bCs/>
                <w:szCs w:val="24"/>
              </w:rPr>
              <w:t>IDOC</w:t>
            </w:r>
            <w:r w:rsidR="00D209C2">
              <w:rPr>
                <w:bCs/>
                <w:szCs w:val="24"/>
              </w:rPr>
              <w:t>)</w:t>
            </w:r>
            <w:r w:rsidRPr="009C2B3B">
              <w:rPr>
                <w:bCs/>
                <w:szCs w:val="24"/>
              </w:rPr>
              <w:t xml:space="preserve"> Elder Award for his commitment and work for Indigenous people.</w:t>
            </w:r>
          </w:p>
          <w:p w14:paraId="10C32C43" w14:textId="09FDEC3B" w:rsidR="00A4735B" w:rsidRPr="00D819EB" w:rsidRDefault="00A4735B" w:rsidP="00836C69">
            <w:pPr>
              <w:numPr>
                <w:ilvl w:val="1"/>
                <w:numId w:val="13"/>
              </w:numPr>
              <w:autoSpaceDE w:val="0"/>
              <w:autoSpaceDN w:val="0"/>
              <w:adjustRightInd w:val="0"/>
              <w:rPr>
                <w:bCs/>
                <w:szCs w:val="24"/>
                <w:lang w:val="en-GB"/>
              </w:rPr>
            </w:pPr>
          </w:p>
        </w:tc>
      </w:tr>
    </w:tbl>
    <w:p w14:paraId="666761E8" w14:textId="77777777" w:rsidR="00A4735B" w:rsidRDefault="00A4735B" w:rsidP="00A4735B">
      <w:r>
        <w:rPr>
          <w:i/>
          <w:iCs/>
        </w:rPr>
        <w:br w:type="page"/>
      </w:r>
    </w:p>
    <w:tbl>
      <w:tblPr>
        <w:tblW w:w="8897" w:type="dxa"/>
        <w:tblLayout w:type="fixed"/>
        <w:tblLook w:val="0000" w:firstRow="0" w:lastRow="0" w:firstColumn="0" w:lastColumn="0" w:noHBand="0" w:noVBand="0"/>
      </w:tblPr>
      <w:tblGrid>
        <w:gridCol w:w="2093"/>
        <w:gridCol w:w="2410"/>
        <w:gridCol w:w="4394"/>
      </w:tblGrid>
      <w:tr w:rsidR="00A4735B" w:rsidRPr="0026552D" w14:paraId="084FECCB" w14:textId="77777777" w:rsidTr="00836C69">
        <w:trPr>
          <w:cantSplit/>
        </w:trPr>
        <w:tc>
          <w:tcPr>
            <w:tcW w:w="2093" w:type="dxa"/>
            <w:tcBorders>
              <w:top w:val="nil"/>
              <w:left w:val="nil"/>
              <w:bottom w:val="nil"/>
              <w:right w:val="nil"/>
            </w:tcBorders>
          </w:tcPr>
          <w:p w14:paraId="6ADB9BAD" w14:textId="55DD7299" w:rsidR="003478C2" w:rsidRPr="0026552D" w:rsidRDefault="00A4735B" w:rsidP="00F352D0">
            <w:pPr>
              <w:spacing w:before="120" w:after="120"/>
            </w:pPr>
            <w:r w:rsidRPr="00A4735B">
              <w:rPr>
                <w:b/>
                <w:bCs/>
              </w:rPr>
              <w:t>Kaminski Street</w:t>
            </w:r>
          </w:p>
        </w:tc>
        <w:tc>
          <w:tcPr>
            <w:tcW w:w="2410" w:type="dxa"/>
            <w:tcBorders>
              <w:top w:val="nil"/>
              <w:left w:val="nil"/>
              <w:bottom w:val="nil"/>
              <w:right w:val="nil"/>
            </w:tcBorders>
          </w:tcPr>
          <w:p w14:paraId="69A654BA" w14:textId="01E7D4CF" w:rsidR="007677E1" w:rsidRDefault="007677E1" w:rsidP="007677E1">
            <w:pPr>
              <w:spacing w:before="120" w:after="120"/>
              <w:rPr>
                <w:szCs w:val="24"/>
              </w:rPr>
            </w:pPr>
            <w:bookmarkStart w:id="3" w:name="_Hlk146104260"/>
            <w:r w:rsidRPr="006C33D0">
              <w:rPr>
                <w:szCs w:val="24"/>
              </w:rPr>
              <w:t xml:space="preserve">Geraldine </w:t>
            </w:r>
            <w:r w:rsidR="003478C2" w:rsidRPr="006C33D0">
              <w:rPr>
                <w:szCs w:val="24"/>
              </w:rPr>
              <w:t xml:space="preserve">Whittle </w:t>
            </w:r>
            <w:r w:rsidRPr="006C33D0">
              <w:rPr>
                <w:szCs w:val="24"/>
              </w:rPr>
              <w:t>Kaminski</w:t>
            </w:r>
            <w:r w:rsidRPr="00F333A3">
              <w:rPr>
                <w:szCs w:val="24"/>
              </w:rPr>
              <w:t xml:space="preserve"> </w:t>
            </w:r>
            <w:r w:rsidRPr="000A38CB">
              <w:rPr>
                <w:szCs w:val="24"/>
              </w:rPr>
              <w:t xml:space="preserve">OAM </w:t>
            </w:r>
          </w:p>
          <w:p w14:paraId="3AA8227F" w14:textId="77777777" w:rsidR="00D55A73" w:rsidRDefault="00D55A73" w:rsidP="007677E1">
            <w:pPr>
              <w:rPr>
                <w:szCs w:val="24"/>
              </w:rPr>
            </w:pPr>
            <w:r w:rsidRPr="008374DC">
              <w:rPr>
                <w:szCs w:val="24"/>
              </w:rPr>
              <w:t>(née</w:t>
            </w:r>
            <w:r>
              <w:rPr>
                <w:szCs w:val="24"/>
              </w:rPr>
              <w:t xml:space="preserve"> Brown</w:t>
            </w:r>
            <w:r w:rsidRPr="008374DC">
              <w:rPr>
                <w:szCs w:val="24"/>
              </w:rPr>
              <w:t>)</w:t>
            </w:r>
          </w:p>
          <w:p w14:paraId="4CA3254F" w14:textId="47F1BE67" w:rsidR="003478C2" w:rsidRPr="0026552D" w:rsidRDefault="007677E1" w:rsidP="00F352D0">
            <w:r w:rsidRPr="00F333A3">
              <w:rPr>
                <w:szCs w:val="24"/>
              </w:rPr>
              <w:t>(1918</w:t>
            </w:r>
            <w:r w:rsidR="003478C2">
              <w:rPr>
                <w:szCs w:val="24"/>
              </w:rPr>
              <w:t>–</w:t>
            </w:r>
            <w:r w:rsidRPr="00F333A3">
              <w:rPr>
                <w:szCs w:val="24"/>
              </w:rPr>
              <w:t>1985)</w:t>
            </w:r>
            <w:r>
              <w:rPr>
                <w:rFonts w:ascii="Segoe UI" w:hAnsi="Segoe UI" w:cs="Segoe UI"/>
                <w:color w:val="212121"/>
                <w:shd w:val="clear" w:color="auto" w:fill="FFFFFF"/>
              </w:rPr>
              <w:t> </w:t>
            </w:r>
            <w:bookmarkEnd w:id="3"/>
          </w:p>
        </w:tc>
        <w:tc>
          <w:tcPr>
            <w:tcW w:w="4394" w:type="dxa"/>
            <w:tcBorders>
              <w:top w:val="nil"/>
              <w:left w:val="nil"/>
              <w:bottom w:val="nil"/>
              <w:right w:val="nil"/>
            </w:tcBorders>
          </w:tcPr>
          <w:p w14:paraId="375B4308" w14:textId="77777777" w:rsidR="007677E1" w:rsidRPr="0072109C" w:rsidRDefault="007677E1" w:rsidP="007677E1">
            <w:pPr>
              <w:pStyle w:val="CoverActName"/>
              <w:spacing w:before="120" w:after="120"/>
              <w:rPr>
                <w:rFonts w:ascii="Times New Roman" w:hAnsi="Times New Roman"/>
                <w:b w:val="0"/>
                <w:bCs/>
                <w:szCs w:val="24"/>
                <w:lang w:val="en-GB"/>
              </w:rPr>
            </w:pPr>
            <w:r w:rsidRPr="0072109C">
              <w:rPr>
                <w:rFonts w:ascii="Times New Roman" w:hAnsi="Times New Roman"/>
                <w:b w:val="0"/>
                <w:bCs/>
                <w:szCs w:val="24"/>
                <w:lang w:val="en-GB"/>
              </w:rPr>
              <w:t>M</w:t>
            </w:r>
            <w:r>
              <w:rPr>
                <w:rFonts w:ascii="Times New Roman" w:hAnsi="Times New Roman"/>
                <w:b w:val="0"/>
                <w:bCs/>
                <w:szCs w:val="24"/>
                <w:lang w:val="en-GB"/>
              </w:rPr>
              <w:t>edical m</w:t>
            </w:r>
            <w:r w:rsidRPr="0072109C">
              <w:rPr>
                <w:rFonts w:ascii="Times New Roman" w:hAnsi="Times New Roman"/>
                <w:b w:val="0"/>
                <w:bCs/>
                <w:szCs w:val="24"/>
                <w:lang w:val="en-GB"/>
              </w:rPr>
              <w:t>ycologist (the study of fungi)</w:t>
            </w:r>
          </w:p>
          <w:p w14:paraId="6212DA5C" w14:textId="2D8B8045" w:rsidR="00A4735B" w:rsidRPr="001516A8" w:rsidRDefault="00DB6058" w:rsidP="001516A8">
            <w:pPr>
              <w:pStyle w:val="CoverActName"/>
              <w:spacing w:before="120" w:after="120"/>
              <w:jc w:val="left"/>
              <w:rPr>
                <w:rFonts w:ascii="Times New Roman" w:hAnsi="Times New Roman"/>
                <w:b w:val="0"/>
                <w:bCs/>
                <w:szCs w:val="24"/>
                <w:lang w:val="en-GB"/>
              </w:rPr>
            </w:pPr>
            <w:bookmarkStart w:id="4" w:name="_Hlk146104341"/>
            <w:r>
              <w:rPr>
                <w:rFonts w:ascii="Times New Roman" w:hAnsi="Times New Roman"/>
                <w:b w:val="0"/>
                <w:bCs/>
                <w:szCs w:val="24"/>
                <w:lang w:val="en-GB"/>
              </w:rPr>
              <w:t xml:space="preserve">Geraldine </w:t>
            </w:r>
            <w:r w:rsidR="007677E1" w:rsidRPr="0072109C">
              <w:rPr>
                <w:rFonts w:ascii="Times New Roman" w:hAnsi="Times New Roman"/>
                <w:b w:val="0"/>
                <w:bCs/>
                <w:szCs w:val="24"/>
                <w:lang w:val="en-GB"/>
              </w:rPr>
              <w:t xml:space="preserve">Kaminski </w:t>
            </w:r>
            <w:r>
              <w:rPr>
                <w:rFonts w:ascii="Times New Roman" w:hAnsi="Times New Roman"/>
                <w:b w:val="0"/>
                <w:bCs/>
                <w:szCs w:val="24"/>
                <w:lang w:val="en-GB"/>
              </w:rPr>
              <w:t xml:space="preserve">commenced </w:t>
            </w:r>
            <w:r w:rsidR="007677E1" w:rsidRPr="0072109C">
              <w:rPr>
                <w:rFonts w:ascii="Times New Roman" w:hAnsi="Times New Roman"/>
                <w:b w:val="0"/>
                <w:bCs/>
                <w:szCs w:val="24"/>
                <w:lang w:val="en-GB"/>
              </w:rPr>
              <w:t xml:space="preserve">work at </w:t>
            </w:r>
            <w:r>
              <w:rPr>
                <w:rFonts w:ascii="Times New Roman" w:hAnsi="Times New Roman"/>
                <w:b w:val="0"/>
                <w:bCs/>
                <w:szCs w:val="24"/>
                <w:lang w:val="en-GB"/>
              </w:rPr>
              <w:t xml:space="preserve">the </w:t>
            </w:r>
            <w:r w:rsidR="007677E1" w:rsidRPr="0072109C">
              <w:rPr>
                <w:rFonts w:ascii="Times New Roman" w:hAnsi="Times New Roman"/>
                <w:b w:val="0"/>
                <w:bCs/>
                <w:szCs w:val="24"/>
                <w:lang w:val="en-GB"/>
              </w:rPr>
              <w:t xml:space="preserve">Adelaide Children’s Hospital in 1937, straight from school, starting as a </w:t>
            </w:r>
            <w:r w:rsidR="00D55A73" w:rsidRPr="00D55A73">
              <w:rPr>
                <w:rFonts w:ascii="Times New Roman" w:hAnsi="Times New Roman"/>
                <w:b w:val="0"/>
                <w:bCs/>
                <w:szCs w:val="24"/>
                <w:lang w:val="en-GB"/>
              </w:rPr>
              <w:t>laboratory assistant</w:t>
            </w:r>
            <w:bookmarkEnd w:id="4"/>
            <w:r w:rsidR="007677E1" w:rsidRPr="0072109C">
              <w:rPr>
                <w:rFonts w:ascii="Times New Roman" w:hAnsi="Times New Roman"/>
                <w:b w:val="0"/>
                <w:bCs/>
                <w:szCs w:val="24"/>
                <w:lang w:val="en-GB"/>
              </w:rPr>
              <w:t xml:space="preserve">. She remained with the hospital for the next 46 years initially working in </w:t>
            </w:r>
            <w:r w:rsidR="007A2C27">
              <w:rPr>
                <w:rFonts w:ascii="Times New Roman" w:hAnsi="Times New Roman"/>
                <w:b w:val="0"/>
                <w:bCs/>
                <w:szCs w:val="24"/>
                <w:lang w:val="en-GB"/>
              </w:rPr>
              <w:t xml:space="preserve">the </w:t>
            </w:r>
            <w:r w:rsidR="007677E1" w:rsidRPr="0072109C">
              <w:rPr>
                <w:rFonts w:ascii="Times New Roman" w:hAnsi="Times New Roman"/>
                <w:b w:val="0"/>
                <w:bCs/>
                <w:szCs w:val="24"/>
                <w:lang w:val="en-GB"/>
              </w:rPr>
              <w:t xml:space="preserve">laboratory during the day and studying part time at night. She graduated from the University of Adelaide in 1948 with a Bachelor of Science in bacteriology and physiology. </w:t>
            </w:r>
            <w:r w:rsidR="003478C2">
              <w:rPr>
                <w:rFonts w:ascii="Times New Roman" w:hAnsi="Times New Roman"/>
                <w:b w:val="0"/>
                <w:bCs/>
                <w:szCs w:val="24"/>
                <w:lang w:val="en-GB"/>
              </w:rPr>
              <w:t xml:space="preserve">She was an </w:t>
            </w:r>
            <w:r>
              <w:rPr>
                <w:rFonts w:ascii="Times New Roman" w:hAnsi="Times New Roman"/>
                <w:b w:val="0"/>
                <w:bCs/>
                <w:szCs w:val="24"/>
                <w:lang w:val="en-GB"/>
              </w:rPr>
              <w:t>a</w:t>
            </w:r>
            <w:r w:rsidRPr="0072109C">
              <w:rPr>
                <w:rFonts w:ascii="Times New Roman" w:hAnsi="Times New Roman"/>
                <w:b w:val="0"/>
                <w:bCs/>
                <w:szCs w:val="24"/>
                <w:lang w:val="en-GB"/>
              </w:rPr>
              <w:t xml:space="preserve">ssistant </w:t>
            </w:r>
            <w:r w:rsidR="007677E1" w:rsidRPr="0072109C">
              <w:rPr>
                <w:rFonts w:ascii="Times New Roman" w:hAnsi="Times New Roman"/>
                <w:b w:val="0"/>
                <w:bCs/>
                <w:szCs w:val="24"/>
                <w:lang w:val="en-GB"/>
              </w:rPr>
              <w:t xml:space="preserve">pathologist </w:t>
            </w:r>
            <w:r>
              <w:rPr>
                <w:rFonts w:ascii="Times New Roman" w:hAnsi="Times New Roman"/>
                <w:b w:val="0"/>
                <w:bCs/>
                <w:szCs w:val="24"/>
                <w:lang w:val="en-GB"/>
              </w:rPr>
              <w:t xml:space="preserve">at the </w:t>
            </w:r>
            <w:r w:rsidRPr="0072109C">
              <w:rPr>
                <w:rFonts w:ascii="Times New Roman" w:hAnsi="Times New Roman"/>
                <w:b w:val="0"/>
                <w:bCs/>
                <w:szCs w:val="24"/>
                <w:lang w:val="en-GB"/>
              </w:rPr>
              <w:t xml:space="preserve">Adelaide Children’s Hospital </w:t>
            </w:r>
            <w:r w:rsidR="007677E1" w:rsidRPr="0072109C">
              <w:rPr>
                <w:rFonts w:ascii="Times New Roman" w:hAnsi="Times New Roman"/>
                <w:b w:val="0"/>
                <w:bCs/>
                <w:szCs w:val="24"/>
                <w:lang w:val="en-GB"/>
              </w:rPr>
              <w:t xml:space="preserve">from 1945 to 1952 </w:t>
            </w:r>
            <w:r>
              <w:rPr>
                <w:rFonts w:ascii="Times New Roman" w:hAnsi="Times New Roman"/>
                <w:b w:val="0"/>
                <w:bCs/>
                <w:szCs w:val="24"/>
                <w:lang w:val="en-GB"/>
              </w:rPr>
              <w:t>and</w:t>
            </w:r>
            <w:r w:rsidR="007677E1" w:rsidRPr="0072109C">
              <w:rPr>
                <w:rFonts w:ascii="Times New Roman" w:hAnsi="Times New Roman"/>
                <w:b w:val="0"/>
                <w:bCs/>
                <w:szCs w:val="24"/>
                <w:lang w:val="en-GB"/>
              </w:rPr>
              <w:t xml:space="preserve"> the hospital’s senior bacteriologist from 1953 to 1965. Encouraged to take up medical mycology by dermatologist Dr Gordon Donald, Kaminski built up a mycology service within the </w:t>
            </w:r>
            <w:r w:rsidR="003478C2">
              <w:rPr>
                <w:rFonts w:ascii="Times New Roman" w:hAnsi="Times New Roman"/>
                <w:b w:val="0"/>
                <w:bCs/>
                <w:szCs w:val="24"/>
                <w:lang w:val="en-GB"/>
              </w:rPr>
              <w:t>h</w:t>
            </w:r>
            <w:r w:rsidR="003478C2" w:rsidRPr="0072109C">
              <w:rPr>
                <w:rFonts w:ascii="Times New Roman" w:hAnsi="Times New Roman"/>
                <w:b w:val="0"/>
                <w:bCs/>
                <w:szCs w:val="24"/>
                <w:lang w:val="en-GB"/>
              </w:rPr>
              <w:t xml:space="preserve">ospital </w:t>
            </w:r>
            <w:r w:rsidR="007677E1" w:rsidRPr="0072109C">
              <w:rPr>
                <w:rFonts w:ascii="Times New Roman" w:hAnsi="Times New Roman"/>
                <w:b w:val="0"/>
                <w:bCs/>
                <w:szCs w:val="24"/>
                <w:lang w:val="en-GB"/>
              </w:rPr>
              <w:t xml:space="preserve">and became its full-time mycologist in 1972. She held this position until her retirement and was responsible for its development as a mycological reference centre for South Australia and </w:t>
            </w:r>
            <w:r w:rsidR="003478C2">
              <w:rPr>
                <w:rFonts w:ascii="Times New Roman" w:hAnsi="Times New Roman"/>
                <w:b w:val="0"/>
                <w:bCs/>
                <w:szCs w:val="24"/>
                <w:lang w:val="en-GB"/>
              </w:rPr>
              <w:t xml:space="preserve">its </w:t>
            </w:r>
            <w:r w:rsidR="007677E1" w:rsidRPr="0072109C">
              <w:rPr>
                <w:rFonts w:ascii="Times New Roman" w:hAnsi="Times New Roman"/>
                <w:b w:val="0"/>
                <w:bCs/>
                <w:szCs w:val="24"/>
                <w:lang w:val="en-GB"/>
              </w:rPr>
              <w:t>international recognition. In 1985</w:t>
            </w:r>
            <w:r w:rsidR="003478C2">
              <w:rPr>
                <w:rFonts w:ascii="Times New Roman" w:hAnsi="Times New Roman"/>
                <w:b w:val="0"/>
                <w:bCs/>
                <w:szCs w:val="24"/>
                <w:lang w:val="en-GB"/>
              </w:rPr>
              <w:t>,</w:t>
            </w:r>
            <w:r w:rsidR="007677E1" w:rsidRPr="0072109C">
              <w:rPr>
                <w:rFonts w:ascii="Times New Roman" w:hAnsi="Times New Roman"/>
                <w:b w:val="0"/>
                <w:bCs/>
                <w:szCs w:val="24"/>
                <w:lang w:val="en-GB"/>
              </w:rPr>
              <w:t xml:space="preserve"> Kaminski was awarded </w:t>
            </w:r>
            <w:r w:rsidR="003478C2">
              <w:rPr>
                <w:rFonts w:ascii="Times New Roman" w:hAnsi="Times New Roman"/>
                <w:b w:val="0"/>
                <w:bCs/>
                <w:szCs w:val="24"/>
                <w:lang w:val="en-GB"/>
              </w:rPr>
              <w:t xml:space="preserve">the Medal of the </w:t>
            </w:r>
            <w:r w:rsidR="007677E1" w:rsidRPr="0072109C">
              <w:rPr>
                <w:rFonts w:ascii="Times New Roman" w:hAnsi="Times New Roman"/>
                <w:b w:val="0"/>
                <w:bCs/>
                <w:szCs w:val="24"/>
                <w:lang w:val="en-GB"/>
              </w:rPr>
              <w:t xml:space="preserve">Order of Australia for </w:t>
            </w:r>
            <w:r w:rsidR="003478C2">
              <w:rPr>
                <w:rFonts w:ascii="Times New Roman" w:hAnsi="Times New Roman"/>
                <w:b w:val="0"/>
                <w:bCs/>
                <w:szCs w:val="24"/>
                <w:lang w:val="en-GB"/>
              </w:rPr>
              <w:t>service</w:t>
            </w:r>
            <w:r w:rsidR="003478C2" w:rsidRPr="0072109C">
              <w:rPr>
                <w:rFonts w:ascii="Times New Roman" w:hAnsi="Times New Roman"/>
                <w:b w:val="0"/>
                <w:bCs/>
                <w:szCs w:val="24"/>
                <w:lang w:val="en-GB"/>
              </w:rPr>
              <w:t xml:space="preserve"> </w:t>
            </w:r>
            <w:r w:rsidR="007677E1" w:rsidRPr="0072109C">
              <w:rPr>
                <w:rFonts w:ascii="Times New Roman" w:hAnsi="Times New Roman"/>
                <w:b w:val="0"/>
                <w:bCs/>
                <w:szCs w:val="24"/>
                <w:lang w:val="en-GB"/>
              </w:rPr>
              <w:t xml:space="preserve">to science, particularly </w:t>
            </w:r>
            <w:r w:rsidR="003478C2">
              <w:rPr>
                <w:rFonts w:ascii="Times New Roman" w:hAnsi="Times New Roman"/>
                <w:b w:val="0"/>
                <w:bCs/>
                <w:szCs w:val="24"/>
                <w:lang w:val="en-GB"/>
              </w:rPr>
              <w:t xml:space="preserve">in the field of </w:t>
            </w:r>
            <w:r w:rsidR="007677E1" w:rsidRPr="0072109C">
              <w:rPr>
                <w:rFonts w:ascii="Times New Roman" w:hAnsi="Times New Roman"/>
                <w:b w:val="0"/>
                <w:bCs/>
                <w:szCs w:val="24"/>
                <w:lang w:val="en-GB"/>
              </w:rPr>
              <w:t xml:space="preserve">mycology. </w:t>
            </w:r>
          </w:p>
        </w:tc>
      </w:tr>
    </w:tbl>
    <w:p w14:paraId="7D3BD466" w14:textId="77777777" w:rsidR="00A4735B" w:rsidRDefault="00A4735B" w:rsidP="00A4735B">
      <w:pPr>
        <w:tabs>
          <w:tab w:val="left" w:pos="4320"/>
        </w:tabs>
        <w:rPr>
          <w:rFonts w:asciiTheme="minorHAnsi" w:hAnsiTheme="minorHAnsi" w:cstheme="minorBidi"/>
          <w:color w:val="1F497D" w:themeColor="dark2"/>
        </w:rPr>
      </w:pPr>
    </w:p>
    <w:p w14:paraId="7B505725" w14:textId="77777777" w:rsidR="00A4735B" w:rsidRDefault="00A4735B" w:rsidP="00A4735B">
      <w:pPr>
        <w:tabs>
          <w:tab w:val="left" w:pos="4320"/>
        </w:tabs>
        <w:rPr>
          <w:rFonts w:asciiTheme="minorHAnsi" w:hAnsiTheme="minorHAnsi" w:cstheme="minorBidi"/>
          <w:color w:val="1F497D" w:themeColor="dark2"/>
        </w:rPr>
      </w:pPr>
    </w:p>
    <w:p w14:paraId="542C1DA7" w14:textId="77777777" w:rsidR="00A4735B" w:rsidRDefault="00A4735B" w:rsidP="00A4735B">
      <w:pPr>
        <w:tabs>
          <w:tab w:val="left" w:pos="4320"/>
        </w:tabs>
        <w:rPr>
          <w:rFonts w:asciiTheme="minorHAnsi" w:hAnsiTheme="minorHAnsi" w:cstheme="minorBidi"/>
          <w:color w:val="1F497D" w:themeColor="dark2"/>
        </w:rPr>
      </w:pPr>
    </w:p>
    <w:p w14:paraId="77C272F4" w14:textId="77777777" w:rsidR="00A4735B" w:rsidRDefault="00A4735B">
      <w:pPr>
        <w:rPr>
          <w:i/>
          <w:iCs/>
        </w:rPr>
      </w:pPr>
    </w:p>
    <w:p w14:paraId="1D108642" w14:textId="1E774AE2" w:rsidR="00A4735B" w:rsidRDefault="00A4735B">
      <w:pPr>
        <w:rPr>
          <w:i/>
          <w:iCs/>
        </w:rPr>
      </w:pPr>
    </w:p>
    <w:p w14:paraId="618090B9" w14:textId="166B928C" w:rsidR="00A4735B" w:rsidRDefault="00A4735B">
      <w:pPr>
        <w:rPr>
          <w:i/>
          <w:iCs/>
        </w:rPr>
      </w:pPr>
    </w:p>
    <w:p w14:paraId="37E1BEB4" w14:textId="77777777" w:rsidR="00A4735B" w:rsidRDefault="00A4735B"/>
    <w:tbl>
      <w:tblPr>
        <w:tblW w:w="8897" w:type="dxa"/>
        <w:tblLayout w:type="fixed"/>
        <w:tblLook w:val="0000" w:firstRow="0" w:lastRow="0" w:firstColumn="0" w:lastColumn="0" w:noHBand="0" w:noVBand="0"/>
      </w:tblPr>
      <w:tblGrid>
        <w:gridCol w:w="2093"/>
        <w:gridCol w:w="2410"/>
        <w:gridCol w:w="4394"/>
      </w:tblGrid>
      <w:tr w:rsidR="0021475F" w14:paraId="05A5F982" w14:textId="77777777" w:rsidTr="003921C3">
        <w:trPr>
          <w:cantSplit/>
        </w:trPr>
        <w:tc>
          <w:tcPr>
            <w:tcW w:w="2093" w:type="dxa"/>
            <w:tcBorders>
              <w:top w:val="nil"/>
              <w:left w:val="nil"/>
              <w:bottom w:val="nil"/>
              <w:right w:val="nil"/>
            </w:tcBorders>
          </w:tcPr>
          <w:p w14:paraId="4E23D2DF" w14:textId="79599578" w:rsidR="0021475F" w:rsidRPr="00D819EB" w:rsidRDefault="0021475F" w:rsidP="00F352D0">
            <w:pPr>
              <w:pStyle w:val="Heading2"/>
              <w:spacing w:before="120" w:after="120"/>
              <w:jc w:val="left"/>
              <w:rPr>
                <w:b/>
                <w:i w:val="0"/>
                <w:szCs w:val="24"/>
              </w:rPr>
            </w:pPr>
            <w:r w:rsidRPr="007810CC">
              <w:rPr>
                <w:rFonts w:ascii="Times New Roman" w:hAnsi="Times New Roman" w:cs="Times New Roman"/>
                <w:b/>
                <w:i w:val="0"/>
                <w:sz w:val="24"/>
                <w:szCs w:val="24"/>
              </w:rPr>
              <w:t xml:space="preserve">Mollie Holman </w:t>
            </w:r>
            <w:r>
              <w:rPr>
                <w:rFonts w:ascii="Times New Roman" w:hAnsi="Times New Roman" w:cs="Times New Roman"/>
                <w:b/>
                <w:i w:val="0"/>
                <w:sz w:val="24"/>
                <w:szCs w:val="24"/>
              </w:rPr>
              <w:t>Terrace</w:t>
            </w:r>
          </w:p>
        </w:tc>
        <w:tc>
          <w:tcPr>
            <w:tcW w:w="2410" w:type="dxa"/>
            <w:tcBorders>
              <w:top w:val="nil"/>
              <w:left w:val="nil"/>
              <w:bottom w:val="nil"/>
              <w:right w:val="nil"/>
            </w:tcBorders>
          </w:tcPr>
          <w:p w14:paraId="217643A0" w14:textId="6310320B" w:rsidR="0021475F" w:rsidRDefault="0021475F" w:rsidP="0021475F">
            <w:pPr>
              <w:spacing w:before="120" w:after="120"/>
              <w:rPr>
                <w:szCs w:val="24"/>
              </w:rPr>
            </w:pPr>
            <w:r w:rsidRPr="007810CC">
              <w:rPr>
                <w:szCs w:val="24"/>
              </w:rPr>
              <w:t xml:space="preserve">Mollie </w:t>
            </w:r>
            <w:r w:rsidR="00DB6058">
              <w:rPr>
                <w:szCs w:val="24"/>
              </w:rPr>
              <w:t xml:space="preserve">Elizabeth </w:t>
            </w:r>
            <w:r w:rsidRPr="007810CC">
              <w:rPr>
                <w:szCs w:val="24"/>
              </w:rPr>
              <w:t xml:space="preserve">Holman AO </w:t>
            </w:r>
          </w:p>
          <w:p w14:paraId="4F5D8B1B" w14:textId="3E3E5BEE" w:rsidR="0021475F" w:rsidRPr="00D819EB" w:rsidRDefault="0021475F" w:rsidP="00F352D0">
            <w:pPr>
              <w:spacing w:before="120" w:after="120"/>
              <w:rPr>
                <w:bCs/>
                <w:szCs w:val="24"/>
              </w:rPr>
            </w:pPr>
            <w:r w:rsidRPr="007810CC">
              <w:rPr>
                <w:szCs w:val="24"/>
              </w:rPr>
              <w:t>(1930–2010)</w:t>
            </w:r>
          </w:p>
        </w:tc>
        <w:tc>
          <w:tcPr>
            <w:tcW w:w="4394" w:type="dxa"/>
            <w:tcBorders>
              <w:top w:val="nil"/>
              <w:left w:val="nil"/>
              <w:bottom w:val="nil"/>
              <w:right w:val="nil"/>
            </w:tcBorders>
          </w:tcPr>
          <w:p w14:paraId="31636182" w14:textId="77777777" w:rsidR="0021475F" w:rsidRDefault="0021475F" w:rsidP="0021475F">
            <w:pPr>
              <w:pStyle w:val="CoverActName"/>
              <w:spacing w:before="120" w:after="120"/>
              <w:rPr>
                <w:rFonts w:ascii="Times New Roman" w:hAnsi="Times New Roman"/>
                <w:b w:val="0"/>
                <w:bCs/>
                <w:szCs w:val="24"/>
                <w:lang w:val="en-GB"/>
              </w:rPr>
            </w:pPr>
            <w:r w:rsidRPr="0021475F">
              <w:rPr>
                <w:rFonts w:ascii="Times New Roman" w:hAnsi="Times New Roman"/>
                <w:b w:val="0"/>
                <w:bCs/>
                <w:szCs w:val="24"/>
                <w:lang w:val="en-GB"/>
              </w:rPr>
              <w:t>Physiologist</w:t>
            </w:r>
          </w:p>
          <w:p w14:paraId="52AE5955" w14:textId="26C51AA6" w:rsidR="0021475F" w:rsidRPr="0021475F" w:rsidRDefault="0021475F" w:rsidP="0021475F">
            <w:pPr>
              <w:pStyle w:val="CoverActName"/>
              <w:spacing w:before="120" w:after="120"/>
              <w:jc w:val="left"/>
              <w:rPr>
                <w:b w:val="0"/>
                <w:bCs/>
                <w:szCs w:val="24"/>
                <w:lang w:val="en-GB"/>
              </w:rPr>
            </w:pPr>
            <w:r w:rsidRPr="0021475F">
              <w:rPr>
                <w:rFonts w:ascii="Times New Roman" w:hAnsi="Times New Roman"/>
                <w:b w:val="0"/>
                <w:bCs/>
                <w:szCs w:val="24"/>
                <w:lang w:val="en-GB"/>
              </w:rPr>
              <w:t xml:space="preserve">Born in Launceston, </w:t>
            </w:r>
            <w:r w:rsidR="00DB6058">
              <w:rPr>
                <w:rFonts w:ascii="Times New Roman" w:hAnsi="Times New Roman"/>
                <w:b w:val="0"/>
                <w:bCs/>
                <w:szCs w:val="24"/>
                <w:lang w:val="en-GB"/>
              </w:rPr>
              <w:t xml:space="preserve">Mollie </w:t>
            </w:r>
            <w:r w:rsidRPr="0021475F">
              <w:rPr>
                <w:rFonts w:ascii="Times New Roman" w:hAnsi="Times New Roman"/>
                <w:b w:val="0"/>
                <w:bCs/>
                <w:szCs w:val="24"/>
                <w:lang w:val="en-GB"/>
              </w:rPr>
              <w:t xml:space="preserve">Holman was encouraged to study science by her father, a physician and radiologist. Holman graduated from </w:t>
            </w:r>
            <w:r w:rsidR="00DB6058">
              <w:rPr>
                <w:rFonts w:ascii="Times New Roman" w:hAnsi="Times New Roman"/>
                <w:b w:val="0"/>
                <w:bCs/>
                <w:szCs w:val="24"/>
                <w:lang w:val="en-GB"/>
              </w:rPr>
              <w:t xml:space="preserve">the University of </w:t>
            </w:r>
            <w:r w:rsidRPr="0021475F">
              <w:rPr>
                <w:rFonts w:ascii="Times New Roman" w:hAnsi="Times New Roman"/>
                <w:b w:val="0"/>
                <w:bCs/>
                <w:szCs w:val="24"/>
                <w:lang w:val="en-GB"/>
              </w:rPr>
              <w:t>Melbourne in 1951 and in 1955</w:t>
            </w:r>
            <w:r w:rsidR="00DB6058">
              <w:rPr>
                <w:rFonts w:ascii="Times New Roman" w:hAnsi="Times New Roman"/>
                <w:b w:val="0"/>
                <w:bCs/>
                <w:szCs w:val="24"/>
                <w:lang w:val="en-GB"/>
              </w:rPr>
              <w:t>,</w:t>
            </w:r>
            <w:r w:rsidRPr="0021475F">
              <w:rPr>
                <w:rFonts w:ascii="Times New Roman" w:hAnsi="Times New Roman"/>
                <w:b w:val="0"/>
                <w:bCs/>
                <w:szCs w:val="24"/>
                <w:lang w:val="en-GB"/>
              </w:rPr>
              <w:t xml:space="preserve"> enrolled for a Master’s in Science studying the electrical impulses of frog skin membranes. In 1957</w:t>
            </w:r>
            <w:r w:rsidR="00DB6058">
              <w:rPr>
                <w:rFonts w:ascii="Times New Roman" w:hAnsi="Times New Roman"/>
                <w:b w:val="0"/>
                <w:bCs/>
                <w:szCs w:val="24"/>
                <w:lang w:val="en-GB"/>
              </w:rPr>
              <w:t>,</w:t>
            </w:r>
            <w:r w:rsidRPr="0021475F">
              <w:rPr>
                <w:rFonts w:ascii="Times New Roman" w:hAnsi="Times New Roman"/>
                <w:b w:val="0"/>
                <w:bCs/>
                <w:szCs w:val="24"/>
                <w:lang w:val="en-GB"/>
              </w:rPr>
              <w:t xml:space="preserve"> she was awarded a scholarship to attend Oxford University</w:t>
            </w:r>
            <w:r w:rsidR="00DB6058">
              <w:rPr>
                <w:rFonts w:ascii="Times New Roman" w:hAnsi="Times New Roman"/>
                <w:b w:val="0"/>
                <w:bCs/>
                <w:szCs w:val="24"/>
                <w:lang w:val="en-GB"/>
              </w:rPr>
              <w:t xml:space="preserve"> in England</w:t>
            </w:r>
            <w:r w:rsidRPr="0021475F">
              <w:rPr>
                <w:rFonts w:ascii="Times New Roman" w:hAnsi="Times New Roman"/>
                <w:b w:val="0"/>
                <w:bCs/>
                <w:szCs w:val="24"/>
                <w:lang w:val="en-GB"/>
              </w:rPr>
              <w:t>. There</w:t>
            </w:r>
            <w:r w:rsidR="007A2C27">
              <w:rPr>
                <w:rFonts w:ascii="Times New Roman" w:hAnsi="Times New Roman"/>
                <w:b w:val="0"/>
                <w:bCs/>
                <w:szCs w:val="24"/>
                <w:lang w:val="en-GB"/>
              </w:rPr>
              <w:t>,</w:t>
            </w:r>
            <w:r w:rsidRPr="0021475F">
              <w:rPr>
                <w:rFonts w:ascii="Times New Roman" w:hAnsi="Times New Roman"/>
                <w:b w:val="0"/>
                <w:bCs/>
                <w:szCs w:val="24"/>
                <w:lang w:val="en-GB"/>
              </w:rPr>
              <w:t xml:space="preserve"> she recorded spontaneous action potentials in smooth muscle cells for the first time and showed how nerves initiated smooth muscle contractions. Holman completed her </w:t>
            </w:r>
            <w:r w:rsidR="00AF390C" w:rsidRPr="00AF390C">
              <w:rPr>
                <w:rFonts w:ascii="Times New Roman" w:hAnsi="Times New Roman"/>
                <w:b w:val="0"/>
                <w:bCs/>
                <w:szCs w:val="24"/>
                <w:lang w:val="en-GB"/>
              </w:rPr>
              <w:t>Doctor of Philosophy</w:t>
            </w:r>
            <w:r w:rsidRPr="0021475F">
              <w:rPr>
                <w:rFonts w:ascii="Times New Roman" w:hAnsi="Times New Roman"/>
                <w:b w:val="0"/>
                <w:bCs/>
                <w:szCs w:val="24"/>
                <w:lang w:val="en-GB"/>
              </w:rPr>
              <w:t xml:space="preserve"> and returned to Australia in 1958, working at the University of Melbourne. In 1963 she joined the new Monash University and continued her pioneering work on the complex network of nerve cells that innervate the smooth muscle of the wall of the gut. A series of papers on this </w:t>
            </w:r>
            <w:r w:rsidR="007E7C31">
              <w:rPr>
                <w:rFonts w:ascii="Times New Roman" w:hAnsi="Times New Roman"/>
                <w:b w:val="0"/>
                <w:bCs/>
                <w:szCs w:val="24"/>
                <w:lang w:val="en-GB"/>
              </w:rPr>
              <w:t xml:space="preserve">work </w:t>
            </w:r>
            <w:r w:rsidRPr="0021475F">
              <w:rPr>
                <w:rFonts w:ascii="Times New Roman" w:hAnsi="Times New Roman"/>
                <w:b w:val="0"/>
                <w:bCs/>
                <w:szCs w:val="24"/>
                <w:lang w:val="en-GB"/>
              </w:rPr>
              <w:t xml:space="preserve">brought international attention and she was awarded the Edgeworth David Medal </w:t>
            </w:r>
            <w:r w:rsidR="007E7C31">
              <w:rPr>
                <w:rFonts w:ascii="Times New Roman" w:hAnsi="Times New Roman"/>
                <w:b w:val="0"/>
                <w:bCs/>
                <w:szCs w:val="24"/>
                <w:lang w:val="en-GB"/>
              </w:rPr>
              <w:t>by</w:t>
            </w:r>
            <w:r w:rsidR="007E7C31" w:rsidRPr="0021475F">
              <w:rPr>
                <w:rFonts w:ascii="Times New Roman" w:hAnsi="Times New Roman"/>
                <w:b w:val="0"/>
                <w:bCs/>
                <w:szCs w:val="24"/>
                <w:lang w:val="en-GB"/>
              </w:rPr>
              <w:t xml:space="preserve"> </w:t>
            </w:r>
            <w:r w:rsidRPr="0021475F">
              <w:rPr>
                <w:rFonts w:ascii="Times New Roman" w:hAnsi="Times New Roman"/>
                <w:b w:val="0"/>
                <w:bCs/>
                <w:szCs w:val="24"/>
                <w:lang w:val="en-GB"/>
              </w:rPr>
              <w:t>the Royal Society of New South Wales in 1964. In</w:t>
            </w:r>
            <w:r>
              <w:rPr>
                <w:rFonts w:ascii="Times New Roman" w:hAnsi="Times New Roman"/>
                <w:b w:val="0"/>
                <w:bCs/>
                <w:szCs w:val="24"/>
                <w:lang w:val="en-GB"/>
              </w:rPr>
              <w:t xml:space="preserve"> </w:t>
            </w:r>
            <w:r w:rsidRPr="0021475F">
              <w:rPr>
                <w:rFonts w:ascii="Times New Roman" w:hAnsi="Times New Roman"/>
                <w:b w:val="0"/>
                <w:bCs/>
                <w:szCs w:val="24"/>
                <w:lang w:val="en-GB"/>
              </w:rPr>
              <w:t>1970</w:t>
            </w:r>
            <w:r w:rsidR="007E7C31">
              <w:rPr>
                <w:rFonts w:ascii="Times New Roman" w:hAnsi="Times New Roman"/>
                <w:b w:val="0"/>
                <w:bCs/>
                <w:szCs w:val="24"/>
                <w:lang w:val="en-GB"/>
              </w:rPr>
              <w:t>,</w:t>
            </w:r>
            <w:r w:rsidRPr="0021475F">
              <w:rPr>
                <w:rFonts w:ascii="Times New Roman" w:hAnsi="Times New Roman"/>
                <w:b w:val="0"/>
                <w:bCs/>
                <w:szCs w:val="24"/>
                <w:lang w:val="en-GB"/>
              </w:rPr>
              <w:t xml:space="preserve"> she was awarded a </w:t>
            </w:r>
            <w:r w:rsidR="00AF390C" w:rsidRPr="00AF390C">
              <w:rPr>
                <w:rFonts w:ascii="Times New Roman" w:hAnsi="Times New Roman"/>
                <w:b w:val="0"/>
                <w:bCs/>
                <w:szCs w:val="24"/>
                <w:lang w:val="en-GB"/>
              </w:rPr>
              <w:t>Doctor of Science</w:t>
            </w:r>
            <w:r w:rsidRPr="0021475F">
              <w:rPr>
                <w:rFonts w:ascii="Times New Roman" w:hAnsi="Times New Roman"/>
                <w:b w:val="0"/>
                <w:bCs/>
                <w:szCs w:val="24"/>
                <w:lang w:val="en-GB"/>
              </w:rPr>
              <w:t xml:space="preserve"> from Monash University, accepted a Personal Chair in Physiology and was elected a Fellow of the Australian Academy of Science</w:t>
            </w:r>
            <w:r w:rsidR="007E7C31">
              <w:rPr>
                <w:rFonts w:ascii="Times New Roman" w:hAnsi="Times New Roman"/>
                <w:b w:val="0"/>
                <w:bCs/>
                <w:szCs w:val="24"/>
                <w:lang w:val="en-GB"/>
              </w:rPr>
              <w:t>,</w:t>
            </w:r>
            <w:r w:rsidRPr="0021475F">
              <w:rPr>
                <w:rFonts w:ascii="Times New Roman" w:hAnsi="Times New Roman"/>
                <w:b w:val="0"/>
                <w:bCs/>
                <w:szCs w:val="24"/>
                <w:lang w:val="en-GB"/>
              </w:rPr>
              <w:t xml:space="preserve"> a rare achievement for a woman at that time.</w:t>
            </w:r>
            <w:r>
              <w:rPr>
                <w:rFonts w:ascii="Times New Roman" w:hAnsi="Times New Roman"/>
                <w:b w:val="0"/>
                <w:bCs/>
                <w:szCs w:val="24"/>
                <w:lang w:val="en-GB"/>
              </w:rPr>
              <w:t xml:space="preserve"> </w:t>
            </w:r>
            <w:r w:rsidRPr="0021475F">
              <w:rPr>
                <w:rFonts w:ascii="Times New Roman" w:hAnsi="Times New Roman"/>
                <w:b w:val="0"/>
                <w:bCs/>
                <w:szCs w:val="24"/>
                <w:lang w:val="en-GB"/>
              </w:rPr>
              <w:t>Holman retired in 1996</w:t>
            </w:r>
            <w:r>
              <w:rPr>
                <w:rFonts w:ascii="Times New Roman" w:hAnsi="Times New Roman"/>
                <w:b w:val="0"/>
                <w:bCs/>
                <w:szCs w:val="24"/>
                <w:lang w:val="en-GB"/>
              </w:rPr>
              <w:t xml:space="preserve">. </w:t>
            </w:r>
            <w:r w:rsidRPr="0021475F">
              <w:rPr>
                <w:rFonts w:ascii="Times New Roman" w:hAnsi="Times New Roman"/>
                <w:b w:val="0"/>
                <w:bCs/>
                <w:szCs w:val="24"/>
                <w:lang w:val="en-GB"/>
              </w:rPr>
              <w:t>She remained actively involved in teaching and research as an Emeritus Professor at Monash University.</w:t>
            </w:r>
            <w:r>
              <w:rPr>
                <w:rFonts w:ascii="Times New Roman" w:hAnsi="Times New Roman"/>
                <w:b w:val="0"/>
                <w:bCs/>
                <w:szCs w:val="24"/>
                <w:lang w:val="en-GB"/>
              </w:rPr>
              <w:t xml:space="preserve"> </w:t>
            </w:r>
            <w:r w:rsidRPr="0021475F">
              <w:rPr>
                <w:rFonts w:ascii="Times New Roman" w:hAnsi="Times New Roman"/>
                <w:b w:val="0"/>
                <w:bCs/>
                <w:szCs w:val="24"/>
                <w:lang w:val="en-GB"/>
              </w:rPr>
              <w:t xml:space="preserve">In 1998, she was appointed an Officer of the Order of Australia in recognition of her contribution to science and education. </w:t>
            </w:r>
            <w:r>
              <w:rPr>
                <w:rFonts w:ascii="Times New Roman" w:hAnsi="Times New Roman"/>
                <w:b w:val="0"/>
                <w:bCs/>
                <w:szCs w:val="24"/>
                <w:lang w:val="en-GB"/>
              </w:rPr>
              <w:t>T</w:t>
            </w:r>
            <w:r w:rsidRPr="0021475F">
              <w:rPr>
                <w:rFonts w:ascii="Times New Roman" w:hAnsi="Times New Roman"/>
                <w:b w:val="0"/>
                <w:bCs/>
                <w:szCs w:val="24"/>
                <w:lang w:val="en-GB"/>
              </w:rPr>
              <w:t>h</w:t>
            </w:r>
            <w:r w:rsidR="00AF390C">
              <w:rPr>
                <w:rFonts w:ascii="Times New Roman" w:hAnsi="Times New Roman"/>
                <w:b w:val="0"/>
                <w:bCs/>
                <w:szCs w:val="24"/>
                <w:lang w:val="en-GB"/>
              </w:rPr>
              <w:t>at same year</w:t>
            </w:r>
            <w:r w:rsidR="007E7C31">
              <w:rPr>
                <w:rFonts w:ascii="Times New Roman" w:hAnsi="Times New Roman"/>
                <w:b w:val="0"/>
                <w:bCs/>
                <w:szCs w:val="24"/>
                <w:lang w:val="en-GB"/>
              </w:rPr>
              <w:t>,</w:t>
            </w:r>
            <w:r w:rsidR="00AF390C">
              <w:rPr>
                <w:rFonts w:ascii="Times New Roman" w:hAnsi="Times New Roman"/>
                <w:b w:val="0"/>
                <w:bCs/>
                <w:szCs w:val="24"/>
                <w:lang w:val="en-GB"/>
              </w:rPr>
              <w:t xml:space="preserve"> th</w:t>
            </w:r>
            <w:r w:rsidRPr="0021475F">
              <w:rPr>
                <w:rFonts w:ascii="Times New Roman" w:hAnsi="Times New Roman"/>
                <w:b w:val="0"/>
                <w:bCs/>
                <w:szCs w:val="24"/>
                <w:lang w:val="en-GB"/>
              </w:rPr>
              <w:t xml:space="preserve">e Mollie Holman Doctoral Medal was established to honour her endeavours in postgraduate education and </w:t>
            </w:r>
            <w:r>
              <w:rPr>
                <w:rFonts w:ascii="Times New Roman" w:hAnsi="Times New Roman"/>
                <w:b w:val="0"/>
                <w:bCs/>
                <w:szCs w:val="24"/>
                <w:lang w:val="en-GB"/>
              </w:rPr>
              <w:t>the following year</w:t>
            </w:r>
            <w:r w:rsidR="007E7C31">
              <w:rPr>
                <w:rFonts w:ascii="Times New Roman" w:hAnsi="Times New Roman"/>
                <w:b w:val="0"/>
                <w:bCs/>
                <w:szCs w:val="24"/>
                <w:lang w:val="en-GB"/>
              </w:rPr>
              <w:t>,</w:t>
            </w:r>
            <w:r>
              <w:rPr>
                <w:rFonts w:ascii="Times New Roman" w:hAnsi="Times New Roman"/>
                <w:b w:val="0"/>
                <w:bCs/>
                <w:szCs w:val="24"/>
                <w:lang w:val="en-GB"/>
              </w:rPr>
              <w:t xml:space="preserve"> </w:t>
            </w:r>
            <w:r w:rsidR="00AF390C">
              <w:rPr>
                <w:rFonts w:ascii="Times New Roman" w:hAnsi="Times New Roman"/>
                <w:b w:val="0"/>
                <w:bCs/>
                <w:szCs w:val="24"/>
                <w:lang w:val="en-GB"/>
              </w:rPr>
              <w:t xml:space="preserve">Holman </w:t>
            </w:r>
            <w:r w:rsidRPr="0021475F">
              <w:rPr>
                <w:rFonts w:ascii="Times New Roman" w:hAnsi="Times New Roman"/>
                <w:b w:val="0"/>
                <w:bCs/>
                <w:szCs w:val="24"/>
                <w:lang w:val="en-GB"/>
              </w:rPr>
              <w:t>was awarded a Doctor of Laws by Monash University. In 2007</w:t>
            </w:r>
            <w:r w:rsidR="007E7C31">
              <w:rPr>
                <w:rFonts w:ascii="Times New Roman" w:hAnsi="Times New Roman"/>
                <w:b w:val="0"/>
                <w:bCs/>
                <w:szCs w:val="24"/>
                <w:lang w:val="en-GB"/>
              </w:rPr>
              <w:t>,</w:t>
            </w:r>
            <w:r w:rsidRPr="0021475F">
              <w:rPr>
                <w:rFonts w:ascii="Times New Roman" w:hAnsi="Times New Roman"/>
                <w:b w:val="0"/>
                <w:bCs/>
                <w:szCs w:val="24"/>
                <w:lang w:val="en-GB"/>
              </w:rPr>
              <w:t xml:space="preserve"> she received the David de Kretser Award for her exceptional contribution to </w:t>
            </w:r>
            <w:r w:rsidR="00AF390C">
              <w:rPr>
                <w:rFonts w:ascii="Times New Roman" w:hAnsi="Times New Roman"/>
                <w:b w:val="0"/>
                <w:bCs/>
                <w:szCs w:val="24"/>
                <w:lang w:val="en-GB"/>
              </w:rPr>
              <w:t xml:space="preserve">Monash </w:t>
            </w:r>
            <w:r w:rsidRPr="0021475F">
              <w:rPr>
                <w:rFonts w:ascii="Times New Roman" w:hAnsi="Times New Roman"/>
                <w:b w:val="0"/>
                <w:bCs/>
                <w:szCs w:val="24"/>
                <w:lang w:val="en-GB"/>
              </w:rPr>
              <w:t>University</w:t>
            </w:r>
            <w:r w:rsidR="007E7C31">
              <w:rPr>
                <w:rFonts w:ascii="Times New Roman" w:hAnsi="Times New Roman"/>
                <w:b w:val="0"/>
                <w:bCs/>
                <w:szCs w:val="24"/>
                <w:lang w:val="en-GB"/>
              </w:rPr>
              <w:t>.</w:t>
            </w:r>
            <w:r w:rsidR="00AF390C">
              <w:rPr>
                <w:rFonts w:ascii="Times New Roman" w:hAnsi="Times New Roman"/>
                <w:b w:val="0"/>
                <w:bCs/>
                <w:szCs w:val="24"/>
                <w:lang w:val="en-GB"/>
              </w:rPr>
              <w:t xml:space="preserve"> </w:t>
            </w:r>
            <w:r w:rsidR="007E7C31">
              <w:rPr>
                <w:rFonts w:ascii="Times New Roman" w:hAnsi="Times New Roman"/>
                <w:b w:val="0"/>
                <w:bCs/>
                <w:szCs w:val="24"/>
                <w:lang w:val="en-GB"/>
              </w:rPr>
              <w:t xml:space="preserve">The university’s </w:t>
            </w:r>
            <w:r w:rsidRPr="0021475F">
              <w:rPr>
                <w:rFonts w:ascii="Times New Roman" w:hAnsi="Times New Roman"/>
                <w:b w:val="0"/>
                <w:bCs/>
                <w:szCs w:val="24"/>
                <w:lang w:val="en-GB"/>
              </w:rPr>
              <w:t xml:space="preserve">residential facility </w:t>
            </w:r>
            <w:r w:rsidR="007E7C31">
              <w:rPr>
                <w:rFonts w:ascii="Times New Roman" w:hAnsi="Times New Roman"/>
                <w:b w:val="0"/>
                <w:bCs/>
                <w:szCs w:val="24"/>
                <w:lang w:val="en-GB"/>
              </w:rPr>
              <w:t>‘</w:t>
            </w:r>
            <w:r w:rsidRPr="0021475F">
              <w:rPr>
                <w:rFonts w:ascii="Times New Roman" w:hAnsi="Times New Roman"/>
                <w:b w:val="0"/>
                <w:bCs/>
                <w:szCs w:val="24"/>
                <w:lang w:val="en-GB"/>
              </w:rPr>
              <w:t>Holman Hall</w:t>
            </w:r>
            <w:r w:rsidR="007E7C31">
              <w:rPr>
                <w:rFonts w:ascii="Times New Roman" w:hAnsi="Times New Roman"/>
                <w:b w:val="0"/>
                <w:bCs/>
                <w:szCs w:val="24"/>
                <w:lang w:val="en-GB"/>
              </w:rPr>
              <w:t>’</w:t>
            </w:r>
            <w:r w:rsidRPr="0021475F">
              <w:rPr>
                <w:rFonts w:ascii="Times New Roman" w:hAnsi="Times New Roman"/>
                <w:b w:val="0"/>
                <w:bCs/>
                <w:szCs w:val="24"/>
                <w:lang w:val="en-GB"/>
              </w:rPr>
              <w:t xml:space="preserve"> </w:t>
            </w:r>
            <w:r w:rsidR="00AF390C">
              <w:rPr>
                <w:rFonts w:ascii="Times New Roman" w:hAnsi="Times New Roman"/>
                <w:b w:val="0"/>
                <w:bCs/>
                <w:szCs w:val="24"/>
                <w:lang w:val="en-GB"/>
              </w:rPr>
              <w:t xml:space="preserve">is named </w:t>
            </w:r>
            <w:r w:rsidRPr="0021475F">
              <w:rPr>
                <w:rFonts w:ascii="Times New Roman" w:hAnsi="Times New Roman"/>
                <w:b w:val="0"/>
                <w:bCs/>
                <w:szCs w:val="24"/>
                <w:lang w:val="en-GB"/>
              </w:rPr>
              <w:t>in her honour.</w:t>
            </w:r>
          </w:p>
        </w:tc>
      </w:tr>
    </w:tbl>
    <w:p w14:paraId="44FA357B" w14:textId="77777777" w:rsidR="009A5D0A" w:rsidRPr="009A5D0A" w:rsidRDefault="009A5D0A" w:rsidP="00970517">
      <w:pPr>
        <w:tabs>
          <w:tab w:val="left" w:pos="4320"/>
        </w:tabs>
        <w:ind w:firstLine="1276"/>
        <w:rPr>
          <w:rFonts w:asciiTheme="minorHAnsi" w:hAnsiTheme="minorHAnsi" w:cstheme="minorBidi"/>
          <w:bCs/>
        </w:rPr>
      </w:pPr>
    </w:p>
    <w:p w14:paraId="7A37D563" w14:textId="7C84AB42" w:rsidR="00FC72F3" w:rsidRPr="009A5D0A" w:rsidRDefault="002E3275" w:rsidP="009A5D0A">
      <w:pPr>
        <w:tabs>
          <w:tab w:val="left" w:pos="4320"/>
        </w:tabs>
        <w:rPr>
          <w:rFonts w:asciiTheme="minorHAnsi" w:hAnsiTheme="minorHAnsi" w:cstheme="minorBidi"/>
          <w:bCs/>
        </w:rPr>
      </w:pPr>
      <w:r>
        <w:rPr>
          <w:rFonts w:asciiTheme="minorHAnsi" w:hAnsiTheme="minorHAnsi" w:cstheme="minorBidi"/>
          <w:bCs/>
          <w:noProof/>
        </w:rPr>
        <w:drawing>
          <wp:inline distT="0" distB="0" distL="0" distR="0" wp14:anchorId="08AAFFE3" wp14:editId="2EA0B539">
            <wp:extent cx="5274945" cy="7459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74945" cy="7459980"/>
                    </a:xfrm>
                    <a:prstGeom prst="rect">
                      <a:avLst/>
                    </a:prstGeom>
                  </pic:spPr>
                </pic:pic>
              </a:graphicData>
            </a:graphic>
          </wp:inline>
        </w:drawing>
      </w:r>
    </w:p>
    <w:sectPr w:rsidR="00FC72F3" w:rsidRPr="009A5D0A" w:rsidSect="00F6241A">
      <w:footerReference w:type="default" r:id="rId15"/>
      <w:pgSz w:w="11907" w:h="16839" w:code="9"/>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26BCE" w14:textId="77777777" w:rsidR="00D1060E" w:rsidRDefault="00D1060E" w:rsidP="00F10CB2">
      <w:r>
        <w:separator/>
      </w:r>
    </w:p>
  </w:endnote>
  <w:endnote w:type="continuationSeparator" w:id="0">
    <w:p w14:paraId="332F8B09" w14:textId="77777777" w:rsidR="00D1060E" w:rsidRDefault="00D1060E"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9B81C" w14:textId="77777777" w:rsidR="00165609" w:rsidRDefault="00165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A87B6" w14:textId="61BBDCCC" w:rsidR="002A039C" w:rsidRPr="00165609" w:rsidRDefault="00165609" w:rsidP="00165609">
    <w:pPr>
      <w:pStyle w:val="Footer"/>
      <w:tabs>
        <w:tab w:val="clear" w:pos="2880"/>
      </w:tabs>
      <w:jc w:val="center"/>
      <w:rPr>
        <w:rFonts w:ascii="Arial" w:hAnsi="Arial" w:cs="Arial"/>
        <w:sz w:val="14"/>
        <w:szCs w:val="18"/>
      </w:rPr>
    </w:pPr>
    <w:r w:rsidRPr="00165609">
      <w:rPr>
        <w:rFonts w:ascii="Arial" w:hAnsi="Arial" w:cs="Arial"/>
        <w:sz w:val="14"/>
        <w:szCs w:val="18"/>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709C" w14:textId="291E61A5" w:rsidR="002A039C" w:rsidRPr="009D05F3" w:rsidRDefault="002A039C" w:rsidP="009D05F3">
    <w:pPr>
      <w:pStyle w:val="Footer"/>
      <w:tabs>
        <w:tab w:val="clear" w:pos="2880"/>
      </w:tabs>
      <w:jc w:val="center"/>
      <w:rPr>
        <w:sz w:val="14"/>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9FDB" w14:textId="7F126F66" w:rsidR="001056A5" w:rsidRPr="00165609" w:rsidRDefault="00165609" w:rsidP="00165609">
    <w:pPr>
      <w:pStyle w:val="Footer"/>
      <w:tabs>
        <w:tab w:val="clear" w:pos="2880"/>
      </w:tabs>
      <w:jc w:val="center"/>
      <w:rPr>
        <w:rFonts w:ascii="Arial" w:hAnsi="Arial" w:cs="Arial"/>
        <w:sz w:val="14"/>
        <w:szCs w:val="18"/>
      </w:rPr>
    </w:pPr>
    <w:r w:rsidRPr="00165609">
      <w:rPr>
        <w:rFonts w:ascii="Arial" w:hAnsi="Arial" w:cs="Arial"/>
        <w:sz w:val="14"/>
        <w:szCs w:val="18"/>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DE4FA" w14:textId="77777777" w:rsidR="00D1060E" w:rsidRDefault="00D1060E" w:rsidP="00F10CB2">
      <w:r>
        <w:separator/>
      </w:r>
    </w:p>
  </w:footnote>
  <w:footnote w:type="continuationSeparator" w:id="0">
    <w:p w14:paraId="1AE250D0" w14:textId="77777777" w:rsidR="00D1060E" w:rsidRDefault="00D1060E"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2E02" w14:textId="77777777" w:rsidR="00165609" w:rsidRDefault="00165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63613" w14:textId="77777777" w:rsidR="00165609" w:rsidRDefault="001656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37F6A" w14:textId="77777777" w:rsidR="00165609" w:rsidRDefault="00165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6FEAEB"/>
    <w:multiLevelType w:val="hybridMultilevel"/>
    <w:tmpl w:val="ADEB49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8840D6D"/>
    <w:multiLevelType w:val="hybridMultilevel"/>
    <w:tmpl w:val="BBE4BD4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7104684C"/>
    <w:multiLevelType w:val="hybridMultilevel"/>
    <w:tmpl w:val="8CDA286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8C06BF"/>
    <w:multiLevelType w:val="hybridMultilevel"/>
    <w:tmpl w:val="19A503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5895322">
    <w:abstractNumId w:val="3"/>
  </w:num>
  <w:num w:numId="2" w16cid:durableId="518928326">
    <w:abstractNumId w:val="1"/>
  </w:num>
  <w:num w:numId="3" w16cid:durableId="1274937750">
    <w:abstractNumId w:val="4"/>
  </w:num>
  <w:num w:numId="4" w16cid:durableId="692340624">
    <w:abstractNumId w:val="9"/>
  </w:num>
  <w:num w:numId="5" w16cid:durableId="701631848">
    <w:abstractNumId w:val="10"/>
  </w:num>
  <w:num w:numId="6" w16cid:durableId="429589774">
    <w:abstractNumId w:val="2"/>
  </w:num>
  <w:num w:numId="7" w16cid:durableId="1477717689">
    <w:abstractNumId w:val="7"/>
  </w:num>
  <w:num w:numId="8" w16cid:durableId="746270364">
    <w:abstractNumId w:val="8"/>
  </w:num>
  <w:num w:numId="9" w16cid:durableId="1918707070">
    <w:abstractNumId w:val="6"/>
  </w:num>
  <w:num w:numId="10" w16cid:durableId="89131213">
    <w:abstractNumId w:val="11"/>
  </w:num>
  <w:num w:numId="11" w16cid:durableId="247234368">
    <w:abstractNumId w:val="5"/>
  </w:num>
  <w:num w:numId="12" w16cid:durableId="1605766205">
    <w:abstractNumId w:val="0"/>
  </w:num>
  <w:num w:numId="13" w16cid:durableId="15810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585C"/>
    <w:rsid w:val="00015A92"/>
    <w:rsid w:val="00022B16"/>
    <w:rsid w:val="00034A96"/>
    <w:rsid w:val="0004515E"/>
    <w:rsid w:val="000A1A69"/>
    <w:rsid w:val="000B5B0F"/>
    <w:rsid w:val="000C501D"/>
    <w:rsid w:val="000F685F"/>
    <w:rsid w:val="000F68AE"/>
    <w:rsid w:val="000F6F7A"/>
    <w:rsid w:val="001056A5"/>
    <w:rsid w:val="00111262"/>
    <w:rsid w:val="00134786"/>
    <w:rsid w:val="001516A8"/>
    <w:rsid w:val="00157122"/>
    <w:rsid w:val="00160596"/>
    <w:rsid w:val="00165609"/>
    <w:rsid w:val="00184146"/>
    <w:rsid w:val="00186DDA"/>
    <w:rsid w:val="00187B9B"/>
    <w:rsid w:val="00194AC7"/>
    <w:rsid w:val="001B0108"/>
    <w:rsid w:val="001B027F"/>
    <w:rsid w:val="001B32AE"/>
    <w:rsid w:val="001B405A"/>
    <w:rsid w:val="001B46BF"/>
    <w:rsid w:val="001C6017"/>
    <w:rsid w:val="001C737C"/>
    <w:rsid w:val="001F1249"/>
    <w:rsid w:val="001F1298"/>
    <w:rsid w:val="00201252"/>
    <w:rsid w:val="00202E3E"/>
    <w:rsid w:val="00205E99"/>
    <w:rsid w:val="0021475F"/>
    <w:rsid w:val="00232478"/>
    <w:rsid w:val="002363AF"/>
    <w:rsid w:val="00251B59"/>
    <w:rsid w:val="002636B8"/>
    <w:rsid w:val="0026552D"/>
    <w:rsid w:val="00267FC1"/>
    <w:rsid w:val="00281B3A"/>
    <w:rsid w:val="002952F6"/>
    <w:rsid w:val="002A039C"/>
    <w:rsid w:val="002B6C26"/>
    <w:rsid w:val="002E3275"/>
    <w:rsid w:val="002E674F"/>
    <w:rsid w:val="002F3A5C"/>
    <w:rsid w:val="003478C2"/>
    <w:rsid w:val="00373830"/>
    <w:rsid w:val="003921C3"/>
    <w:rsid w:val="003C330F"/>
    <w:rsid w:val="003D7174"/>
    <w:rsid w:val="003E0A59"/>
    <w:rsid w:val="003E3E92"/>
    <w:rsid w:val="003F7C28"/>
    <w:rsid w:val="00445322"/>
    <w:rsid w:val="00481934"/>
    <w:rsid w:val="00492788"/>
    <w:rsid w:val="004C5A31"/>
    <w:rsid w:val="004D1B70"/>
    <w:rsid w:val="004F4BC6"/>
    <w:rsid w:val="00513572"/>
    <w:rsid w:val="00522381"/>
    <w:rsid w:val="00580D29"/>
    <w:rsid w:val="005961A3"/>
    <w:rsid w:val="005A1E3F"/>
    <w:rsid w:val="005D55E0"/>
    <w:rsid w:val="005D68B8"/>
    <w:rsid w:val="005F75A1"/>
    <w:rsid w:val="00627F0C"/>
    <w:rsid w:val="006668F6"/>
    <w:rsid w:val="00667281"/>
    <w:rsid w:val="0067623A"/>
    <w:rsid w:val="00685113"/>
    <w:rsid w:val="0069380B"/>
    <w:rsid w:val="006A3A2F"/>
    <w:rsid w:val="006B6C46"/>
    <w:rsid w:val="006C33D0"/>
    <w:rsid w:val="00704DC3"/>
    <w:rsid w:val="007066D7"/>
    <w:rsid w:val="007134BD"/>
    <w:rsid w:val="0072003E"/>
    <w:rsid w:val="007677E1"/>
    <w:rsid w:val="0077162F"/>
    <w:rsid w:val="00773781"/>
    <w:rsid w:val="00784B87"/>
    <w:rsid w:val="007949D4"/>
    <w:rsid w:val="007A2C27"/>
    <w:rsid w:val="007A3299"/>
    <w:rsid w:val="007A34FE"/>
    <w:rsid w:val="007B2E24"/>
    <w:rsid w:val="007C3B22"/>
    <w:rsid w:val="007E7C31"/>
    <w:rsid w:val="007F48F1"/>
    <w:rsid w:val="008036F7"/>
    <w:rsid w:val="00806E6B"/>
    <w:rsid w:val="008218DC"/>
    <w:rsid w:val="00824EB1"/>
    <w:rsid w:val="00835B7E"/>
    <w:rsid w:val="00855004"/>
    <w:rsid w:val="0086378E"/>
    <w:rsid w:val="00882E1C"/>
    <w:rsid w:val="00894148"/>
    <w:rsid w:val="008A1D96"/>
    <w:rsid w:val="008A3808"/>
    <w:rsid w:val="008B556F"/>
    <w:rsid w:val="008C0FD8"/>
    <w:rsid w:val="008D306B"/>
    <w:rsid w:val="008E4A39"/>
    <w:rsid w:val="008F060D"/>
    <w:rsid w:val="008F60A5"/>
    <w:rsid w:val="009070F7"/>
    <w:rsid w:val="00921876"/>
    <w:rsid w:val="009405EF"/>
    <w:rsid w:val="00960E2C"/>
    <w:rsid w:val="00970517"/>
    <w:rsid w:val="0097503B"/>
    <w:rsid w:val="009876DB"/>
    <w:rsid w:val="009A3210"/>
    <w:rsid w:val="009A5D0A"/>
    <w:rsid w:val="009C2B3B"/>
    <w:rsid w:val="009C500E"/>
    <w:rsid w:val="009D05F3"/>
    <w:rsid w:val="009F3AD6"/>
    <w:rsid w:val="00A0032B"/>
    <w:rsid w:val="00A0585C"/>
    <w:rsid w:val="00A07BFA"/>
    <w:rsid w:val="00A30E6B"/>
    <w:rsid w:val="00A429B1"/>
    <w:rsid w:val="00A43FE7"/>
    <w:rsid w:val="00A4735B"/>
    <w:rsid w:val="00A502EA"/>
    <w:rsid w:val="00A731E2"/>
    <w:rsid w:val="00A74247"/>
    <w:rsid w:val="00A800A4"/>
    <w:rsid w:val="00A93278"/>
    <w:rsid w:val="00A95798"/>
    <w:rsid w:val="00A9655D"/>
    <w:rsid w:val="00AA02C9"/>
    <w:rsid w:val="00AA06B1"/>
    <w:rsid w:val="00AC4DD2"/>
    <w:rsid w:val="00AD579F"/>
    <w:rsid w:val="00AF2A75"/>
    <w:rsid w:val="00AF390C"/>
    <w:rsid w:val="00AF584F"/>
    <w:rsid w:val="00AF62A6"/>
    <w:rsid w:val="00B02194"/>
    <w:rsid w:val="00B021A5"/>
    <w:rsid w:val="00B07784"/>
    <w:rsid w:val="00B1549F"/>
    <w:rsid w:val="00B30B9A"/>
    <w:rsid w:val="00B41336"/>
    <w:rsid w:val="00B63A10"/>
    <w:rsid w:val="00B6603C"/>
    <w:rsid w:val="00B95404"/>
    <w:rsid w:val="00B96911"/>
    <w:rsid w:val="00BA2C52"/>
    <w:rsid w:val="00BA52F5"/>
    <w:rsid w:val="00BB241F"/>
    <w:rsid w:val="00BC2425"/>
    <w:rsid w:val="00BC6A14"/>
    <w:rsid w:val="00BD02C6"/>
    <w:rsid w:val="00BD6FBE"/>
    <w:rsid w:val="00BE19E8"/>
    <w:rsid w:val="00BE3365"/>
    <w:rsid w:val="00BF676D"/>
    <w:rsid w:val="00BF79F9"/>
    <w:rsid w:val="00C362DC"/>
    <w:rsid w:val="00C41B1B"/>
    <w:rsid w:val="00C44EF7"/>
    <w:rsid w:val="00C46A90"/>
    <w:rsid w:val="00C60B75"/>
    <w:rsid w:val="00C65523"/>
    <w:rsid w:val="00CB65DA"/>
    <w:rsid w:val="00CD4E55"/>
    <w:rsid w:val="00CE3399"/>
    <w:rsid w:val="00CF28EB"/>
    <w:rsid w:val="00D1060E"/>
    <w:rsid w:val="00D209C2"/>
    <w:rsid w:val="00D36CFC"/>
    <w:rsid w:val="00D47F13"/>
    <w:rsid w:val="00D55A73"/>
    <w:rsid w:val="00D62B75"/>
    <w:rsid w:val="00D7057E"/>
    <w:rsid w:val="00D72277"/>
    <w:rsid w:val="00D770B8"/>
    <w:rsid w:val="00D819EB"/>
    <w:rsid w:val="00D9612A"/>
    <w:rsid w:val="00DB1051"/>
    <w:rsid w:val="00DB6058"/>
    <w:rsid w:val="00DB6A83"/>
    <w:rsid w:val="00DE3C06"/>
    <w:rsid w:val="00DF1D10"/>
    <w:rsid w:val="00E358BC"/>
    <w:rsid w:val="00E5203C"/>
    <w:rsid w:val="00E73C6D"/>
    <w:rsid w:val="00E9272C"/>
    <w:rsid w:val="00EB17A9"/>
    <w:rsid w:val="00ED676A"/>
    <w:rsid w:val="00EF5A2E"/>
    <w:rsid w:val="00F0488B"/>
    <w:rsid w:val="00F10CB2"/>
    <w:rsid w:val="00F15AC3"/>
    <w:rsid w:val="00F236C5"/>
    <w:rsid w:val="00F2600B"/>
    <w:rsid w:val="00F26E2C"/>
    <w:rsid w:val="00F352D0"/>
    <w:rsid w:val="00F412F4"/>
    <w:rsid w:val="00F56AED"/>
    <w:rsid w:val="00F6241A"/>
    <w:rsid w:val="00F75630"/>
    <w:rsid w:val="00F822E4"/>
    <w:rsid w:val="00FB4806"/>
    <w:rsid w:val="00FC1255"/>
    <w:rsid w:val="00FC72F3"/>
    <w:rsid w:val="00FF73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DACF0"/>
  <w15:docId w15:val="{4FB4717D-5267-4DB7-B0CC-7F37108A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AA02C9"/>
    <w:pPr>
      <w:tabs>
        <w:tab w:val="left" w:pos="1701"/>
        <w:tab w:val="left" w:pos="2880"/>
      </w:tabs>
    </w:pPr>
    <w:rPr>
      <w:snapToGrid w:val="0"/>
      <w:sz w:val="20"/>
      <w:szCs w:val="24"/>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BalloonText">
    <w:name w:val="Balloon Text"/>
    <w:basedOn w:val="Normal"/>
    <w:link w:val="BalloonTextChar"/>
    <w:uiPriority w:val="99"/>
    <w:semiHidden/>
    <w:unhideWhenUsed/>
    <w:rsid w:val="00A74247"/>
    <w:rPr>
      <w:rFonts w:ascii="Tahoma" w:hAnsi="Tahoma" w:cs="Tahoma"/>
      <w:sz w:val="16"/>
      <w:szCs w:val="16"/>
    </w:rPr>
  </w:style>
  <w:style w:type="character" w:customStyle="1" w:styleId="BalloonTextChar">
    <w:name w:val="Balloon Text Char"/>
    <w:basedOn w:val="DefaultParagraphFont"/>
    <w:link w:val="BalloonText"/>
    <w:uiPriority w:val="99"/>
    <w:semiHidden/>
    <w:rsid w:val="00A74247"/>
    <w:rPr>
      <w:rFonts w:ascii="Tahoma" w:hAnsi="Tahoma" w:cs="Tahoma"/>
      <w:sz w:val="16"/>
      <w:szCs w:val="16"/>
      <w:lang w:eastAsia="en-US"/>
    </w:rPr>
  </w:style>
  <w:style w:type="character" w:customStyle="1" w:styleId="FooterChar">
    <w:name w:val="Footer Char"/>
    <w:basedOn w:val="DefaultParagraphFont"/>
    <w:link w:val="Footer"/>
    <w:uiPriority w:val="99"/>
    <w:rsid w:val="00AA02C9"/>
    <w:rPr>
      <w:snapToGrid w:val="0"/>
      <w:szCs w:val="24"/>
      <w:lang w:eastAsia="en-US"/>
    </w:rPr>
  </w:style>
  <w:style w:type="paragraph" w:customStyle="1" w:styleId="Default">
    <w:name w:val="Default"/>
    <w:rsid w:val="00B95404"/>
    <w:pPr>
      <w:autoSpaceDE w:val="0"/>
      <w:autoSpaceDN w:val="0"/>
      <w:adjustRightInd w:val="0"/>
    </w:pPr>
    <w:rPr>
      <w:color w:val="000000"/>
      <w:sz w:val="24"/>
      <w:szCs w:val="24"/>
    </w:rPr>
  </w:style>
  <w:style w:type="paragraph" w:styleId="BodyTextIndent2">
    <w:name w:val="Body Text Indent 2"/>
    <w:basedOn w:val="Normal"/>
    <w:link w:val="BodyTextIndent2Char"/>
    <w:uiPriority w:val="99"/>
    <w:unhideWhenUsed/>
    <w:rsid w:val="00202E3E"/>
    <w:pPr>
      <w:spacing w:after="120" w:line="480" w:lineRule="auto"/>
      <w:ind w:left="283"/>
    </w:pPr>
  </w:style>
  <w:style w:type="character" w:customStyle="1" w:styleId="BodyTextIndent2Char">
    <w:name w:val="Body Text Indent 2 Char"/>
    <w:basedOn w:val="DefaultParagraphFont"/>
    <w:link w:val="BodyTextIndent2"/>
    <w:uiPriority w:val="99"/>
    <w:rsid w:val="00202E3E"/>
    <w:rPr>
      <w:sz w:val="24"/>
      <w:lang w:eastAsia="en-US"/>
    </w:rPr>
  </w:style>
  <w:style w:type="character" w:styleId="UnresolvedMention">
    <w:name w:val="Unresolved Mention"/>
    <w:basedOn w:val="DefaultParagraphFont"/>
    <w:uiPriority w:val="99"/>
    <w:semiHidden/>
    <w:unhideWhenUsed/>
    <w:rsid w:val="00202E3E"/>
    <w:rPr>
      <w:color w:val="605E5C"/>
      <w:shd w:val="clear" w:color="auto" w:fill="E1DFDD"/>
    </w:rPr>
  </w:style>
  <w:style w:type="character" w:customStyle="1" w:styleId="Heading2Char">
    <w:name w:val="Heading 2 Char"/>
    <w:basedOn w:val="DefaultParagraphFont"/>
    <w:link w:val="Heading2"/>
    <w:rsid w:val="003921C3"/>
    <w:rPr>
      <w:rFonts w:ascii="Arial" w:hAnsi="Arial" w:cs="Arial"/>
      <w:i/>
      <w:iCs/>
      <w:sz w:val="16"/>
      <w:szCs w:val="16"/>
      <w:lang w:eastAsia="en-US"/>
    </w:rPr>
  </w:style>
  <w:style w:type="character" w:styleId="Emphasis">
    <w:name w:val="Emphasis"/>
    <w:basedOn w:val="DefaultParagraphFont"/>
    <w:uiPriority w:val="20"/>
    <w:qFormat/>
    <w:rsid w:val="00184146"/>
    <w:rPr>
      <w:i/>
      <w:iCs/>
    </w:rPr>
  </w:style>
  <w:style w:type="character" w:customStyle="1" w:styleId="gmaildefault">
    <w:name w:val="gmail_default"/>
    <w:basedOn w:val="DefaultParagraphFont"/>
    <w:rsid w:val="00184146"/>
  </w:style>
  <w:style w:type="character" w:styleId="CommentReference">
    <w:name w:val="annotation reference"/>
    <w:basedOn w:val="DefaultParagraphFont"/>
    <w:uiPriority w:val="99"/>
    <w:semiHidden/>
    <w:unhideWhenUsed/>
    <w:rsid w:val="0021475F"/>
    <w:rPr>
      <w:sz w:val="16"/>
      <w:szCs w:val="16"/>
    </w:rPr>
  </w:style>
  <w:style w:type="paragraph" w:styleId="CommentText">
    <w:name w:val="annotation text"/>
    <w:basedOn w:val="Normal"/>
    <w:link w:val="CommentTextChar"/>
    <w:uiPriority w:val="99"/>
    <w:semiHidden/>
    <w:unhideWhenUsed/>
    <w:rsid w:val="0021475F"/>
    <w:rPr>
      <w:sz w:val="20"/>
    </w:rPr>
  </w:style>
  <w:style w:type="character" w:customStyle="1" w:styleId="CommentTextChar">
    <w:name w:val="Comment Text Char"/>
    <w:basedOn w:val="DefaultParagraphFont"/>
    <w:link w:val="CommentText"/>
    <w:uiPriority w:val="99"/>
    <w:semiHidden/>
    <w:rsid w:val="0021475F"/>
    <w:rPr>
      <w:lang w:eastAsia="en-US"/>
    </w:rPr>
  </w:style>
  <w:style w:type="paragraph" w:styleId="CommentSubject">
    <w:name w:val="annotation subject"/>
    <w:basedOn w:val="CommentText"/>
    <w:next w:val="CommentText"/>
    <w:link w:val="CommentSubjectChar"/>
    <w:uiPriority w:val="99"/>
    <w:semiHidden/>
    <w:unhideWhenUsed/>
    <w:rsid w:val="0021475F"/>
    <w:rPr>
      <w:b/>
      <w:bCs/>
    </w:rPr>
  </w:style>
  <w:style w:type="character" w:customStyle="1" w:styleId="CommentSubjectChar">
    <w:name w:val="Comment Subject Char"/>
    <w:basedOn w:val="CommentTextChar"/>
    <w:link w:val="CommentSubject"/>
    <w:uiPriority w:val="99"/>
    <w:semiHidden/>
    <w:rsid w:val="0021475F"/>
    <w:rPr>
      <w:b/>
      <w:bCs/>
      <w:lang w:eastAsia="en-US"/>
    </w:rPr>
  </w:style>
  <w:style w:type="paragraph" w:styleId="Revision">
    <w:name w:val="Revision"/>
    <w:hidden/>
    <w:uiPriority w:val="99"/>
    <w:semiHidden/>
    <w:rsid w:val="00D209C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06712">
      <w:bodyDiv w:val="1"/>
      <w:marLeft w:val="0"/>
      <w:marRight w:val="0"/>
      <w:marTop w:val="0"/>
      <w:marBottom w:val="0"/>
      <w:divBdr>
        <w:top w:val="none" w:sz="0" w:space="0" w:color="auto"/>
        <w:left w:val="none" w:sz="0" w:space="0" w:color="auto"/>
        <w:bottom w:val="none" w:sz="0" w:space="0" w:color="auto"/>
        <w:right w:val="none" w:sz="0" w:space="0" w:color="auto"/>
      </w:divBdr>
    </w:div>
    <w:div w:id="1091203130">
      <w:bodyDiv w:val="1"/>
      <w:marLeft w:val="0"/>
      <w:marRight w:val="0"/>
      <w:marTop w:val="0"/>
      <w:marBottom w:val="0"/>
      <w:divBdr>
        <w:top w:val="none" w:sz="0" w:space="0" w:color="auto"/>
        <w:left w:val="none" w:sz="0" w:space="0" w:color="auto"/>
        <w:bottom w:val="none" w:sz="0" w:space="0" w:color="auto"/>
        <w:right w:val="none" w:sz="0" w:space="0" w:color="auto"/>
      </w:divBdr>
    </w:div>
    <w:div w:id="1138230625">
      <w:bodyDiv w:val="1"/>
      <w:marLeft w:val="0"/>
      <w:marRight w:val="0"/>
      <w:marTop w:val="0"/>
      <w:marBottom w:val="0"/>
      <w:divBdr>
        <w:top w:val="none" w:sz="0" w:space="0" w:color="auto"/>
        <w:left w:val="none" w:sz="0" w:space="0" w:color="auto"/>
        <w:bottom w:val="none" w:sz="0" w:space="0" w:color="auto"/>
        <w:right w:val="none" w:sz="0" w:space="0" w:color="auto"/>
      </w:divBdr>
    </w:div>
    <w:div w:id="1221211325">
      <w:bodyDiv w:val="1"/>
      <w:marLeft w:val="0"/>
      <w:marRight w:val="0"/>
      <w:marTop w:val="0"/>
      <w:marBottom w:val="0"/>
      <w:divBdr>
        <w:top w:val="none" w:sz="0" w:space="0" w:color="auto"/>
        <w:left w:val="none" w:sz="0" w:space="0" w:color="auto"/>
        <w:bottom w:val="none" w:sz="0" w:space="0" w:color="auto"/>
        <w:right w:val="none" w:sz="0" w:space="0" w:color="auto"/>
      </w:divBdr>
    </w:div>
    <w:div w:id="125732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A39466658</value>
    </field>
    <field name="Objective-Title">
      <value order="0">Public Place Names (Macnamara) Determination 2023 (No 2)</value>
    </field>
    <field name="Objective-Description">
      <value order="0"/>
    </field>
    <field name="Objective-CreationStamp">
      <value order="0">2022-10-25T00:55:09Z</value>
    </field>
    <field name="Objective-IsApproved">
      <value order="0">false</value>
    </field>
    <field name="Objective-IsPublished">
      <value order="0">true</value>
    </field>
    <field name="Objective-DatePublished">
      <value order="0">2023-11-07T03:53:58Z</value>
    </field>
    <field name="Objective-ModificationStamp">
      <value order="0">2023-11-07T03:53:58Z</value>
    </field>
    <field name="Objective-Owner">
      <value order="0">Anthony Mollett</value>
    </field>
    <field name="Objective-Path">
      <value order="0">Whole of ACT Government:EPSDD - Environment Planning and Sustainable Development Directorate:07. Ministerial, Cabinet and Government Relations:07. Executive Briefs &amp; Correspondence:Director-General, Chief Planning Executive and Utilities Technical Regulator:2012 - 2021 Director General Briefs and Correspondence:2015 - Director-General Correspondence:Office of the Surveyor-General:Public Place Names Briefs:23/98487 - Public Place Names (Macnamara) Determination 2023 (No 2)</value>
    </field>
    <field name="Objective-Parent">
      <value order="0">23/98487 - Public Place Names (Macnamara) Determination 2023 (No 2)</value>
    </field>
    <field name="Objective-State">
      <value order="0">Published</value>
    </field>
    <field name="Objective-VersionId">
      <value order="0">vA55357352</value>
    </field>
    <field name="Objective-Version">
      <value order="0">17.0</value>
    </field>
    <field name="Objective-VersionNumber">
      <value order="0">17</value>
    </field>
    <field name="Objective-VersionComment">
      <value order="0"/>
    </field>
    <field name="Objective-FileNumber">
      <value order="0">1-2023/98487</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800</Words>
  <Characters>4332</Characters>
  <Application>Microsoft Office Word</Application>
  <DocSecurity>0</DocSecurity>
  <Lines>165</Lines>
  <Paragraphs>37</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creator>Anna Anderberg-Hewitt</dc:creator>
  <cp:lastModifiedBy>Stonham, Joshua</cp:lastModifiedBy>
  <cp:revision>4</cp:revision>
  <cp:lastPrinted>2004-04-05T00:37:00Z</cp:lastPrinted>
  <dcterms:created xsi:type="dcterms:W3CDTF">2023-11-08T01:44:00Z</dcterms:created>
  <dcterms:modified xsi:type="dcterms:W3CDTF">2023-11-08T01:44:00Z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A39466658</vt:lpwstr>
  </property>
  <property fmtid="{D5CDD505-2E9C-101B-9397-08002B2CF9AE}" pid="4" name="Objective-Title">
    <vt:lpwstr>Public Place Names (Macnamara) Determination 2023 (No 2)</vt:lpwstr>
  </property>
  <property fmtid="{D5CDD505-2E9C-101B-9397-08002B2CF9AE}" pid="5" name="Objective-Comment">
    <vt:lpwstr/>
  </property>
  <property fmtid="{D5CDD505-2E9C-101B-9397-08002B2CF9AE}" pid="6" name="Objective-CreationStamp">
    <vt:filetime>2022-10-25T00:55:09Z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2023-11-07T03:53:58Z</vt:filetime>
  </property>
  <property fmtid="{D5CDD505-2E9C-101B-9397-08002B2CF9AE}" pid="10" name="Objective-ModificationStamp">
    <vt:filetime>2023-11-07T03:53:58Z</vt:filetime>
  </property>
  <property fmtid="{D5CDD505-2E9C-101B-9397-08002B2CF9AE}" pid="11" name="Objective-Owner">
    <vt:lpwstr>Anthony Mollett</vt:lpwstr>
  </property>
  <property fmtid="{D5CDD505-2E9C-101B-9397-08002B2CF9AE}" pid="12" name="Objective-Path">
    <vt:lpwstr>Whole of ACT Government:EPSDD - Environment Planning and Sustainable Development Directorate:07. Ministerial, Cabinet and Government Relations:07. Executive Briefs &amp; Correspondence:Director-General, Chief Planning Executive and Utilities Technical Regulator:2012 - 2021 Director General Briefs and Correspondence:2015 - Director-General Correspondence:Office of the Surveyor-General:Public Place Names Briefs:23/98487 - Public Place Names (Macnamara) Determination 2023 (No 2):</vt:lpwstr>
  </property>
  <property fmtid="{D5CDD505-2E9C-101B-9397-08002B2CF9AE}" pid="13" name="Objective-Parent">
    <vt:lpwstr>23/98487 - Public Place Names (Macnamara) Determination 2023 (No 2)</vt:lpwstr>
  </property>
  <property fmtid="{D5CDD505-2E9C-101B-9397-08002B2CF9AE}" pid="14" name="Objective-State">
    <vt:lpwstr>Published</vt:lpwstr>
  </property>
  <property fmtid="{D5CDD505-2E9C-101B-9397-08002B2CF9AE}" pid="15" name="Objective-Version">
    <vt:lpwstr>17.0</vt:lpwstr>
  </property>
  <property fmtid="{D5CDD505-2E9C-101B-9397-08002B2CF9AE}" pid="16" name="Objective-VersionNumber">
    <vt:r8>17</vt:r8>
  </property>
  <property fmtid="{D5CDD505-2E9C-101B-9397-08002B2CF9AE}" pid="17" name="Objective-VersionComment">
    <vt:lpwstr/>
  </property>
  <property fmtid="{D5CDD505-2E9C-101B-9397-08002B2CF9AE}" pid="18" name="Objective-FileNumber">
    <vt:lpwstr>1-2023/98487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Description">
    <vt:lpwstr/>
  </property>
  <property fmtid="{D5CDD505-2E9C-101B-9397-08002B2CF9AE}" pid="44" name="Objective-VersionId">
    <vt:lpwstr>vA55357352</vt:lpwstr>
  </property>
  <property fmtid="{D5CDD505-2E9C-101B-9397-08002B2CF9AE}" pid="45" name="DMSID">
    <vt:lpwstr>11172396</vt:lpwstr>
  </property>
  <property fmtid="{D5CDD505-2E9C-101B-9397-08002B2CF9AE}" pid="46" name="CHECKEDOUTFROMJMS">
    <vt:lpwstr/>
  </property>
  <property fmtid="{D5CDD505-2E9C-101B-9397-08002B2CF9AE}" pid="47" name="JMSREQUIREDCHECKIN">
    <vt:lpwstr/>
  </property>
</Properties>
</file>