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5ED0" w14:textId="77777777" w:rsidR="005A2BA4" w:rsidRPr="005665E3" w:rsidRDefault="005A2BA4" w:rsidP="005A2BA4">
      <w:pPr>
        <w:spacing w:before="120"/>
        <w:rPr>
          <w:rFonts w:ascii="Arial" w:eastAsia="Times New Roman" w:hAnsi="Arial" w:cs="Arial"/>
          <w:szCs w:val="20"/>
        </w:rPr>
      </w:pPr>
      <w:r w:rsidRPr="005665E3">
        <w:rPr>
          <w:rFonts w:ascii="Arial" w:eastAsia="Times New Roman" w:hAnsi="Arial" w:cs="Arial"/>
          <w:szCs w:val="20"/>
        </w:rPr>
        <w:t xml:space="preserve">Australian Capital Territory </w:t>
      </w:r>
    </w:p>
    <w:p w14:paraId="3A08464D" w14:textId="73BA9FD6" w:rsidR="005A2BA4" w:rsidRPr="004E4512" w:rsidRDefault="005A2BA4" w:rsidP="005A2BA4">
      <w:pPr>
        <w:pStyle w:val="Billname"/>
        <w:spacing w:before="700"/>
        <w:rPr>
          <w:rFonts w:ascii="Arial Bold" w:eastAsia="Times New Roman" w:hAnsi="Arial Bold" w:cs="Times New Roman"/>
          <w:bCs w:val="0"/>
          <w:spacing w:val="-2"/>
          <w:szCs w:val="20"/>
        </w:rPr>
      </w:pPr>
      <w:r w:rsidRPr="004E4512">
        <w:rPr>
          <w:rFonts w:ascii="Arial Bold" w:eastAsia="Times New Roman" w:hAnsi="Arial Bold" w:cs="Times New Roman"/>
          <w:bCs w:val="0"/>
          <w:spacing w:val="-2"/>
          <w:szCs w:val="20"/>
        </w:rPr>
        <w:t xml:space="preserve">Urban Forest (Registration and Cancellation </w:t>
      </w:r>
      <w:r w:rsidR="005665E3" w:rsidRPr="004E4512">
        <w:rPr>
          <w:rFonts w:ascii="Arial Bold" w:eastAsia="Times New Roman" w:hAnsi="Arial Bold" w:cs="Times New Roman"/>
          <w:bCs w:val="0"/>
          <w:spacing w:val="-2"/>
          <w:szCs w:val="20"/>
        </w:rPr>
        <w:t>Criteria</w:t>
      </w:r>
      <w:r w:rsidRPr="004E4512">
        <w:rPr>
          <w:rFonts w:ascii="Arial Bold" w:eastAsia="Times New Roman" w:hAnsi="Arial Bold" w:cs="Times New Roman"/>
          <w:bCs w:val="0"/>
          <w:spacing w:val="-2"/>
          <w:szCs w:val="20"/>
        </w:rPr>
        <w:t>) Determination 202</w:t>
      </w:r>
      <w:r w:rsidR="00844CAD" w:rsidRPr="004E4512">
        <w:rPr>
          <w:rFonts w:ascii="Arial Bold" w:eastAsia="Times New Roman" w:hAnsi="Arial Bold" w:cs="Times New Roman"/>
          <w:bCs w:val="0"/>
          <w:spacing w:val="-2"/>
          <w:szCs w:val="20"/>
        </w:rPr>
        <w:t>3</w:t>
      </w:r>
    </w:p>
    <w:p w14:paraId="6A7DD1CF" w14:textId="5E18C3EA" w:rsidR="005A2BA4" w:rsidRPr="005665E3" w:rsidRDefault="005A2BA4" w:rsidP="005665E3">
      <w:pPr>
        <w:spacing w:before="340"/>
        <w:rPr>
          <w:rFonts w:ascii="Arial" w:eastAsia="Times New Roman" w:hAnsi="Arial" w:cs="Arial"/>
          <w:b/>
          <w:bCs/>
          <w:szCs w:val="20"/>
        </w:rPr>
      </w:pPr>
      <w:r w:rsidRPr="005665E3">
        <w:rPr>
          <w:rFonts w:ascii="Arial" w:eastAsia="Times New Roman" w:hAnsi="Arial" w:cs="Arial"/>
          <w:b/>
          <w:bCs/>
          <w:szCs w:val="20"/>
        </w:rPr>
        <w:t>Disallowable instrument DI202</w:t>
      </w:r>
      <w:r w:rsidR="00844CAD" w:rsidRPr="005665E3">
        <w:rPr>
          <w:rFonts w:ascii="Arial" w:eastAsia="Times New Roman" w:hAnsi="Arial" w:cs="Arial"/>
          <w:b/>
          <w:bCs/>
          <w:szCs w:val="20"/>
        </w:rPr>
        <w:t>3</w:t>
      </w:r>
      <w:r w:rsidRPr="005665E3">
        <w:rPr>
          <w:rFonts w:ascii="Arial" w:eastAsia="Times New Roman" w:hAnsi="Arial" w:cs="Arial"/>
          <w:b/>
          <w:bCs/>
          <w:szCs w:val="20"/>
        </w:rPr>
        <w:t>—</w:t>
      </w:r>
      <w:r w:rsidR="003C6705">
        <w:rPr>
          <w:rFonts w:ascii="Arial" w:eastAsia="Times New Roman" w:hAnsi="Arial" w:cs="Arial"/>
          <w:b/>
          <w:bCs/>
          <w:szCs w:val="20"/>
        </w:rPr>
        <w:t>271</w:t>
      </w:r>
    </w:p>
    <w:p w14:paraId="77E6EA3B" w14:textId="77777777" w:rsidR="005A2BA4" w:rsidRDefault="005A2BA4" w:rsidP="005665E3">
      <w:pPr>
        <w:pStyle w:val="madeunder"/>
        <w:spacing w:before="300" w:after="0"/>
      </w:pPr>
      <w:r>
        <w:t xml:space="preserve">made under the </w:t>
      </w:r>
    </w:p>
    <w:p w14:paraId="70B4D92F" w14:textId="0C9A4BC2" w:rsidR="005A2BA4" w:rsidRPr="005665E3" w:rsidRDefault="005A2BA4" w:rsidP="005665E3">
      <w:pPr>
        <w:pStyle w:val="CoverActName"/>
        <w:spacing w:before="320" w:after="0"/>
        <w:rPr>
          <w:rFonts w:cs="Arial"/>
          <w:sz w:val="20"/>
        </w:rPr>
      </w:pPr>
      <w:r w:rsidRPr="005665E3">
        <w:rPr>
          <w:rFonts w:cs="Arial"/>
          <w:sz w:val="20"/>
        </w:rPr>
        <w:t>Urban Forest Act</w:t>
      </w:r>
      <w:r w:rsidR="005665E3">
        <w:rPr>
          <w:rFonts w:cs="Arial"/>
          <w:sz w:val="20"/>
        </w:rPr>
        <w:t xml:space="preserve"> 2023,</w:t>
      </w:r>
      <w:r w:rsidRPr="005665E3">
        <w:rPr>
          <w:rFonts w:cs="Arial"/>
          <w:sz w:val="20"/>
        </w:rPr>
        <w:t xml:space="preserve"> s</w:t>
      </w:r>
      <w:r w:rsidR="005665E3">
        <w:rPr>
          <w:rFonts w:cs="Arial"/>
          <w:sz w:val="20"/>
        </w:rPr>
        <w:t xml:space="preserve"> </w:t>
      </w:r>
      <w:r w:rsidRPr="005665E3">
        <w:rPr>
          <w:rFonts w:cs="Arial"/>
          <w:sz w:val="20"/>
        </w:rPr>
        <w:t>52 (</w:t>
      </w:r>
      <w:r w:rsidR="005665E3" w:rsidRPr="005665E3">
        <w:rPr>
          <w:rFonts w:cs="Arial"/>
          <w:sz w:val="20"/>
        </w:rPr>
        <w:t>Criteria for registration and cancellation of registration</w:t>
      </w:r>
      <w:r w:rsidRPr="005665E3">
        <w:rPr>
          <w:rFonts w:cs="Arial"/>
          <w:sz w:val="20"/>
        </w:rPr>
        <w:t>)</w:t>
      </w:r>
    </w:p>
    <w:p w14:paraId="4F32EC31" w14:textId="77777777" w:rsidR="005665E3" w:rsidRDefault="005665E3" w:rsidP="005665E3">
      <w:pPr>
        <w:pStyle w:val="N-line3"/>
        <w:pBdr>
          <w:bottom w:val="none" w:sz="0" w:space="0" w:color="auto"/>
        </w:pBdr>
        <w:spacing w:before="60"/>
      </w:pPr>
      <w:bookmarkStart w:id="0" w:name="Citation"/>
    </w:p>
    <w:p w14:paraId="6F9BFC8C" w14:textId="1CDC7E08" w:rsidR="005665E3" w:rsidRDefault="005665E3" w:rsidP="005665E3">
      <w:pPr>
        <w:pStyle w:val="N-line3"/>
        <w:pBdr>
          <w:top w:val="single" w:sz="12" w:space="1" w:color="auto"/>
          <w:bottom w:val="none" w:sz="0" w:space="0" w:color="auto"/>
        </w:pBdr>
      </w:pPr>
    </w:p>
    <w:p w14:paraId="33953C54" w14:textId="437C033A" w:rsidR="005A2BA4" w:rsidRPr="005665E3" w:rsidRDefault="005A2BA4" w:rsidP="005A2BA4">
      <w:pPr>
        <w:spacing w:before="60" w:after="60"/>
        <w:ind w:left="720" w:hanging="720"/>
        <w:rPr>
          <w:rFonts w:ascii="Arial" w:eastAsia="Times New Roman" w:hAnsi="Arial" w:cs="Arial"/>
          <w:b/>
          <w:bCs/>
          <w:szCs w:val="20"/>
        </w:rPr>
      </w:pPr>
      <w:r w:rsidRPr="005665E3">
        <w:rPr>
          <w:rFonts w:ascii="Arial" w:eastAsia="Times New Roman" w:hAnsi="Arial" w:cs="Arial"/>
          <w:b/>
          <w:bCs/>
          <w:szCs w:val="20"/>
        </w:rPr>
        <w:t>1</w:t>
      </w:r>
      <w:r w:rsidRPr="005665E3">
        <w:rPr>
          <w:rFonts w:ascii="Arial" w:eastAsia="Times New Roman" w:hAnsi="Arial" w:cs="Arial"/>
          <w:b/>
          <w:bCs/>
          <w:szCs w:val="20"/>
        </w:rPr>
        <w:tab/>
        <w:t>Name of instrument</w:t>
      </w:r>
    </w:p>
    <w:p w14:paraId="7F383FA6" w14:textId="6E681DD3" w:rsidR="005A2BA4" w:rsidRDefault="005A2BA4" w:rsidP="005665E3">
      <w:pPr>
        <w:spacing w:before="140"/>
        <w:ind w:left="720"/>
      </w:pPr>
      <w:r>
        <w:t xml:space="preserve">This instrument is the </w:t>
      </w:r>
      <w:r>
        <w:rPr>
          <w:i/>
          <w:iCs/>
        </w:rPr>
        <w:t xml:space="preserve">Urban Forest (Registration and Cancellation </w:t>
      </w:r>
      <w:r w:rsidR="005665E3">
        <w:rPr>
          <w:i/>
          <w:iCs/>
        </w:rPr>
        <w:t>Criteria</w:t>
      </w:r>
      <w:r>
        <w:rPr>
          <w:i/>
          <w:iCs/>
        </w:rPr>
        <w:t>) Determination 202</w:t>
      </w:r>
      <w:r w:rsidR="00844CAD">
        <w:rPr>
          <w:i/>
          <w:iCs/>
        </w:rPr>
        <w:t>3</w:t>
      </w:r>
      <w:r>
        <w:rPr>
          <w:i/>
          <w:iCs/>
        </w:rPr>
        <w:t>.</w:t>
      </w:r>
    </w:p>
    <w:p w14:paraId="2BEEBB0B" w14:textId="77777777" w:rsidR="005A2BA4" w:rsidRPr="005665E3" w:rsidRDefault="005A2BA4" w:rsidP="005665E3">
      <w:pPr>
        <w:spacing w:before="300"/>
        <w:ind w:left="720" w:hanging="720"/>
        <w:rPr>
          <w:rFonts w:ascii="Arial" w:eastAsia="Times New Roman" w:hAnsi="Arial" w:cs="Arial"/>
          <w:b/>
          <w:bCs/>
          <w:szCs w:val="20"/>
        </w:rPr>
      </w:pPr>
      <w:r w:rsidRPr="005665E3">
        <w:rPr>
          <w:rFonts w:ascii="Arial" w:eastAsia="Times New Roman" w:hAnsi="Arial" w:cs="Arial"/>
          <w:b/>
          <w:bCs/>
          <w:szCs w:val="20"/>
        </w:rPr>
        <w:t>2</w:t>
      </w:r>
      <w:r w:rsidRPr="005665E3">
        <w:rPr>
          <w:rFonts w:ascii="Arial" w:eastAsia="Times New Roman" w:hAnsi="Arial" w:cs="Arial"/>
          <w:b/>
          <w:bCs/>
          <w:szCs w:val="20"/>
        </w:rPr>
        <w:tab/>
        <w:t xml:space="preserve">Commencement </w:t>
      </w:r>
    </w:p>
    <w:p w14:paraId="008A52AB" w14:textId="37A0E983" w:rsidR="005A2BA4" w:rsidRDefault="005A2BA4" w:rsidP="005665E3">
      <w:pPr>
        <w:spacing w:before="140"/>
        <w:ind w:left="720"/>
        <w:rPr>
          <w:rFonts w:eastAsia="Times New Roman"/>
          <w:szCs w:val="20"/>
        </w:rPr>
      </w:pPr>
      <w:r w:rsidRPr="005665E3">
        <w:rPr>
          <w:rFonts w:eastAsia="Times New Roman"/>
          <w:szCs w:val="20"/>
        </w:rPr>
        <w:t xml:space="preserve">This instrument commences on </w:t>
      </w:r>
      <w:r w:rsidR="005665E3">
        <w:rPr>
          <w:rFonts w:eastAsia="Times New Roman"/>
          <w:szCs w:val="20"/>
        </w:rPr>
        <w:t>1 January 2024</w:t>
      </w:r>
      <w:r w:rsidRPr="005665E3">
        <w:rPr>
          <w:rFonts w:eastAsia="Times New Roman"/>
          <w:szCs w:val="20"/>
        </w:rPr>
        <w:t>.</w:t>
      </w:r>
    </w:p>
    <w:p w14:paraId="6BD5B434" w14:textId="77777777" w:rsidR="00B1483E" w:rsidRPr="005665E3" w:rsidRDefault="00B1483E" w:rsidP="00B1483E">
      <w:pPr>
        <w:spacing w:before="300"/>
        <w:ind w:left="720" w:hanging="720"/>
        <w:rPr>
          <w:rFonts w:ascii="Arial" w:eastAsia="Times New Roman" w:hAnsi="Arial" w:cs="Arial"/>
          <w:b/>
          <w:bCs/>
          <w:szCs w:val="20"/>
        </w:rPr>
      </w:pPr>
      <w:r w:rsidRPr="005665E3">
        <w:rPr>
          <w:rFonts w:ascii="Arial" w:eastAsia="Times New Roman" w:hAnsi="Arial" w:cs="Arial"/>
          <w:b/>
          <w:bCs/>
          <w:szCs w:val="20"/>
        </w:rPr>
        <w:t>3</w:t>
      </w:r>
      <w:r w:rsidRPr="005665E3">
        <w:rPr>
          <w:rFonts w:ascii="Arial" w:eastAsia="Times New Roman" w:hAnsi="Arial" w:cs="Arial"/>
          <w:b/>
          <w:bCs/>
          <w:szCs w:val="20"/>
        </w:rPr>
        <w:tab/>
        <w:t>Determination</w:t>
      </w:r>
    </w:p>
    <w:p w14:paraId="0C4374AB" w14:textId="602BB157" w:rsidR="00B1483E" w:rsidRDefault="00B1483E" w:rsidP="00B1483E">
      <w:pPr>
        <w:spacing w:before="140"/>
        <w:ind w:left="720"/>
        <w:rPr>
          <w:rFonts w:eastAsia="Times New Roman"/>
          <w:szCs w:val="20"/>
        </w:rPr>
      </w:pPr>
      <w:r w:rsidRPr="005665E3">
        <w:rPr>
          <w:rFonts w:eastAsia="Times New Roman"/>
          <w:szCs w:val="20"/>
        </w:rPr>
        <w:t>I determine that the criteria for tree registration and cancellation of registration are as set out in Schedule</w:t>
      </w:r>
      <w:r>
        <w:rPr>
          <w:rFonts w:eastAsia="Times New Roman"/>
          <w:szCs w:val="20"/>
        </w:rPr>
        <w:t xml:space="preserve"> 1.</w:t>
      </w:r>
    </w:p>
    <w:p w14:paraId="33465EE7" w14:textId="1F602982" w:rsidR="00B1483E" w:rsidRDefault="00B1483E" w:rsidP="00B1483E">
      <w:pPr>
        <w:spacing w:before="300"/>
        <w:ind w:left="720" w:hanging="720"/>
        <w:rPr>
          <w:rFonts w:eastAsia="Times New Roman"/>
          <w:szCs w:val="20"/>
        </w:rPr>
      </w:pPr>
      <w:r>
        <w:rPr>
          <w:rFonts w:ascii="Arial" w:hAnsi="Arial" w:cs="Arial"/>
          <w:b/>
          <w:bCs/>
          <w:szCs w:val="20"/>
        </w:rPr>
        <w:t>4</w:t>
      </w:r>
      <w:r>
        <w:rPr>
          <w:rFonts w:ascii="Arial" w:hAnsi="Arial" w:cs="Arial"/>
          <w:b/>
          <w:bCs/>
          <w:szCs w:val="20"/>
        </w:rPr>
        <w:tab/>
        <w:t>Revocation</w:t>
      </w:r>
    </w:p>
    <w:p w14:paraId="19DCCE28" w14:textId="77777777" w:rsidR="00BA6C7C" w:rsidRPr="00B1483E" w:rsidRDefault="00BA6C7C" w:rsidP="00BA6C7C">
      <w:pPr>
        <w:spacing w:before="140"/>
        <w:ind w:left="720"/>
        <w:rPr>
          <w:i/>
          <w:iCs/>
          <w:szCs w:val="20"/>
        </w:rPr>
      </w:pPr>
      <w:r>
        <w:rPr>
          <w:szCs w:val="20"/>
        </w:rPr>
        <w:t xml:space="preserve">I revoke the </w:t>
      </w:r>
      <w:r>
        <w:rPr>
          <w:i/>
          <w:iCs/>
          <w:szCs w:val="20"/>
        </w:rPr>
        <w:t xml:space="preserve">Tree Protection (Criteria for Registration and Cancellation of Registration) Determination 2018 </w:t>
      </w:r>
      <w:r w:rsidRPr="00BA6C7C">
        <w:rPr>
          <w:szCs w:val="20"/>
        </w:rPr>
        <w:t>DI2018-50</w:t>
      </w:r>
      <w:r>
        <w:rPr>
          <w:i/>
          <w:iCs/>
          <w:szCs w:val="20"/>
        </w:rPr>
        <w:t>.</w:t>
      </w:r>
    </w:p>
    <w:p w14:paraId="4440BD92" w14:textId="3CD8A3A8" w:rsidR="005A2BA4" w:rsidRDefault="005A2BA4" w:rsidP="005A2BA4">
      <w:pPr>
        <w:ind w:left="731"/>
        <w:rPr>
          <w:lang w:val="en-US"/>
        </w:rPr>
      </w:pPr>
    </w:p>
    <w:p w14:paraId="5E0B351A" w14:textId="6F0114D0" w:rsidR="005A2BA4" w:rsidRDefault="005A2BA4" w:rsidP="005A2BA4">
      <w:pPr>
        <w:ind w:left="731"/>
        <w:rPr>
          <w:lang w:val="en-US"/>
        </w:rPr>
      </w:pPr>
    </w:p>
    <w:p w14:paraId="17885EC2" w14:textId="77777777" w:rsidR="005A2BA4" w:rsidRDefault="005A2BA4" w:rsidP="005A2BA4">
      <w:pPr>
        <w:ind w:left="731"/>
        <w:rPr>
          <w:lang w:val="en-US"/>
        </w:rPr>
      </w:pPr>
    </w:p>
    <w:p w14:paraId="02B57018" w14:textId="77777777" w:rsidR="005A2BA4" w:rsidRDefault="005A2BA4" w:rsidP="005A2BA4">
      <w:pPr>
        <w:ind w:left="731"/>
        <w:rPr>
          <w:lang w:val="en-US"/>
        </w:rPr>
      </w:pPr>
    </w:p>
    <w:p w14:paraId="059A0B55" w14:textId="77777777" w:rsidR="005A2BA4" w:rsidRDefault="005A2BA4" w:rsidP="00B1483E">
      <w:pPr>
        <w:rPr>
          <w:lang w:val="en-US"/>
        </w:rPr>
      </w:pPr>
    </w:p>
    <w:p w14:paraId="01B181B8" w14:textId="564F725F" w:rsidR="005A2BA4" w:rsidRDefault="005A2BA4" w:rsidP="005A2BA4">
      <w:r>
        <w:t>Chris Steel MLA</w:t>
      </w:r>
      <w:r>
        <w:br/>
        <w:t>Minister for Transport and City Services</w:t>
      </w:r>
    </w:p>
    <w:p w14:paraId="224159DC" w14:textId="6DD61C1C" w:rsidR="005665E3" w:rsidRDefault="003C6705" w:rsidP="005A2BA4">
      <w:r>
        <w:t xml:space="preserve">20 </w:t>
      </w:r>
      <w:r w:rsidR="00A43552">
        <w:t>November 2023</w:t>
      </w:r>
    </w:p>
    <w:p w14:paraId="332B132B" w14:textId="77777777" w:rsidR="005665E3" w:rsidRDefault="005665E3" w:rsidP="005A2BA4">
      <w:pPr>
        <w:spacing w:before="60" w:after="60"/>
        <w:jc w:val="center"/>
        <w:sectPr w:rsidR="005665E3" w:rsidSect="005665E3">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26"/>
        </w:sectPr>
      </w:pPr>
    </w:p>
    <w:p w14:paraId="12159DDB" w14:textId="168B2487" w:rsidR="005A2BA4" w:rsidRDefault="005A2BA4" w:rsidP="00F91722">
      <w:pPr>
        <w:spacing w:before="0" w:after="60"/>
        <w:jc w:val="center"/>
        <w:rPr>
          <w:rFonts w:ascii="Arial" w:hAnsi="Arial" w:cs="Arial"/>
          <w:b/>
          <w:bCs/>
          <w:sz w:val="32"/>
          <w:szCs w:val="32"/>
        </w:rPr>
      </w:pPr>
      <w:r>
        <w:rPr>
          <w:rFonts w:ascii="Arial" w:hAnsi="Arial" w:cs="Arial"/>
          <w:b/>
          <w:bCs/>
          <w:sz w:val="32"/>
          <w:szCs w:val="32"/>
        </w:rPr>
        <w:lastRenderedPageBreak/>
        <w:t>Schedule 1</w:t>
      </w:r>
    </w:p>
    <w:p w14:paraId="6255883F" w14:textId="6A455517" w:rsidR="005A2BA4" w:rsidRDefault="005A2BA4" w:rsidP="005A2BA4">
      <w:pPr>
        <w:spacing w:before="60" w:after="60"/>
        <w:jc w:val="center"/>
        <w:rPr>
          <w:vertAlign w:val="superscript"/>
        </w:rPr>
      </w:pPr>
      <w:r>
        <w:t xml:space="preserve">Criteria for registration and cancellation of registration for the purposes of the </w:t>
      </w:r>
      <w:r>
        <w:br/>
      </w:r>
      <w:r>
        <w:rPr>
          <w:i/>
          <w:iCs/>
        </w:rPr>
        <w:t>Urban Forest Act 202</w:t>
      </w:r>
      <w:r w:rsidR="00537A78">
        <w:rPr>
          <w:i/>
          <w:iCs/>
        </w:rPr>
        <w:t>3</w:t>
      </w:r>
      <w:r>
        <w:rPr>
          <w:i/>
          <w:iCs/>
        </w:rPr>
        <w:t>.</w:t>
      </w:r>
    </w:p>
    <w:bookmarkEnd w:id="0"/>
    <w:p w14:paraId="0658B2F0" w14:textId="77777777" w:rsidR="005A2BA4" w:rsidRDefault="005A2BA4" w:rsidP="005A2BA4">
      <w:pPr>
        <w:pStyle w:val="Heading2"/>
      </w:pPr>
      <w:r>
        <w:t>Tree registration</w:t>
      </w:r>
    </w:p>
    <w:p w14:paraId="13D542E9" w14:textId="77777777" w:rsidR="005A2BA4" w:rsidRDefault="005A2BA4" w:rsidP="005A2BA4">
      <w:pPr>
        <w:pStyle w:val="Heading4"/>
        <w:tabs>
          <w:tab w:val="clear" w:pos="1593"/>
        </w:tabs>
        <w:spacing w:before="240"/>
        <w:ind w:left="731" w:hanging="720"/>
        <w:rPr>
          <w:b w:val="0"/>
          <w:bCs w:val="0"/>
          <w:sz w:val="20"/>
          <w:szCs w:val="20"/>
        </w:rPr>
      </w:pPr>
      <w:r>
        <w:t>1</w:t>
      </w:r>
      <w:r>
        <w:tab/>
        <w:t>Criteria for registration</w:t>
      </w:r>
    </w:p>
    <w:p w14:paraId="77748E14" w14:textId="4CEE8EF3" w:rsidR="005A2BA4" w:rsidRPr="00F91722" w:rsidRDefault="005A2BA4" w:rsidP="00F91722">
      <w:pPr>
        <w:keepNext/>
        <w:spacing w:before="200" w:line="320" w:lineRule="exact"/>
        <w:ind w:left="731"/>
        <w:rPr>
          <w:spacing w:val="-2"/>
        </w:rPr>
      </w:pPr>
      <w:r w:rsidRPr="00F91722">
        <w:rPr>
          <w:spacing w:val="-2"/>
        </w:rPr>
        <w:t xml:space="preserve">The Conservator of Flora and Fauna (the Conservator) may include a tree </w:t>
      </w:r>
      <w:r w:rsidR="00C97FBF" w:rsidRPr="00F91722">
        <w:rPr>
          <w:spacing w:val="-2"/>
        </w:rPr>
        <w:t xml:space="preserve">or group of trees </w:t>
      </w:r>
      <w:r w:rsidRPr="00F91722">
        <w:rPr>
          <w:spacing w:val="-2"/>
        </w:rPr>
        <w:t xml:space="preserve">on the register under section 60 of the </w:t>
      </w:r>
      <w:r w:rsidR="00503BD2" w:rsidRPr="00F91722">
        <w:rPr>
          <w:i/>
          <w:iCs/>
          <w:spacing w:val="-2"/>
        </w:rPr>
        <w:t xml:space="preserve">Urban Forest </w:t>
      </w:r>
      <w:r w:rsidRPr="00F91722">
        <w:rPr>
          <w:i/>
          <w:iCs/>
          <w:spacing w:val="-2"/>
        </w:rPr>
        <w:t>Act</w:t>
      </w:r>
      <w:r w:rsidR="00503BD2" w:rsidRPr="00F91722">
        <w:rPr>
          <w:i/>
          <w:iCs/>
          <w:spacing w:val="-2"/>
        </w:rPr>
        <w:t xml:space="preserve"> 2023</w:t>
      </w:r>
      <w:r w:rsidRPr="00F91722">
        <w:rPr>
          <w:spacing w:val="-2"/>
        </w:rPr>
        <w:t xml:space="preserve"> if it is </w:t>
      </w:r>
      <w:r w:rsidR="00C97FBF" w:rsidRPr="00F91722">
        <w:rPr>
          <w:spacing w:val="-2"/>
        </w:rPr>
        <w:t>in the built-up urban area</w:t>
      </w:r>
      <w:r w:rsidRPr="00F91722">
        <w:rPr>
          <w:spacing w:val="-2"/>
        </w:rPr>
        <w:t xml:space="preserve"> and it can be demonstrated that it significantly contributes to one or more of the following values:</w:t>
      </w:r>
    </w:p>
    <w:p w14:paraId="4D7B8043" w14:textId="77777777" w:rsidR="005A2BA4" w:rsidRDefault="005A2BA4" w:rsidP="00F91722">
      <w:pPr>
        <w:keepNext/>
        <w:numPr>
          <w:ilvl w:val="0"/>
          <w:numId w:val="1"/>
        </w:numPr>
        <w:tabs>
          <w:tab w:val="clear" w:pos="1233"/>
          <w:tab w:val="num" w:pos="1161"/>
        </w:tabs>
        <w:spacing w:before="200"/>
        <w:ind w:left="1162" w:hanging="431"/>
        <w:rPr>
          <w:b/>
          <w:bCs/>
        </w:rPr>
      </w:pPr>
      <w:r>
        <w:rPr>
          <w:b/>
          <w:bCs/>
        </w:rPr>
        <w:t xml:space="preserve">Natural or cultural heritage value </w:t>
      </w:r>
    </w:p>
    <w:p w14:paraId="15F472DE" w14:textId="77777777" w:rsidR="005A2BA4" w:rsidRPr="00F91722" w:rsidRDefault="005A2BA4" w:rsidP="005A2BA4">
      <w:pPr>
        <w:tabs>
          <w:tab w:val="left" w:pos="2193"/>
        </w:tabs>
        <w:spacing w:before="60" w:line="320" w:lineRule="exact"/>
        <w:ind w:left="2193" w:hanging="1032"/>
        <w:rPr>
          <w:spacing w:val="-2"/>
        </w:rPr>
      </w:pPr>
      <w:r>
        <w:rPr>
          <w:i/>
          <w:iCs/>
        </w:rPr>
        <w:t>Object:</w:t>
      </w:r>
      <w:r>
        <w:t xml:space="preserve"> </w:t>
      </w:r>
      <w:r>
        <w:tab/>
      </w:r>
      <w:r w:rsidRPr="00F91722">
        <w:rPr>
          <w:spacing w:val="-2"/>
        </w:rPr>
        <w:t xml:space="preserve">The object of this value is to identify trees that are of particular importance to the community due to their intrinsic heritage values. </w:t>
      </w:r>
    </w:p>
    <w:p w14:paraId="5DE77109" w14:textId="77777777" w:rsidR="005A2BA4" w:rsidRDefault="005A2BA4" w:rsidP="005A2BA4">
      <w:pPr>
        <w:tabs>
          <w:tab w:val="num" w:pos="1591"/>
        </w:tabs>
        <w:spacing w:before="60" w:line="320" w:lineRule="exact"/>
        <w:ind w:left="1161"/>
      </w:pPr>
      <w:r>
        <w:t>A tree may be considered to be of natural or cultural heritage value when it is:</w:t>
      </w:r>
    </w:p>
    <w:p w14:paraId="12E83D90" w14:textId="77777777"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t>associated with a significant public figure or important historical event; or</w:t>
      </w:r>
    </w:p>
    <w:p w14:paraId="728E883D" w14:textId="77777777"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t>of high cultural heritage value to the community or cultural group, including trees associated with aboriginal heritage and culture; or</w:t>
      </w:r>
    </w:p>
    <w:p w14:paraId="624576CA" w14:textId="66FE5CAF" w:rsidR="001641C9" w:rsidRPr="00F91722" w:rsidRDefault="005A2BA4" w:rsidP="00F91722">
      <w:pPr>
        <w:numPr>
          <w:ilvl w:val="1"/>
          <w:numId w:val="1"/>
        </w:numPr>
        <w:tabs>
          <w:tab w:val="clear" w:pos="1440"/>
          <w:tab w:val="num" w:pos="1591"/>
        </w:tabs>
        <w:spacing w:before="60" w:line="320" w:lineRule="exact"/>
        <w:ind w:left="1591" w:right="-67" w:hanging="430"/>
        <w:rPr>
          <w:spacing w:val="-2"/>
        </w:rPr>
      </w:pPr>
      <w:r w:rsidRPr="00F91722">
        <w:rPr>
          <w:spacing w:val="-2"/>
        </w:rPr>
        <w:t>associated with a heritage nominated place and representative of that same historic period.</w:t>
      </w:r>
    </w:p>
    <w:p w14:paraId="5DBDB554" w14:textId="77777777" w:rsidR="005A2BA4" w:rsidRDefault="005A2BA4" w:rsidP="00F91722">
      <w:pPr>
        <w:keepNext/>
        <w:numPr>
          <w:ilvl w:val="0"/>
          <w:numId w:val="1"/>
        </w:numPr>
        <w:tabs>
          <w:tab w:val="clear" w:pos="1233"/>
          <w:tab w:val="num" w:pos="1161"/>
        </w:tabs>
        <w:spacing w:before="200"/>
        <w:ind w:left="1162" w:hanging="431"/>
        <w:rPr>
          <w:b/>
          <w:bCs/>
        </w:rPr>
      </w:pPr>
      <w:bookmarkStart w:id="1" w:name="_Toc520278082"/>
      <w:r>
        <w:rPr>
          <w:b/>
          <w:bCs/>
        </w:rPr>
        <w:t>Landscape and aesthetic</w:t>
      </w:r>
      <w:bookmarkEnd w:id="1"/>
      <w:r>
        <w:rPr>
          <w:b/>
          <w:bCs/>
        </w:rPr>
        <w:t xml:space="preserve"> value</w:t>
      </w:r>
    </w:p>
    <w:p w14:paraId="51E22EE2" w14:textId="77777777" w:rsidR="005A2BA4" w:rsidRPr="00F91722" w:rsidRDefault="005A2BA4" w:rsidP="005A2BA4">
      <w:pPr>
        <w:tabs>
          <w:tab w:val="left" w:pos="2193"/>
        </w:tabs>
        <w:spacing w:before="60" w:line="320" w:lineRule="exact"/>
        <w:ind w:left="2193" w:hanging="1032"/>
        <w:rPr>
          <w:spacing w:val="-2"/>
        </w:rPr>
      </w:pPr>
      <w:r>
        <w:rPr>
          <w:i/>
          <w:iCs/>
        </w:rPr>
        <w:t xml:space="preserve">Object: </w:t>
      </w:r>
      <w:r>
        <w:tab/>
      </w:r>
      <w:r w:rsidRPr="00F91722">
        <w:rPr>
          <w:spacing w:val="-2"/>
        </w:rPr>
        <w:t>The object of this value is to identify trees that are of particular importance to the community due to their substantial contribution to the surrounding landscape.</w:t>
      </w:r>
      <w:r w:rsidRPr="00F91722">
        <w:rPr>
          <w:spacing w:val="-2"/>
          <w:sz w:val="20"/>
          <w:szCs w:val="20"/>
        </w:rPr>
        <w:t xml:space="preserve"> </w:t>
      </w:r>
    </w:p>
    <w:p w14:paraId="6D2D65FF" w14:textId="77777777" w:rsidR="005A2BA4" w:rsidRDefault="005A2BA4" w:rsidP="005A2BA4">
      <w:pPr>
        <w:tabs>
          <w:tab w:val="num" w:pos="1591"/>
        </w:tabs>
        <w:spacing w:before="60" w:line="320" w:lineRule="exact"/>
        <w:ind w:left="1161"/>
        <w:rPr>
          <w:sz w:val="20"/>
          <w:szCs w:val="20"/>
        </w:rPr>
      </w:pPr>
      <w:r>
        <w:t>A tree may be considered to be of landscape and aesthetic value if it is situated in a prominent location when viewed from a public place and it:</w:t>
      </w:r>
    </w:p>
    <w:p w14:paraId="01AED5EF" w14:textId="77777777" w:rsidR="005A2BA4" w:rsidRDefault="005A2BA4" w:rsidP="005A2BA4">
      <w:pPr>
        <w:numPr>
          <w:ilvl w:val="1"/>
          <w:numId w:val="1"/>
        </w:numPr>
        <w:tabs>
          <w:tab w:val="clear" w:pos="1440"/>
          <w:tab w:val="num" w:pos="1591"/>
        </w:tabs>
        <w:spacing w:before="60" w:line="320" w:lineRule="exact"/>
        <w:ind w:left="1591" w:hanging="430"/>
      </w:pPr>
      <w:r>
        <w:t>contributes significantly to the surrounding landscape based on its overall form, structure, vigour and aesthetic values; or</w:t>
      </w:r>
    </w:p>
    <w:p w14:paraId="2B51F3B0" w14:textId="77777777"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t>represents an outstanding example of the species, including age, size or habit; or</w:t>
      </w:r>
    </w:p>
    <w:p w14:paraId="01FE73D2" w14:textId="77777777" w:rsidR="005A2BA4" w:rsidRPr="00F91722" w:rsidRDefault="005A2BA4" w:rsidP="00F91722">
      <w:pPr>
        <w:numPr>
          <w:ilvl w:val="1"/>
          <w:numId w:val="1"/>
        </w:numPr>
        <w:tabs>
          <w:tab w:val="clear" w:pos="1440"/>
          <w:tab w:val="num" w:pos="1591"/>
        </w:tabs>
        <w:spacing w:before="60" w:line="320" w:lineRule="exact"/>
        <w:ind w:left="1591" w:right="-53" w:hanging="430"/>
        <w:rPr>
          <w:spacing w:val="-2"/>
        </w:rPr>
      </w:pPr>
      <w:r w:rsidRPr="00F91722">
        <w:rPr>
          <w:spacing w:val="-2"/>
        </w:rPr>
        <w:t>is an exceptional example of a locally native species that reached maturity prior to urban development in its immediate vicinity.</w:t>
      </w:r>
    </w:p>
    <w:p w14:paraId="19ADF158" w14:textId="1362334F" w:rsidR="005A2BA4" w:rsidRDefault="005A2BA4" w:rsidP="00F91722">
      <w:pPr>
        <w:keepNext/>
        <w:numPr>
          <w:ilvl w:val="0"/>
          <w:numId w:val="1"/>
        </w:numPr>
        <w:tabs>
          <w:tab w:val="clear" w:pos="1233"/>
          <w:tab w:val="num" w:pos="1161"/>
          <w:tab w:val="num" w:pos="1591"/>
        </w:tabs>
        <w:spacing w:before="200"/>
        <w:ind w:left="1162" w:hanging="431"/>
        <w:rPr>
          <w:b/>
          <w:bCs/>
        </w:rPr>
      </w:pPr>
      <w:r>
        <w:rPr>
          <w:b/>
          <w:bCs/>
        </w:rPr>
        <w:t xml:space="preserve">Scientific </w:t>
      </w:r>
      <w:r w:rsidRPr="00906D79">
        <w:rPr>
          <w:b/>
          <w:bCs/>
        </w:rPr>
        <w:t>and ecological</w:t>
      </w:r>
      <w:r>
        <w:rPr>
          <w:b/>
          <w:bCs/>
        </w:rPr>
        <w:t xml:space="preserve"> value </w:t>
      </w:r>
    </w:p>
    <w:p w14:paraId="41107D56" w14:textId="77777777" w:rsidR="005A2BA4" w:rsidRPr="00F91722" w:rsidRDefault="005A2BA4" w:rsidP="005A2BA4">
      <w:pPr>
        <w:tabs>
          <w:tab w:val="left" w:pos="2193"/>
        </w:tabs>
        <w:spacing w:before="60" w:line="320" w:lineRule="exact"/>
        <w:ind w:left="2193" w:hanging="1032"/>
        <w:rPr>
          <w:spacing w:val="-2"/>
          <w:sz w:val="20"/>
          <w:szCs w:val="20"/>
        </w:rPr>
      </w:pPr>
      <w:r>
        <w:rPr>
          <w:i/>
          <w:iCs/>
        </w:rPr>
        <w:t>Object:</w:t>
      </w:r>
      <w:r>
        <w:t xml:space="preserve"> </w:t>
      </w:r>
      <w:r>
        <w:tab/>
      </w:r>
      <w:r w:rsidRPr="00F91722">
        <w:rPr>
          <w:spacing w:val="-2"/>
        </w:rPr>
        <w:t>The object of this value is to identify trees that are of particular importance to the community due to values associated with their ecological, genetic or botanical significance or ability to substantially contribute to the scientific body of knowledge and understanding.</w:t>
      </w:r>
      <w:r w:rsidRPr="00F91722">
        <w:rPr>
          <w:spacing w:val="-2"/>
          <w:sz w:val="20"/>
          <w:szCs w:val="20"/>
        </w:rPr>
        <w:t xml:space="preserve"> </w:t>
      </w:r>
    </w:p>
    <w:p w14:paraId="30A517D9" w14:textId="5DED6A78" w:rsidR="005A2BA4" w:rsidRDefault="005A2BA4" w:rsidP="005A2BA4">
      <w:pPr>
        <w:tabs>
          <w:tab w:val="num" w:pos="1591"/>
        </w:tabs>
        <w:spacing w:before="60" w:line="320" w:lineRule="exact"/>
        <w:ind w:left="1161"/>
        <w:rPr>
          <w:sz w:val="20"/>
          <w:szCs w:val="20"/>
        </w:rPr>
      </w:pPr>
      <w:r>
        <w:t xml:space="preserve">A tree may be considered to be of scientific </w:t>
      </w:r>
      <w:r w:rsidR="004524B5">
        <w:t xml:space="preserve">and ecological </w:t>
      </w:r>
      <w:r>
        <w:t>value when it:</w:t>
      </w:r>
    </w:p>
    <w:p w14:paraId="48909DDF" w14:textId="77777777" w:rsidR="005A2BA4" w:rsidRDefault="005A2BA4" w:rsidP="005A2BA4">
      <w:pPr>
        <w:numPr>
          <w:ilvl w:val="1"/>
          <w:numId w:val="1"/>
        </w:numPr>
        <w:tabs>
          <w:tab w:val="clear" w:pos="1440"/>
          <w:tab w:val="num" w:pos="1591"/>
        </w:tabs>
        <w:spacing w:before="60" w:line="320" w:lineRule="exact"/>
        <w:ind w:left="1591" w:hanging="430"/>
      </w:pPr>
      <w:r>
        <w:t>is evidence of the former range limits or extent of the species or an ecological community; or</w:t>
      </w:r>
    </w:p>
    <w:p w14:paraId="6F055D22" w14:textId="0646EFCF"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lastRenderedPageBreak/>
        <w:t xml:space="preserve">is </w:t>
      </w:r>
      <w:r w:rsidR="004524B5" w:rsidRPr="00F91722">
        <w:rPr>
          <w:spacing w:val="-2"/>
        </w:rPr>
        <w:t xml:space="preserve">a listed threatened native species that is now </w:t>
      </w:r>
      <w:r w:rsidRPr="00F91722">
        <w:rPr>
          <w:spacing w:val="-2"/>
        </w:rPr>
        <w:t>reduced in range or abundance; or</w:t>
      </w:r>
    </w:p>
    <w:p w14:paraId="3BD2DB7C" w14:textId="77777777"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t>demonstrates a likelihood of providing information which will contribute significantly to a wider understanding of natural history by virtue of its use as a research site, teaching site, type locality or benchmark site; or</w:t>
      </w:r>
    </w:p>
    <w:p w14:paraId="233B00E3" w14:textId="77777777" w:rsidR="005A2BA4" w:rsidRPr="00F91722" w:rsidRDefault="005A2BA4" w:rsidP="005A2BA4">
      <w:pPr>
        <w:numPr>
          <w:ilvl w:val="1"/>
          <w:numId w:val="1"/>
        </w:numPr>
        <w:tabs>
          <w:tab w:val="clear" w:pos="1440"/>
          <w:tab w:val="num" w:pos="1591"/>
        </w:tabs>
        <w:spacing w:before="60" w:line="320" w:lineRule="exact"/>
        <w:ind w:left="1591" w:hanging="430"/>
        <w:rPr>
          <w:spacing w:val="-2"/>
        </w:rPr>
      </w:pPr>
      <w:r w:rsidRPr="00F91722">
        <w:rPr>
          <w:spacing w:val="-2"/>
        </w:rPr>
        <w:t>is of botanical or genetic value and is not well represented elsewhere in the Territory; or</w:t>
      </w:r>
    </w:p>
    <w:p w14:paraId="4D9BCC24" w14:textId="77777777" w:rsidR="004524B5" w:rsidRPr="00F91722" w:rsidRDefault="004524B5" w:rsidP="005A2BA4">
      <w:pPr>
        <w:numPr>
          <w:ilvl w:val="1"/>
          <w:numId w:val="1"/>
        </w:numPr>
        <w:tabs>
          <w:tab w:val="clear" w:pos="1440"/>
          <w:tab w:val="num" w:pos="1591"/>
        </w:tabs>
        <w:spacing w:before="60" w:line="320" w:lineRule="exact"/>
        <w:ind w:left="1591" w:hanging="430"/>
        <w:rPr>
          <w:spacing w:val="-2"/>
        </w:rPr>
      </w:pPr>
      <w:r w:rsidRPr="00F91722">
        <w:rPr>
          <w:spacing w:val="-2"/>
        </w:rPr>
        <w:t>is a significant habitat element, including mature native trees (including hollow-bearing trees) for a threatened native species; or</w:t>
      </w:r>
    </w:p>
    <w:p w14:paraId="13691F94" w14:textId="2CCD7587" w:rsidR="0007395B" w:rsidRPr="00F91722" w:rsidRDefault="004524B5" w:rsidP="005A2BA4">
      <w:pPr>
        <w:numPr>
          <w:ilvl w:val="1"/>
          <w:numId w:val="1"/>
        </w:numPr>
        <w:tabs>
          <w:tab w:val="clear" w:pos="1440"/>
          <w:tab w:val="num" w:pos="1591"/>
        </w:tabs>
        <w:spacing w:before="60" w:line="320" w:lineRule="exact"/>
        <w:ind w:left="1591" w:hanging="430"/>
        <w:rPr>
          <w:spacing w:val="-2"/>
        </w:rPr>
      </w:pPr>
      <w:r w:rsidRPr="00F91722">
        <w:rPr>
          <w:spacing w:val="-2"/>
        </w:rPr>
        <w:t>provides exceptional contributions to habitat, habitat connectivity or the surrounding ecosystem and is/are irreplaceable</w:t>
      </w:r>
      <w:r w:rsidR="0007395B" w:rsidRPr="00F91722">
        <w:rPr>
          <w:rFonts w:ascii="Calibri" w:hAnsi="Calibri" w:cs="Calibri"/>
          <w:spacing w:val="-2"/>
        </w:rPr>
        <w:t>.</w:t>
      </w:r>
    </w:p>
    <w:p w14:paraId="22F406BC" w14:textId="77777777" w:rsidR="005A2BA4" w:rsidRDefault="005A2BA4" w:rsidP="005A2BA4">
      <w:pPr>
        <w:pStyle w:val="Heading4"/>
        <w:tabs>
          <w:tab w:val="clear" w:pos="1593"/>
        </w:tabs>
        <w:spacing w:before="240"/>
        <w:ind w:left="731" w:hanging="720"/>
        <w:rPr>
          <w:b w:val="0"/>
          <w:bCs w:val="0"/>
          <w:sz w:val="20"/>
          <w:szCs w:val="20"/>
        </w:rPr>
      </w:pPr>
      <w:r>
        <w:t>2</w:t>
      </w:r>
      <w:r>
        <w:tab/>
        <w:t>Value of an individual tree as part of a group</w:t>
      </w:r>
    </w:p>
    <w:p w14:paraId="06B31126" w14:textId="359D4077" w:rsidR="005A2BA4" w:rsidRDefault="005A2BA4" w:rsidP="005A2BA4">
      <w:pPr>
        <w:keepNext/>
        <w:spacing w:line="320" w:lineRule="exact"/>
        <w:ind w:left="731"/>
        <w:rPr>
          <w:sz w:val="20"/>
          <w:szCs w:val="20"/>
        </w:rPr>
      </w:pPr>
      <w:r>
        <w:t xml:space="preserve">The Conservator may include a tree on the register under section </w:t>
      </w:r>
      <w:r w:rsidRPr="00503BD2">
        <w:t>60</w:t>
      </w:r>
      <w:r>
        <w:t xml:space="preserve"> of the </w:t>
      </w:r>
      <w:r w:rsidR="00503BD2" w:rsidRPr="00503BD2">
        <w:rPr>
          <w:i/>
          <w:iCs/>
        </w:rPr>
        <w:t>Urban Forest Act 2023</w:t>
      </w:r>
      <w:r w:rsidR="00503BD2">
        <w:t xml:space="preserve"> </w:t>
      </w:r>
      <w:r>
        <w:t xml:space="preserve">if it is located </w:t>
      </w:r>
      <w:r w:rsidR="00503BD2">
        <w:t>in the built-up urban area</w:t>
      </w:r>
      <w:r>
        <w:t xml:space="preserve"> and it can be demonstrated that it contributes to one or more of the values above when considered in the context of, and included with, other trees in its immediate vicinity.</w:t>
      </w:r>
    </w:p>
    <w:p w14:paraId="1EA590C9" w14:textId="77777777" w:rsidR="005A2BA4" w:rsidRDefault="005A2BA4" w:rsidP="005A2BA4">
      <w:pPr>
        <w:pStyle w:val="Heading4"/>
        <w:tabs>
          <w:tab w:val="clear" w:pos="1593"/>
        </w:tabs>
        <w:spacing w:before="240"/>
        <w:ind w:left="731" w:hanging="720"/>
        <w:rPr>
          <w:sz w:val="20"/>
          <w:szCs w:val="20"/>
        </w:rPr>
      </w:pPr>
      <w:r>
        <w:t>3</w:t>
      </w:r>
      <w:r>
        <w:tab/>
        <w:t>Consideration of criteria for cancellation</w:t>
      </w:r>
    </w:p>
    <w:p w14:paraId="50B0286A" w14:textId="77777777" w:rsidR="005A2BA4" w:rsidRDefault="005A2BA4" w:rsidP="005A2BA4">
      <w:pPr>
        <w:keepNext/>
        <w:spacing w:line="320" w:lineRule="exact"/>
        <w:ind w:left="731"/>
        <w:rPr>
          <w:sz w:val="20"/>
          <w:szCs w:val="20"/>
        </w:rPr>
      </w:pPr>
      <w:r>
        <w:t>The Conservator may not consider a tree for registration if it meets the criteria for cancellation.</w:t>
      </w:r>
    </w:p>
    <w:p w14:paraId="110B4998" w14:textId="77777777" w:rsidR="005A2BA4" w:rsidRDefault="005A2BA4" w:rsidP="005A2BA4">
      <w:pPr>
        <w:pStyle w:val="Heading2"/>
      </w:pPr>
      <w:r>
        <w:t xml:space="preserve">Cancellation of tree registration </w:t>
      </w:r>
    </w:p>
    <w:p w14:paraId="791312F3" w14:textId="77777777" w:rsidR="005A2BA4" w:rsidRDefault="005A2BA4" w:rsidP="005A2BA4">
      <w:pPr>
        <w:pStyle w:val="Heading4"/>
        <w:tabs>
          <w:tab w:val="clear" w:pos="1593"/>
        </w:tabs>
        <w:spacing w:before="240"/>
        <w:ind w:left="731" w:hanging="720"/>
        <w:rPr>
          <w:b w:val="0"/>
          <w:bCs w:val="0"/>
        </w:rPr>
      </w:pPr>
      <w:r>
        <w:t>4</w:t>
      </w:r>
      <w:r>
        <w:tab/>
        <w:t>Criteria for cancellation of registration</w:t>
      </w:r>
    </w:p>
    <w:p w14:paraId="6BCAE019" w14:textId="77777777" w:rsidR="005A2BA4" w:rsidRDefault="005A2BA4" w:rsidP="00F91722">
      <w:pPr>
        <w:keepNext/>
        <w:numPr>
          <w:ilvl w:val="0"/>
          <w:numId w:val="3"/>
        </w:numPr>
        <w:tabs>
          <w:tab w:val="left" w:pos="1118"/>
        </w:tabs>
        <w:spacing w:before="200" w:line="320" w:lineRule="exact"/>
        <w:ind w:left="1162" w:hanging="431"/>
        <w:rPr>
          <w:sz w:val="20"/>
          <w:szCs w:val="20"/>
        </w:rPr>
      </w:pPr>
      <w:r>
        <w:t>The Conservator may cancel the registration of a tree if:</w:t>
      </w:r>
    </w:p>
    <w:p w14:paraId="6104079B" w14:textId="77777777" w:rsidR="005A2BA4" w:rsidRDefault="005A2BA4" w:rsidP="005A2BA4">
      <w:pPr>
        <w:numPr>
          <w:ilvl w:val="0"/>
          <w:numId w:val="2"/>
        </w:numPr>
        <w:tabs>
          <w:tab w:val="clear" w:pos="1233"/>
          <w:tab w:val="num" w:pos="1591"/>
        </w:tabs>
        <w:spacing w:before="60" w:line="320" w:lineRule="exact"/>
        <w:ind w:left="1591" w:hanging="430"/>
      </w:pPr>
      <w:r>
        <w:t>the tree does not meet any of the values in paragraph 1; or</w:t>
      </w:r>
    </w:p>
    <w:p w14:paraId="72A4AE21" w14:textId="77777777" w:rsidR="005A2BA4" w:rsidRDefault="005A2BA4" w:rsidP="005A2BA4">
      <w:pPr>
        <w:numPr>
          <w:ilvl w:val="0"/>
          <w:numId w:val="2"/>
        </w:numPr>
        <w:tabs>
          <w:tab w:val="clear" w:pos="1233"/>
          <w:tab w:val="num" w:pos="1591"/>
        </w:tabs>
        <w:spacing w:before="60" w:line="320" w:lineRule="exact"/>
        <w:ind w:left="1591" w:hanging="430"/>
      </w:pPr>
      <w:r>
        <w:t>the tree represents an unacceptable risk to public or private safety; or</w:t>
      </w:r>
    </w:p>
    <w:p w14:paraId="32B92C9D" w14:textId="77777777" w:rsidR="005A2BA4" w:rsidRPr="00F91722" w:rsidRDefault="005A2BA4" w:rsidP="005A2BA4">
      <w:pPr>
        <w:numPr>
          <w:ilvl w:val="0"/>
          <w:numId w:val="2"/>
        </w:numPr>
        <w:tabs>
          <w:tab w:val="clear" w:pos="1233"/>
          <w:tab w:val="num" w:pos="1591"/>
        </w:tabs>
        <w:spacing w:before="60" w:line="320" w:lineRule="exact"/>
        <w:ind w:left="1591" w:hanging="430"/>
        <w:rPr>
          <w:spacing w:val="-2"/>
        </w:rPr>
      </w:pPr>
      <w:r w:rsidRPr="00F91722">
        <w:rPr>
          <w:spacing w:val="-2"/>
        </w:rPr>
        <w:t>the tree is shown to be causing substantial damage to a substantial building, structure or service that will require ongoing and extensive remediation measures.</w:t>
      </w:r>
    </w:p>
    <w:p w14:paraId="04F149FF" w14:textId="25A041BA" w:rsidR="005A2BA4" w:rsidRPr="00F91722" w:rsidRDefault="005A2BA4" w:rsidP="00F91722">
      <w:pPr>
        <w:numPr>
          <w:ilvl w:val="0"/>
          <w:numId w:val="3"/>
        </w:numPr>
        <w:tabs>
          <w:tab w:val="left" w:pos="1118"/>
        </w:tabs>
        <w:spacing w:before="200" w:line="320" w:lineRule="exact"/>
        <w:ind w:left="1162" w:hanging="431"/>
        <w:rPr>
          <w:spacing w:val="-2"/>
          <w:sz w:val="20"/>
          <w:szCs w:val="20"/>
        </w:rPr>
      </w:pPr>
      <w:r w:rsidRPr="00F91722">
        <w:rPr>
          <w:spacing w:val="-2"/>
        </w:rPr>
        <w:t>The Conservator may only cancel the registration of a tree under clause 4</w:t>
      </w:r>
      <w:r w:rsidR="00C3283A">
        <w:rPr>
          <w:spacing w:val="-2"/>
        </w:rPr>
        <w:t xml:space="preserve"> </w:t>
      </w:r>
      <w:r w:rsidRPr="00F91722">
        <w:rPr>
          <w:spacing w:val="-2"/>
        </w:rPr>
        <w:t>(1) (b) and 4</w:t>
      </w:r>
      <w:r w:rsidR="00C3283A">
        <w:rPr>
          <w:spacing w:val="-2"/>
        </w:rPr>
        <w:t> </w:t>
      </w:r>
      <w:r w:rsidRPr="00F91722">
        <w:rPr>
          <w:spacing w:val="-2"/>
        </w:rPr>
        <w:t xml:space="preserve">(1) (c) if all reasonable remedial treatments and risk mitigation measures to avoid or minimise the risk </w:t>
      </w:r>
      <w:r w:rsidR="003C0868" w:rsidRPr="00F91722">
        <w:rPr>
          <w:spacing w:val="-2"/>
        </w:rPr>
        <w:t>presented,</w:t>
      </w:r>
      <w:r w:rsidRPr="00F91722">
        <w:rPr>
          <w:spacing w:val="-2"/>
        </w:rPr>
        <w:t xml:space="preserve"> or damage caused by the tree have been determined to be ineffective.</w:t>
      </w:r>
    </w:p>
    <w:p w14:paraId="37B06FA3" w14:textId="77777777" w:rsidR="005A2BA4" w:rsidRDefault="005A2BA4" w:rsidP="005A2BA4">
      <w:pPr>
        <w:pStyle w:val="Heading4"/>
        <w:keepNext w:val="0"/>
        <w:tabs>
          <w:tab w:val="clear" w:pos="1593"/>
        </w:tabs>
        <w:spacing w:before="240"/>
        <w:ind w:left="731" w:hanging="720"/>
        <w:rPr>
          <w:b w:val="0"/>
          <w:bCs w:val="0"/>
          <w:sz w:val="20"/>
          <w:szCs w:val="20"/>
        </w:rPr>
      </w:pPr>
      <w:r>
        <w:t>5</w:t>
      </w:r>
      <w:r>
        <w:tab/>
        <w:t>Consideration of broader planning objectives</w:t>
      </w:r>
      <w:r>
        <w:rPr>
          <w:b w:val="0"/>
          <w:bCs w:val="0"/>
          <w:sz w:val="20"/>
          <w:szCs w:val="20"/>
        </w:rPr>
        <w:t xml:space="preserve"> </w:t>
      </w:r>
    </w:p>
    <w:p w14:paraId="06B79C4E" w14:textId="2BEF7910" w:rsidR="005A2BA4" w:rsidRPr="00F91722" w:rsidRDefault="005A2BA4" w:rsidP="00F91722">
      <w:pPr>
        <w:pStyle w:val="BodyTextIndent3"/>
        <w:keepNext w:val="0"/>
        <w:spacing w:before="200" w:line="320" w:lineRule="exact"/>
        <w:rPr>
          <w:b/>
          <w:bCs/>
          <w:spacing w:val="-2"/>
          <w:sz w:val="20"/>
          <w:szCs w:val="20"/>
        </w:rPr>
      </w:pPr>
      <w:r w:rsidRPr="00F91722">
        <w:rPr>
          <w:spacing w:val="-2"/>
        </w:rPr>
        <w:t xml:space="preserve">The Conservator may cancel the registration of a tree if, on advice from the </w:t>
      </w:r>
      <w:r w:rsidR="003C0868">
        <w:rPr>
          <w:spacing w:val="-2"/>
        </w:rPr>
        <w:t>territory planning authority</w:t>
      </w:r>
      <w:r w:rsidRPr="00F91722">
        <w:rPr>
          <w:spacing w:val="-2"/>
        </w:rPr>
        <w:t>, the registration of the tree will significantly compromise the broader strategic planning objectives of the Territory Plan.</w:t>
      </w:r>
    </w:p>
    <w:p w14:paraId="4CF418E1" w14:textId="77777777" w:rsidR="005A2BA4" w:rsidRDefault="005A2BA4" w:rsidP="00F91722">
      <w:pPr>
        <w:pStyle w:val="Heading4"/>
        <w:tabs>
          <w:tab w:val="clear" w:pos="1593"/>
        </w:tabs>
        <w:spacing w:before="240"/>
        <w:ind w:left="731" w:hanging="720"/>
        <w:rPr>
          <w:b w:val="0"/>
          <w:bCs w:val="0"/>
          <w:sz w:val="20"/>
          <w:szCs w:val="20"/>
        </w:rPr>
      </w:pPr>
      <w:r>
        <w:lastRenderedPageBreak/>
        <w:t>6</w:t>
      </w:r>
      <w:r>
        <w:tab/>
        <w:t>Consideration of the value of the tree</w:t>
      </w:r>
    </w:p>
    <w:p w14:paraId="4B6B4096" w14:textId="414E6B6A" w:rsidR="005A2BA4" w:rsidRPr="00F91722" w:rsidRDefault="005A2BA4" w:rsidP="005A2BA4">
      <w:pPr>
        <w:pStyle w:val="BodyTextIndent3"/>
        <w:keepNext w:val="0"/>
        <w:spacing w:line="320" w:lineRule="exact"/>
        <w:rPr>
          <w:spacing w:val="-2"/>
        </w:rPr>
      </w:pPr>
      <w:r w:rsidRPr="00F91722">
        <w:rPr>
          <w:spacing w:val="-2"/>
        </w:rPr>
        <w:t>When deciding whether paragraph 5 is met, the Conservator may consider the value of the tree as assessed against paragraphs 1 and 2.</w:t>
      </w:r>
    </w:p>
    <w:p w14:paraId="6C9993F4" w14:textId="77777777" w:rsidR="005A2BA4" w:rsidRDefault="005A2BA4" w:rsidP="005A2BA4">
      <w:pPr>
        <w:pStyle w:val="Heading4"/>
        <w:tabs>
          <w:tab w:val="clear" w:pos="1593"/>
        </w:tabs>
        <w:spacing w:before="240"/>
        <w:ind w:left="731" w:hanging="720"/>
      </w:pPr>
      <w:bookmarkStart w:id="2" w:name="_Ref19010547"/>
      <w:r>
        <w:t>7</w:t>
      </w:r>
      <w:r>
        <w:tab/>
        <w:t>Examples of reasonable remedial treatments</w:t>
      </w:r>
      <w:bookmarkEnd w:id="2"/>
    </w:p>
    <w:p w14:paraId="5ACDF332" w14:textId="77777777" w:rsidR="005A2BA4" w:rsidRDefault="005A2BA4" w:rsidP="005A2BA4">
      <w:pPr>
        <w:pStyle w:val="BodyTextIndent3"/>
        <w:keepNext w:val="0"/>
        <w:spacing w:line="320" w:lineRule="exact"/>
      </w:pPr>
      <w:r>
        <w:t>Examples of reasonable remedial treatments are:</w:t>
      </w:r>
    </w:p>
    <w:p w14:paraId="29F7B33C" w14:textId="77777777" w:rsidR="005A2BA4" w:rsidRPr="00F91722" w:rsidRDefault="005A2BA4" w:rsidP="00F91722">
      <w:pPr>
        <w:numPr>
          <w:ilvl w:val="0"/>
          <w:numId w:val="4"/>
        </w:numPr>
        <w:tabs>
          <w:tab w:val="clear" w:pos="1118"/>
          <w:tab w:val="left" w:pos="1176"/>
        </w:tabs>
        <w:spacing w:before="200" w:line="320" w:lineRule="exact"/>
        <w:ind w:left="1162" w:hanging="431"/>
        <w:rPr>
          <w:spacing w:val="-2"/>
        </w:rPr>
      </w:pPr>
      <w:r w:rsidRPr="00F91722">
        <w:rPr>
          <w:spacing w:val="-2"/>
        </w:rPr>
        <w:t>Thinning, selective pruning or reduction pruning of trees to lessen wind resistance, to reduce weight of limbs every three years.</w:t>
      </w:r>
    </w:p>
    <w:p w14:paraId="1EA3D81F" w14:textId="77777777" w:rsidR="005A2BA4" w:rsidRPr="00F91722" w:rsidRDefault="005A2BA4" w:rsidP="00F91722">
      <w:pPr>
        <w:numPr>
          <w:ilvl w:val="0"/>
          <w:numId w:val="4"/>
        </w:numPr>
        <w:tabs>
          <w:tab w:val="clear" w:pos="1118"/>
          <w:tab w:val="left" w:pos="1176"/>
        </w:tabs>
        <w:spacing w:before="200" w:line="320" w:lineRule="exact"/>
        <w:ind w:left="1162" w:right="-95" w:hanging="431"/>
        <w:rPr>
          <w:spacing w:val="-2"/>
        </w:rPr>
      </w:pPr>
      <w:r w:rsidRPr="00F91722">
        <w:rPr>
          <w:spacing w:val="-2"/>
        </w:rPr>
        <w:t>General pruning to remove dead, diseased, dying, defective and conflicting branches or foreign matter deemed to be dangerous or detrimental to the tree every two years.</w:t>
      </w:r>
    </w:p>
    <w:p w14:paraId="0EA6D024" w14:textId="77777777" w:rsidR="005A2BA4" w:rsidRPr="00F91722" w:rsidRDefault="005A2BA4" w:rsidP="00F91722">
      <w:pPr>
        <w:numPr>
          <w:ilvl w:val="0"/>
          <w:numId w:val="4"/>
        </w:numPr>
        <w:tabs>
          <w:tab w:val="clear" w:pos="1118"/>
          <w:tab w:val="left" w:pos="1176"/>
        </w:tabs>
        <w:spacing w:before="200" w:line="320" w:lineRule="exact"/>
        <w:ind w:left="1162" w:right="-95" w:hanging="431"/>
        <w:rPr>
          <w:spacing w:val="-2"/>
        </w:rPr>
      </w:pPr>
      <w:r w:rsidRPr="00F91722">
        <w:rPr>
          <w:spacing w:val="-2"/>
        </w:rPr>
        <w:t>Selective pruning to remove identified branches that are causing a problem or to reduce encroachment on utilities or buildings every two years.</w:t>
      </w:r>
    </w:p>
    <w:p w14:paraId="308BB55E" w14:textId="77777777" w:rsidR="005A2BA4" w:rsidRDefault="005A2BA4" w:rsidP="00F91722">
      <w:pPr>
        <w:numPr>
          <w:ilvl w:val="0"/>
          <w:numId w:val="4"/>
        </w:numPr>
        <w:tabs>
          <w:tab w:val="clear" w:pos="1118"/>
          <w:tab w:val="left" w:pos="1176"/>
        </w:tabs>
        <w:spacing w:before="200" w:line="320" w:lineRule="exact"/>
        <w:ind w:left="1162" w:hanging="431"/>
      </w:pPr>
      <w:r>
        <w:t>Crown lifting for pedestrian or vehicular access every two years.</w:t>
      </w:r>
    </w:p>
    <w:p w14:paraId="7AB9AB24" w14:textId="77777777" w:rsidR="005A2BA4" w:rsidRDefault="005A2BA4" w:rsidP="00F91722">
      <w:pPr>
        <w:numPr>
          <w:ilvl w:val="0"/>
          <w:numId w:val="4"/>
        </w:numPr>
        <w:tabs>
          <w:tab w:val="clear" w:pos="1118"/>
          <w:tab w:val="left" w:pos="1176"/>
        </w:tabs>
        <w:spacing w:before="200" w:line="320" w:lineRule="exact"/>
        <w:ind w:left="1162" w:hanging="431"/>
      </w:pPr>
      <w:r>
        <w:t>Annual inspection by a qualified arboriculturist to undertake risk and hazard assessment.</w:t>
      </w:r>
    </w:p>
    <w:p w14:paraId="3FE775AB" w14:textId="77777777" w:rsidR="005A2BA4" w:rsidRDefault="005A2BA4" w:rsidP="005A2BA4">
      <w:pPr>
        <w:pStyle w:val="Heading4"/>
        <w:tabs>
          <w:tab w:val="clear" w:pos="1593"/>
        </w:tabs>
        <w:spacing w:before="240"/>
        <w:ind w:left="731" w:hanging="720"/>
        <w:rPr>
          <w:b w:val="0"/>
          <w:bCs w:val="0"/>
          <w:sz w:val="20"/>
          <w:szCs w:val="20"/>
        </w:rPr>
      </w:pPr>
      <w:bookmarkStart w:id="3" w:name="_Ref126667726"/>
      <w:r>
        <w:t>8</w:t>
      </w:r>
      <w:r>
        <w:tab/>
        <w:t>Reasonable risk mitigation measures</w:t>
      </w:r>
      <w:r>
        <w:rPr>
          <w:b w:val="0"/>
          <w:bCs w:val="0"/>
          <w:sz w:val="20"/>
          <w:szCs w:val="20"/>
        </w:rPr>
        <w:t xml:space="preserve"> </w:t>
      </w:r>
    </w:p>
    <w:p w14:paraId="2D9A090C" w14:textId="77777777" w:rsidR="005A2BA4" w:rsidRDefault="005A2BA4" w:rsidP="005A2BA4">
      <w:pPr>
        <w:pStyle w:val="BodyTextIndent3"/>
        <w:keepNext w:val="0"/>
        <w:spacing w:line="320" w:lineRule="exact"/>
        <w:rPr>
          <w:sz w:val="20"/>
          <w:szCs w:val="20"/>
        </w:rPr>
      </w:pPr>
      <w:r>
        <w:t>Examples of reasonable risk mitigation measures</w:t>
      </w:r>
      <w:r>
        <w:rPr>
          <w:b/>
          <w:bCs/>
          <w:sz w:val="20"/>
          <w:szCs w:val="20"/>
        </w:rPr>
        <w:t xml:space="preserve"> </w:t>
      </w:r>
      <w:r>
        <w:t>are:</w:t>
      </w:r>
      <w:bookmarkEnd w:id="3"/>
    </w:p>
    <w:p w14:paraId="0959E8BB" w14:textId="77777777" w:rsidR="005A2BA4" w:rsidRDefault="005A2BA4" w:rsidP="00F91722">
      <w:pPr>
        <w:numPr>
          <w:ilvl w:val="0"/>
          <w:numId w:val="5"/>
        </w:numPr>
        <w:tabs>
          <w:tab w:val="clear" w:pos="1118"/>
          <w:tab w:val="left" w:pos="1162"/>
        </w:tabs>
        <w:spacing w:before="200" w:line="320" w:lineRule="exact"/>
        <w:ind w:left="1162" w:hanging="431"/>
      </w:pPr>
      <w:r>
        <w:t>The erection of fences to prevent access under the tree or an area of risk;</w:t>
      </w:r>
    </w:p>
    <w:p w14:paraId="5941F977" w14:textId="77777777" w:rsidR="005A2BA4" w:rsidRDefault="005A2BA4" w:rsidP="00F91722">
      <w:pPr>
        <w:numPr>
          <w:ilvl w:val="0"/>
          <w:numId w:val="5"/>
        </w:numPr>
        <w:tabs>
          <w:tab w:val="clear" w:pos="1118"/>
          <w:tab w:val="left" w:pos="1162"/>
        </w:tabs>
        <w:spacing w:before="200" w:line="320" w:lineRule="exact"/>
        <w:ind w:left="1162" w:hanging="431"/>
      </w:pPr>
      <w:r>
        <w:t>Landscaping to discourage access under the tree or an area of risk;</w:t>
      </w:r>
    </w:p>
    <w:p w14:paraId="530C3886" w14:textId="77777777" w:rsidR="005A2BA4" w:rsidRDefault="005A2BA4" w:rsidP="00F91722">
      <w:pPr>
        <w:numPr>
          <w:ilvl w:val="0"/>
          <w:numId w:val="5"/>
        </w:numPr>
        <w:tabs>
          <w:tab w:val="clear" w:pos="1118"/>
          <w:tab w:val="left" w:pos="1162"/>
        </w:tabs>
        <w:spacing w:before="200" w:line="320" w:lineRule="exact"/>
        <w:ind w:left="1162" w:hanging="431"/>
      </w:pPr>
      <w:r>
        <w:t>Placement of signage warning of possible risk; or</w:t>
      </w:r>
    </w:p>
    <w:p w14:paraId="16E154E8" w14:textId="77777777" w:rsidR="005A2BA4" w:rsidRDefault="005A2BA4" w:rsidP="00F91722">
      <w:pPr>
        <w:numPr>
          <w:ilvl w:val="0"/>
          <w:numId w:val="5"/>
        </w:numPr>
        <w:tabs>
          <w:tab w:val="clear" w:pos="1118"/>
          <w:tab w:val="left" w:pos="1162"/>
        </w:tabs>
        <w:spacing w:before="200" w:line="320" w:lineRule="exact"/>
        <w:ind w:left="1162" w:hanging="431"/>
        <w:rPr>
          <w:sz w:val="20"/>
          <w:szCs w:val="20"/>
        </w:rPr>
      </w:pPr>
      <w:r>
        <w:t xml:space="preserve">Undertaking appropriate </w:t>
      </w:r>
      <w:proofErr w:type="spellStart"/>
      <w:r>
        <w:t>arboricultural</w:t>
      </w:r>
      <w:proofErr w:type="spellEnd"/>
      <w:r>
        <w:t xml:space="preserve"> techniques such as cable bracing or pruning.</w:t>
      </w:r>
    </w:p>
    <w:p w14:paraId="5D831528" w14:textId="77777777" w:rsidR="005A2BA4" w:rsidRPr="00F91722" w:rsidRDefault="005A2BA4" w:rsidP="00F91722">
      <w:pPr>
        <w:ind w:right="-95"/>
        <w:rPr>
          <w:spacing w:val="-2"/>
        </w:rPr>
      </w:pPr>
      <w:r w:rsidRPr="00F91722">
        <w:rPr>
          <w:spacing w:val="-2"/>
        </w:rPr>
        <w:t>The list of examples set out in paragraphs 7 and 8 do not limit the matters that the Conservator may consider.</w:t>
      </w:r>
    </w:p>
    <w:p w14:paraId="08CF8750" w14:textId="77777777" w:rsidR="005A2BA4" w:rsidRDefault="005A2BA4" w:rsidP="00F91722"/>
    <w:p w14:paraId="4FDF03BE" w14:textId="77777777" w:rsidR="00803276" w:rsidRDefault="00803276"/>
    <w:sectPr w:rsidR="00803276" w:rsidSect="00F91722">
      <w:pgSz w:w="11906" w:h="16838" w:code="9"/>
      <w:pgMar w:top="1440" w:right="1304" w:bottom="1440" w:left="130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50DE" w14:textId="77777777" w:rsidR="00731F3C" w:rsidRDefault="00731F3C" w:rsidP="005A2BA4">
      <w:pPr>
        <w:spacing w:before="0"/>
      </w:pPr>
      <w:r>
        <w:separator/>
      </w:r>
    </w:p>
  </w:endnote>
  <w:endnote w:type="continuationSeparator" w:id="0">
    <w:p w14:paraId="30A11EC2" w14:textId="77777777" w:rsidR="00731F3C" w:rsidRDefault="00731F3C" w:rsidP="005A2B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697" w14:textId="77777777" w:rsidR="00763B98" w:rsidRDefault="0076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2130" w14:textId="4CDDA5DF" w:rsidR="00803276" w:rsidRPr="00763B98" w:rsidRDefault="00763B98" w:rsidP="00763B98">
    <w:pPr>
      <w:pStyle w:val="Footer"/>
      <w:jc w:val="center"/>
      <w:rPr>
        <w:rFonts w:ascii="Arial" w:hAnsi="Arial" w:cs="Arial"/>
        <w:sz w:val="14"/>
      </w:rPr>
    </w:pPr>
    <w:r w:rsidRPr="00763B9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1E3A" w14:textId="4871B29A" w:rsidR="00803276" w:rsidRPr="00763B98" w:rsidRDefault="00763B98" w:rsidP="00763B98">
    <w:pPr>
      <w:pStyle w:val="Footer"/>
      <w:jc w:val="center"/>
      <w:rPr>
        <w:rFonts w:ascii="Arial" w:hAnsi="Arial" w:cs="Arial"/>
        <w:sz w:val="14"/>
      </w:rPr>
    </w:pPr>
    <w:r w:rsidRPr="00763B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5523" w14:textId="77777777" w:rsidR="00731F3C" w:rsidRDefault="00731F3C" w:rsidP="005A2BA4">
      <w:pPr>
        <w:spacing w:before="0"/>
      </w:pPr>
      <w:r>
        <w:separator/>
      </w:r>
    </w:p>
  </w:footnote>
  <w:footnote w:type="continuationSeparator" w:id="0">
    <w:p w14:paraId="3E8D30CE" w14:textId="77777777" w:rsidR="00731F3C" w:rsidRDefault="00731F3C" w:rsidP="005A2B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D756" w14:textId="77777777" w:rsidR="00763B98" w:rsidRDefault="0076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425" w14:textId="77777777" w:rsidR="00763B98" w:rsidRDefault="0076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EE1" w14:textId="77777777" w:rsidR="00763B98" w:rsidRDefault="0076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4CD"/>
    <w:multiLevelType w:val="hybridMultilevel"/>
    <w:tmpl w:val="48042576"/>
    <w:lvl w:ilvl="0" w:tplc="A628C4A4">
      <w:start w:val="1"/>
      <w:numFmt w:val="decimal"/>
      <w:lvlText w:val="(%1)"/>
      <w:lvlJc w:val="left"/>
      <w:pPr>
        <w:tabs>
          <w:tab w:val="num" w:pos="1118"/>
        </w:tabs>
        <w:ind w:left="1118" w:hanging="360"/>
      </w:pPr>
      <w:rPr>
        <w:rFonts w:cs="Times New Roman" w:hint="default"/>
        <w:sz w:val="24"/>
        <w:szCs w:val="24"/>
      </w:rPr>
    </w:lvl>
    <w:lvl w:ilvl="1" w:tplc="04090019">
      <w:start w:val="1"/>
      <w:numFmt w:val="lowerLetter"/>
      <w:lvlText w:val="%2."/>
      <w:lvlJc w:val="left"/>
      <w:pPr>
        <w:tabs>
          <w:tab w:val="num" w:pos="1838"/>
        </w:tabs>
        <w:ind w:left="1838" w:hanging="360"/>
      </w:pPr>
      <w:rPr>
        <w:rFonts w:cs="Times New Roman"/>
      </w:rPr>
    </w:lvl>
    <w:lvl w:ilvl="2" w:tplc="0409001B">
      <w:start w:val="1"/>
      <w:numFmt w:val="lowerRoman"/>
      <w:lvlText w:val="%3."/>
      <w:lvlJc w:val="right"/>
      <w:pPr>
        <w:tabs>
          <w:tab w:val="num" w:pos="2558"/>
        </w:tabs>
        <w:ind w:left="2558" w:hanging="180"/>
      </w:pPr>
      <w:rPr>
        <w:rFonts w:cs="Times New Roman"/>
      </w:rPr>
    </w:lvl>
    <w:lvl w:ilvl="3" w:tplc="0409000F">
      <w:start w:val="1"/>
      <w:numFmt w:val="decimal"/>
      <w:lvlText w:val="%4."/>
      <w:lvlJc w:val="left"/>
      <w:pPr>
        <w:tabs>
          <w:tab w:val="num" w:pos="3278"/>
        </w:tabs>
        <w:ind w:left="3278" w:hanging="360"/>
      </w:pPr>
      <w:rPr>
        <w:rFonts w:cs="Times New Roman"/>
      </w:rPr>
    </w:lvl>
    <w:lvl w:ilvl="4" w:tplc="04090019">
      <w:start w:val="1"/>
      <w:numFmt w:val="lowerLetter"/>
      <w:lvlText w:val="%5."/>
      <w:lvlJc w:val="left"/>
      <w:pPr>
        <w:tabs>
          <w:tab w:val="num" w:pos="3998"/>
        </w:tabs>
        <w:ind w:left="3998" w:hanging="360"/>
      </w:pPr>
      <w:rPr>
        <w:rFonts w:cs="Times New Roman"/>
      </w:rPr>
    </w:lvl>
    <w:lvl w:ilvl="5" w:tplc="0409001B">
      <w:start w:val="1"/>
      <w:numFmt w:val="lowerRoman"/>
      <w:lvlText w:val="%6."/>
      <w:lvlJc w:val="right"/>
      <w:pPr>
        <w:tabs>
          <w:tab w:val="num" w:pos="4718"/>
        </w:tabs>
        <w:ind w:left="4718" w:hanging="180"/>
      </w:pPr>
      <w:rPr>
        <w:rFonts w:cs="Times New Roman"/>
      </w:rPr>
    </w:lvl>
    <w:lvl w:ilvl="6" w:tplc="0409000F">
      <w:start w:val="1"/>
      <w:numFmt w:val="decimal"/>
      <w:lvlText w:val="%7."/>
      <w:lvlJc w:val="left"/>
      <w:pPr>
        <w:tabs>
          <w:tab w:val="num" w:pos="5438"/>
        </w:tabs>
        <w:ind w:left="5438" w:hanging="360"/>
      </w:pPr>
      <w:rPr>
        <w:rFonts w:cs="Times New Roman"/>
      </w:rPr>
    </w:lvl>
    <w:lvl w:ilvl="7" w:tplc="04090019">
      <w:start w:val="1"/>
      <w:numFmt w:val="lowerLetter"/>
      <w:lvlText w:val="%8."/>
      <w:lvlJc w:val="left"/>
      <w:pPr>
        <w:tabs>
          <w:tab w:val="num" w:pos="6158"/>
        </w:tabs>
        <w:ind w:left="6158" w:hanging="360"/>
      </w:pPr>
      <w:rPr>
        <w:rFonts w:cs="Times New Roman"/>
      </w:rPr>
    </w:lvl>
    <w:lvl w:ilvl="8" w:tplc="0409001B">
      <w:start w:val="1"/>
      <w:numFmt w:val="lowerRoman"/>
      <w:lvlText w:val="%9."/>
      <w:lvlJc w:val="right"/>
      <w:pPr>
        <w:tabs>
          <w:tab w:val="num" w:pos="6878"/>
        </w:tabs>
        <w:ind w:left="6878" w:hanging="180"/>
      </w:pPr>
      <w:rPr>
        <w:rFonts w:cs="Times New Roman"/>
      </w:rPr>
    </w:lvl>
  </w:abstractNum>
  <w:abstractNum w:abstractNumId="1" w15:restartNumberingAfterBreak="0">
    <w:nsid w:val="26F303A1"/>
    <w:multiLevelType w:val="hybridMultilevel"/>
    <w:tmpl w:val="D65E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F91E9D"/>
    <w:multiLevelType w:val="hybridMultilevel"/>
    <w:tmpl w:val="4BF0B4D0"/>
    <w:lvl w:ilvl="0" w:tplc="A628C4A4">
      <w:start w:val="1"/>
      <w:numFmt w:val="decimal"/>
      <w:lvlText w:val="(%1)"/>
      <w:lvlJc w:val="left"/>
      <w:pPr>
        <w:tabs>
          <w:tab w:val="num" w:pos="1118"/>
        </w:tabs>
        <w:ind w:left="1118"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506669A"/>
    <w:multiLevelType w:val="hybridMultilevel"/>
    <w:tmpl w:val="15AE241A"/>
    <w:lvl w:ilvl="0" w:tplc="57A0FACC">
      <w:start w:val="1"/>
      <w:numFmt w:val="decimal"/>
      <w:lvlText w:val="(%1)"/>
      <w:lvlJc w:val="left"/>
      <w:pPr>
        <w:tabs>
          <w:tab w:val="num" w:pos="1233"/>
        </w:tabs>
        <w:ind w:left="1233" w:hanging="360"/>
      </w:pPr>
      <w:rPr>
        <w:rFonts w:cs="Times New Roman" w:hint="default"/>
        <w:b w:val="0"/>
        <w:bCs w:val="0"/>
        <w:i w:val="0"/>
        <w:iCs w:val="0"/>
      </w:rPr>
    </w:lvl>
    <w:lvl w:ilvl="1" w:tplc="465A79F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621311D"/>
    <w:multiLevelType w:val="hybridMultilevel"/>
    <w:tmpl w:val="D890C06A"/>
    <w:lvl w:ilvl="0" w:tplc="A628C4A4">
      <w:start w:val="1"/>
      <w:numFmt w:val="decimal"/>
      <w:lvlText w:val="(%1)"/>
      <w:lvlJc w:val="left"/>
      <w:pPr>
        <w:tabs>
          <w:tab w:val="num" w:pos="1118"/>
        </w:tabs>
        <w:ind w:left="1118"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DC07F4C"/>
    <w:multiLevelType w:val="hybridMultilevel"/>
    <w:tmpl w:val="A4CCA25C"/>
    <w:lvl w:ilvl="0" w:tplc="465A79F8">
      <w:start w:val="1"/>
      <w:numFmt w:val="lowerLetter"/>
      <w:lvlText w:val="(%1)"/>
      <w:lvlJc w:val="left"/>
      <w:pPr>
        <w:tabs>
          <w:tab w:val="num" w:pos="1233"/>
        </w:tabs>
        <w:ind w:left="1233" w:hanging="360"/>
      </w:pPr>
      <w:rPr>
        <w:rFonts w:cs="Times New Roman" w:hint="default"/>
      </w:rPr>
    </w:lvl>
    <w:lvl w:ilvl="1" w:tplc="04090019">
      <w:start w:val="1"/>
      <w:numFmt w:val="lowerLetter"/>
      <w:lvlText w:val="%2."/>
      <w:lvlJc w:val="left"/>
      <w:pPr>
        <w:tabs>
          <w:tab w:val="num" w:pos="1233"/>
        </w:tabs>
        <w:ind w:left="1233" w:hanging="360"/>
      </w:pPr>
      <w:rPr>
        <w:rFonts w:cs="Times New Roman"/>
      </w:rPr>
    </w:lvl>
    <w:lvl w:ilvl="2" w:tplc="0409001B">
      <w:start w:val="1"/>
      <w:numFmt w:val="lowerRoman"/>
      <w:lvlText w:val="%3."/>
      <w:lvlJc w:val="right"/>
      <w:pPr>
        <w:tabs>
          <w:tab w:val="num" w:pos="1953"/>
        </w:tabs>
        <w:ind w:left="1953" w:hanging="180"/>
      </w:pPr>
      <w:rPr>
        <w:rFonts w:cs="Times New Roman"/>
      </w:rPr>
    </w:lvl>
    <w:lvl w:ilvl="3" w:tplc="0409000F">
      <w:start w:val="1"/>
      <w:numFmt w:val="decimal"/>
      <w:lvlText w:val="%4."/>
      <w:lvlJc w:val="left"/>
      <w:pPr>
        <w:tabs>
          <w:tab w:val="num" w:pos="2673"/>
        </w:tabs>
        <w:ind w:left="2673" w:hanging="360"/>
      </w:pPr>
      <w:rPr>
        <w:rFonts w:cs="Times New Roman"/>
      </w:rPr>
    </w:lvl>
    <w:lvl w:ilvl="4" w:tplc="04090019">
      <w:start w:val="1"/>
      <w:numFmt w:val="lowerLetter"/>
      <w:lvlText w:val="%5."/>
      <w:lvlJc w:val="left"/>
      <w:pPr>
        <w:tabs>
          <w:tab w:val="num" w:pos="3393"/>
        </w:tabs>
        <w:ind w:left="3393" w:hanging="360"/>
      </w:pPr>
      <w:rPr>
        <w:rFonts w:cs="Times New Roman"/>
      </w:rPr>
    </w:lvl>
    <w:lvl w:ilvl="5" w:tplc="0409001B">
      <w:start w:val="1"/>
      <w:numFmt w:val="lowerRoman"/>
      <w:lvlText w:val="%6."/>
      <w:lvlJc w:val="right"/>
      <w:pPr>
        <w:tabs>
          <w:tab w:val="num" w:pos="4113"/>
        </w:tabs>
        <w:ind w:left="4113" w:hanging="180"/>
      </w:pPr>
      <w:rPr>
        <w:rFonts w:cs="Times New Roman"/>
      </w:rPr>
    </w:lvl>
    <w:lvl w:ilvl="6" w:tplc="0409000F">
      <w:start w:val="1"/>
      <w:numFmt w:val="decimal"/>
      <w:lvlText w:val="%7."/>
      <w:lvlJc w:val="left"/>
      <w:pPr>
        <w:tabs>
          <w:tab w:val="num" w:pos="4833"/>
        </w:tabs>
        <w:ind w:left="4833" w:hanging="360"/>
      </w:pPr>
      <w:rPr>
        <w:rFonts w:cs="Times New Roman"/>
      </w:rPr>
    </w:lvl>
    <w:lvl w:ilvl="7" w:tplc="04090019">
      <w:start w:val="1"/>
      <w:numFmt w:val="lowerLetter"/>
      <w:lvlText w:val="%8."/>
      <w:lvlJc w:val="left"/>
      <w:pPr>
        <w:tabs>
          <w:tab w:val="num" w:pos="5553"/>
        </w:tabs>
        <w:ind w:left="5553" w:hanging="360"/>
      </w:pPr>
      <w:rPr>
        <w:rFonts w:cs="Times New Roman"/>
      </w:rPr>
    </w:lvl>
    <w:lvl w:ilvl="8" w:tplc="0409001B">
      <w:start w:val="1"/>
      <w:numFmt w:val="lowerRoman"/>
      <w:lvlText w:val="%9."/>
      <w:lvlJc w:val="right"/>
      <w:pPr>
        <w:tabs>
          <w:tab w:val="num" w:pos="6273"/>
        </w:tabs>
        <w:ind w:left="6273" w:hanging="180"/>
      </w:pPr>
      <w:rPr>
        <w:rFonts w:cs="Times New Roman"/>
      </w:rPr>
    </w:lvl>
  </w:abstractNum>
  <w:num w:numId="1" w16cid:durableId="1598561239">
    <w:abstractNumId w:val="3"/>
  </w:num>
  <w:num w:numId="2" w16cid:durableId="833641939">
    <w:abstractNumId w:val="5"/>
  </w:num>
  <w:num w:numId="3" w16cid:durableId="266695451">
    <w:abstractNumId w:val="0"/>
  </w:num>
  <w:num w:numId="4" w16cid:durableId="605649977">
    <w:abstractNumId w:val="2"/>
  </w:num>
  <w:num w:numId="5" w16cid:durableId="1740322971">
    <w:abstractNumId w:val="4"/>
  </w:num>
  <w:num w:numId="6" w16cid:durableId="52043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A4"/>
    <w:rsid w:val="000251C6"/>
    <w:rsid w:val="0007395B"/>
    <w:rsid w:val="00125A67"/>
    <w:rsid w:val="00133FA9"/>
    <w:rsid w:val="001641C9"/>
    <w:rsid w:val="003158D3"/>
    <w:rsid w:val="003C0868"/>
    <w:rsid w:val="003C6705"/>
    <w:rsid w:val="003E7B93"/>
    <w:rsid w:val="004524B5"/>
    <w:rsid w:val="00482F6D"/>
    <w:rsid w:val="004E4512"/>
    <w:rsid w:val="00503BD2"/>
    <w:rsid w:val="00537A78"/>
    <w:rsid w:val="005665E3"/>
    <w:rsid w:val="005A2BA4"/>
    <w:rsid w:val="00605866"/>
    <w:rsid w:val="006E14FA"/>
    <w:rsid w:val="00731F3C"/>
    <w:rsid w:val="00763B98"/>
    <w:rsid w:val="00765AEF"/>
    <w:rsid w:val="00803276"/>
    <w:rsid w:val="0083446D"/>
    <w:rsid w:val="00844CAD"/>
    <w:rsid w:val="0087354D"/>
    <w:rsid w:val="008D0485"/>
    <w:rsid w:val="00906D79"/>
    <w:rsid w:val="00A369A4"/>
    <w:rsid w:val="00A4351D"/>
    <w:rsid w:val="00A43552"/>
    <w:rsid w:val="00A90910"/>
    <w:rsid w:val="00A94FC2"/>
    <w:rsid w:val="00AB24EC"/>
    <w:rsid w:val="00B1483E"/>
    <w:rsid w:val="00BA6C7C"/>
    <w:rsid w:val="00BB51A1"/>
    <w:rsid w:val="00C23517"/>
    <w:rsid w:val="00C3283A"/>
    <w:rsid w:val="00C97FBF"/>
    <w:rsid w:val="00CB0870"/>
    <w:rsid w:val="00F0206F"/>
    <w:rsid w:val="00F10105"/>
    <w:rsid w:val="00F20CCF"/>
    <w:rsid w:val="00F91722"/>
    <w:rsid w:val="00F96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12F2"/>
  <w15:chartTrackingRefBased/>
  <w15:docId w15:val="{15EC1E6E-459C-47A1-B438-3150612B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A4"/>
    <w:pPr>
      <w:spacing w:before="240"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qFormat/>
    <w:rsid w:val="005A2BA4"/>
    <w:pPr>
      <w:keepNext/>
      <w:outlineLvl w:val="1"/>
    </w:pPr>
    <w:rPr>
      <w:rFonts w:ascii="Arial" w:hAnsi="Arial" w:cs="Arial"/>
      <w:b/>
      <w:bCs/>
      <w:sz w:val="28"/>
      <w:szCs w:val="28"/>
    </w:rPr>
  </w:style>
  <w:style w:type="paragraph" w:styleId="Heading4">
    <w:name w:val="heading 4"/>
    <w:basedOn w:val="Normal"/>
    <w:next w:val="Normal"/>
    <w:link w:val="Heading4Char"/>
    <w:uiPriority w:val="99"/>
    <w:qFormat/>
    <w:rsid w:val="005A2BA4"/>
    <w:pPr>
      <w:keepNext/>
      <w:tabs>
        <w:tab w:val="num" w:pos="1593"/>
      </w:tabs>
      <w:spacing w:before="60" w:after="60"/>
      <w:ind w:left="1593" w:hanging="567"/>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2BA4"/>
    <w:rPr>
      <w:rFonts w:ascii="Arial" w:eastAsiaTheme="minorEastAsia" w:hAnsi="Arial" w:cs="Arial"/>
      <w:b/>
      <w:bCs/>
      <w:sz w:val="28"/>
      <w:szCs w:val="28"/>
    </w:rPr>
  </w:style>
  <w:style w:type="character" w:customStyle="1" w:styleId="Heading4Char">
    <w:name w:val="Heading 4 Char"/>
    <w:basedOn w:val="DefaultParagraphFont"/>
    <w:link w:val="Heading4"/>
    <w:uiPriority w:val="99"/>
    <w:rsid w:val="005A2BA4"/>
    <w:rPr>
      <w:rFonts w:ascii="Arial" w:eastAsiaTheme="minorEastAsia" w:hAnsi="Arial" w:cs="Arial"/>
      <w:b/>
      <w:bCs/>
      <w:sz w:val="24"/>
      <w:szCs w:val="24"/>
    </w:rPr>
  </w:style>
  <w:style w:type="paragraph" w:customStyle="1" w:styleId="N-line3">
    <w:name w:val="N-line3"/>
    <w:basedOn w:val="Normal"/>
    <w:next w:val="Normal"/>
    <w:rsid w:val="005A2BA4"/>
    <w:pPr>
      <w:pBdr>
        <w:bottom w:val="single" w:sz="12" w:space="1" w:color="auto"/>
      </w:pBdr>
      <w:spacing w:before="0"/>
      <w:jc w:val="both"/>
    </w:pPr>
  </w:style>
  <w:style w:type="paragraph" w:styleId="BodyTextIndent3">
    <w:name w:val="Body Text Indent 3"/>
    <w:basedOn w:val="Normal"/>
    <w:link w:val="BodyTextIndent3Char"/>
    <w:uiPriority w:val="99"/>
    <w:rsid w:val="005A2BA4"/>
    <w:pPr>
      <w:keepNext/>
      <w:ind w:left="731"/>
    </w:pPr>
  </w:style>
  <w:style w:type="character" w:customStyle="1" w:styleId="BodyTextIndent3Char">
    <w:name w:val="Body Text Indent 3 Char"/>
    <w:basedOn w:val="DefaultParagraphFont"/>
    <w:link w:val="BodyTextIndent3"/>
    <w:uiPriority w:val="99"/>
    <w:rsid w:val="005A2BA4"/>
    <w:rPr>
      <w:rFonts w:ascii="Times New Roman" w:eastAsiaTheme="minorEastAsia" w:hAnsi="Times New Roman" w:cs="Times New Roman"/>
      <w:sz w:val="24"/>
      <w:szCs w:val="24"/>
    </w:rPr>
  </w:style>
  <w:style w:type="paragraph" w:customStyle="1" w:styleId="Billname">
    <w:name w:val="Billname"/>
    <w:basedOn w:val="Normal"/>
    <w:rsid w:val="005A2BA4"/>
    <w:pPr>
      <w:tabs>
        <w:tab w:val="left" w:pos="2400"/>
        <w:tab w:val="left" w:pos="2880"/>
      </w:tabs>
      <w:spacing w:before="1220" w:after="100"/>
    </w:pPr>
    <w:rPr>
      <w:rFonts w:ascii="Arial" w:hAnsi="Arial" w:cs="Arial"/>
      <w:b/>
      <w:bCs/>
      <w:sz w:val="40"/>
      <w:szCs w:val="40"/>
    </w:rPr>
  </w:style>
  <w:style w:type="paragraph" w:styleId="Header">
    <w:name w:val="header"/>
    <w:basedOn w:val="Normal"/>
    <w:link w:val="HeaderChar"/>
    <w:uiPriority w:val="99"/>
    <w:rsid w:val="005A2BA4"/>
    <w:pPr>
      <w:tabs>
        <w:tab w:val="center" w:pos="4153"/>
        <w:tab w:val="right" w:pos="8306"/>
      </w:tabs>
    </w:pPr>
  </w:style>
  <w:style w:type="character" w:customStyle="1" w:styleId="HeaderChar">
    <w:name w:val="Header Char"/>
    <w:basedOn w:val="DefaultParagraphFont"/>
    <w:link w:val="Header"/>
    <w:uiPriority w:val="99"/>
    <w:rsid w:val="005A2BA4"/>
    <w:rPr>
      <w:rFonts w:ascii="Times New Roman" w:eastAsiaTheme="minorEastAsia" w:hAnsi="Times New Roman" w:cs="Times New Roman"/>
      <w:sz w:val="24"/>
      <w:szCs w:val="24"/>
    </w:rPr>
  </w:style>
  <w:style w:type="paragraph" w:styleId="Footer">
    <w:name w:val="footer"/>
    <w:basedOn w:val="Normal"/>
    <w:link w:val="FooterChar"/>
    <w:uiPriority w:val="99"/>
    <w:rsid w:val="005A2BA4"/>
    <w:pPr>
      <w:tabs>
        <w:tab w:val="center" w:pos="4153"/>
        <w:tab w:val="right" w:pos="8306"/>
      </w:tabs>
    </w:pPr>
  </w:style>
  <w:style w:type="character" w:customStyle="1" w:styleId="FooterChar">
    <w:name w:val="Footer Char"/>
    <w:basedOn w:val="DefaultParagraphFont"/>
    <w:link w:val="Footer"/>
    <w:uiPriority w:val="99"/>
    <w:rsid w:val="005A2BA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A2BA4"/>
    <w:rPr>
      <w:sz w:val="16"/>
      <w:szCs w:val="16"/>
    </w:rPr>
  </w:style>
  <w:style w:type="paragraph" w:styleId="CommentText">
    <w:name w:val="annotation text"/>
    <w:basedOn w:val="Normal"/>
    <w:link w:val="CommentTextChar"/>
    <w:uiPriority w:val="99"/>
    <w:unhideWhenUsed/>
    <w:rsid w:val="005A2BA4"/>
    <w:rPr>
      <w:sz w:val="20"/>
      <w:szCs w:val="20"/>
    </w:rPr>
  </w:style>
  <w:style w:type="character" w:customStyle="1" w:styleId="CommentTextChar">
    <w:name w:val="Comment Text Char"/>
    <w:basedOn w:val="DefaultParagraphFont"/>
    <w:link w:val="CommentText"/>
    <w:uiPriority w:val="99"/>
    <w:rsid w:val="005A2BA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BA4"/>
    <w:rPr>
      <w:b/>
      <w:bCs/>
    </w:rPr>
  </w:style>
  <w:style w:type="character" w:customStyle="1" w:styleId="CommentSubjectChar">
    <w:name w:val="Comment Subject Char"/>
    <w:basedOn w:val="CommentTextChar"/>
    <w:link w:val="CommentSubject"/>
    <w:uiPriority w:val="99"/>
    <w:semiHidden/>
    <w:rsid w:val="005A2BA4"/>
    <w:rPr>
      <w:rFonts w:ascii="Times New Roman" w:eastAsiaTheme="minorEastAsia" w:hAnsi="Times New Roman" w:cs="Times New Roman"/>
      <w:b/>
      <w:bCs/>
      <w:sz w:val="20"/>
      <w:szCs w:val="20"/>
    </w:rPr>
  </w:style>
  <w:style w:type="paragraph" w:customStyle="1" w:styleId="madeunder">
    <w:name w:val="made under"/>
    <w:basedOn w:val="Normal"/>
    <w:rsid w:val="005665E3"/>
    <w:pPr>
      <w:spacing w:before="180" w:after="60"/>
      <w:jc w:val="both"/>
    </w:pPr>
    <w:rPr>
      <w:rFonts w:eastAsia="Times New Roman"/>
      <w:szCs w:val="20"/>
    </w:rPr>
  </w:style>
  <w:style w:type="paragraph" w:customStyle="1" w:styleId="CoverActName">
    <w:name w:val="CoverActName"/>
    <w:basedOn w:val="Normal"/>
    <w:rsid w:val="005665E3"/>
    <w:pPr>
      <w:tabs>
        <w:tab w:val="left" w:pos="2600"/>
      </w:tabs>
      <w:spacing w:before="200" w:after="60"/>
      <w:jc w:val="both"/>
    </w:pPr>
    <w:rPr>
      <w:rFonts w:ascii="Arial" w:eastAsia="Times New Roman" w:hAnsi="Arial"/>
      <w:b/>
      <w:szCs w:val="20"/>
    </w:rPr>
  </w:style>
  <w:style w:type="paragraph" w:styleId="Revision">
    <w:name w:val="Revision"/>
    <w:hidden/>
    <w:uiPriority w:val="99"/>
    <w:semiHidden/>
    <w:rsid w:val="00C3283A"/>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A44046234</value>
    </field>
    <field name="Objective-Title">
      <value order="0">Attachment C Urban Forest (Criteria for Registration and Cancellation of Registration) Determination 2023_</value>
    </field>
    <field name="Objective-Description">
      <value order="0"/>
    </field>
    <field name="Objective-CreationStamp">
      <value order="0">2023-10-19T01:21:57Z</value>
    </field>
    <field name="Objective-IsApproved">
      <value order="0">false</value>
    </field>
    <field name="Objective-IsPublished">
      <value order="0">true</value>
    </field>
    <field name="Objective-DatePublished">
      <value order="0">2023-11-16T02:48:06Z</value>
    </field>
    <field name="Objective-ModificationStamp">
      <value order="0">2023-11-20T21:34:42Z</value>
    </field>
    <field name="Objective-Owner">
      <value order="0">Mark Pye</value>
    </field>
    <field name="Objective-Path">
      <value order="0">Whole of ACT Government:TCCS STRUCTURE - Content Restriction Hierarchy:01. Assembly, Cabinet, Ministerial:03. Ministerials:03. Complete:Information Brief (Minister):2023 Information Brief (Minister):CS - MIN S2023/02622 - Urban Forest Act - Minister Brief</value>
    </field>
    <field name="Objective-Parent">
      <value order="0">CS - MIN S2023/02622 - Urban Forest Act - Minister Brief</value>
    </field>
    <field name="Objective-State">
      <value order="0">Published</value>
    </field>
    <field name="Objective-VersionId">
      <value order="0">vA55551381</value>
    </field>
    <field name="Objective-Version">
      <value order="0">9.0</value>
    </field>
    <field name="Objective-VersionNumber">
      <value order="0">9</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5513</Characters>
  <Application>Microsoft Office Word</Application>
  <DocSecurity>0</DocSecurity>
  <Lines>121</Lines>
  <Paragraphs>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2023-11-23T00:16:00Z</dcterms:created>
  <dcterms:modified xsi:type="dcterms:W3CDTF">2023-11-23T00:16:00Z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A44046234</vt:lpwstr>
  </property>
  <property fmtid="{D5CDD505-2E9C-101B-9397-08002B2CF9AE}" pid="4" name="Objective-Title">
    <vt:lpwstr>Attachment C Urban Forest (Criteria for Registration and Cancellation of Registration) Determination 2023_</vt:lpwstr>
  </property>
  <property fmtid="{D5CDD505-2E9C-101B-9397-08002B2CF9AE}" pid="5" name="Objective-Comment">
    <vt:lpwstr/>
  </property>
  <property fmtid="{D5CDD505-2E9C-101B-9397-08002B2CF9AE}" pid="6" name="Objective-CreationStamp">
    <vt:filetime>2023-10-19T01:21:57Z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2023-11-16T02:48:06Z</vt:filetime>
  </property>
  <property fmtid="{D5CDD505-2E9C-101B-9397-08002B2CF9AE}" pid="10" name="Objective-ModificationStamp">
    <vt:filetime>2023-11-20T21:34:42Z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S2023/02622 - Urban Forest Act - Minister Brief:</vt:lpwstr>
  </property>
  <property fmtid="{D5CDD505-2E9C-101B-9397-08002B2CF9AE}" pid="13" name="Objective-Parent">
    <vt:lpwstr>CS - MIN S2023/02622 - Urban Forest Act - Minister Brief</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vA55551381</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