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563E" w14:textId="77777777" w:rsidR="00B64719" w:rsidRDefault="00004B1F" w:rsidP="00F00742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12358D60" w14:textId="1551AF36" w:rsidR="00B64719" w:rsidRDefault="00004B1F" w:rsidP="00F00742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>
        <w:rPr>
          <w:rFonts w:eastAsia="SimSun"/>
          <w:bdr w:val="nil"/>
        </w:rPr>
        <w:t xml:space="preserve">Land Titles (Fees) Determination </w:t>
      </w:r>
      <w:r w:rsidRPr="00C72499">
        <w:rPr>
          <w:rFonts w:eastAsia="SimSun"/>
          <w:bdr w:val="nil"/>
        </w:rPr>
        <w:t>202</w:t>
      </w:r>
      <w:r w:rsidR="00E34EDF">
        <w:rPr>
          <w:rFonts w:eastAsia="SimSun"/>
          <w:bdr w:val="nil"/>
        </w:rPr>
        <w:t>3</w:t>
      </w:r>
      <w:r w:rsidR="00FE3FD9">
        <w:rPr>
          <w:rFonts w:eastAsia="SimSun"/>
          <w:bdr w:val="nil"/>
        </w:rPr>
        <w:t xml:space="preserve"> </w:t>
      </w:r>
      <w:r w:rsidR="00E41DF0">
        <w:rPr>
          <w:rFonts w:eastAsia="SimSun"/>
          <w:bdr w:val="nil"/>
        </w:rPr>
        <w:t>(</w:t>
      </w:r>
      <w:r w:rsidR="00FE3FD9">
        <w:rPr>
          <w:rFonts w:eastAsia="SimSun"/>
          <w:bdr w:val="nil"/>
        </w:rPr>
        <w:t>No 2</w:t>
      </w:r>
      <w:r w:rsidR="00E41DF0">
        <w:rPr>
          <w:rFonts w:eastAsia="SimSun"/>
          <w:bdr w:val="nil"/>
        </w:rPr>
        <w:t>)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2B7D514D" w14:textId="5B42C87F" w:rsidR="00B64719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Pr="00736541">
        <w:rPr>
          <w:rFonts w:eastAsia="SimSun"/>
          <w:b/>
          <w:bCs/>
          <w:bdr w:val="nil"/>
        </w:rPr>
        <w:t>DI202</w:t>
      </w:r>
      <w:r w:rsidR="00E34EDF" w:rsidRPr="00736541">
        <w:rPr>
          <w:rFonts w:eastAsia="SimSun"/>
          <w:b/>
          <w:bCs/>
          <w:bdr w:val="nil"/>
        </w:rPr>
        <w:t>3</w:t>
      </w:r>
      <w:r w:rsidRPr="00736541">
        <w:rPr>
          <w:rFonts w:eastAsia="SimSun"/>
          <w:b/>
          <w:bCs/>
          <w:bdr w:val="nil"/>
        </w:rPr>
        <w:t>-</w:t>
      </w:r>
      <w:r w:rsidR="00736541" w:rsidRPr="00736541">
        <w:rPr>
          <w:rFonts w:eastAsia="SimSun"/>
          <w:b/>
          <w:bCs/>
          <w:bdr w:val="nil"/>
        </w:rPr>
        <w:t>298</w:t>
      </w:r>
    </w:p>
    <w:p w14:paraId="01A4BE02" w14:textId="77777777" w:rsidR="00B64719" w:rsidRDefault="00004B1F" w:rsidP="00F00742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281A0DB2" w14:textId="69447034" w:rsidR="00B64719" w:rsidRPr="00623DB4" w:rsidRDefault="00004B1F" w:rsidP="00F0074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/>
        <w:rPr>
          <w:rFonts w:eastAsia="SimSun"/>
          <w:sz w:val="20"/>
          <w:szCs w:val="20"/>
          <w:bdr w:val="nil"/>
        </w:rPr>
      </w:pPr>
      <w:r w:rsidRPr="00623DB4">
        <w:rPr>
          <w:rFonts w:eastAsia="SimSun"/>
          <w:snapToGrid w:val="0"/>
          <w:color w:val="000000"/>
          <w:sz w:val="20"/>
          <w:szCs w:val="20"/>
          <w:bdr w:val="nil"/>
        </w:rPr>
        <w:t>Land Titles Act 1925, s</w:t>
      </w:r>
      <w:r w:rsidR="000F7C45">
        <w:rPr>
          <w:rFonts w:eastAsia="SimSun"/>
          <w:snapToGrid w:val="0"/>
          <w:color w:val="000000"/>
          <w:sz w:val="20"/>
          <w:szCs w:val="20"/>
          <w:bdr w:val="nil"/>
        </w:rPr>
        <w:t>ection</w:t>
      </w:r>
      <w:r w:rsidRPr="00623DB4">
        <w:rPr>
          <w:rFonts w:eastAsia="SimSun"/>
          <w:snapToGrid w:val="0"/>
          <w:color w:val="000000"/>
          <w:sz w:val="20"/>
          <w:szCs w:val="20"/>
          <w:bdr w:val="nil"/>
        </w:rPr>
        <w:t xml:space="preserve"> 139 (</w:t>
      </w:r>
      <w:r w:rsidRPr="00623DB4">
        <w:rPr>
          <w:rFonts w:eastAsia="SimSun"/>
          <w:sz w:val="20"/>
          <w:szCs w:val="20"/>
          <w:bdr w:val="nil"/>
        </w:rPr>
        <w:t>Determination of fees, charges and other amounts)</w:t>
      </w:r>
    </w:p>
    <w:p w14:paraId="0A8C3DA2" w14:textId="77777777" w:rsidR="00B64719" w:rsidRDefault="00B64719" w:rsidP="00F0074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41253845" w14:textId="77777777" w:rsidR="00B64719" w:rsidRDefault="00B64719" w:rsidP="00F00742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4BEC8B0A" w14:textId="77777777" w:rsidR="00B64719" w:rsidRDefault="00B64719" w:rsidP="00F00742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4C9EEA3B" w14:textId="77777777" w:rsidR="00B64719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078CACFB" w14:textId="283E55A4" w:rsidR="00B64719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BA42F6">
        <w:rPr>
          <w:rFonts w:ascii="Times New Roman" w:eastAsia="SimSun" w:hAnsi="Times New Roman" w:cs="Times New Roman"/>
          <w:i/>
          <w:bdr w:val="nil"/>
        </w:rPr>
        <w:t xml:space="preserve">Land Titles (Fees) Determination </w:t>
      </w:r>
      <w:r>
        <w:rPr>
          <w:rFonts w:ascii="Times New Roman" w:eastAsia="SimSun" w:hAnsi="Times New Roman" w:cs="Times New Roman"/>
          <w:i/>
          <w:bdr w:val="nil"/>
        </w:rPr>
        <w:t>202</w:t>
      </w:r>
      <w:r w:rsidR="00E34EDF">
        <w:rPr>
          <w:rFonts w:ascii="Times New Roman" w:eastAsia="SimSun" w:hAnsi="Times New Roman" w:cs="Times New Roman"/>
          <w:i/>
          <w:bdr w:val="nil"/>
        </w:rPr>
        <w:t>3</w:t>
      </w:r>
      <w:r w:rsidR="00FE3FD9">
        <w:rPr>
          <w:rFonts w:ascii="Times New Roman" w:eastAsia="SimSun" w:hAnsi="Times New Roman" w:cs="Times New Roman"/>
          <w:i/>
          <w:bdr w:val="nil"/>
        </w:rPr>
        <w:t xml:space="preserve"> </w:t>
      </w:r>
      <w:r w:rsidR="00E41DF0">
        <w:rPr>
          <w:rFonts w:ascii="Times New Roman" w:eastAsia="SimSun" w:hAnsi="Times New Roman" w:cs="Times New Roman"/>
          <w:i/>
          <w:bdr w:val="nil"/>
        </w:rPr>
        <w:t>(</w:t>
      </w:r>
      <w:r w:rsidR="00FE3FD9">
        <w:rPr>
          <w:rFonts w:ascii="Times New Roman" w:eastAsia="SimSun" w:hAnsi="Times New Roman" w:cs="Times New Roman"/>
          <w:i/>
          <w:bdr w:val="nil"/>
        </w:rPr>
        <w:t>No 2</w:t>
      </w:r>
      <w:r w:rsidR="00E41DF0">
        <w:rPr>
          <w:rFonts w:ascii="Times New Roman" w:eastAsia="SimSun" w:hAnsi="Times New Roman" w:cs="Times New Roman"/>
          <w:i/>
          <w:bdr w:val="nil"/>
        </w:rPr>
        <w:t>)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3AD4E0F7" w14:textId="77777777" w:rsidR="00B64719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42BDC875" w14:textId="77777777" w:rsidR="00A519BB" w:rsidRDefault="00FE3FD9" w:rsidP="00A519BB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/>
        <w:rPr>
          <w:rFonts w:ascii="Times New Roman" w:eastAsia="SimSun" w:hAnsi="Times New Roman" w:cs="Times New Roman"/>
          <w:bdr w:val="nil"/>
        </w:rPr>
      </w:pPr>
      <w:r w:rsidRPr="00FE3FD9">
        <w:rPr>
          <w:rFonts w:ascii="Times New Roman" w:eastAsia="SimSun" w:hAnsi="Times New Roman" w:cs="Times New Roman"/>
          <w:bdr w:val="nil"/>
        </w:rPr>
        <w:t>This instrument commences on the day after notification</w:t>
      </w:r>
      <w:r>
        <w:rPr>
          <w:rFonts w:ascii="Times New Roman" w:eastAsia="SimSun" w:hAnsi="Times New Roman" w:cs="Times New Roman"/>
          <w:bdr w:val="nil"/>
        </w:rPr>
        <w:t>.</w:t>
      </w:r>
    </w:p>
    <w:p w14:paraId="5DA31AEF" w14:textId="6E18A6A4" w:rsidR="00B64719" w:rsidRPr="006C43CB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</w:r>
      <w:r w:rsidRPr="006C43CB">
        <w:rPr>
          <w:rFonts w:eastAsia="SimSun"/>
          <w:b/>
          <w:bCs/>
          <w:bdr w:val="nil"/>
        </w:rPr>
        <w:t>Revocation</w:t>
      </w:r>
    </w:p>
    <w:p w14:paraId="554D29DA" w14:textId="67BF0AFD" w:rsidR="00B64719" w:rsidRPr="006C43CB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 w:rsidRPr="001F2704">
        <w:rPr>
          <w:rFonts w:ascii="Times New Roman" w:eastAsia="SimSun" w:hAnsi="Times New Roman" w:cs="Times New Roman"/>
          <w:bdr w:val="nil"/>
        </w:rPr>
        <w:t xml:space="preserve">This instrument revokes the </w:t>
      </w:r>
      <w:r w:rsidRPr="001F2704">
        <w:rPr>
          <w:rFonts w:ascii="Times New Roman" w:eastAsia="SimSun" w:hAnsi="Times New Roman" w:cs="Times New Roman"/>
          <w:i/>
          <w:bdr w:val="nil"/>
        </w:rPr>
        <w:t>Land Titles (Fees) Determination 202</w:t>
      </w:r>
      <w:r w:rsidR="00C47271" w:rsidRPr="001F2704">
        <w:rPr>
          <w:rFonts w:ascii="Times New Roman" w:eastAsia="SimSun" w:hAnsi="Times New Roman" w:cs="Times New Roman"/>
          <w:i/>
          <w:bdr w:val="nil"/>
        </w:rPr>
        <w:t>3</w:t>
      </w:r>
      <w:r w:rsidR="008F5310" w:rsidRPr="001F2704">
        <w:rPr>
          <w:rFonts w:ascii="Times New Roman" w:eastAsia="SimSun" w:hAnsi="Times New Roman" w:cs="Times New Roman"/>
          <w:i/>
          <w:bdr w:val="nil"/>
        </w:rPr>
        <w:t xml:space="preserve"> </w:t>
      </w:r>
      <w:r w:rsidR="00782307" w:rsidRPr="001F2704">
        <w:rPr>
          <w:rFonts w:ascii="Times New Roman" w:eastAsia="SimSun" w:hAnsi="Times New Roman" w:cs="Times New Roman"/>
          <w:iCs/>
          <w:bdr w:val="nil"/>
        </w:rPr>
        <w:t>(</w:t>
      </w:r>
      <w:r w:rsidRPr="001F2704">
        <w:rPr>
          <w:rFonts w:ascii="Times New Roman" w:eastAsia="SimSun" w:hAnsi="Times New Roman" w:cs="Times New Roman"/>
          <w:iCs/>
          <w:bdr w:val="nil"/>
        </w:rPr>
        <w:t>DI202</w:t>
      </w:r>
      <w:r w:rsidR="00C47271" w:rsidRPr="001F2704">
        <w:rPr>
          <w:rFonts w:ascii="Times New Roman" w:eastAsia="SimSun" w:hAnsi="Times New Roman" w:cs="Times New Roman"/>
          <w:iCs/>
          <w:bdr w:val="nil"/>
        </w:rPr>
        <w:t>3</w:t>
      </w:r>
      <w:r w:rsidR="00152F8F" w:rsidRPr="001F2704">
        <w:rPr>
          <w:rFonts w:ascii="Times New Roman" w:eastAsia="SimSun" w:hAnsi="Times New Roman" w:cs="Times New Roman"/>
          <w:iCs/>
          <w:bdr w:val="nil"/>
        </w:rPr>
        <w:noBreakHyphen/>
      </w:r>
      <w:r w:rsidR="00C47271" w:rsidRPr="001F2704">
        <w:rPr>
          <w:rFonts w:ascii="Times New Roman" w:eastAsia="SimSun" w:hAnsi="Times New Roman" w:cs="Times New Roman"/>
          <w:iCs/>
          <w:bdr w:val="nil"/>
        </w:rPr>
        <w:t>185</w:t>
      </w:r>
      <w:r w:rsidR="00782307" w:rsidRPr="001F2704">
        <w:rPr>
          <w:rFonts w:ascii="Times New Roman" w:eastAsia="SimSun" w:hAnsi="Times New Roman" w:cs="Times New Roman"/>
          <w:iCs/>
          <w:bdr w:val="nil"/>
        </w:rPr>
        <w:t>)</w:t>
      </w:r>
      <w:r w:rsidRPr="001F2704">
        <w:rPr>
          <w:rFonts w:ascii="Times New Roman" w:eastAsia="SimSun" w:hAnsi="Times New Roman" w:cs="Times New Roman"/>
          <w:bdr w:val="nil"/>
        </w:rPr>
        <w:t>.</w:t>
      </w:r>
    </w:p>
    <w:p w14:paraId="0C4B60AC" w14:textId="77777777" w:rsidR="00B64719" w:rsidRPr="006C43CB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6C43CB">
        <w:rPr>
          <w:rFonts w:eastAsia="SimSun"/>
          <w:b/>
          <w:bCs/>
          <w:bdr w:val="nil"/>
        </w:rPr>
        <w:t>4</w:t>
      </w:r>
      <w:r w:rsidRPr="006C43CB">
        <w:rPr>
          <w:rFonts w:eastAsia="SimSun"/>
          <w:b/>
          <w:bCs/>
          <w:bdr w:val="nil"/>
        </w:rPr>
        <w:tab/>
        <w:t>Determination of fees</w:t>
      </w:r>
    </w:p>
    <w:p w14:paraId="42C85D1B" w14:textId="77777777" w:rsidR="00B64719" w:rsidRPr="006C43CB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 w:rsidRPr="006C43CB">
        <w:rPr>
          <w:rFonts w:ascii="Times New Roman" w:eastAsia="SimSun" w:hAnsi="Times New Roman" w:cs="Times New Roman"/>
          <w:bdr w:val="nil"/>
        </w:rPr>
        <w:t xml:space="preserve">(1) </w:t>
      </w:r>
      <w:r w:rsidRPr="006C43CB"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1BA8BE9C" w14:textId="77777777" w:rsidR="00B64719" w:rsidRPr="006C43CB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 w:rsidRPr="006C43CB">
        <w:rPr>
          <w:rFonts w:ascii="Times New Roman" w:eastAsia="SimSun" w:hAnsi="Times New Roman" w:cs="Times New Roman"/>
          <w:bdr w:val="nil"/>
        </w:rPr>
        <w:t xml:space="preserve">(2) </w:t>
      </w:r>
      <w:r w:rsidRPr="006C43CB">
        <w:rPr>
          <w:rFonts w:ascii="Times New Roman" w:eastAsia="SimSun" w:hAnsi="Times New Roman" w:cs="Times New Roman"/>
          <w:bdr w:val="nil"/>
        </w:rPr>
        <w:tab/>
        <w:t>The fee for a matter stated in an item in the schedule, column 2 is payable by the person requesting the service.</w:t>
      </w:r>
    </w:p>
    <w:p w14:paraId="33A52C6E" w14:textId="77777777" w:rsidR="00B64719" w:rsidRPr="006C43CB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 w:rsidRPr="006C43CB">
        <w:rPr>
          <w:rFonts w:eastAsia="SimSun"/>
          <w:b/>
          <w:bCs/>
          <w:bdr w:val="nil"/>
        </w:rPr>
        <w:t>5</w:t>
      </w:r>
      <w:r w:rsidRPr="006C43CB">
        <w:rPr>
          <w:rFonts w:eastAsia="SimSun"/>
          <w:b/>
          <w:bCs/>
          <w:bdr w:val="nil"/>
        </w:rPr>
        <w:tab/>
        <w:t>Payment of fees</w:t>
      </w:r>
    </w:p>
    <w:p w14:paraId="62A655EB" w14:textId="77777777" w:rsidR="00B64719" w:rsidRPr="006C43CB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 w:rsidRPr="006C43CB"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223B1009" w14:textId="769EC59B" w:rsidR="00B64719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6</w:t>
      </w:r>
      <w:r>
        <w:rPr>
          <w:rFonts w:eastAsia="SimSun"/>
          <w:b/>
          <w:bCs/>
          <w:bdr w:val="nil"/>
        </w:rPr>
        <w:tab/>
        <w:t xml:space="preserve">Exemption from Item </w:t>
      </w:r>
      <w:r w:rsidR="008D0361">
        <w:rPr>
          <w:rFonts w:eastAsia="SimSun"/>
          <w:b/>
          <w:bCs/>
          <w:bdr w:val="nil"/>
        </w:rPr>
        <w:t>5</w:t>
      </w:r>
      <w:r w:rsidR="00B54466">
        <w:rPr>
          <w:rFonts w:eastAsia="SimSun"/>
          <w:b/>
          <w:bCs/>
          <w:bdr w:val="nil"/>
        </w:rPr>
        <w:t xml:space="preserve"> </w:t>
      </w:r>
      <w:r>
        <w:rPr>
          <w:rFonts w:eastAsia="SimSun"/>
          <w:b/>
          <w:bCs/>
          <w:bdr w:val="nil"/>
        </w:rPr>
        <w:t>– Icon Water Limited</w:t>
      </w:r>
    </w:p>
    <w:p w14:paraId="4EE2DFD1" w14:textId="5137B74D" w:rsidR="00B64719" w:rsidRPr="00FF2D0B" w:rsidRDefault="00004B1F" w:rsidP="00F00742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</w:t>
      </w:r>
      <w:r w:rsidRPr="00FF2D0B">
        <w:rPr>
          <w:rFonts w:ascii="Times New Roman" w:eastAsia="SimSun" w:hAnsi="Times New Roman" w:cs="Times New Roman"/>
          <w:bdr w:val="nil"/>
        </w:rPr>
        <w:t xml:space="preserve"> fee in column 3 for item </w:t>
      </w:r>
      <w:r w:rsidR="008D0361">
        <w:rPr>
          <w:rFonts w:ascii="Times New Roman" w:eastAsia="SimSun" w:hAnsi="Times New Roman" w:cs="Times New Roman"/>
          <w:bdr w:val="nil"/>
        </w:rPr>
        <w:t>5</w:t>
      </w:r>
      <w:r w:rsidR="00395E0C" w:rsidRPr="00FF2D0B">
        <w:rPr>
          <w:rFonts w:ascii="Times New Roman" w:eastAsia="SimSun" w:hAnsi="Times New Roman" w:cs="Times New Roman"/>
          <w:bdr w:val="nil"/>
        </w:rPr>
        <w:t xml:space="preserve"> </w:t>
      </w:r>
      <w:r w:rsidRPr="00FF2D0B">
        <w:rPr>
          <w:rFonts w:ascii="Times New Roman" w:eastAsia="SimSun" w:hAnsi="Times New Roman" w:cs="Times New Roman"/>
          <w:bdr w:val="nil"/>
        </w:rPr>
        <w:t xml:space="preserve">in </w:t>
      </w:r>
      <w:r>
        <w:rPr>
          <w:rFonts w:ascii="Times New Roman" w:eastAsia="SimSun" w:hAnsi="Times New Roman" w:cs="Times New Roman"/>
          <w:bdr w:val="nil"/>
        </w:rPr>
        <w:t xml:space="preserve">the </w:t>
      </w:r>
      <w:r w:rsidRPr="00FF2D0B">
        <w:rPr>
          <w:rFonts w:ascii="Times New Roman" w:eastAsia="SimSun" w:hAnsi="Times New Roman" w:cs="Times New Roman"/>
          <w:bdr w:val="nil"/>
        </w:rPr>
        <w:t>schedule is not payable by Icon Water Limited.</w:t>
      </w:r>
    </w:p>
    <w:p w14:paraId="70B137C1" w14:textId="77777777" w:rsidR="00B64719" w:rsidRPr="006C43CB" w:rsidRDefault="00B64719" w:rsidP="00F0074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9B4D75B" w14:textId="77777777" w:rsidR="00B64719" w:rsidRPr="006C43CB" w:rsidRDefault="00B64719" w:rsidP="00F0074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02D8C02" w14:textId="6A7E610F" w:rsidR="00B64719" w:rsidRDefault="00004B1F" w:rsidP="00C7249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Shane Ratte</w:t>
      </w:r>
      <w:r w:rsidR="00771AB3">
        <w:rPr>
          <w:rFonts w:ascii="Times New Roman" w:eastAsia="SimSun" w:hAnsi="Times New Roman" w:cs="Times New Roman"/>
          <w:bdr w:val="nil"/>
        </w:rPr>
        <w:t>n</w:t>
      </w:r>
      <w:r>
        <w:rPr>
          <w:rFonts w:ascii="Times New Roman" w:eastAsia="SimSun" w:hAnsi="Times New Roman" w:cs="Times New Roman"/>
          <w:bdr w:val="nil"/>
        </w:rPr>
        <w:t>bury MLA</w:t>
      </w:r>
    </w:p>
    <w:p w14:paraId="086FDDCB" w14:textId="2BC29E0B" w:rsidR="00E73CFC" w:rsidRDefault="00004B1F" w:rsidP="00E73CFC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E73C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>Attorney</w:t>
      </w:r>
      <w:r w:rsidR="00771AB3">
        <w:rPr>
          <w:rFonts w:ascii="Times New Roman" w:eastAsia="SimSun" w:hAnsi="Times New Roman" w:cs="Times New Roman"/>
          <w:bdr w:val="nil"/>
        </w:rPr>
        <w:t>-</w:t>
      </w:r>
      <w:r>
        <w:rPr>
          <w:rFonts w:ascii="Times New Roman" w:eastAsia="SimSun" w:hAnsi="Times New Roman" w:cs="Times New Roman"/>
          <w:bdr w:val="nil"/>
        </w:rPr>
        <w:t>General</w:t>
      </w:r>
      <w:r w:rsidR="00E73CFC">
        <w:rPr>
          <w:rFonts w:ascii="Times New Roman" w:eastAsia="SimSun" w:hAnsi="Times New Roman" w:cs="Times New Roman"/>
          <w:bdr w:val="nil"/>
        </w:rPr>
        <w:br/>
      </w:r>
      <w:r w:rsidR="00736541">
        <w:rPr>
          <w:rFonts w:ascii="Times New Roman" w:eastAsia="SimSun" w:hAnsi="Times New Roman" w:cs="Times New Roman"/>
          <w:bdr w:val="nil"/>
        </w:rPr>
        <w:t>1 December 2023</w:t>
      </w:r>
    </w:p>
    <w:tbl>
      <w:tblPr>
        <w:tblW w:w="10840" w:type="dxa"/>
        <w:tblInd w:w="-519" w:type="dxa"/>
        <w:tblLook w:val="04A0" w:firstRow="1" w:lastRow="0" w:firstColumn="1" w:lastColumn="0" w:noHBand="0" w:noVBand="1"/>
      </w:tblPr>
      <w:tblGrid>
        <w:gridCol w:w="10840"/>
      </w:tblGrid>
      <w:tr w:rsidR="00E53BF0" w14:paraId="35E86B38" w14:textId="77777777" w:rsidTr="00C01F87">
        <w:trPr>
          <w:trHeight w:val="375"/>
        </w:trPr>
        <w:tc>
          <w:tcPr>
            <w:tcW w:w="10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C2DA3" w14:textId="77777777" w:rsidR="00B64719" w:rsidRPr="005547EC" w:rsidRDefault="00004B1F" w:rsidP="00072C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 w:rsidRPr="005547EC"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 w:rsidRPr="005547EC">
              <w:rPr>
                <w:rFonts w:eastAsia="SimSun"/>
                <w:bdr w:val="nil"/>
              </w:rPr>
              <w:t xml:space="preserve"> - </w:t>
            </w:r>
            <w:r w:rsidRPr="005547EC"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5DEF9AA8" w14:textId="77777777" w:rsidR="00B64719" w:rsidRPr="005547EC" w:rsidRDefault="00B64719" w:rsidP="00072C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10144" w:type="dxa"/>
              <w:tblLook w:val="0000" w:firstRow="0" w:lastRow="0" w:firstColumn="0" w:lastColumn="0" w:noHBand="0" w:noVBand="0"/>
            </w:tblPr>
            <w:tblGrid>
              <w:gridCol w:w="816"/>
              <w:gridCol w:w="6493"/>
              <w:gridCol w:w="2835"/>
            </w:tblGrid>
            <w:tr w:rsidR="00E53BF0" w:rsidRPr="005547EC" w14:paraId="2D879BC9" w14:textId="77777777" w:rsidTr="00C86E6E">
              <w:trPr>
                <w:tblHeader/>
              </w:trPr>
              <w:tc>
                <w:tcPr>
                  <w:tcW w:w="816" w:type="dxa"/>
                </w:tcPr>
                <w:p w14:paraId="4C0D1412" w14:textId="77777777" w:rsidR="00B64719" w:rsidRPr="005547EC" w:rsidRDefault="00004B1F" w:rsidP="00072C63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 w:rsidRPr="005547EC"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2CC7C5BD" w14:textId="77777777" w:rsidR="00B64719" w:rsidRPr="005547EC" w:rsidRDefault="00004B1F" w:rsidP="00072C63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 w:rsidRPr="005547EC"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493" w:type="dxa"/>
                </w:tcPr>
                <w:p w14:paraId="06F9BD47" w14:textId="77777777" w:rsidR="00B64719" w:rsidRPr="005547EC" w:rsidRDefault="00004B1F" w:rsidP="00072C63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 w:rsidRPr="005547EC"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35DF0990" w14:textId="77777777" w:rsidR="00B64719" w:rsidRPr="005547EC" w:rsidRDefault="00004B1F" w:rsidP="00072C63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  <w:r w:rsidRPr="005547EC"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835" w:type="dxa"/>
                </w:tcPr>
                <w:p w14:paraId="487E98B4" w14:textId="77777777" w:rsidR="00B64719" w:rsidRPr="005547EC" w:rsidRDefault="00004B1F" w:rsidP="00072C63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 w:rsidRPr="005547EC"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3BB4FE7E" w14:textId="77777777" w:rsidR="00B64719" w:rsidRPr="005547EC" w:rsidRDefault="00004B1F" w:rsidP="00072C63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 w:rsidRPr="005547EC"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2993FE18" w14:textId="77777777" w:rsidR="00B64719" w:rsidRPr="005547EC" w:rsidRDefault="00B64719" w:rsidP="00072C63">
                  <w:pPr>
                    <w:keepLines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</w:tbl>
          <w:p w14:paraId="46704948" w14:textId="77777777" w:rsidR="00B64719" w:rsidRPr="005547EC" w:rsidRDefault="00B64719" w:rsidP="00072C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tbl>
            <w:tblPr>
              <w:tblW w:w="10607" w:type="dxa"/>
              <w:tblLook w:val="04A0" w:firstRow="1" w:lastRow="0" w:firstColumn="1" w:lastColumn="0" w:noHBand="0" w:noVBand="1"/>
            </w:tblPr>
            <w:tblGrid>
              <w:gridCol w:w="439"/>
              <w:gridCol w:w="969"/>
              <w:gridCol w:w="6665"/>
              <w:gridCol w:w="2318"/>
              <w:gridCol w:w="216"/>
            </w:tblGrid>
            <w:tr w:rsidR="00E53BF0" w:rsidRPr="005547EC" w14:paraId="1B3302E7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B83223" w14:textId="159D8CD1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bookmarkStart w:id="2" w:name="_Consumer_Credit__Administration_"/>
                  <w:bookmarkStart w:id="3" w:name="_Liquor_Act_1975"/>
                  <w:bookmarkEnd w:id="2"/>
                  <w:bookmarkEnd w:id="3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684088" w14:textId="66690946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17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crown 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8076C0" w14:textId="26AE93A9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0F7C45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.00 </w:t>
                  </w:r>
                </w:p>
                <w:p w14:paraId="56587951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5E603821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30FAB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7CCBFF" w14:textId="76F60290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AA1AB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AAA3F1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20F7959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2F8233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2B3CB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867B5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7174FAAD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541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AF2911" w14:textId="5ADDDBC5" w:rsidR="00B64719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C753EE" w14:textId="3A12D4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Cs/>
                      <w:sz w:val="16"/>
                      <w:szCs w:val="16"/>
                      <w:bdr w:val="nil"/>
                      <w:lang w:val="en-US" w:eastAsia="zh-CN"/>
                    </w:rPr>
                    <w:t xml:space="preserve">Section 55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iCs/>
                      <w:sz w:val="16"/>
                      <w:szCs w:val="16"/>
                      <w:bdr w:val="nil"/>
                      <w:lang w:val="en-US" w:eastAsia="zh-CN"/>
                    </w:rPr>
                    <w:t>, Application to register a notice of death by surviving proprietor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EBBABD" w14:textId="0C720A91" w:rsidR="00B64719" w:rsidRPr="005547EC" w:rsidRDefault="00004B1F" w:rsidP="003D68B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0F7C45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.00 </w:t>
                  </w:r>
                </w:p>
                <w:p w14:paraId="1B67A015" w14:textId="77777777" w:rsidR="00B64719" w:rsidRPr="005547EC" w:rsidRDefault="00004B1F" w:rsidP="003D68B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3659F62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1AFC4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0C1DA" w14:textId="0C44FBE5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AA1AB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  <w:r w:rsidRPr="005547EC">
                    <w:rPr>
                      <w:rFonts w:ascii="Times New Roman" w:eastAsia="SimSun" w:hAnsi="Times New Roman" w:cs="Times New Roman"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charged against Item 161.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9A542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2F05D11B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682E13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BC8BA8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46966F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A7C5416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3B5CE" w14:textId="2D7B3EEE" w:rsidR="00B64719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D25C28" w14:textId="1A641202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Subsection 64(1)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lodge a map or plan.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26267A" w14:textId="0704EA7D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42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.00 </w:t>
                  </w:r>
                </w:p>
                <w:p w14:paraId="3A9ED5C9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6166D1C9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2C88E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C4AD19" w14:textId="52CE1DC9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="00CC1C3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From 1 September 2022 to 30 June 2023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the fee was $</w:t>
                  </w:r>
                  <w:r w:rsidR="00AA1AB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619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3319D28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AB08981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AE615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A99A35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48DB048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54488E5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7D4D1" w14:textId="444E80A9" w:rsidR="00B64719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2C4CC3" w14:textId="0C139FA3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65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for a certified copy of the register.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89B1D3" w14:textId="52110411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30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per page to a maximum of $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101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.00  </w:t>
                  </w:r>
                </w:p>
                <w:p w14:paraId="2977D574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98CD183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4BD83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274267" w14:textId="12AAA3A5" w:rsidR="00B64719" w:rsidRPr="005547EC" w:rsidRDefault="00004B1F" w:rsidP="00CB0B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fees were $29.00 per page with a $</w:t>
                  </w:r>
                  <w:r w:rsidR="00AA1AB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98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 maximum.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2B2DE6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31D84FA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4E32ED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04B1F9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2C6B4F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D0D5276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83250B" w14:textId="22CACC77" w:rsidR="00B64719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30CFA5" w14:textId="67DFD993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66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inspect the register.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9AC3B5" w14:textId="367DE194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$3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3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1352DDA2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E53BF0" w:rsidRPr="005547EC" w14:paraId="2DA902D1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216511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2EFBBE" w14:textId="5912C333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AA1AB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32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C7C7533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1B24F6B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DDC4DF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D67AA7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C2C11C4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EBC8FE0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533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D6CBA" w14:textId="3528E68C" w:rsidR="00B64719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6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60DF89" w14:textId="1917361D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67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for a copy of information contained in the register - plan searches</w:t>
                  </w:r>
                  <w:r w:rsidR="00815527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6C4B94" w14:textId="7EC9EED1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$24.00 </w:t>
                  </w:r>
                </w:p>
                <w:p w14:paraId="4A9C718A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75ADBBAB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86EEC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F438F7" w14:textId="1C353470" w:rsidR="00B64719" w:rsidRPr="005547EC" w:rsidRDefault="00004B1F" w:rsidP="003D68B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The fee includes $1</w:t>
                  </w:r>
                  <w:r w:rsidR="00E139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 copyright payable to the Copyright Agency</w:t>
                  </w:r>
                  <w:r w:rsidR="00815527"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  <w:r w:rsidR="00841B5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$24.00 with $</w:t>
                  </w:r>
                  <w:r w:rsidR="00841B5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E139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  <w:r w:rsidR="00666FA7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0</w:t>
                  </w:r>
                  <w:r w:rsidR="00E139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0</w:t>
                  </w:r>
                  <w:r w:rsidR="00841B5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copyright payable to the Copyright Agency.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93A1E6A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F640315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5964B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6388CC" w14:textId="77777777" w:rsidR="00B64719" w:rsidRPr="005547EC" w:rsidRDefault="00B64719" w:rsidP="003D68B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F83D3E0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221281D4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461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6F3C6" w14:textId="55A3D1C8" w:rsidR="00B64719" w:rsidRPr="001F2704" w:rsidRDefault="00F314B1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1F270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7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D1559D" w14:textId="3E0858DE" w:rsidR="00B64719" w:rsidRPr="001F2704" w:rsidRDefault="00004B1F" w:rsidP="00B64719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eastAsia="zh-CN"/>
                    </w:rPr>
                  </w:pPr>
                  <w:r w:rsidRPr="001F270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67 of the </w:t>
                  </w:r>
                  <w:r w:rsidRPr="001F2704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1F270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for a copy of information contained in the register - all other searches</w:t>
                  </w:r>
                  <w:r w:rsidR="00B64719" w:rsidRPr="001F270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-</w:t>
                  </w:r>
                  <w:r w:rsidR="00B64719" w:rsidRPr="001F270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eastAsia="zh-CN"/>
                    </w:rPr>
                    <w:t xml:space="preserve">other than those to which item 6 or item 49 applies. </w:t>
                  </w:r>
                </w:p>
                <w:p w14:paraId="0352E726" w14:textId="06A00422" w:rsidR="00B64719" w:rsidRPr="001F2704" w:rsidRDefault="00B64719" w:rsidP="004258B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7A45B8" w14:textId="732ACFC5" w:rsidR="00B64719" w:rsidRPr="001F2704" w:rsidRDefault="00004B1F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1F270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$22.00 </w:t>
                  </w:r>
                </w:p>
                <w:p w14:paraId="53D15E11" w14:textId="77777777" w:rsidR="00B64719" w:rsidRPr="001F2704" w:rsidRDefault="00004B1F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1F270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44DBCFC8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B58B7" w14:textId="77777777" w:rsidR="00B64719" w:rsidRPr="005547EC" w:rsidRDefault="00B64719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572EE2" w14:textId="77777777" w:rsidR="00B64719" w:rsidRPr="005547EC" w:rsidRDefault="00004B1F" w:rsidP="00CB0BA7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the same.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4AE7C1A" w14:textId="77777777" w:rsidR="00B64719" w:rsidRPr="005547EC" w:rsidRDefault="00004B1F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9E21E70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BEF96F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73DFA2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4570832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C07ED8" w:rsidRPr="005547EC" w14:paraId="18734562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AE0A61" w14:textId="02E3F9B9" w:rsidR="00C07ED8" w:rsidRPr="005547EC" w:rsidRDefault="00F314B1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1144A" w14:textId="5D26F69A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68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proprietor by statute of law or defeasance of estate.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ACF5ED1" w14:textId="417B38BD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760427AE" w14:textId="40754ED8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C07ED8" w:rsidRPr="005547EC" w14:paraId="5930D7D6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1D9BAC" w14:textId="77777777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E9C5AA" w14:textId="6F5E82EB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050DCBC" w14:textId="17D15208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C07ED8" w:rsidRPr="005547EC" w14:paraId="10EEDE8F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605E13" w14:textId="77777777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05A45D" w14:textId="77777777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77F7D19" w14:textId="77777777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298ADBD9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B671F9" w14:textId="60E6168D" w:rsidR="00B64719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3F3BA5" w14:textId="196B4B21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73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of transfer.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DFE8C8" w14:textId="11336F44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$4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46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8F21134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0BD582F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20D325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511EF0" w14:textId="049A67DE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="007F0C32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From 1 September 2022 to 30 June 2023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the fee was $</w:t>
                  </w:r>
                  <w:r w:rsidR="00AA1AB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430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1CB79F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FA1EE3A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ECBBA4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E78819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5D26AF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041E2D25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</w:tcPr>
                <w:p w14:paraId="223CFB11" w14:textId="2318151C" w:rsidR="00B64719" w:rsidRPr="005547EC" w:rsidRDefault="00C07ED8" w:rsidP="00E17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0</w:t>
                  </w:r>
                </w:p>
              </w:tc>
              <w:tc>
                <w:tcPr>
                  <w:tcW w:w="6665" w:type="dxa"/>
                  <w:hideMark/>
                </w:tcPr>
                <w:p w14:paraId="18788668" w14:textId="4BBBC29B" w:rsidR="00B64719" w:rsidRPr="005547EC" w:rsidRDefault="00004B1F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Section 95 of the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Land Titles Act 1925, </w:t>
                  </w:r>
                  <w:r w:rsidRPr="005547EC">
                    <w:rPr>
                      <w:rFonts w:ascii="Times New Roman" w:eastAsia="SimSun" w:hAnsi="Times New Roman" w:cs="Times New Roman"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Application to register a memorandum of transfer by mortgagee.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62C90557" w14:textId="128D7722" w:rsidR="00B64719" w:rsidRPr="005547EC" w:rsidRDefault="00004B1F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$4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46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54DED856" w14:textId="77777777" w:rsidR="00B64719" w:rsidRPr="005547EC" w:rsidRDefault="00004B1F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ADFEABB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</w:tcPr>
                <w:p w14:paraId="14B68603" w14:textId="77777777" w:rsidR="00B64719" w:rsidRPr="005547EC" w:rsidRDefault="00B64719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393FE2F4" w14:textId="3F70311F" w:rsidR="00B64719" w:rsidRPr="005547EC" w:rsidRDefault="00004B1F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="00A6278A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From 1 September 2022 to 30 June 2023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the fee was $</w:t>
                  </w:r>
                  <w:r w:rsidR="00AA1AB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430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  <w:r w:rsidR="00465E9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62F27784" w14:textId="77777777" w:rsidR="00B64719" w:rsidRPr="005547EC" w:rsidRDefault="00004B1F" w:rsidP="002B6C51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AA9B836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3CD15D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38B6EC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CE6947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4EFDC209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0CCD48" w14:textId="351FD3EE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BF894" w14:textId="5EA5289B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82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EC3329" w14:textId="603CBE7A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D00FC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3F738D3A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5B3EF6B2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09B68C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AD0C8D" w14:textId="211218B9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AA1AB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C74215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ADE2104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8AE70E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CEB624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2E4372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4D1F9DB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A56910" w14:textId="65CCBC66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BC5B66" w14:textId="0113AAB0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86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of surrender.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0B2C4F" w14:textId="432E0779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AAFC97F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22C14B92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6B35E7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FB5C2" w14:textId="7A648EE3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4610AA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ECC152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8C1FD38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06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CDF5A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916C32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F06E3E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93FDE5F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1C05C5" w14:textId="0DF544CE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16016C" w14:textId="6A87D663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87C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to extend or vary a 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41888B" w14:textId="034A82C9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7F1FFD28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23525A48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29948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FF56E3" w14:textId="155D456A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4610AA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B54CDD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5BFA065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E4524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8F3D69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33BBFD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BBE488C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79011C" w14:textId="618B9408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2C4E69" w14:textId="7838737F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88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sublease.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C8F7AC" w14:textId="679C951B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52D2601E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326F789F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2010A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1EE946" w14:textId="42BAE593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E7FA05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553156F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32754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B8AADD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7FC91C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E5C5442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6A0A21" w14:textId="6DB944FD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1386C8" w14:textId="28B3CB25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92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mortgage or encumbrance.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6649F" w14:textId="14945950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75EF09EA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17634549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96AB9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203A0F" w14:textId="7798A288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0603F25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83E5CD9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36CD1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B26045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A2428CE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272D123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7CCDF7" w14:textId="683FB2E2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6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F67478" w14:textId="744B75E4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92A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postponement of a mortgage or encumbrance.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DEDD42" w14:textId="31AA995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1ADB19A0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42745A02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E0687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DD4894" w14:textId="6EBE7E56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361FF3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0593C0D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DE96E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E0C740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48B51F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1295F21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61BE1A" w14:textId="240A0A07" w:rsidR="00B64719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7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C6BD32" w14:textId="14851599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101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discharge of mortgage or encumbrance.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54E129" w14:textId="649179E9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5C4EAC00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8E535FC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335ABE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2CF820" w14:textId="302F7E31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37B9F2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7357793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54B972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5B2D65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E95381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43375BB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38F1AF" w14:textId="29E2D9F1" w:rsidR="00B64719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9C91A8" w14:textId="509A492D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101A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variation of mortgage.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8C8DA7" w14:textId="3A1DEDAE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202345A4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5039FA40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82F8B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84D292" w14:textId="7ECFAA85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8EF42B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092EFDA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C13EC8" w14:textId="7FCDA474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92361A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326D2B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00BD807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840E2" w14:textId="4E1E8651" w:rsidR="00B64719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19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ADEAE8" w14:textId="49F61ED6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discharge of mortgage by way of a court order.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1980BB" w14:textId="4A634335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1B6C2D20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7916610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6B4F40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CC0167" w14:textId="0413B6E2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5E73E9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BF34A0E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51650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3600DA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CB57C7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881F8D6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6CCFFA" w14:textId="209D435C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0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73A24F" w14:textId="26B682AE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103A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of provision.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26672C" w14:textId="34E1C77F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1B50DED9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569946B0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33E096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A3BD932" w14:textId="4C2DE37B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0832FF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535E3DA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39B710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30B495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8C94D1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CA0231D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72F86F" w14:textId="3D313945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B1BD27" w14:textId="499E749A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103B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of easement.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B23A57" w14:textId="5CDF2133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174E5C8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24E24819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6FFA3D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DF9C74" w14:textId="246ED439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81BAA5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6363E2E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4C02D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7D30B4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C21F44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7769A89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FC59AF" w14:textId="03D30948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094281" w14:textId="0209C945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103C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an easement in gross, transfer or extinguish an easement in gross.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48FD9E" w14:textId="469CDF78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1A367D6E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1F136078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134EBD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C081BF" w14:textId="5217CE05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3E7B77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9584534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68A613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B7EF82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6C2870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02D82AD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3A0AC" w14:textId="798837A8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17DCF3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103C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register, transfer an easement in gross in relation to a specific public utility.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84106C" w14:textId="2BD3EAF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.00 </w:t>
                  </w:r>
                </w:p>
                <w:p w14:paraId="3E76D747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7B6703BA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B166B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97CC2D" w14:textId="276440A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80DB39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721037B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06F799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557A54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42C8E0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3964092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8F51CF" w14:textId="2490D42B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426104" w14:textId="57D30C01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103E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of extinguishment of easement.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90C918" w14:textId="5130AF64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0B7F741D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2DFCA2B2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7F82F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38E011" w14:textId="63284AD0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F8C078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E3EDFA2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FA5E1B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F90AAC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1B52A9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C2A9406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61335" w14:textId="7DD18C54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EBAB6D" w14:textId="568072AE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103F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of a variation of easement.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1C3FE6" w14:textId="56CAEF04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34CC4973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6EC81337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D7C74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1C328C" w14:textId="6B017F2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1CC1ED7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6D72783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62184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90743B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EC7ECE1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9EB52F5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3BA23" w14:textId="4E41849D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6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D899C6" w14:textId="18BC61C4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103G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of incorporeal right.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8FF83A" w14:textId="3A2296E6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.00 </w:t>
                  </w:r>
                </w:p>
                <w:p w14:paraId="5832A4DB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71A0AE47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A3BF9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3B976D" w14:textId="42896043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2CED83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1EE66B2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0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AC504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750199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CB0792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B1582F9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E6A1D7" w14:textId="4F019070" w:rsidR="00B64719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7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DB9397" w14:textId="0DFF6CE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103H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memorandum of extinguishment of incorporeal right.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B9E391" w14:textId="15CE4EAE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0F5C181B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F7C4DDD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E6904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1FA122" w14:textId="0A0F08B5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7577A9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B2D69CB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3C4FE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691679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8FDD67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7BA12C6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0857D" w14:textId="486E6CEA" w:rsidR="00B64719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4DBFE2" w14:textId="1B01A573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104A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caveat.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C73924" w14:textId="7B67ADF2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$3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24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00E7CD42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79E9C71C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6F1FCF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23FA06" w14:textId="4F551769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313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3BB05D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B787C86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886985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44DFF8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50FFF7" w14:textId="41045B20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</w:t>
                  </w:r>
                </w:p>
              </w:tc>
            </w:tr>
            <w:tr w:rsidR="00E53BF0" w:rsidRPr="005547EC" w14:paraId="1A002E3A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DF9B2" w14:textId="71AD06FE" w:rsidR="00B64719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29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70F36A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104A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caveat where Homes for Homes Limited is the Caveator, as part of the Homes for Homes Social and Affordable Housing Scheme.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36E381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$0.00</w:t>
                  </w:r>
                </w:p>
                <w:p w14:paraId="4EC295F8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1C96F094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A2676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A249F7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the same.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FC856A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7C61F5A9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9812AA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10E6BE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70B87A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74B5AB8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1A5053" w14:textId="57E3C960" w:rsidR="00B64719" w:rsidRPr="005547EC" w:rsidRDefault="00F314B1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30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886AC6" w14:textId="2934E3DA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107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removal of a caveat.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7519FA" w14:textId="502310EE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187262F7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43AF2FB8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E43F81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64F8AC" w14:textId="58B14815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A4E343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8854F3C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C69065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9E3169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DA3DE4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990716C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3D90ED" w14:textId="63261D68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  <w:r w:rsidR="00F314B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EDD605" w14:textId="3FB2FAF2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107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removal of a caveat where Homes for Homes Limited is the Caveator, as part of the Homes for Homes Social and Affordable Housing Scheme.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387CD2" w14:textId="1D1C4E44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$0.00</w:t>
                  </w:r>
                </w:p>
                <w:p w14:paraId="0A1959A3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3B6EA72B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5C0059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860E14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the same.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D6F47F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48A496AB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0005A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EA4D78" w14:textId="5F28BA75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AAC718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E53BF0" w:rsidRPr="005547EC" w14:paraId="1D372E49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0EC112" w14:textId="307DF03F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11AF26" w14:textId="7C9B77A8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132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transmission by bankruptcy or solvency.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792CF5" w14:textId="6D15463D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3BE790F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D8DF9C0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F76755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440649" w14:textId="6A7674E1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B219A1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9075401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30070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247950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4EEDD7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08C7F25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E90CB" w14:textId="7C7461D0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757AD6" w14:textId="734A6EAD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135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transmission on the death of a proprietor.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F63B55" w14:textId="4CD1EEB5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C4F12AE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362EE75E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67181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6D2B25" w14:textId="17D95044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1CF6A6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39A3AC5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EC94E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2D8C1A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64A852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AE03787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D371C" w14:textId="7A56F51F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C81912" w14:textId="0984CC6D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138B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 declaration by an executor.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769098" w14:textId="4964F228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A4168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3395F4E1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4FC4781F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EFD14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FFA33D" w14:textId="7506990D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8517C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260CC3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E8B7D77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69CC0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28595F" w14:textId="2A7A84F3" w:rsidR="00395E0C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F999BB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7C3A0D4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12AE" w14:textId="4D5BF03E" w:rsidR="00B64719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2E4585" w14:textId="211E9F83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for an approval form with the Registrar-General's seal.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2DF4E0" w14:textId="6FB381EB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842135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5C18355A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0C83764E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DA468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98F6E3" w14:textId="5B1C6B9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4126B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A88F885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5E433D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4637C6" w14:textId="0BE0C7E6" w:rsidR="004F61F4" w:rsidRPr="005547EC" w:rsidRDefault="004F61F4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D6A51D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B0EB678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B2B585" w14:textId="703BC49F" w:rsidR="00B64719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6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EA99CA" w14:textId="2EDA262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for an approval form without the Registrar-General's seal.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1AB87D" w14:textId="1957E742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842135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34249902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714945A2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B0423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5ABE4E" w14:textId="3FF2FA2D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439F76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9233578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15AE7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091DEC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CD9D95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4BE6BE78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71C5B" w14:textId="28272002" w:rsidR="00B64719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lastRenderedPageBreak/>
                    <w:t>3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7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9787C7" w14:textId="01F67D8A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, Application to register any document affecting land, or any other document, whether or not expressly provided for in any Act.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40CA64" w14:textId="72D07C5A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842135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07A123CA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7E6F7242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63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5E35F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90B54A" w14:textId="0003B4BD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87A270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3067241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7F4A6F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752EC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151655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EAFE27C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85BEB" w14:textId="2DF1E200" w:rsidR="00B64719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2B10A1" w14:textId="58352325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 w:rsid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</w:t>
                  </w:r>
                  <w:r w:rsidR="005547E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odg</w:t>
                  </w:r>
                  <w:r w:rsid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e</w:t>
                  </w:r>
                  <w:r w:rsidR="005547EC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ment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of request to register a community title scheme under subsection 16(1)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29A431" w14:textId="747FB33D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EE2909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B8CAC03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10ADFBD5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05809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8E1276" w14:textId="3377E065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66ED65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CA2CAFB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2E06F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88FC28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3E71DB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DD0644F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1D2A8" w14:textId="2D6B04D6" w:rsidR="00B64719" w:rsidRPr="005547EC" w:rsidRDefault="003D286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39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0B37D8" w14:textId="160D3D4C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of Management Statement under subsections 16(2) and 82(3)(b)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6A37E0" w14:textId="038A32EB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281F31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34EE877C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7982BB9E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4F061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A6B699" w14:textId="7DA55683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B7BAB6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0141B35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4A4FF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1A8335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28676A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1FAB165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4A7F4" w14:textId="31D478D9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0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8C2476" w14:textId="21F2C349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for registration of a Master Plan under subsection 16(2)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5FC790" w14:textId="328C6A3C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42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A77D386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2CE9D88C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430E1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8402A0" w14:textId="38E38E78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="00A6278A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From 1 September 2022 to 30 June 2023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619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659AA1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805F1DD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254655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07EBB2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E9C3B6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099BC43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1C6F79" w14:textId="5FA869AF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ED33AB" w14:textId="562343DF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of a request for registration of an amendment of a community title scheme under section 25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E42898" w14:textId="21292C42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281F31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41F64AA0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252EE959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D80B8A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3F85A0" w14:textId="5AEB4E71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F61275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4A9903C8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BAC2D1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D08A56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581136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08127286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2EE37" w14:textId="21DA4149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E996AA" w14:textId="041D5F20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for registration of an order of the Supreme Court for amendment of a community plan under section 27(9)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45B3C6" w14:textId="1349CFC0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281F31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C0E9FB9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597762EA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02AF6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3D069E" w14:textId="4D0759B9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33C0C7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4D4DCA12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1A95EE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F6AD05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585F54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BFD12CD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DE2FD" w14:textId="48A51B7E" w:rsidR="00B64719" w:rsidRPr="005547EC" w:rsidRDefault="00C07ED8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3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09E492" w14:textId="0919B4FC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for registration of a by-law under subsection 50(1)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9274A6" w14:textId="36221063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281F31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76920CAC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470C6670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7271B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33E81C" w14:textId="011C97A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5C67F0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64C09C77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2A117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AAD75B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149C65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B9BC6FA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3F6FE6" w14:textId="09A6BA1B" w:rsidR="00B64719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B4AF42" w14:textId="0F172742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of an application for registration of a change of address for service of the body corporate under subsection 59(2)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B4559D" w14:textId="2721AF3E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281F31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4F452B52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22DDC68B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D24AA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E437F1" w14:textId="5C3E53AE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42FC82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753D13F3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688A1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8462ED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D40128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DA191AF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3348DD" w14:textId="70C48CF0" w:rsidR="00B64719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7F1C3B" w14:textId="6DEA9521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of notice of the appointment, removal or replacement of an administrator under subsection 61(7)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6AC406" w14:textId="60F00150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281F31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2EEEE3B0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4518901B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EA9A2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C9E9B7E" w14:textId="3F5FBBB6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C02356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17667B0D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D2B02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47C557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6A7DBD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251EFA67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8B6ED3" w14:textId="37B1E65F" w:rsidR="00B64719" w:rsidRPr="005547EC" w:rsidRDefault="00395E0C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6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276AF8" w14:textId="407ECA1A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of a request to record the amalgamation of community title schemes under subsection 82(1)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3F8F87" w14:textId="329F2EA1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281F31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4D71E304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66CAA343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79151D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2BCF41" w14:textId="3EDF96F0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BAC2AA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5B436420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E62154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993AC7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70C507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E7047C7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4FD83" w14:textId="28C3AD11" w:rsidR="00B64719" w:rsidRPr="005547EC" w:rsidRDefault="00C01F87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7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5E54EC" w14:textId="5E69FF64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Lodgement of a request to record the termination of a community title scheme under subsection 90(1)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Community Title Act 2001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EC9C68" w14:textId="096A65A4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 w:rsidR="00281F31"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="005815D1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6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6D38FDDF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E53BF0" w:rsidRPr="005547EC" w14:paraId="3E897757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E801F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061581" w14:textId="75D31B1F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</w:t>
                  </w:r>
                  <w:r w:rsidR="00D8614D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160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73D399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E53BF0" w:rsidRPr="005547EC" w14:paraId="323905C8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B40784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9134A9" w14:textId="77777777" w:rsidR="00B64719" w:rsidRPr="005547EC" w:rsidRDefault="00B64719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9E0BD8" w14:textId="77777777" w:rsidR="00B64719" w:rsidRPr="005547EC" w:rsidRDefault="00004B1F" w:rsidP="00072C6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C07ED8" w:rsidRPr="005547EC" w14:paraId="3B049790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72111" w14:textId="3EC46C13" w:rsidR="00C07ED8" w:rsidRPr="005547EC" w:rsidRDefault="00C01F87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</w:t>
                  </w:r>
                  <w:r w:rsidR="003D286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8C41C0" w14:textId="4D193A0D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164A of the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, Application to hold a duplicate of a registered instrument, certificate of title or crown 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3FC26B" w14:textId="311F661B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$2</w:t>
                  </w:r>
                  <w:r w:rsidR="00A1025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5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</w:t>
                  </w:r>
                </w:p>
                <w:p w14:paraId="3FC31B8C" w14:textId="561237D8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(GST is not applicable)</w:t>
                  </w:r>
                </w:p>
              </w:tc>
            </w:tr>
            <w:tr w:rsidR="00C07ED8" w:rsidRPr="005547EC" w14:paraId="495307ED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78BDC" w14:textId="77777777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D2F44" w14:textId="13F5436C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5547EC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$24.00.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3B3453" w14:textId="43283391" w:rsidR="00C07ED8" w:rsidRPr="005547EC" w:rsidRDefault="00C07ED8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A519BB" w14:paraId="0BC03637" w14:textId="77777777" w:rsidTr="00A519BB">
              <w:trPr>
                <w:trHeight w:val="1651"/>
              </w:trPr>
              <w:tc>
                <w:tcPr>
                  <w:tcW w:w="14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927265" w14:textId="77777777" w:rsidR="00A519BB" w:rsidRDefault="00A519BB" w:rsidP="00F613C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023B8568" w14:textId="331C40A6" w:rsidR="00A519BB" w:rsidRDefault="005408AF" w:rsidP="005408AF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          </w:t>
                  </w:r>
                  <w:r w:rsidR="00A519B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49</w:t>
                  </w:r>
                </w:p>
                <w:p w14:paraId="40798BDF" w14:textId="77777777" w:rsidR="00A519BB" w:rsidRDefault="00A519BB" w:rsidP="00F613C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11F7C07C" w14:textId="77777777" w:rsidR="00A519BB" w:rsidRDefault="00A519BB" w:rsidP="00F613C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</w:p>
                <w:p w14:paraId="68A010B0" w14:textId="77777777" w:rsidR="00A519BB" w:rsidRDefault="00A519BB" w:rsidP="00F613C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5FAD2041" w14:textId="41080328" w:rsidR="00A519BB" w:rsidRDefault="005408AF" w:rsidP="00F613CD">
                  <w:pP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          </w:t>
                  </w:r>
                  <w:r w:rsidR="00A519B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50</w:t>
                  </w:r>
                </w:p>
                <w:p w14:paraId="0FBB422C" w14:textId="77777777" w:rsidR="00A519BB" w:rsidRPr="00C07ED8" w:rsidRDefault="00A519BB" w:rsidP="00F613C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E63C52" w14:textId="77777777" w:rsidR="00A519BB" w:rsidRDefault="00A519BB" w:rsidP="00F613CD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24A4E152" w14:textId="77777777" w:rsidR="00A519BB" w:rsidRDefault="00A519BB" w:rsidP="00F613CD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27260D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27260D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>Land Titles Act 1925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eastAsia="zh-CN"/>
                    </w:rPr>
                    <w:t xml:space="preserve">Application by or on behalf of financial institutions </w:t>
                  </w:r>
                  <w:r w:rsidRPr="005160D9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eastAsia="zh-CN"/>
                    </w:rPr>
                    <w:t>to be provided an uncertified copy</w:t>
                  </w:r>
                  <w:r w:rsidRPr="0027260D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eastAsia="zh-CN"/>
                    </w:rPr>
                    <w:t xml:space="preserve"> of any part of the register or of any information contained in the register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eastAsia="zh-CN"/>
                    </w:rPr>
                    <w:t xml:space="preserve"> for the purposes of verifying internal mortgage records.</w:t>
                  </w:r>
                </w:p>
                <w:p w14:paraId="6464BDDC" w14:textId="77777777" w:rsidR="00A519BB" w:rsidRDefault="00A519BB" w:rsidP="00F613CD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07D48E2C" w14:textId="77777777" w:rsidR="00A519BB" w:rsidRDefault="00A519BB" w:rsidP="00F613CD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01F87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139 of the </w:t>
                  </w:r>
                  <w:r w:rsidRPr="00C01F87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 xml:space="preserve">Land </w:t>
                  </w: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Titles Act 19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25,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Requisition by the Registrar-General of lodgement deemed not to be in registrable form.</w:t>
                  </w:r>
                </w:p>
                <w:p w14:paraId="005EDB05" w14:textId="77777777" w:rsidR="00A519BB" w:rsidRPr="00290936" w:rsidRDefault="00A519BB" w:rsidP="00F613CD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 New fee to commence 1 July 2023</w:t>
                  </w:r>
                </w:p>
              </w:tc>
              <w:tc>
                <w:tcPr>
                  <w:tcW w:w="2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0508A9" w14:textId="77777777" w:rsidR="00A519BB" w:rsidRDefault="00A519BB" w:rsidP="00F613C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262A1DEE" w14:textId="77777777" w:rsidR="00A519BB" w:rsidRPr="0027260D" w:rsidRDefault="00A519BB" w:rsidP="00F613C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27260D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$6.60 per mortgage</w:t>
                  </w:r>
                </w:p>
                <w:p w14:paraId="38CAEFDB" w14:textId="77777777" w:rsidR="00A519BB" w:rsidRPr="0027260D" w:rsidRDefault="00A519BB" w:rsidP="00F613C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27260D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eastAsia="zh-CN"/>
                    </w:rPr>
                    <w:t>(GST inclusive)</w:t>
                  </w:r>
                </w:p>
                <w:p w14:paraId="5C606778" w14:textId="77777777" w:rsidR="00A519BB" w:rsidRDefault="00A519BB" w:rsidP="00F613C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796E484C" w14:textId="77777777" w:rsidR="00A519BB" w:rsidRDefault="00A519BB" w:rsidP="00F613C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16D8866B" w14:textId="77777777" w:rsidR="00A519BB" w:rsidRDefault="00A519BB" w:rsidP="00F613C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$120.00 Simple</w:t>
                  </w:r>
                </w:p>
                <w:p w14:paraId="0BA985A0" w14:textId="77777777" w:rsidR="00A519BB" w:rsidRDefault="00A519BB" w:rsidP="00F613C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$240.00 Complex</w:t>
                  </w:r>
                </w:p>
                <w:p w14:paraId="0177FAEF" w14:textId="77777777" w:rsidR="00A519BB" w:rsidRDefault="00A519BB" w:rsidP="00F613C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$455.00 Units Plan and Sublease Plan + $15.00 per unit if more than 30 units</w:t>
                  </w:r>
                </w:p>
                <w:p w14:paraId="72E251F4" w14:textId="77777777" w:rsidR="00A519BB" w:rsidRDefault="00A519BB" w:rsidP="00F613C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(GST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inclusive</w:t>
                  </w:r>
                  <w:r w:rsidRPr="005547E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)</w:t>
                  </w:r>
                </w:p>
                <w:p w14:paraId="6F6EE125" w14:textId="77777777" w:rsidR="00A519BB" w:rsidRPr="00290936" w:rsidRDefault="00A519BB" w:rsidP="00F613CD">
                  <w:pPr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  <w:tr w:rsidR="00A519BB" w:rsidRPr="005547EC" w14:paraId="5F723502" w14:textId="77777777" w:rsidTr="00A519BB">
              <w:trPr>
                <w:gridBefore w:val="1"/>
                <w:gridAfter w:val="1"/>
                <w:wBefore w:w="439" w:type="dxa"/>
                <w:wAfter w:w="216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1F66F" w14:textId="77777777" w:rsidR="00A519BB" w:rsidRPr="005547EC" w:rsidRDefault="00A519BB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E7EB1A" w14:textId="77777777" w:rsidR="00A519BB" w:rsidRPr="005547EC" w:rsidRDefault="00A519BB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2F1C8" w14:textId="77777777" w:rsidR="00A519BB" w:rsidRPr="005547EC" w:rsidRDefault="00A519BB" w:rsidP="00C07ED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</w:tbl>
          <w:p w14:paraId="5C2273D5" w14:textId="77777777" w:rsidR="00B64719" w:rsidRPr="005547EC" w:rsidRDefault="00B64719" w:rsidP="00072C6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</w:p>
        </w:tc>
      </w:tr>
    </w:tbl>
    <w:p w14:paraId="3629680D" w14:textId="77777777" w:rsidR="00B64719" w:rsidRDefault="00B64719" w:rsidP="00A519BB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bookmarkStart w:id="4" w:name="_Sale_of_Motor"/>
      <w:bookmarkEnd w:id="4"/>
    </w:p>
    <w:sectPr w:rsidR="00B64719" w:rsidSect="003B699D">
      <w:headerReference w:type="default" r:id="rId15"/>
      <w:pgSz w:w="11907" w:h="16840" w:code="9"/>
      <w:pgMar w:top="567" w:right="1304" w:bottom="567" w:left="1304" w:header="720" w:footer="839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BE79" w14:textId="77777777" w:rsidR="0047608D" w:rsidRDefault="0047608D">
      <w:r>
        <w:separator/>
      </w:r>
    </w:p>
  </w:endnote>
  <w:endnote w:type="continuationSeparator" w:id="0">
    <w:p w14:paraId="34A4B96D" w14:textId="77777777" w:rsidR="0047608D" w:rsidRDefault="0047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4F19" w14:textId="77777777" w:rsidR="001957D7" w:rsidRDefault="00195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B4DB" w14:textId="094C3CA5" w:rsidR="00386CBD" w:rsidRPr="001957D7" w:rsidRDefault="001957D7" w:rsidP="001957D7">
    <w:pPr>
      <w:pStyle w:val="Footer"/>
      <w:jc w:val="center"/>
      <w:rPr>
        <w:sz w:val="14"/>
      </w:rPr>
    </w:pPr>
    <w:r w:rsidRPr="001957D7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EDC9" w14:textId="77777777" w:rsidR="001957D7" w:rsidRDefault="0019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6E747" w14:textId="77777777" w:rsidR="0047608D" w:rsidRDefault="0047608D">
      <w:r>
        <w:separator/>
      </w:r>
    </w:p>
  </w:footnote>
  <w:footnote w:type="continuationSeparator" w:id="0">
    <w:p w14:paraId="323F1B9C" w14:textId="77777777" w:rsidR="0047608D" w:rsidRDefault="0047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B0EE" w14:textId="77777777" w:rsidR="001957D7" w:rsidRDefault="00195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4EDA" w14:textId="77777777" w:rsidR="001957D7" w:rsidRDefault="001957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C770" w14:textId="77777777" w:rsidR="001957D7" w:rsidRDefault="001957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EF9B1" w14:textId="2639CFD0" w:rsidR="00B64719" w:rsidRDefault="00B6471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46DDCA3" w14:textId="77777777" w:rsidR="00B64719" w:rsidRDefault="00B6471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719FD"/>
    <w:multiLevelType w:val="multilevel"/>
    <w:tmpl w:val="7CF6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792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F0"/>
    <w:rsid w:val="00004B1F"/>
    <w:rsid w:val="0005340B"/>
    <w:rsid w:val="000961C2"/>
    <w:rsid w:val="000A49D6"/>
    <w:rsid w:val="000C6BC6"/>
    <w:rsid w:val="000F7C45"/>
    <w:rsid w:val="00124614"/>
    <w:rsid w:val="00130290"/>
    <w:rsid w:val="00152F8F"/>
    <w:rsid w:val="00172719"/>
    <w:rsid w:val="001957D7"/>
    <w:rsid w:val="001F2704"/>
    <w:rsid w:val="0022416E"/>
    <w:rsid w:val="0027260D"/>
    <w:rsid w:val="00273462"/>
    <w:rsid w:val="00281F31"/>
    <w:rsid w:val="00290936"/>
    <w:rsid w:val="002A3825"/>
    <w:rsid w:val="002A5505"/>
    <w:rsid w:val="002B3AE2"/>
    <w:rsid w:val="003400B4"/>
    <w:rsid w:val="00360176"/>
    <w:rsid w:val="00386CBD"/>
    <w:rsid w:val="00395E0C"/>
    <w:rsid w:val="003D2867"/>
    <w:rsid w:val="004610AA"/>
    <w:rsid w:val="00465E91"/>
    <w:rsid w:val="00471FFC"/>
    <w:rsid w:val="0047608D"/>
    <w:rsid w:val="004B664D"/>
    <w:rsid w:val="004D6DAE"/>
    <w:rsid w:val="004F61F4"/>
    <w:rsid w:val="00504831"/>
    <w:rsid w:val="005160D9"/>
    <w:rsid w:val="005408AF"/>
    <w:rsid w:val="005547EC"/>
    <w:rsid w:val="005815D1"/>
    <w:rsid w:val="00662F54"/>
    <w:rsid w:val="00666FA7"/>
    <w:rsid w:val="006A46EC"/>
    <w:rsid w:val="006D7DFA"/>
    <w:rsid w:val="00736541"/>
    <w:rsid w:val="00771AB3"/>
    <w:rsid w:val="00782307"/>
    <w:rsid w:val="007F0C32"/>
    <w:rsid w:val="0080471C"/>
    <w:rsid w:val="00815527"/>
    <w:rsid w:val="00841B5D"/>
    <w:rsid w:val="00842135"/>
    <w:rsid w:val="00846C9C"/>
    <w:rsid w:val="008517C9"/>
    <w:rsid w:val="008D0361"/>
    <w:rsid w:val="008F5310"/>
    <w:rsid w:val="00951E4A"/>
    <w:rsid w:val="009E414A"/>
    <w:rsid w:val="00A10254"/>
    <w:rsid w:val="00A367A2"/>
    <w:rsid w:val="00A4168C"/>
    <w:rsid w:val="00A519BB"/>
    <w:rsid w:val="00A6278A"/>
    <w:rsid w:val="00AA1AB9"/>
    <w:rsid w:val="00AF6B75"/>
    <w:rsid w:val="00B011C7"/>
    <w:rsid w:val="00B14381"/>
    <w:rsid w:val="00B15189"/>
    <w:rsid w:val="00B15E4B"/>
    <w:rsid w:val="00B54466"/>
    <w:rsid w:val="00B64719"/>
    <w:rsid w:val="00B73B3E"/>
    <w:rsid w:val="00B81370"/>
    <w:rsid w:val="00B95B48"/>
    <w:rsid w:val="00BB5102"/>
    <w:rsid w:val="00BF639F"/>
    <w:rsid w:val="00C01F87"/>
    <w:rsid w:val="00C066D9"/>
    <w:rsid w:val="00C07ED8"/>
    <w:rsid w:val="00C47271"/>
    <w:rsid w:val="00C8001F"/>
    <w:rsid w:val="00C82AA3"/>
    <w:rsid w:val="00C87E25"/>
    <w:rsid w:val="00CA6519"/>
    <w:rsid w:val="00CC1C39"/>
    <w:rsid w:val="00CC66F3"/>
    <w:rsid w:val="00D00FC9"/>
    <w:rsid w:val="00D01085"/>
    <w:rsid w:val="00D06342"/>
    <w:rsid w:val="00D11A8A"/>
    <w:rsid w:val="00D237D2"/>
    <w:rsid w:val="00D8614D"/>
    <w:rsid w:val="00DA1B03"/>
    <w:rsid w:val="00DD4393"/>
    <w:rsid w:val="00DF5619"/>
    <w:rsid w:val="00DF5E22"/>
    <w:rsid w:val="00E00E6D"/>
    <w:rsid w:val="00E1397E"/>
    <w:rsid w:val="00E233BF"/>
    <w:rsid w:val="00E34EDF"/>
    <w:rsid w:val="00E41DF0"/>
    <w:rsid w:val="00E45731"/>
    <w:rsid w:val="00E45B1F"/>
    <w:rsid w:val="00E53BF0"/>
    <w:rsid w:val="00E628C4"/>
    <w:rsid w:val="00E73CFC"/>
    <w:rsid w:val="00ED196B"/>
    <w:rsid w:val="00EE2909"/>
    <w:rsid w:val="00F314B1"/>
    <w:rsid w:val="00F33165"/>
    <w:rsid w:val="00FE3FD9"/>
    <w:rsid w:val="00FE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370369"/>
  <w15:docId w15:val="{CE031B18-9562-41B3-A5BF-90E89FB6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60D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paragraph" w:styleId="Revision">
    <w:name w:val="Revision"/>
    <w:hidden/>
    <w:uiPriority w:val="99"/>
    <w:semiHidden/>
    <w:rsid w:val="0078230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2A5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A55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505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A5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A5505"/>
    <w:rPr>
      <w:rFonts w:ascii="Arial" w:hAnsi="Arial" w:cs="Arial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386C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CBD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86C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CBD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8F5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F53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2B3A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2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4FEB93B0D38B3BDFE05400144FFB2061" version="1.0.0">
  <systemFields>
    <field name="Objective-Id">
      <value order="0">A44307114</value>
    </field>
    <field name="Objective-Title">
      <value order="0">Attachment B - Land Titles (Fees) Determination 2023 (No 2)</value>
    </field>
    <field name="Objective-Description">
      <value order="0"/>
    </field>
    <field name="Objective-CreationStamp">
      <value order="0">2023-11-05T22:37:16Z</value>
    </field>
    <field name="Objective-IsApproved">
      <value order="0">false</value>
    </field>
    <field name="Objective-IsPublished">
      <value order="0">true</value>
    </field>
    <field name="Objective-DatePublished">
      <value order="0">2023-11-05T22:57:51Z</value>
    </field>
    <field name="Objective-ModificationStamp">
      <value order="0">2023-11-24T01:04:43Z</value>
    </field>
    <field name="Objective-Owner">
      <value order="0">Jarrah Robbins</value>
    </field>
    <field name="Objective-Path">
      <value order="0">Whole of ACT Government:AC - Access Canberra:BRANCH - Strategy, Data and Governance:UNIT - Government Business &amp; Coordination:02. Ministerials:00. 2023:Service Delivery and Engagement:23/121614 - Ministerial Brief - Rattenbury - Revised Land Titles (Fees) Determination 2023:02. Ministerial Brief</value>
    </field>
    <field name="Objective-Parent">
      <value order="0">02. Ministerial Brief</value>
    </field>
    <field name="Objective-State">
      <value order="0">Published</value>
    </field>
    <field name="Objective-VersionId">
      <value order="0">vA55318702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1-2023/121614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0920384-5777-4F92-8AE2-B36F30D70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2067</Words>
  <Characters>10313</Characters>
  <Application>Microsoft Office Word</Application>
  <DocSecurity>0</DocSecurity>
  <Lines>585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2021-04-12T04:46:00Z</cp:lastPrinted>
  <dcterms:created xsi:type="dcterms:W3CDTF">2023-12-10T21:52:00Z</dcterms:created>
  <dcterms:modified xsi:type="dcterms:W3CDTF">2023-12-10T21:52:00Z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d47f2-2d0a-4515-b8de-e13c18f23c62_ActionId">
    <vt:lpwstr>0e8dcb86-91c3-4081-b39f-d869986e7757</vt:lpwstr>
  </property>
  <property fmtid="{D5CDD505-2E9C-101B-9397-08002B2CF9AE}" pid="3" name="MSIP_Label_690d47f2-2d0a-4515-b8de-e13c18f23c62_ContentBits">
    <vt:lpwstr>1</vt:lpwstr>
  </property>
  <property fmtid="{D5CDD505-2E9C-101B-9397-08002B2CF9AE}" pid="4" name="MSIP_Label_690d47f2-2d0a-4515-b8de-e13c18f23c62_Enabled">
    <vt:lpwstr>true</vt:lpwstr>
  </property>
  <property fmtid="{D5CDD505-2E9C-101B-9397-08002B2CF9AE}" pid="5" name="MSIP_Label_690d47f2-2d0a-4515-b8de-e13c18f23c62_Method">
    <vt:lpwstr>Privileged</vt:lpwstr>
  </property>
  <property fmtid="{D5CDD505-2E9C-101B-9397-08002B2CF9AE}" pid="6" name="MSIP_Label_690d47f2-2d0a-4515-b8de-e13c18f23c62_Name">
    <vt:lpwstr>OFFICIAL</vt:lpwstr>
  </property>
  <property fmtid="{D5CDD505-2E9C-101B-9397-08002B2CF9AE}" pid="7" name="MSIP_Label_690d47f2-2d0a-4515-b8de-e13c18f23c62_SetDate">
    <vt:lpwstr>2021-05-24T05:36:47Z</vt:lpwstr>
  </property>
  <property fmtid="{D5CDD505-2E9C-101B-9397-08002B2CF9AE}" pid="8" name="MSIP_Label_690d47f2-2d0a-4515-b8de-e13c18f23c62_SiteId">
    <vt:lpwstr>b46c1908-0334-4236-b978-585ee88e4199</vt:lpwstr>
  </property>
  <property fmtid="{D5CDD505-2E9C-101B-9397-08002B2CF9AE}" pid="9" name="DMSID">
    <vt:lpwstr>10680272</vt:lpwstr>
  </property>
  <property fmtid="{D5CDD505-2E9C-101B-9397-08002B2CF9AE}" pid="10" name="CHECKEDOUTFROMJMS">
    <vt:lpwstr/>
  </property>
  <property fmtid="{D5CDD505-2E9C-101B-9397-08002B2CF9AE}" pid="11" name="JMSREQUIREDCHECKIN">
    <vt:lpwstr/>
  </property>
  <property fmtid="{D5CDD505-2E9C-101B-9397-08002B2CF9AE}" pid="12" name="Objective-Id">
    <vt:lpwstr>A44307114</vt:lpwstr>
  </property>
  <property fmtid="{D5CDD505-2E9C-101B-9397-08002B2CF9AE}" pid="13" name="Objective-Title">
    <vt:lpwstr>Attachment B - Land Titles (Fees) Determination 2023 (No 2)</vt:lpwstr>
  </property>
  <property fmtid="{D5CDD505-2E9C-101B-9397-08002B2CF9AE}" pid="14" name="Objective-Description">
    <vt:lpwstr/>
  </property>
  <property fmtid="{D5CDD505-2E9C-101B-9397-08002B2CF9AE}" pid="15" name="Objective-CreationStamp">
    <vt:filetime>2023-11-05T22:37:16Z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2023-11-05T22:57:51Z</vt:filetime>
  </property>
  <property fmtid="{D5CDD505-2E9C-101B-9397-08002B2CF9AE}" pid="19" name="Objective-ModificationStamp">
    <vt:filetime>2023-11-24T01:04:43Z</vt:filetime>
  </property>
  <property fmtid="{D5CDD505-2E9C-101B-9397-08002B2CF9AE}" pid="20" name="Objective-Owner">
    <vt:lpwstr>Jarrah Robbins</vt:lpwstr>
  </property>
  <property fmtid="{D5CDD505-2E9C-101B-9397-08002B2CF9AE}" pid="21" name="Objective-Path">
    <vt:lpwstr>Whole of ACT Government:AC - Access Canberra:BRANCH - Strategy, Data and Governance:UNIT - Government Business &amp; Coordination:02. Ministerials:00. 2023:Service Delivery and Engagement:23/121614 - Ministerial Brief - Rattenbury - Revised Land Titles (Fees) Determination 2023:02. Ministerial Brief</vt:lpwstr>
  </property>
  <property fmtid="{D5CDD505-2E9C-101B-9397-08002B2CF9AE}" pid="22" name="Objective-Parent">
    <vt:lpwstr>02. Ministerial Brief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vA55318702</vt:lpwstr>
  </property>
  <property fmtid="{D5CDD505-2E9C-101B-9397-08002B2CF9AE}" pid="25" name="Objective-Version">
    <vt:lpwstr>3.0</vt:lpwstr>
  </property>
  <property fmtid="{D5CDD505-2E9C-101B-9397-08002B2CF9AE}" pid="26" name="Objective-VersionNumber">
    <vt:r8>3</vt:r8>
  </property>
  <property fmtid="{D5CDD505-2E9C-101B-9397-08002B2CF9AE}" pid="27" name="Objective-VersionComment">
    <vt:lpwstr/>
  </property>
  <property fmtid="{D5CDD505-2E9C-101B-9397-08002B2CF9AE}" pid="28" name="Objective-FileNumber">
    <vt:lpwstr>1-2023/121614</vt:lpwstr>
  </property>
  <property fmtid="{D5CDD505-2E9C-101B-9397-08002B2CF9AE}" pid="29" name="Objective-Classification">
    <vt:lpwstr/>
  </property>
  <property fmtid="{D5CDD505-2E9C-101B-9397-08002B2CF9AE}" pid="30" name="Objective-Caveats">
    <vt:lpwstr/>
  </property>
  <property fmtid="{D5CDD505-2E9C-101B-9397-08002B2CF9AE}" pid="31" name="Objective-Owner Agency">
    <vt:lpwstr>ACCESS CANBERRA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Comment">
    <vt:lpwstr/>
  </property>
</Properties>
</file>