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73A1" w14:textId="77777777" w:rsidR="00E57CC3" w:rsidRPr="00644AD5" w:rsidRDefault="00E57CC3" w:rsidP="00E57CC3">
      <w:pPr>
        <w:spacing w:before="120"/>
        <w:rPr>
          <w:sz w:val="24"/>
          <w:szCs w:val="24"/>
        </w:rPr>
      </w:pPr>
      <w:r w:rsidRPr="00644AD5">
        <w:rPr>
          <w:sz w:val="24"/>
          <w:szCs w:val="24"/>
        </w:rPr>
        <w:t>Australian Capital Territory</w:t>
      </w:r>
    </w:p>
    <w:p w14:paraId="3F5ED69B" w14:textId="39839506" w:rsidR="00E57CC3" w:rsidRDefault="00E57CC3" w:rsidP="00E57CC3">
      <w:pPr>
        <w:pStyle w:val="Billname"/>
        <w:spacing w:before="700"/>
      </w:pPr>
      <w:r>
        <w:t xml:space="preserve">Motor Accident Injuries (Reportable Conduct) Guidelines 2023 </w:t>
      </w:r>
    </w:p>
    <w:p w14:paraId="345BE089" w14:textId="0D95FE5F" w:rsidR="00E57CC3" w:rsidRPr="00644AD5" w:rsidRDefault="00E57CC3" w:rsidP="00E57CC3">
      <w:pPr>
        <w:spacing w:before="340"/>
        <w:rPr>
          <w:b/>
          <w:bCs/>
          <w:sz w:val="24"/>
          <w:szCs w:val="24"/>
        </w:rPr>
      </w:pPr>
      <w:r w:rsidRPr="00644AD5">
        <w:rPr>
          <w:b/>
          <w:bCs/>
          <w:sz w:val="24"/>
          <w:szCs w:val="24"/>
        </w:rPr>
        <w:t>Disallowable instrument DI2023–</w:t>
      </w:r>
      <w:r w:rsidR="009C536E">
        <w:rPr>
          <w:b/>
          <w:bCs/>
          <w:sz w:val="24"/>
          <w:szCs w:val="24"/>
        </w:rPr>
        <w:t>312</w:t>
      </w:r>
    </w:p>
    <w:p w14:paraId="43C1B4A5" w14:textId="77777777" w:rsidR="00E57CC3" w:rsidRPr="00644AD5" w:rsidRDefault="00E57CC3" w:rsidP="00E57CC3">
      <w:pPr>
        <w:pStyle w:val="madeunder"/>
        <w:spacing w:before="300" w:after="0"/>
        <w:rPr>
          <w:rFonts w:ascii="Arial" w:hAnsi="Arial" w:cs="Arial"/>
          <w:szCs w:val="24"/>
        </w:rPr>
      </w:pPr>
      <w:r w:rsidRPr="00644AD5">
        <w:rPr>
          <w:rFonts w:ascii="Arial" w:hAnsi="Arial" w:cs="Arial"/>
          <w:szCs w:val="24"/>
        </w:rPr>
        <w:t xml:space="preserve">made under the  </w:t>
      </w:r>
    </w:p>
    <w:p w14:paraId="793C05B7" w14:textId="77777777" w:rsidR="00E57CC3" w:rsidRPr="00644AD5" w:rsidRDefault="00E57CC3" w:rsidP="00E57CC3">
      <w:pPr>
        <w:pStyle w:val="CoverActName"/>
        <w:spacing w:before="320" w:after="0"/>
        <w:rPr>
          <w:rFonts w:cs="Arial"/>
          <w:szCs w:val="24"/>
        </w:rPr>
      </w:pPr>
      <w:r w:rsidRPr="00644AD5">
        <w:rPr>
          <w:rFonts w:cs="Arial"/>
          <w:szCs w:val="24"/>
        </w:rPr>
        <w:t>Motor Accident Injuries Act 2019, section 487 (MAI guidelines)</w:t>
      </w:r>
    </w:p>
    <w:p w14:paraId="0EB42D47" w14:textId="77777777" w:rsidR="00E57CC3" w:rsidRPr="00644AD5" w:rsidRDefault="00E57CC3" w:rsidP="00E57CC3">
      <w:pPr>
        <w:pStyle w:val="N-line3"/>
        <w:pBdr>
          <w:bottom w:val="single" w:sz="4" w:space="1" w:color="auto"/>
        </w:pBdr>
        <w:rPr>
          <w:rFonts w:ascii="Arial" w:hAnsi="Arial" w:cs="Arial"/>
          <w:szCs w:val="24"/>
        </w:rPr>
      </w:pPr>
    </w:p>
    <w:p w14:paraId="3139B092" w14:textId="77777777" w:rsidR="00E57CC3" w:rsidRPr="00644AD5" w:rsidRDefault="00E57CC3" w:rsidP="00E57CC3">
      <w:pPr>
        <w:rPr>
          <w:sz w:val="24"/>
          <w:szCs w:val="24"/>
        </w:rPr>
      </w:pPr>
    </w:p>
    <w:p w14:paraId="0D379839" w14:textId="77777777" w:rsidR="00E57CC3" w:rsidRPr="00644AD5" w:rsidRDefault="00E57CC3" w:rsidP="00E57CC3">
      <w:pPr>
        <w:rPr>
          <w:b/>
          <w:bCs/>
          <w:sz w:val="24"/>
          <w:szCs w:val="24"/>
        </w:rPr>
      </w:pPr>
      <w:r w:rsidRPr="00644AD5">
        <w:rPr>
          <w:b/>
          <w:bCs/>
          <w:sz w:val="24"/>
          <w:szCs w:val="24"/>
        </w:rPr>
        <w:t>1</w:t>
      </w:r>
      <w:r w:rsidRPr="00644AD5">
        <w:rPr>
          <w:b/>
          <w:bCs/>
          <w:sz w:val="24"/>
          <w:szCs w:val="24"/>
        </w:rPr>
        <w:tab/>
        <w:t>Name of the instrument</w:t>
      </w:r>
    </w:p>
    <w:p w14:paraId="28D78B9D" w14:textId="036D4BDF" w:rsidR="00E57CC3" w:rsidRDefault="00E57CC3" w:rsidP="00E57CC3">
      <w:pPr>
        <w:ind w:left="720"/>
        <w:rPr>
          <w:i/>
          <w:iCs/>
          <w:sz w:val="24"/>
          <w:szCs w:val="24"/>
        </w:rPr>
      </w:pPr>
      <w:r w:rsidRPr="00644AD5">
        <w:rPr>
          <w:sz w:val="24"/>
          <w:szCs w:val="24"/>
        </w:rPr>
        <w:t xml:space="preserve">This instrument is the </w:t>
      </w:r>
      <w:r w:rsidRPr="00644AD5">
        <w:rPr>
          <w:i/>
          <w:iCs/>
          <w:sz w:val="24"/>
          <w:szCs w:val="24"/>
        </w:rPr>
        <w:t>Motor Accident Injuries (</w:t>
      </w:r>
      <w:r>
        <w:rPr>
          <w:i/>
          <w:iCs/>
          <w:sz w:val="24"/>
          <w:szCs w:val="24"/>
        </w:rPr>
        <w:t>Reportable Conduct</w:t>
      </w:r>
      <w:r w:rsidRPr="00644AD5">
        <w:rPr>
          <w:i/>
          <w:iCs/>
          <w:sz w:val="24"/>
          <w:szCs w:val="24"/>
        </w:rPr>
        <w:t>) Guidelines 2023.</w:t>
      </w:r>
    </w:p>
    <w:p w14:paraId="34BD73C7" w14:textId="71209FDD" w:rsidR="00E57CC3" w:rsidRPr="00644AD5" w:rsidRDefault="00E57CC3" w:rsidP="00E57CC3">
      <w:pPr>
        <w:ind w:left="720"/>
        <w:rPr>
          <w:i/>
          <w:iCs/>
          <w:sz w:val="24"/>
          <w:szCs w:val="24"/>
        </w:rPr>
      </w:pPr>
    </w:p>
    <w:p w14:paraId="7013D5C2" w14:textId="77777777" w:rsidR="00E57CC3" w:rsidRPr="00644AD5" w:rsidRDefault="00E57CC3" w:rsidP="00E57CC3">
      <w:pPr>
        <w:rPr>
          <w:b/>
          <w:bCs/>
          <w:sz w:val="24"/>
          <w:szCs w:val="24"/>
        </w:rPr>
      </w:pPr>
      <w:r w:rsidRPr="00644AD5">
        <w:rPr>
          <w:b/>
          <w:bCs/>
          <w:sz w:val="24"/>
          <w:szCs w:val="24"/>
        </w:rPr>
        <w:t>2</w:t>
      </w:r>
      <w:r w:rsidRPr="00644AD5">
        <w:rPr>
          <w:b/>
          <w:bCs/>
          <w:sz w:val="24"/>
          <w:szCs w:val="24"/>
        </w:rPr>
        <w:tab/>
        <w:t>Commencement</w:t>
      </w:r>
    </w:p>
    <w:p w14:paraId="43FC5782" w14:textId="77777777" w:rsidR="00E57CC3" w:rsidRDefault="00E57CC3" w:rsidP="00E57CC3">
      <w:pPr>
        <w:rPr>
          <w:sz w:val="24"/>
          <w:szCs w:val="24"/>
        </w:rPr>
      </w:pPr>
      <w:r w:rsidRPr="00644AD5">
        <w:rPr>
          <w:sz w:val="24"/>
          <w:szCs w:val="24"/>
        </w:rPr>
        <w:tab/>
        <w:t>This instrument commences on the day after its notification.</w:t>
      </w:r>
    </w:p>
    <w:p w14:paraId="5F759EAA" w14:textId="77777777" w:rsidR="00E57CC3" w:rsidRPr="00644AD5" w:rsidRDefault="00E57CC3" w:rsidP="00E57CC3">
      <w:pPr>
        <w:rPr>
          <w:sz w:val="24"/>
          <w:szCs w:val="24"/>
        </w:rPr>
      </w:pPr>
    </w:p>
    <w:p w14:paraId="42B5DC96" w14:textId="77777777" w:rsidR="00E57CC3" w:rsidRPr="00644AD5" w:rsidRDefault="00E57CC3" w:rsidP="00E57CC3">
      <w:pPr>
        <w:rPr>
          <w:b/>
          <w:bCs/>
          <w:sz w:val="24"/>
          <w:szCs w:val="24"/>
        </w:rPr>
      </w:pPr>
      <w:r w:rsidRPr="00644AD5">
        <w:rPr>
          <w:b/>
          <w:bCs/>
          <w:sz w:val="24"/>
          <w:szCs w:val="24"/>
        </w:rPr>
        <w:t>3</w:t>
      </w:r>
      <w:r w:rsidRPr="00644AD5">
        <w:rPr>
          <w:b/>
          <w:bCs/>
          <w:sz w:val="24"/>
          <w:szCs w:val="24"/>
        </w:rPr>
        <w:tab/>
        <w:t>Guidelines</w:t>
      </w:r>
    </w:p>
    <w:p w14:paraId="55DC2F79" w14:textId="77777777" w:rsidR="00E57CC3" w:rsidRPr="00644AD5" w:rsidRDefault="00E57CC3" w:rsidP="00E57CC3">
      <w:pPr>
        <w:rPr>
          <w:sz w:val="24"/>
          <w:szCs w:val="24"/>
        </w:rPr>
      </w:pPr>
      <w:r w:rsidRPr="00644AD5">
        <w:rPr>
          <w:sz w:val="24"/>
          <w:szCs w:val="24"/>
        </w:rPr>
        <w:tab/>
        <w:t>I make the guidelines attached to this instrument.</w:t>
      </w:r>
    </w:p>
    <w:p w14:paraId="7B160BA5" w14:textId="77777777" w:rsidR="00E57CC3" w:rsidRPr="00644AD5" w:rsidRDefault="00E57CC3" w:rsidP="00E57CC3">
      <w:pPr>
        <w:tabs>
          <w:tab w:val="left" w:pos="4320"/>
        </w:tabs>
        <w:rPr>
          <w:sz w:val="24"/>
          <w:szCs w:val="24"/>
        </w:rPr>
      </w:pPr>
    </w:p>
    <w:p w14:paraId="17C9BF37" w14:textId="77777777" w:rsidR="00E57CC3" w:rsidRPr="00644AD5" w:rsidRDefault="00E57CC3" w:rsidP="00E57CC3">
      <w:pPr>
        <w:tabs>
          <w:tab w:val="left" w:pos="4320"/>
        </w:tabs>
      </w:pPr>
    </w:p>
    <w:p w14:paraId="31B967A4" w14:textId="77777777" w:rsidR="00E57CC3" w:rsidRPr="00644AD5" w:rsidRDefault="00E57CC3" w:rsidP="00E57CC3">
      <w:pPr>
        <w:tabs>
          <w:tab w:val="left" w:pos="4320"/>
        </w:tabs>
      </w:pPr>
    </w:p>
    <w:p w14:paraId="30C9BD12" w14:textId="20AFAFB1" w:rsidR="00E57CC3" w:rsidRPr="00644AD5" w:rsidRDefault="004C78D4" w:rsidP="00E57CC3">
      <w:pPr>
        <w:tabs>
          <w:tab w:val="left" w:pos="4320"/>
        </w:tabs>
        <w:rPr>
          <w:rFonts w:eastAsia="Times New Roman"/>
          <w:sz w:val="24"/>
          <w:szCs w:val="20"/>
        </w:rPr>
      </w:pPr>
      <w:r>
        <w:rPr>
          <w:rFonts w:eastAsia="Times New Roman"/>
          <w:sz w:val="24"/>
          <w:szCs w:val="20"/>
        </w:rPr>
        <w:t>Nicola Clark</w:t>
      </w:r>
    </w:p>
    <w:p w14:paraId="466721BF" w14:textId="77777777" w:rsidR="00E57CC3" w:rsidRPr="00644AD5" w:rsidRDefault="00E57CC3" w:rsidP="00E57CC3">
      <w:pPr>
        <w:tabs>
          <w:tab w:val="left" w:pos="4320"/>
        </w:tabs>
        <w:rPr>
          <w:rFonts w:eastAsia="Times New Roman"/>
          <w:sz w:val="24"/>
          <w:szCs w:val="20"/>
        </w:rPr>
      </w:pPr>
      <w:r w:rsidRPr="00644AD5">
        <w:rPr>
          <w:rFonts w:eastAsia="Times New Roman"/>
          <w:sz w:val="24"/>
          <w:szCs w:val="20"/>
        </w:rPr>
        <w:t>MAI Commissioner</w:t>
      </w:r>
    </w:p>
    <w:p w14:paraId="7D867DCA" w14:textId="77777777" w:rsidR="00E57CC3" w:rsidRPr="00644AD5" w:rsidRDefault="00E57CC3" w:rsidP="00E57CC3">
      <w:pPr>
        <w:tabs>
          <w:tab w:val="left" w:pos="4320"/>
        </w:tabs>
        <w:rPr>
          <w:rFonts w:eastAsia="Times New Roman"/>
          <w:sz w:val="24"/>
          <w:szCs w:val="20"/>
        </w:rPr>
      </w:pPr>
      <w:r w:rsidRPr="00644AD5">
        <w:rPr>
          <w:rFonts w:eastAsia="Times New Roman"/>
          <w:sz w:val="24"/>
          <w:szCs w:val="20"/>
        </w:rPr>
        <w:t>MAI Commission</w:t>
      </w:r>
    </w:p>
    <w:p w14:paraId="2B94B3AF" w14:textId="77777777" w:rsidR="00E57CC3" w:rsidRPr="00644AD5" w:rsidRDefault="00E57CC3" w:rsidP="00E57CC3">
      <w:pPr>
        <w:tabs>
          <w:tab w:val="left" w:pos="4320"/>
        </w:tabs>
        <w:rPr>
          <w:rFonts w:eastAsia="Times New Roman"/>
          <w:sz w:val="24"/>
          <w:szCs w:val="20"/>
        </w:rPr>
      </w:pPr>
    </w:p>
    <w:p w14:paraId="02BDF973" w14:textId="1C38357B" w:rsidR="00E57CC3" w:rsidRPr="00644AD5" w:rsidRDefault="00673060" w:rsidP="00E57CC3">
      <w:pPr>
        <w:tabs>
          <w:tab w:val="left" w:pos="4320"/>
        </w:tabs>
        <w:rPr>
          <w:rFonts w:eastAsia="Times New Roman"/>
          <w:sz w:val="24"/>
          <w:szCs w:val="20"/>
        </w:rPr>
      </w:pPr>
      <w:r>
        <w:rPr>
          <w:rFonts w:eastAsia="Times New Roman"/>
          <w:sz w:val="24"/>
          <w:szCs w:val="20"/>
        </w:rPr>
        <w:t>15 December 2023</w:t>
      </w:r>
    </w:p>
    <w:p w14:paraId="23A6EDA7" w14:textId="77777777" w:rsidR="00E57CC3" w:rsidRDefault="00E57CC3">
      <w:pPr>
        <w:widowControl/>
        <w:autoSpaceDE/>
        <w:autoSpaceDN/>
        <w:spacing w:after="160" w:line="259" w:lineRule="auto"/>
      </w:pPr>
      <w:r>
        <w:br w:type="page"/>
      </w:r>
    </w:p>
    <w:sdt>
      <w:sdtPr>
        <w:id w:val="2024976330"/>
        <w:docPartObj>
          <w:docPartGallery w:val="Table of Contents"/>
          <w:docPartUnique/>
        </w:docPartObj>
      </w:sdtPr>
      <w:sdtEndPr>
        <w:rPr>
          <w:noProof/>
        </w:rPr>
      </w:sdtEndPr>
      <w:sdtContent>
        <w:p w14:paraId="5B6698F2" w14:textId="50994989" w:rsidR="000C2067" w:rsidRDefault="000C2067" w:rsidP="000C2067">
          <w:pPr>
            <w:widowControl/>
            <w:spacing w:before="100" w:beforeAutospacing="1" w:after="100" w:afterAutospacing="1"/>
            <w:rPr>
              <w:rFonts w:asciiTheme="minorHAnsi" w:hAnsiTheme="minorHAnsi" w:cstheme="minorHAnsi"/>
              <w:b/>
              <w:bCs/>
              <w:sz w:val="32"/>
              <w:szCs w:val="32"/>
            </w:rPr>
          </w:pPr>
        </w:p>
        <w:p w14:paraId="5DEDDC0E" w14:textId="124713D5" w:rsidR="005D5BD3" w:rsidRPr="001A2610" w:rsidRDefault="005D5BD3" w:rsidP="000C2067">
          <w:pPr>
            <w:pStyle w:val="TOCHeading"/>
            <w:spacing w:before="100" w:beforeAutospacing="1" w:after="100" w:afterAutospacing="1"/>
            <w:rPr>
              <w:rFonts w:asciiTheme="minorHAnsi" w:hAnsiTheme="minorHAnsi" w:cstheme="minorHAnsi"/>
              <w:b/>
              <w:bCs/>
              <w:color w:val="auto"/>
            </w:rPr>
          </w:pPr>
          <w:r w:rsidRPr="001A2610">
            <w:rPr>
              <w:rFonts w:asciiTheme="minorHAnsi" w:hAnsiTheme="minorHAnsi" w:cstheme="minorHAnsi"/>
              <w:b/>
              <w:bCs/>
              <w:color w:val="auto"/>
            </w:rPr>
            <w:t>Contents</w:t>
          </w:r>
        </w:p>
        <w:p w14:paraId="22074FAC" w14:textId="213B008C" w:rsidR="005D5BD3" w:rsidRPr="005D5BD3" w:rsidRDefault="005D5BD3" w:rsidP="001A2610">
          <w:pPr>
            <w:pStyle w:val="TOC1"/>
            <w:rPr>
              <w:noProof/>
            </w:rPr>
          </w:pPr>
          <w:r w:rsidRPr="005D5BD3">
            <w:fldChar w:fldCharType="begin"/>
          </w:r>
          <w:r w:rsidRPr="005D5BD3">
            <w:instrText xml:space="preserve"> TOC \o "1-3" \h \z \u </w:instrText>
          </w:r>
          <w:r w:rsidRPr="005D5BD3">
            <w:fldChar w:fldCharType="separate"/>
          </w:r>
          <w:hyperlink w:anchor="_Toc148523959" w:history="1">
            <w:r w:rsidRPr="005D5BD3">
              <w:rPr>
                <w:rStyle w:val="Hyperlink"/>
                <w:rFonts w:asciiTheme="minorHAnsi" w:hAnsiTheme="minorHAnsi" w:cstheme="minorHAnsi"/>
                <w:b/>
                <w:bCs/>
                <w:noProof/>
                <w:spacing w:val="-1"/>
                <w:sz w:val="28"/>
                <w:szCs w:val="28"/>
              </w:rPr>
              <w:t>1.</w:t>
            </w:r>
            <w:r w:rsidRPr="005D5BD3">
              <w:rPr>
                <w:noProof/>
              </w:rPr>
              <w:tab/>
            </w:r>
            <w:r w:rsidRPr="005D5BD3">
              <w:rPr>
                <w:rStyle w:val="Hyperlink"/>
                <w:rFonts w:asciiTheme="minorHAnsi" w:hAnsiTheme="minorHAnsi" w:cstheme="minorHAnsi"/>
                <w:b/>
                <w:bCs/>
                <w:noProof/>
                <w:sz w:val="28"/>
                <w:szCs w:val="28"/>
              </w:rPr>
              <w:t>INTRODUCTION</w:t>
            </w:r>
            <w:r w:rsidRPr="005D5BD3">
              <w:rPr>
                <w:noProof/>
                <w:webHidden/>
              </w:rPr>
              <w:tab/>
            </w:r>
            <w:r w:rsidR="001A2610">
              <w:rPr>
                <w:noProof/>
                <w:webHidden/>
              </w:rPr>
              <w:tab/>
            </w:r>
            <w:r w:rsidR="001A2610">
              <w:rPr>
                <w:noProof/>
                <w:webHidden/>
              </w:rPr>
              <w:tab/>
            </w:r>
            <w:r w:rsidR="001A2610">
              <w:rPr>
                <w:noProof/>
                <w:webHidden/>
              </w:rPr>
              <w:tab/>
            </w:r>
            <w:r w:rsidR="001A2610">
              <w:rPr>
                <w:noProof/>
                <w:webHidden/>
              </w:rPr>
              <w:tab/>
            </w:r>
            <w:r w:rsidR="001A2610">
              <w:rPr>
                <w:noProof/>
                <w:webHidden/>
              </w:rPr>
              <w:tab/>
            </w:r>
            <w:r w:rsidR="001A2610">
              <w:rPr>
                <w:noProof/>
                <w:webHidden/>
              </w:rPr>
              <w:tab/>
            </w:r>
            <w:r w:rsidR="001A2610">
              <w:rPr>
                <w:noProof/>
                <w:webHidden/>
              </w:rPr>
              <w:tab/>
            </w:r>
            <w:r w:rsidR="001A2610">
              <w:rPr>
                <w:noProof/>
                <w:webHidden/>
              </w:rPr>
              <w:tab/>
            </w:r>
            <w:r w:rsidRPr="005D5BD3">
              <w:rPr>
                <w:noProof/>
                <w:webHidden/>
              </w:rPr>
              <w:fldChar w:fldCharType="begin"/>
            </w:r>
            <w:r w:rsidRPr="005D5BD3">
              <w:rPr>
                <w:noProof/>
                <w:webHidden/>
              </w:rPr>
              <w:instrText xml:space="preserve"> PAGEREF _Toc148523959 \h </w:instrText>
            </w:r>
            <w:r w:rsidRPr="005D5BD3">
              <w:rPr>
                <w:noProof/>
                <w:webHidden/>
              </w:rPr>
            </w:r>
            <w:r w:rsidRPr="005D5BD3">
              <w:rPr>
                <w:noProof/>
                <w:webHidden/>
              </w:rPr>
              <w:fldChar w:fldCharType="separate"/>
            </w:r>
            <w:r w:rsidR="008D121D">
              <w:rPr>
                <w:noProof/>
                <w:webHidden/>
              </w:rPr>
              <w:t>1</w:t>
            </w:r>
            <w:r w:rsidRPr="005D5BD3">
              <w:rPr>
                <w:noProof/>
                <w:webHidden/>
              </w:rPr>
              <w:fldChar w:fldCharType="end"/>
            </w:r>
          </w:hyperlink>
        </w:p>
        <w:p w14:paraId="0D884444" w14:textId="20CCB941" w:rsidR="005D5BD3" w:rsidRPr="005D5BD3" w:rsidRDefault="006D209F" w:rsidP="001A2610">
          <w:pPr>
            <w:pStyle w:val="TOC1"/>
            <w:rPr>
              <w:noProof/>
            </w:rPr>
          </w:pPr>
          <w:hyperlink w:anchor="_Toc148523960" w:history="1">
            <w:r w:rsidR="005D5BD3" w:rsidRPr="005D5BD3">
              <w:rPr>
                <w:rStyle w:val="Hyperlink"/>
                <w:rFonts w:asciiTheme="minorHAnsi" w:hAnsiTheme="minorHAnsi" w:cstheme="minorHAnsi"/>
                <w:b/>
                <w:bCs/>
                <w:noProof/>
                <w:spacing w:val="-1"/>
                <w:sz w:val="28"/>
                <w:szCs w:val="28"/>
              </w:rPr>
              <w:t>2.</w:t>
            </w:r>
            <w:r w:rsidR="005D5BD3" w:rsidRPr="005D5BD3">
              <w:rPr>
                <w:noProof/>
              </w:rPr>
              <w:tab/>
            </w:r>
            <w:r w:rsidR="005D5BD3" w:rsidRPr="005D5BD3">
              <w:rPr>
                <w:rStyle w:val="Hyperlink"/>
                <w:rFonts w:asciiTheme="minorHAnsi" w:hAnsiTheme="minorHAnsi" w:cstheme="minorHAnsi"/>
                <w:b/>
                <w:bCs/>
                <w:noProof/>
                <w:sz w:val="28"/>
                <w:szCs w:val="28"/>
              </w:rPr>
              <w:t>STATUTORY</w:t>
            </w:r>
            <w:r w:rsidR="005D5BD3" w:rsidRPr="005D5BD3">
              <w:rPr>
                <w:rStyle w:val="Hyperlink"/>
                <w:rFonts w:asciiTheme="minorHAnsi" w:hAnsiTheme="minorHAnsi" w:cstheme="minorHAnsi"/>
                <w:b/>
                <w:bCs/>
                <w:noProof/>
                <w:spacing w:val="-3"/>
                <w:sz w:val="28"/>
                <w:szCs w:val="28"/>
              </w:rPr>
              <w:t xml:space="preserve"> </w:t>
            </w:r>
            <w:r w:rsidR="005D5BD3" w:rsidRPr="005D5BD3">
              <w:rPr>
                <w:rStyle w:val="Hyperlink"/>
                <w:rFonts w:asciiTheme="minorHAnsi" w:hAnsiTheme="minorHAnsi" w:cstheme="minorHAnsi"/>
                <w:b/>
                <w:bCs/>
                <w:noProof/>
                <w:sz w:val="28"/>
                <w:szCs w:val="28"/>
              </w:rPr>
              <w:t>FRAMEWORK</w:t>
            </w:r>
            <w:r w:rsidR="005D5BD3" w:rsidRPr="005D5BD3">
              <w:rPr>
                <w:noProof/>
                <w:webHidden/>
              </w:rPr>
              <w:tab/>
            </w:r>
            <w:r w:rsidR="001A2610">
              <w:rPr>
                <w:noProof/>
                <w:webHidden/>
              </w:rPr>
              <w:tab/>
            </w:r>
            <w:r w:rsidR="001A2610">
              <w:rPr>
                <w:noProof/>
                <w:webHidden/>
              </w:rPr>
              <w:tab/>
            </w:r>
            <w:r w:rsidR="001A2610">
              <w:rPr>
                <w:noProof/>
                <w:webHidden/>
              </w:rPr>
              <w:tab/>
            </w:r>
            <w:r w:rsidR="001A2610">
              <w:rPr>
                <w:noProof/>
                <w:webHidden/>
              </w:rPr>
              <w:tab/>
            </w:r>
            <w:r w:rsidR="001A2610">
              <w:rPr>
                <w:noProof/>
                <w:webHidden/>
              </w:rPr>
              <w:tab/>
            </w:r>
            <w:r w:rsidR="001A2610">
              <w:rPr>
                <w:noProof/>
                <w:webHidden/>
              </w:rPr>
              <w:tab/>
            </w:r>
            <w:r w:rsidR="005D5BD3" w:rsidRPr="005D5BD3">
              <w:rPr>
                <w:noProof/>
                <w:webHidden/>
              </w:rPr>
              <w:fldChar w:fldCharType="begin"/>
            </w:r>
            <w:r w:rsidR="005D5BD3" w:rsidRPr="005D5BD3">
              <w:rPr>
                <w:noProof/>
                <w:webHidden/>
              </w:rPr>
              <w:instrText xml:space="preserve"> PAGEREF _Toc148523960 \h </w:instrText>
            </w:r>
            <w:r w:rsidR="005D5BD3" w:rsidRPr="005D5BD3">
              <w:rPr>
                <w:noProof/>
                <w:webHidden/>
              </w:rPr>
            </w:r>
            <w:r w:rsidR="005D5BD3" w:rsidRPr="005D5BD3">
              <w:rPr>
                <w:noProof/>
                <w:webHidden/>
              </w:rPr>
              <w:fldChar w:fldCharType="separate"/>
            </w:r>
            <w:r w:rsidR="008D121D">
              <w:rPr>
                <w:noProof/>
                <w:webHidden/>
              </w:rPr>
              <w:t>1</w:t>
            </w:r>
            <w:r w:rsidR="005D5BD3" w:rsidRPr="005D5BD3">
              <w:rPr>
                <w:noProof/>
                <w:webHidden/>
              </w:rPr>
              <w:fldChar w:fldCharType="end"/>
            </w:r>
          </w:hyperlink>
        </w:p>
        <w:p w14:paraId="3FAFA2D2" w14:textId="3793E0E2" w:rsidR="005D5BD3" w:rsidRPr="005D5BD3" w:rsidRDefault="006D209F" w:rsidP="001A2610">
          <w:pPr>
            <w:pStyle w:val="TOC1"/>
            <w:rPr>
              <w:noProof/>
            </w:rPr>
          </w:pPr>
          <w:hyperlink w:anchor="_Toc148523961" w:history="1">
            <w:r w:rsidR="005D5BD3" w:rsidRPr="005D5BD3">
              <w:rPr>
                <w:rStyle w:val="Hyperlink"/>
                <w:rFonts w:asciiTheme="minorHAnsi" w:hAnsiTheme="minorHAnsi" w:cstheme="minorHAnsi"/>
                <w:b/>
                <w:bCs/>
                <w:noProof/>
                <w:spacing w:val="-1"/>
                <w:sz w:val="28"/>
                <w:szCs w:val="28"/>
              </w:rPr>
              <w:t>3.</w:t>
            </w:r>
            <w:r w:rsidR="005D5BD3" w:rsidRPr="005D5BD3">
              <w:rPr>
                <w:noProof/>
              </w:rPr>
              <w:tab/>
            </w:r>
            <w:r w:rsidR="005D5BD3" w:rsidRPr="005D5BD3">
              <w:rPr>
                <w:rStyle w:val="Hyperlink"/>
                <w:rFonts w:asciiTheme="minorHAnsi" w:hAnsiTheme="minorHAnsi" w:cstheme="minorHAnsi"/>
                <w:b/>
                <w:bCs/>
                <w:noProof/>
                <w:sz w:val="28"/>
                <w:szCs w:val="28"/>
              </w:rPr>
              <w:t>REPORTABLE CONDUCT</w:t>
            </w:r>
            <w:r w:rsidR="001A2610">
              <w:rPr>
                <w:noProof/>
                <w:webHidden/>
              </w:rPr>
              <w:tab/>
            </w:r>
            <w:r w:rsidR="001A2610">
              <w:rPr>
                <w:noProof/>
                <w:webHidden/>
              </w:rPr>
              <w:tab/>
            </w:r>
            <w:r w:rsidR="001A2610">
              <w:rPr>
                <w:noProof/>
                <w:webHidden/>
              </w:rPr>
              <w:tab/>
            </w:r>
            <w:r w:rsidR="001A2610">
              <w:rPr>
                <w:noProof/>
                <w:webHidden/>
              </w:rPr>
              <w:tab/>
            </w:r>
            <w:r w:rsidR="001A2610">
              <w:rPr>
                <w:noProof/>
                <w:webHidden/>
              </w:rPr>
              <w:tab/>
            </w:r>
            <w:r w:rsidR="001A2610">
              <w:rPr>
                <w:noProof/>
                <w:webHidden/>
              </w:rPr>
              <w:tab/>
            </w:r>
            <w:r w:rsidR="001A2610">
              <w:rPr>
                <w:noProof/>
                <w:webHidden/>
              </w:rPr>
              <w:tab/>
            </w:r>
            <w:r w:rsidR="00F3663C">
              <w:rPr>
                <w:noProof/>
                <w:webHidden/>
              </w:rPr>
              <w:tab/>
            </w:r>
            <w:r w:rsidR="005D5BD3" w:rsidRPr="005D5BD3">
              <w:rPr>
                <w:noProof/>
                <w:webHidden/>
              </w:rPr>
              <w:fldChar w:fldCharType="begin"/>
            </w:r>
            <w:r w:rsidR="005D5BD3" w:rsidRPr="005D5BD3">
              <w:rPr>
                <w:noProof/>
                <w:webHidden/>
              </w:rPr>
              <w:instrText xml:space="preserve"> PAGEREF _Toc148523961 \h </w:instrText>
            </w:r>
            <w:r w:rsidR="005D5BD3" w:rsidRPr="005D5BD3">
              <w:rPr>
                <w:noProof/>
                <w:webHidden/>
              </w:rPr>
            </w:r>
            <w:r w:rsidR="005D5BD3" w:rsidRPr="005D5BD3">
              <w:rPr>
                <w:noProof/>
                <w:webHidden/>
              </w:rPr>
              <w:fldChar w:fldCharType="separate"/>
            </w:r>
            <w:r w:rsidR="008D121D">
              <w:rPr>
                <w:noProof/>
                <w:webHidden/>
              </w:rPr>
              <w:t>1</w:t>
            </w:r>
            <w:r w:rsidR="005D5BD3" w:rsidRPr="005D5BD3">
              <w:rPr>
                <w:noProof/>
                <w:webHidden/>
              </w:rPr>
              <w:fldChar w:fldCharType="end"/>
            </w:r>
          </w:hyperlink>
        </w:p>
        <w:p w14:paraId="50061C05" w14:textId="5AC57F19" w:rsidR="005D5BD3" w:rsidRPr="005D5BD3" w:rsidRDefault="006D209F" w:rsidP="001A2610">
          <w:pPr>
            <w:pStyle w:val="TOC1"/>
            <w:rPr>
              <w:noProof/>
            </w:rPr>
          </w:pPr>
          <w:hyperlink w:anchor="_Toc148523962" w:history="1">
            <w:r w:rsidR="005D5BD3" w:rsidRPr="005D5BD3">
              <w:rPr>
                <w:rStyle w:val="Hyperlink"/>
                <w:rFonts w:asciiTheme="minorHAnsi" w:hAnsiTheme="minorHAnsi" w:cstheme="minorHAnsi"/>
                <w:b/>
                <w:bCs/>
                <w:noProof/>
                <w:spacing w:val="-1"/>
                <w:sz w:val="28"/>
                <w:szCs w:val="28"/>
              </w:rPr>
              <w:t>4.</w:t>
            </w:r>
            <w:r w:rsidR="005D5BD3" w:rsidRPr="005D5BD3">
              <w:rPr>
                <w:noProof/>
              </w:rPr>
              <w:tab/>
            </w:r>
            <w:r w:rsidR="005D5BD3" w:rsidRPr="005D5BD3">
              <w:rPr>
                <w:rStyle w:val="Hyperlink"/>
                <w:rFonts w:asciiTheme="minorHAnsi" w:hAnsiTheme="minorHAnsi" w:cstheme="minorHAnsi"/>
                <w:b/>
                <w:bCs/>
                <w:noProof/>
                <w:sz w:val="28"/>
                <w:szCs w:val="28"/>
              </w:rPr>
              <w:t>IDENTIFYING REPORTABLE CONDUCT</w:t>
            </w:r>
            <w:r w:rsidR="005D5BD3" w:rsidRPr="005D5BD3">
              <w:rPr>
                <w:noProof/>
                <w:webHidden/>
              </w:rPr>
              <w:tab/>
            </w:r>
            <w:r w:rsidR="00465F1F">
              <w:rPr>
                <w:noProof/>
                <w:webHidden/>
              </w:rPr>
              <w:t xml:space="preserve"> </w:t>
            </w:r>
            <w:r w:rsidR="00465F1F" w:rsidRPr="00465F1F">
              <w:rPr>
                <w:rFonts w:asciiTheme="minorHAnsi" w:hAnsiTheme="minorHAnsi" w:cstheme="minorHAnsi"/>
                <w:b/>
                <w:bCs/>
                <w:noProof/>
                <w:sz w:val="28"/>
                <w:szCs w:val="28"/>
              </w:rPr>
              <w:t>(Section 412A</w:t>
            </w:r>
            <w:r w:rsidR="00465F1F">
              <w:rPr>
                <w:rFonts w:asciiTheme="minorHAnsi" w:hAnsiTheme="minorHAnsi" w:cstheme="minorHAnsi"/>
                <w:b/>
                <w:bCs/>
                <w:noProof/>
                <w:sz w:val="28"/>
                <w:szCs w:val="28"/>
              </w:rPr>
              <w:t>)</w:t>
            </w:r>
            <w:r w:rsidR="001A2610">
              <w:rPr>
                <w:noProof/>
                <w:webHidden/>
              </w:rPr>
              <w:tab/>
            </w:r>
            <w:r w:rsidR="001A2610">
              <w:rPr>
                <w:noProof/>
                <w:webHidden/>
              </w:rPr>
              <w:tab/>
            </w:r>
            <w:r w:rsidR="001A2610">
              <w:rPr>
                <w:noProof/>
                <w:webHidden/>
              </w:rPr>
              <w:tab/>
            </w:r>
            <w:r w:rsidR="005D5BD3" w:rsidRPr="005D5BD3">
              <w:rPr>
                <w:noProof/>
                <w:webHidden/>
              </w:rPr>
              <w:fldChar w:fldCharType="begin"/>
            </w:r>
            <w:r w:rsidR="005D5BD3" w:rsidRPr="005D5BD3">
              <w:rPr>
                <w:noProof/>
                <w:webHidden/>
              </w:rPr>
              <w:instrText xml:space="preserve"> PAGEREF _Toc148523962 \h </w:instrText>
            </w:r>
            <w:r w:rsidR="005D5BD3" w:rsidRPr="005D5BD3">
              <w:rPr>
                <w:noProof/>
                <w:webHidden/>
              </w:rPr>
            </w:r>
            <w:r w:rsidR="005D5BD3" w:rsidRPr="005D5BD3">
              <w:rPr>
                <w:noProof/>
                <w:webHidden/>
              </w:rPr>
              <w:fldChar w:fldCharType="separate"/>
            </w:r>
            <w:r w:rsidR="008D121D">
              <w:rPr>
                <w:noProof/>
                <w:webHidden/>
              </w:rPr>
              <w:t>2</w:t>
            </w:r>
            <w:r w:rsidR="005D5BD3" w:rsidRPr="005D5BD3">
              <w:rPr>
                <w:noProof/>
                <w:webHidden/>
              </w:rPr>
              <w:fldChar w:fldCharType="end"/>
            </w:r>
          </w:hyperlink>
        </w:p>
        <w:p w14:paraId="156DBB78" w14:textId="534A9512" w:rsidR="005D5BD3" w:rsidRPr="005D5BD3" w:rsidRDefault="006D209F" w:rsidP="001A2610">
          <w:pPr>
            <w:pStyle w:val="TOC1"/>
            <w:rPr>
              <w:noProof/>
            </w:rPr>
          </w:pPr>
          <w:hyperlink w:anchor="_Toc148523963" w:history="1">
            <w:r w:rsidR="005D5BD3" w:rsidRPr="005D5BD3">
              <w:rPr>
                <w:rStyle w:val="Hyperlink"/>
                <w:rFonts w:asciiTheme="minorHAnsi" w:hAnsiTheme="minorHAnsi" w:cstheme="minorHAnsi"/>
                <w:b/>
                <w:bCs/>
                <w:noProof/>
                <w:spacing w:val="-1"/>
                <w:sz w:val="28"/>
                <w:szCs w:val="28"/>
              </w:rPr>
              <w:t>5.</w:t>
            </w:r>
            <w:r w:rsidR="005D5BD3" w:rsidRPr="005D5BD3">
              <w:rPr>
                <w:noProof/>
              </w:rPr>
              <w:tab/>
            </w:r>
            <w:r w:rsidR="005D5BD3" w:rsidRPr="005D5BD3">
              <w:rPr>
                <w:rStyle w:val="Hyperlink"/>
                <w:rFonts w:asciiTheme="minorHAnsi" w:hAnsiTheme="minorHAnsi" w:cstheme="minorHAnsi"/>
                <w:b/>
                <w:bCs/>
                <w:noProof/>
                <w:sz w:val="28"/>
                <w:szCs w:val="28"/>
              </w:rPr>
              <w:t>PROVIDING WRITTEN NOTICE OF REPORTABLE CONDUCT</w:t>
            </w:r>
            <w:r w:rsidR="00465F1F">
              <w:rPr>
                <w:rStyle w:val="Hyperlink"/>
                <w:rFonts w:asciiTheme="minorHAnsi" w:hAnsiTheme="minorHAnsi" w:cstheme="minorHAnsi"/>
                <w:b/>
                <w:bCs/>
                <w:noProof/>
                <w:sz w:val="28"/>
                <w:szCs w:val="28"/>
              </w:rPr>
              <w:t xml:space="preserve"> </w:t>
            </w:r>
            <w:r w:rsidR="00465F1F">
              <w:rPr>
                <w:rStyle w:val="Hyperlink"/>
                <w:rFonts w:asciiTheme="minorHAnsi" w:hAnsiTheme="minorHAnsi" w:cstheme="minorHAnsi"/>
                <w:b/>
                <w:bCs/>
                <w:noProof/>
                <w:sz w:val="28"/>
                <w:szCs w:val="28"/>
              </w:rPr>
              <w:tab/>
            </w:r>
            <w:r w:rsidR="00465F1F">
              <w:rPr>
                <w:rStyle w:val="Hyperlink"/>
                <w:rFonts w:asciiTheme="minorHAnsi" w:hAnsiTheme="minorHAnsi" w:cstheme="minorHAnsi"/>
                <w:b/>
                <w:bCs/>
                <w:noProof/>
                <w:sz w:val="28"/>
                <w:szCs w:val="28"/>
              </w:rPr>
              <w:tab/>
            </w:r>
            <w:r w:rsidR="00465F1F" w:rsidRPr="00465F1F">
              <w:rPr>
                <w:rStyle w:val="Hyperlink"/>
                <w:rFonts w:asciiTheme="minorHAnsi" w:hAnsiTheme="minorHAnsi" w:cstheme="minorHAnsi"/>
                <w:b/>
                <w:bCs/>
                <w:noProof/>
                <w:sz w:val="28"/>
                <w:szCs w:val="28"/>
              </w:rPr>
              <w:t>(Sections 412A and 487)</w:t>
            </w:r>
            <w:r w:rsidR="005D5BD3" w:rsidRPr="005D5BD3">
              <w:rPr>
                <w:noProof/>
                <w:webHidden/>
              </w:rPr>
              <w:tab/>
            </w:r>
            <w:r w:rsidR="001A2610">
              <w:rPr>
                <w:noProof/>
                <w:webHidden/>
              </w:rPr>
              <w:tab/>
            </w:r>
            <w:r w:rsidR="00465F1F">
              <w:rPr>
                <w:noProof/>
                <w:webHidden/>
              </w:rPr>
              <w:tab/>
            </w:r>
            <w:r w:rsidR="00465F1F">
              <w:rPr>
                <w:noProof/>
                <w:webHidden/>
              </w:rPr>
              <w:tab/>
            </w:r>
            <w:r w:rsidR="00465F1F">
              <w:rPr>
                <w:noProof/>
                <w:webHidden/>
              </w:rPr>
              <w:tab/>
            </w:r>
            <w:r w:rsidR="00465F1F">
              <w:rPr>
                <w:noProof/>
                <w:webHidden/>
              </w:rPr>
              <w:tab/>
            </w:r>
            <w:r w:rsidR="00465F1F">
              <w:rPr>
                <w:noProof/>
                <w:webHidden/>
              </w:rPr>
              <w:tab/>
            </w:r>
            <w:r w:rsidR="00465F1F">
              <w:rPr>
                <w:noProof/>
                <w:webHidden/>
              </w:rPr>
              <w:tab/>
            </w:r>
            <w:r w:rsidR="005D5BD3" w:rsidRPr="005D5BD3">
              <w:rPr>
                <w:noProof/>
                <w:webHidden/>
              </w:rPr>
              <w:fldChar w:fldCharType="begin"/>
            </w:r>
            <w:r w:rsidR="005D5BD3" w:rsidRPr="005D5BD3">
              <w:rPr>
                <w:noProof/>
                <w:webHidden/>
              </w:rPr>
              <w:instrText xml:space="preserve"> PAGEREF _Toc148523963 \h </w:instrText>
            </w:r>
            <w:r w:rsidR="005D5BD3" w:rsidRPr="005D5BD3">
              <w:rPr>
                <w:noProof/>
                <w:webHidden/>
              </w:rPr>
            </w:r>
            <w:r w:rsidR="005D5BD3" w:rsidRPr="005D5BD3">
              <w:rPr>
                <w:noProof/>
                <w:webHidden/>
              </w:rPr>
              <w:fldChar w:fldCharType="separate"/>
            </w:r>
            <w:r w:rsidR="008D121D">
              <w:rPr>
                <w:noProof/>
                <w:webHidden/>
              </w:rPr>
              <w:t>6</w:t>
            </w:r>
            <w:r w:rsidR="005D5BD3" w:rsidRPr="005D5BD3">
              <w:rPr>
                <w:noProof/>
                <w:webHidden/>
              </w:rPr>
              <w:fldChar w:fldCharType="end"/>
            </w:r>
          </w:hyperlink>
        </w:p>
        <w:p w14:paraId="091FE705" w14:textId="365FEBE1" w:rsidR="005D5BD3" w:rsidRDefault="005D5BD3" w:rsidP="001A2610">
          <w:pPr>
            <w:pStyle w:val="TOC1"/>
          </w:pPr>
          <w:r w:rsidRPr="005D5BD3">
            <w:rPr>
              <w:noProof/>
            </w:rPr>
            <w:fldChar w:fldCharType="end"/>
          </w:r>
        </w:p>
      </w:sdtContent>
    </w:sdt>
    <w:p w14:paraId="5478EEDF" w14:textId="77777777" w:rsidR="000C2067" w:rsidRDefault="000C2067">
      <w:pPr>
        <w:widowControl/>
        <w:autoSpaceDE/>
        <w:autoSpaceDN/>
        <w:spacing w:after="160" w:line="259" w:lineRule="auto"/>
        <w:rPr>
          <w:rFonts w:asciiTheme="minorHAnsi" w:hAnsiTheme="minorHAnsi" w:cstheme="minorHAnsi"/>
          <w:b/>
          <w:bCs/>
          <w:sz w:val="24"/>
          <w:szCs w:val="24"/>
        </w:rPr>
        <w:sectPr w:rsidR="000C2067" w:rsidSect="00706FA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5284640A" w14:textId="523A8F64" w:rsidR="00A6610A" w:rsidRPr="00706FA3" w:rsidRDefault="00A6610A" w:rsidP="00706FA3">
      <w:pPr>
        <w:pStyle w:val="Heading1"/>
        <w:numPr>
          <w:ilvl w:val="0"/>
          <w:numId w:val="1"/>
        </w:numPr>
        <w:tabs>
          <w:tab w:val="left" w:pos="567"/>
        </w:tabs>
        <w:spacing w:before="241"/>
        <w:ind w:hanging="468"/>
        <w:jc w:val="left"/>
        <w:rPr>
          <w:rFonts w:asciiTheme="minorHAnsi" w:hAnsiTheme="minorHAnsi" w:cstheme="minorHAnsi"/>
        </w:rPr>
      </w:pPr>
      <w:bookmarkStart w:id="0" w:name="_Toc148523959"/>
      <w:r w:rsidRPr="00706FA3">
        <w:rPr>
          <w:rFonts w:asciiTheme="minorHAnsi" w:hAnsiTheme="minorHAnsi" w:cstheme="minorHAnsi"/>
        </w:rPr>
        <w:lastRenderedPageBreak/>
        <w:t>INTRODUCTION</w:t>
      </w:r>
      <w:bookmarkEnd w:id="0"/>
    </w:p>
    <w:p w14:paraId="03CE8C4C" w14:textId="710ED4FF" w:rsidR="003C76C5" w:rsidRDefault="007276C3" w:rsidP="003B5097">
      <w:pPr>
        <w:pStyle w:val="bodytext0"/>
        <w:shd w:val="clear" w:color="auto" w:fill="FFFFFF"/>
        <w:spacing w:before="121" w:beforeAutospacing="0" w:after="0" w:afterAutospacing="0"/>
        <w:rPr>
          <w:rFonts w:ascii="Calibri" w:hAnsi="Calibri" w:cs="Calibri"/>
          <w:color w:val="000000"/>
        </w:rPr>
      </w:pPr>
      <w:r w:rsidRPr="003B5097">
        <w:rPr>
          <w:rFonts w:ascii="Calibri" w:hAnsi="Calibri" w:cs="Calibri"/>
          <w:color w:val="000000"/>
        </w:rPr>
        <w:t xml:space="preserve">The Reportable Conduct Guidelines (guidelines) </w:t>
      </w:r>
      <w:r w:rsidR="003B5097" w:rsidRPr="003B5097">
        <w:rPr>
          <w:rFonts w:ascii="Calibri" w:hAnsi="Calibri" w:cs="Calibri"/>
          <w:color w:val="000000"/>
        </w:rPr>
        <w:t xml:space="preserve">are part of the MAI guidelines made under section 487 of the </w:t>
      </w:r>
      <w:r w:rsidR="003B5097" w:rsidRPr="00F62C68">
        <w:rPr>
          <w:rFonts w:ascii="Calibri" w:hAnsi="Calibri" w:cs="Calibri"/>
          <w:i/>
          <w:iCs/>
          <w:color w:val="000000"/>
        </w:rPr>
        <w:t>Motor Accident Injuries Act 2019</w:t>
      </w:r>
      <w:r w:rsidR="003B5097" w:rsidRPr="003B5097">
        <w:rPr>
          <w:rFonts w:ascii="Calibri" w:hAnsi="Calibri" w:cs="Calibri"/>
          <w:color w:val="000000"/>
        </w:rPr>
        <w:t xml:space="preserve"> (MAI Act). The purpose of the guidelines is to provide guidance for licensed insurers </w:t>
      </w:r>
      <w:r w:rsidR="00A12FC7">
        <w:rPr>
          <w:rFonts w:ascii="Calibri" w:hAnsi="Calibri" w:cs="Calibri"/>
          <w:color w:val="000000"/>
        </w:rPr>
        <w:t xml:space="preserve">on identifying </w:t>
      </w:r>
      <w:r w:rsidR="00E37D0B">
        <w:rPr>
          <w:rFonts w:ascii="Calibri" w:hAnsi="Calibri" w:cs="Calibri"/>
          <w:color w:val="000000"/>
        </w:rPr>
        <w:t xml:space="preserve">reportable conduct and providing </w:t>
      </w:r>
      <w:r w:rsidR="003B5097" w:rsidRPr="003B5097">
        <w:rPr>
          <w:rFonts w:ascii="Calibri" w:hAnsi="Calibri" w:cs="Calibri"/>
          <w:color w:val="000000"/>
        </w:rPr>
        <w:t>written notice to the MAI Commission about</w:t>
      </w:r>
      <w:r w:rsidR="00E37D0B">
        <w:rPr>
          <w:rFonts w:ascii="Calibri" w:hAnsi="Calibri" w:cs="Calibri"/>
          <w:color w:val="000000"/>
        </w:rPr>
        <w:t xml:space="preserve"> the</w:t>
      </w:r>
      <w:r w:rsidR="003B5097" w:rsidRPr="003B5097">
        <w:rPr>
          <w:rFonts w:ascii="Calibri" w:hAnsi="Calibri" w:cs="Calibri"/>
          <w:color w:val="000000"/>
        </w:rPr>
        <w:t xml:space="preserve"> reportable conduct.</w:t>
      </w:r>
      <w:r w:rsidR="00171894">
        <w:rPr>
          <w:rFonts w:ascii="Calibri" w:hAnsi="Calibri" w:cs="Calibri"/>
          <w:color w:val="000000"/>
        </w:rPr>
        <w:t xml:space="preserve"> </w:t>
      </w:r>
      <w:r w:rsidR="00E37D0B">
        <w:rPr>
          <w:rFonts w:ascii="Calibri" w:hAnsi="Calibri" w:cs="Calibri"/>
          <w:color w:val="000000"/>
        </w:rPr>
        <w:t>The onus is placed on l</w:t>
      </w:r>
      <w:r w:rsidR="00197B77">
        <w:rPr>
          <w:rFonts w:ascii="Calibri" w:hAnsi="Calibri" w:cs="Calibri"/>
          <w:color w:val="000000"/>
        </w:rPr>
        <w:t xml:space="preserve">icensed insurers </w:t>
      </w:r>
      <w:r w:rsidR="00E37D0B">
        <w:rPr>
          <w:rFonts w:ascii="Calibri" w:hAnsi="Calibri" w:cs="Calibri"/>
          <w:color w:val="000000"/>
        </w:rPr>
        <w:t>to</w:t>
      </w:r>
      <w:r w:rsidR="00197B77">
        <w:rPr>
          <w:rFonts w:ascii="Calibri" w:hAnsi="Calibri" w:cs="Calibri"/>
          <w:color w:val="000000"/>
        </w:rPr>
        <w:t xml:space="preserve"> identify reportable conduct through </w:t>
      </w:r>
      <w:r w:rsidR="00197B77" w:rsidRPr="00171894">
        <w:rPr>
          <w:rFonts w:ascii="Calibri" w:hAnsi="Calibri" w:cs="Calibri"/>
          <w:color w:val="000000"/>
        </w:rPr>
        <w:t>their compliance monitoring or other business activities</w:t>
      </w:r>
      <w:r w:rsidR="00197B77">
        <w:rPr>
          <w:rFonts w:ascii="Calibri" w:hAnsi="Calibri" w:cs="Calibri"/>
          <w:color w:val="000000"/>
        </w:rPr>
        <w:t>.</w:t>
      </w:r>
    </w:p>
    <w:p w14:paraId="4DE56729" w14:textId="77B65711" w:rsidR="00A12FC7" w:rsidRPr="00A12FC7" w:rsidRDefault="00475822" w:rsidP="005D5BD3">
      <w:pPr>
        <w:pStyle w:val="bodytext0"/>
        <w:shd w:val="clear" w:color="auto" w:fill="FFFFFF"/>
        <w:spacing w:before="121" w:beforeAutospacing="0" w:after="240" w:afterAutospacing="0"/>
        <w:rPr>
          <w:rFonts w:ascii="Calibri" w:hAnsi="Calibri" w:cs="Calibri"/>
          <w:color w:val="000000"/>
        </w:rPr>
      </w:pPr>
      <w:r>
        <w:rPr>
          <w:rFonts w:ascii="Calibri" w:hAnsi="Calibri" w:cs="Calibri"/>
          <w:color w:val="000000"/>
        </w:rPr>
        <w:t>The</w:t>
      </w:r>
      <w:r w:rsidR="00A12FC7">
        <w:rPr>
          <w:rFonts w:ascii="Calibri" w:hAnsi="Calibri" w:cs="Calibri"/>
          <w:color w:val="000000"/>
        </w:rPr>
        <w:t>se guidelines are compl</w:t>
      </w:r>
      <w:r w:rsidR="00FE6DF2">
        <w:rPr>
          <w:rFonts w:ascii="Calibri" w:hAnsi="Calibri" w:cs="Calibri"/>
          <w:color w:val="000000"/>
        </w:rPr>
        <w:t>e</w:t>
      </w:r>
      <w:r w:rsidR="00A12FC7">
        <w:rPr>
          <w:rFonts w:ascii="Calibri" w:hAnsi="Calibri" w:cs="Calibri"/>
          <w:color w:val="000000"/>
        </w:rPr>
        <w:t>mented by</w:t>
      </w:r>
      <w:r>
        <w:rPr>
          <w:rFonts w:ascii="Calibri" w:hAnsi="Calibri" w:cs="Calibri"/>
          <w:color w:val="000000"/>
        </w:rPr>
        <w:t xml:space="preserve"> </w:t>
      </w:r>
      <w:r w:rsidR="00171894" w:rsidRPr="00171894">
        <w:rPr>
          <w:rFonts w:ascii="Calibri" w:hAnsi="Calibri" w:cs="Calibri"/>
          <w:color w:val="000000"/>
        </w:rPr>
        <w:t>licensed insurer</w:t>
      </w:r>
      <w:r w:rsidR="00A12FC7">
        <w:rPr>
          <w:rFonts w:ascii="Calibri" w:hAnsi="Calibri" w:cs="Calibri"/>
          <w:color w:val="000000"/>
        </w:rPr>
        <w:t>s</w:t>
      </w:r>
      <w:r w:rsidR="00197B77">
        <w:rPr>
          <w:rFonts w:ascii="Calibri" w:hAnsi="Calibri" w:cs="Calibri"/>
          <w:color w:val="000000"/>
        </w:rPr>
        <w:t>’</w:t>
      </w:r>
      <w:r w:rsidR="00A12FC7">
        <w:rPr>
          <w:rFonts w:ascii="Calibri" w:hAnsi="Calibri" w:cs="Calibri"/>
          <w:color w:val="000000"/>
        </w:rPr>
        <w:t xml:space="preserve"> obligations under the </w:t>
      </w:r>
      <w:r w:rsidR="00A12FC7" w:rsidRPr="00A12FC7">
        <w:rPr>
          <w:rFonts w:ascii="Calibri" w:hAnsi="Calibri" w:cs="Calibri"/>
          <w:i/>
          <w:iCs/>
          <w:color w:val="000000"/>
        </w:rPr>
        <w:t>Motor Accident Injuries (Business Plan) Guidelines 2021</w:t>
      </w:r>
      <w:r w:rsidR="00A12FC7">
        <w:rPr>
          <w:rFonts w:ascii="Calibri" w:hAnsi="Calibri" w:cs="Calibri"/>
          <w:color w:val="000000"/>
        </w:rPr>
        <w:t xml:space="preserve"> to adopt a com</w:t>
      </w:r>
      <w:r w:rsidR="00A12FC7" w:rsidRPr="00A12FC7">
        <w:rPr>
          <w:rFonts w:ascii="Calibri" w:hAnsi="Calibri" w:cs="Calibri"/>
          <w:color w:val="000000"/>
        </w:rPr>
        <w:t>prehensive compliance plan to monitor compliance with an insurer’s obligations under the MAI Act and Regulations, MAI guidelines, licensing conditions and the industry deed.</w:t>
      </w:r>
    </w:p>
    <w:p w14:paraId="71D4266A" w14:textId="6E0FA013" w:rsidR="003C76C5" w:rsidRPr="003B5097" w:rsidRDefault="003C76C5" w:rsidP="003B5097">
      <w:pPr>
        <w:pStyle w:val="Heading1"/>
        <w:numPr>
          <w:ilvl w:val="0"/>
          <w:numId w:val="1"/>
        </w:numPr>
        <w:tabs>
          <w:tab w:val="left" w:pos="468"/>
        </w:tabs>
        <w:spacing w:before="1"/>
        <w:ind w:hanging="468"/>
        <w:jc w:val="left"/>
        <w:rPr>
          <w:rFonts w:asciiTheme="minorHAnsi" w:hAnsiTheme="minorHAnsi" w:cstheme="minorHAnsi"/>
        </w:rPr>
      </w:pPr>
      <w:bookmarkStart w:id="1" w:name="_Toc148523960"/>
      <w:r w:rsidRPr="00706FA3">
        <w:rPr>
          <w:rFonts w:asciiTheme="minorHAnsi" w:hAnsiTheme="minorHAnsi" w:cstheme="minorHAnsi"/>
        </w:rPr>
        <w:t>STATUTORY</w:t>
      </w:r>
      <w:r w:rsidRPr="00706FA3">
        <w:rPr>
          <w:rFonts w:asciiTheme="minorHAnsi" w:hAnsiTheme="minorHAnsi" w:cstheme="minorHAnsi"/>
          <w:spacing w:val="-3"/>
        </w:rPr>
        <w:t xml:space="preserve"> </w:t>
      </w:r>
      <w:r w:rsidRPr="00706FA3">
        <w:rPr>
          <w:rFonts w:asciiTheme="minorHAnsi" w:hAnsiTheme="minorHAnsi" w:cstheme="minorHAnsi"/>
        </w:rPr>
        <w:t>FRAMEWORK</w:t>
      </w:r>
      <w:bookmarkEnd w:id="1"/>
    </w:p>
    <w:p w14:paraId="2426DA41" w14:textId="77777777" w:rsidR="0070383A" w:rsidRDefault="006511CD" w:rsidP="0070383A">
      <w:pPr>
        <w:pStyle w:val="BodyText"/>
        <w:spacing w:before="121"/>
        <w:ind w:right="420"/>
        <w:rPr>
          <w:rFonts w:asciiTheme="minorHAnsi" w:hAnsiTheme="minorHAnsi" w:cstheme="minorHAnsi"/>
        </w:rPr>
      </w:pPr>
      <w:r w:rsidRPr="00706FA3">
        <w:rPr>
          <w:rFonts w:asciiTheme="minorHAnsi" w:hAnsiTheme="minorHAnsi" w:cstheme="minorHAnsi"/>
        </w:rPr>
        <w:t xml:space="preserve">Section </w:t>
      </w:r>
      <w:r w:rsidR="007276C3">
        <w:rPr>
          <w:rFonts w:asciiTheme="minorHAnsi" w:hAnsiTheme="minorHAnsi" w:cstheme="minorHAnsi"/>
        </w:rPr>
        <w:t>41</w:t>
      </w:r>
      <w:r w:rsidRPr="00706FA3">
        <w:rPr>
          <w:rFonts w:asciiTheme="minorHAnsi" w:hAnsiTheme="minorHAnsi" w:cstheme="minorHAnsi"/>
        </w:rPr>
        <w:t>2</w:t>
      </w:r>
      <w:r w:rsidR="007276C3">
        <w:rPr>
          <w:rFonts w:asciiTheme="minorHAnsi" w:hAnsiTheme="minorHAnsi" w:cstheme="minorHAnsi"/>
        </w:rPr>
        <w:t xml:space="preserve">A </w:t>
      </w:r>
      <w:r w:rsidRPr="00706FA3">
        <w:rPr>
          <w:rFonts w:asciiTheme="minorHAnsi" w:hAnsiTheme="minorHAnsi" w:cstheme="minorHAnsi"/>
        </w:rPr>
        <w:t xml:space="preserve">of the MAI Act </w:t>
      </w:r>
      <w:r w:rsidR="007276C3">
        <w:rPr>
          <w:rFonts w:asciiTheme="minorHAnsi" w:hAnsiTheme="minorHAnsi" w:cstheme="minorHAnsi"/>
        </w:rPr>
        <w:t>requires</w:t>
      </w:r>
      <w:r w:rsidR="00E37D0B">
        <w:rPr>
          <w:rFonts w:asciiTheme="minorHAnsi" w:hAnsiTheme="minorHAnsi" w:cstheme="minorHAnsi"/>
        </w:rPr>
        <w:t xml:space="preserve"> a</w:t>
      </w:r>
      <w:r w:rsidR="007276C3">
        <w:rPr>
          <w:rFonts w:asciiTheme="minorHAnsi" w:hAnsiTheme="minorHAnsi" w:cstheme="minorHAnsi"/>
        </w:rPr>
        <w:t xml:space="preserve"> </w:t>
      </w:r>
      <w:r w:rsidR="007276C3" w:rsidRPr="007276C3">
        <w:rPr>
          <w:rFonts w:asciiTheme="minorHAnsi" w:hAnsiTheme="minorHAnsi" w:cstheme="minorHAnsi"/>
        </w:rPr>
        <w:t xml:space="preserve">licensed insurer to give a written notice to the MAI Commission if they become aware of </w:t>
      </w:r>
      <w:r w:rsidR="0070383A">
        <w:rPr>
          <w:rFonts w:ascii="Calibri" w:hAnsi="Calibri" w:cs="Calibri"/>
          <w:color w:val="000000"/>
        </w:rPr>
        <w:t>reportable conduct.</w:t>
      </w:r>
    </w:p>
    <w:p w14:paraId="4AC600B8" w14:textId="620CE7D6" w:rsidR="006511CD" w:rsidRPr="00706FA3" w:rsidRDefault="006511CD" w:rsidP="0070383A">
      <w:pPr>
        <w:pStyle w:val="BodyText"/>
        <w:spacing w:before="121"/>
        <w:ind w:right="420"/>
        <w:rPr>
          <w:rFonts w:asciiTheme="minorHAnsi" w:hAnsiTheme="minorHAnsi" w:cstheme="minorHAnsi"/>
        </w:rPr>
      </w:pPr>
      <w:r w:rsidRPr="00706FA3">
        <w:rPr>
          <w:rFonts w:asciiTheme="minorHAnsi" w:hAnsiTheme="minorHAnsi" w:cstheme="minorHAnsi"/>
        </w:rPr>
        <w:t xml:space="preserve">The legislative framework for </w:t>
      </w:r>
      <w:r w:rsidR="003B5097">
        <w:rPr>
          <w:rFonts w:asciiTheme="minorHAnsi" w:hAnsiTheme="minorHAnsi" w:cstheme="minorHAnsi"/>
        </w:rPr>
        <w:t>reportable conduct</w:t>
      </w:r>
      <w:r w:rsidRPr="00706FA3">
        <w:rPr>
          <w:rFonts w:asciiTheme="minorHAnsi" w:hAnsiTheme="minorHAnsi" w:cstheme="minorHAnsi"/>
        </w:rPr>
        <w:t xml:space="preserve"> includes:</w:t>
      </w:r>
    </w:p>
    <w:p w14:paraId="29166C76" w14:textId="77777777" w:rsidR="006511CD" w:rsidRPr="00706FA3" w:rsidRDefault="006511CD" w:rsidP="006511CD">
      <w:pPr>
        <w:pStyle w:val="BodyText"/>
        <w:spacing w:before="11"/>
        <w:rPr>
          <w:rFonts w:asciiTheme="minorHAnsi" w:hAnsiTheme="minorHAnsi" w:cstheme="minorHAnsi"/>
          <w:sz w:val="20"/>
        </w:rPr>
      </w:pPr>
    </w:p>
    <w:p w14:paraId="5C4BA7A2" w14:textId="77777777" w:rsidR="006511CD" w:rsidRPr="00706FA3" w:rsidRDefault="006511CD" w:rsidP="006511CD">
      <w:pPr>
        <w:pStyle w:val="ListParagraph"/>
        <w:numPr>
          <w:ilvl w:val="1"/>
          <w:numId w:val="10"/>
        </w:numPr>
        <w:tabs>
          <w:tab w:val="left" w:pos="1332"/>
        </w:tabs>
        <w:ind w:left="1747"/>
        <w:rPr>
          <w:rFonts w:asciiTheme="minorHAnsi" w:hAnsiTheme="minorHAnsi" w:cstheme="minorHAnsi"/>
          <w:sz w:val="24"/>
        </w:rPr>
      </w:pPr>
      <w:r w:rsidRPr="00706FA3">
        <w:rPr>
          <w:rFonts w:asciiTheme="minorHAnsi" w:hAnsiTheme="minorHAnsi" w:cstheme="minorHAnsi"/>
          <w:sz w:val="24"/>
        </w:rPr>
        <w:t>the MAI</w:t>
      </w:r>
      <w:r w:rsidRPr="00706FA3">
        <w:rPr>
          <w:rFonts w:asciiTheme="minorHAnsi" w:hAnsiTheme="minorHAnsi" w:cstheme="minorHAnsi"/>
          <w:spacing w:val="-1"/>
          <w:sz w:val="24"/>
        </w:rPr>
        <w:t xml:space="preserve"> </w:t>
      </w:r>
      <w:r w:rsidRPr="00706FA3">
        <w:rPr>
          <w:rFonts w:asciiTheme="minorHAnsi" w:hAnsiTheme="minorHAnsi" w:cstheme="minorHAnsi"/>
          <w:sz w:val="24"/>
        </w:rPr>
        <w:t>Act;</w:t>
      </w:r>
    </w:p>
    <w:p w14:paraId="5D6AD79A" w14:textId="0C481B37" w:rsidR="006511CD" w:rsidRPr="00706FA3" w:rsidRDefault="00B91593" w:rsidP="006511CD">
      <w:pPr>
        <w:pStyle w:val="ListParagraph"/>
        <w:numPr>
          <w:ilvl w:val="1"/>
          <w:numId w:val="10"/>
        </w:numPr>
        <w:tabs>
          <w:tab w:val="left" w:pos="1332"/>
        </w:tabs>
        <w:spacing w:before="20"/>
        <w:ind w:left="1747"/>
        <w:rPr>
          <w:rFonts w:asciiTheme="minorHAnsi" w:hAnsiTheme="minorHAnsi" w:cstheme="minorHAnsi"/>
          <w:sz w:val="24"/>
        </w:rPr>
      </w:pPr>
      <w:r w:rsidRPr="00706FA3">
        <w:rPr>
          <w:rFonts w:asciiTheme="minorHAnsi" w:hAnsiTheme="minorHAnsi" w:cstheme="minorHAnsi"/>
          <w:sz w:val="24"/>
        </w:rPr>
        <w:t>r</w:t>
      </w:r>
      <w:r w:rsidR="006511CD" w:rsidRPr="00706FA3">
        <w:rPr>
          <w:rFonts w:asciiTheme="minorHAnsi" w:hAnsiTheme="minorHAnsi" w:cstheme="minorHAnsi"/>
          <w:sz w:val="24"/>
        </w:rPr>
        <w:t>egulation</w:t>
      </w:r>
      <w:r w:rsidR="008D3B8B" w:rsidRPr="00706FA3">
        <w:rPr>
          <w:rFonts w:asciiTheme="minorHAnsi" w:hAnsiTheme="minorHAnsi" w:cstheme="minorHAnsi"/>
          <w:sz w:val="24"/>
        </w:rPr>
        <w:t>s</w:t>
      </w:r>
      <w:r w:rsidRPr="00706FA3">
        <w:rPr>
          <w:rFonts w:asciiTheme="minorHAnsi" w:hAnsiTheme="minorHAnsi" w:cstheme="minorHAnsi"/>
          <w:sz w:val="24"/>
        </w:rPr>
        <w:t xml:space="preserve"> made under the MAI Act</w:t>
      </w:r>
      <w:r w:rsidR="006511CD" w:rsidRPr="00706FA3">
        <w:rPr>
          <w:rFonts w:asciiTheme="minorHAnsi" w:hAnsiTheme="minorHAnsi" w:cstheme="minorHAnsi"/>
          <w:sz w:val="24"/>
        </w:rPr>
        <w:t>;</w:t>
      </w:r>
      <w:r w:rsidR="006511CD" w:rsidRPr="00706FA3">
        <w:rPr>
          <w:rFonts w:asciiTheme="minorHAnsi" w:hAnsiTheme="minorHAnsi" w:cstheme="minorHAnsi"/>
          <w:spacing w:val="-9"/>
          <w:sz w:val="24"/>
        </w:rPr>
        <w:t xml:space="preserve"> </w:t>
      </w:r>
      <w:r w:rsidR="006511CD" w:rsidRPr="00706FA3">
        <w:rPr>
          <w:rFonts w:asciiTheme="minorHAnsi" w:hAnsiTheme="minorHAnsi" w:cstheme="minorHAnsi"/>
          <w:sz w:val="24"/>
        </w:rPr>
        <w:t>and</w:t>
      </w:r>
    </w:p>
    <w:p w14:paraId="66DE2268" w14:textId="77777777" w:rsidR="006511CD" w:rsidRPr="00706FA3" w:rsidRDefault="006511CD" w:rsidP="005D5BD3">
      <w:pPr>
        <w:pStyle w:val="ListParagraph"/>
        <w:numPr>
          <w:ilvl w:val="1"/>
          <w:numId w:val="10"/>
        </w:numPr>
        <w:tabs>
          <w:tab w:val="left" w:pos="1332"/>
        </w:tabs>
        <w:spacing w:before="21" w:after="240"/>
        <w:ind w:left="1747" w:hanging="505"/>
        <w:rPr>
          <w:rFonts w:asciiTheme="minorHAnsi" w:hAnsiTheme="minorHAnsi" w:cstheme="minorHAnsi"/>
          <w:sz w:val="24"/>
        </w:rPr>
      </w:pPr>
      <w:r w:rsidRPr="00706FA3">
        <w:rPr>
          <w:rFonts w:asciiTheme="minorHAnsi" w:hAnsiTheme="minorHAnsi" w:cstheme="minorHAnsi"/>
          <w:sz w:val="24"/>
        </w:rPr>
        <w:t>MAI</w:t>
      </w:r>
      <w:r w:rsidRPr="00706FA3">
        <w:rPr>
          <w:rFonts w:asciiTheme="minorHAnsi" w:hAnsiTheme="minorHAnsi" w:cstheme="minorHAnsi"/>
          <w:spacing w:val="-2"/>
          <w:sz w:val="24"/>
        </w:rPr>
        <w:t xml:space="preserve"> </w:t>
      </w:r>
      <w:r w:rsidRPr="00706FA3">
        <w:rPr>
          <w:rFonts w:asciiTheme="minorHAnsi" w:hAnsiTheme="minorHAnsi" w:cstheme="minorHAnsi"/>
          <w:sz w:val="24"/>
        </w:rPr>
        <w:t>Guidelines.</w:t>
      </w:r>
    </w:p>
    <w:p w14:paraId="7B999515" w14:textId="3A01EADF" w:rsidR="00E96878" w:rsidRPr="00E96878" w:rsidRDefault="003B5097" w:rsidP="005D5BD3">
      <w:pPr>
        <w:pStyle w:val="Heading1"/>
        <w:numPr>
          <w:ilvl w:val="0"/>
          <w:numId w:val="1"/>
        </w:numPr>
        <w:tabs>
          <w:tab w:val="left" w:pos="610"/>
        </w:tabs>
        <w:spacing w:after="120"/>
        <w:ind w:left="607" w:hanging="607"/>
        <w:jc w:val="left"/>
        <w:rPr>
          <w:rFonts w:asciiTheme="minorHAnsi" w:hAnsiTheme="minorHAnsi" w:cstheme="minorHAnsi"/>
        </w:rPr>
      </w:pPr>
      <w:bookmarkStart w:id="2" w:name="_Toc148523961"/>
      <w:r>
        <w:rPr>
          <w:rFonts w:asciiTheme="minorHAnsi" w:hAnsiTheme="minorHAnsi" w:cstheme="minorHAnsi"/>
        </w:rPr>
        <w:t>REPORTABLE CONDUCT</w:t>
      </w:r>
      <w:bookmarkStart w:id="3" w:name="_Hlk141879447"/>
      <w:bookmarkEnd w:id="2"/>
      <w:r w:rsidR="000C2067">
        <w:rPr>
          <w:rFonts w:asciiTheme="minorHAnsi" w:hAnsiTheme="minorHAnsi" w:cstheme="minorHAnsi"/>
        </w:rPr>
        <w:t xml:space="preserve"> </w:t>
      </w:r>
    </w:p>
    <w:bookmarkEnd w:id="3"/>
    <w:p w14:paraId="0182B6C1" w14:textId="626D3BE2" w:rsidR="00E37CDC" w:rsidRPr="0037746F" w:rsidRDefault="00F62C68" w:rsidP="0037746F">
      <w:pPr>
        <w:rPr>
          <w:rFonts w:asciiTheme="minorHAnsi" w:hAnsiTheme="minorHAnsi" w:cstheme="minorHAnsi"/>
          <w:sz w:val="24"/>
          <w:szCs w:val="24"/>
        </w:rPr>
      </w:pPr>
      <w:r>
        <w:rPr>
          <w:rFonts w:asciiTheme="minorHAnsi" w:hAnsiTheme="minorHAnsi" w:cstheme="minorHAnsi"/>
          <w:sz w:val="24"/>
          <w:szCs w:val="24"/>
        </w:rPr>
        <w:t>Section 412A(3) of the MAI Act defines the meaning of r</w:t>
      </w:r>
      <w:r w:rsidR="0070383A" w:rsidRPr="0037746F">
        <w:rPr>
          <w:rFonts w:asciiTheme="minorHAnsi" w:hAnsiTheme="minorHAnsi" w:cstheme="minorHAnsi"/>
          <w:sz w:val="24"/>
          <w:szCs w:val="24"/>
        </w:rPr>
        <w:t>eportable conduc</w:t>
      </w:r>
      <w:r>
        <w:rPr>
          <w:rFonts w:asciiTheme="minorHAnsi" w:hAnsiTheme="minorHAnsi" w:cstheme="minorHAnsi"/>
          <w:sz w:val="24"/>
          <w:szCs w:val="24"/>
        </w:rPr>
        <w:t>t. This is</w:t>
      </w:r>
      <w:r w:rsidR="0070383A" w:rsidRPr="0037746F">
        <w:rPr>
          <w:rFonts w:asciiTheme="minorHAnsi" w:hAnsiTheme="minorHAnsi" w:cstheme="minorHAnsi"/>
          <w:sz w:val="24"/>
          <w:szCs w:val="24"/>
        </w:rPr>
        <w:t xml:space="preserve"> conduct </w:t>
      </w:r>
      <w:r w:rsidR="00B15F9B" w:rsidRPr="0037746F">
        <w:rPr>
          <w:rFonts w:asciiTheme="minorHAnsi" w:hAnsiTheme="minorHAnsi" w:cstheme="minorHAnsi"/>
          <w:sz w:val="24"/>
          <w:szCs w:val="24"/>
        </w:rPr>
        <w:t>by</w:t>
      </w:r>
      <w:r w:rsidR="0070383A" w:rsidRPr="0037746F">
        <w:rPr>
          <w:rFonts w:asciiTheme="minorHAnsi" w:hAnsiTheme="minorHAnsi" w:cstheme="minorHAnsi"/>
          <w:sz w:val="24"/>
          <w:szCs w:val="24"/>
        </w:rPr>
        <w:t xml:space="preserve"> </w:t>
      </w:r>
      <w:r w:rsidR="00DE7CE0" w:rsidRPr="0037746F">
        <w:rPr>
          <w:rFonts w:asciiTheme="minorHAnsi" w:hAnsiTheme="minorHAnsi" w:cstheme="minorHAnsi"/>
          <w:sz w:val="24"/>
          <w:szCs w:val="24"/>
        </w:rPr>
        <w:t>a licensed</w:t>
      </w:r>
      <w:r w:rsidR="0070383A" w:rsidRPr="0037746F">
        <w:rPr>
          <w:rFonts w:asciiTheme="minorHAnsi" w:hAnsiTheme="minorHAnsi" w:cstheme="minorHAnsi"/>
          <w:sz w:val="24"/>
          <w:szCs w:val="24"/>
        </w:rPr>
        <w:t xml:space="preserve"> insurer that causes</w:t>
      </w:r>
      <w:r w:rsidR="00E37CDC" w:rsidRPr="0037746F">
        <w:rPr>
          <w:rFonts w:asciiTheme="minorHAnsi" w:hAnsiTheme="minorHAnsi" w:cstheme="minorHAnsi"/>
          <w:sz w:val="24"/>
          <w:szCs w:val="24"/>
        </w:rPr>
        <w:t>,</w:t>
      </w:r>
      <w:r w:rsidR="0070383A" w:rsidRPr="0037746F">
        <w:rPr>
          <w:rFonts w:asciiTheme="minorHAnsi" w:hAnsiTheme="minorHAnsi" w:cstheme="minorHAnsi"/>
          <w:sz w:val="24"/>
          <w:szCs w:val="24"/>
        </w:rPr>
        <w:t xml:space="preserve"> or is likely to cause</w:t>
      </w:r>
      <w:r w:rsidR="00E37CDC" w:rsidRPr="0037746F">
        <w:rPr>
          <w:rFonts w:asciiTheme="minorHAnsi" w:hAnsiTheme="minorHAnsi" w:cstheme="minorHAnsi"/>
          <w:sz w:val="24"/>
          <w:szCs w:val="24"/>
        </w:rPr>
        <w:t>,</w:t>
      </w:r>
      <w:r w:rsidR="0070383A" w:rsidRPr="0037746F">
        <w:rPr>
          <w:rFonts w:asciiTheme="minorHAnsi" w:hAnsiTheme="minorHAnsi" w:cstheme="minorHAnsi"/>
          <w:sz w:val="24"/>
          <w:szCs w:val="24"/>
        </w:rPr>
        <w:t xml:space="preserve"> a significant contravention of </w:t>
      </w:r>
      <w:r w:rsidR="00E37CDC" w:rsidRPr="0037746F">
        <w:rPr>
          <w:rFonts w:asciiTheme="minorHAnsi" w:hAnsiTheme="minorHAnsi" w:cstheme="minorHAnsi"/>
          <w:sz w:val="24"/>
          <w:szCs w:val="24"/>
        </w:rPr>
        <w:t xml:space="preserve">an insurer’s </w:t>
      </w:r>
      <w:r w:rsidR="0070383A" w:rsidRPr="0037746F">
        <w:rPr>
          <w:rFonts w:asciiTheme="minorHAnsi" w:hAnsiTheme="minorHAnsi" w:cstheme="minorHAnsi"/>
          <w:sz w:val="24"/>
          <w:szCs w:val="24"/>
        </w:rPr>
        <w:t>obligations</w:t>
      </w:r>
      <w:r w:rsidR="00E37CDC" w:rsidRPr="0037746F">
        <w:rPr>
          <w:rFonts w:asciiTheme="minorHAnsi" w:hAnsiTheme="minorHAnsi" w:cstheme="minorHAnsi"/>
          <w:sz w:val="24"/>
          <w:szCs w:val="24"/>
        </w:rPr>
        <w:t xml:space="preserve"> under the:</w:t>
      </w:r>
    </w:p>
    <w:p w14:paraId="2CD2E330" w14:textId="7F3AFED7" w:rsidR="00F62C68" w:rsidRDefault="00F62C68" w:rsidP="007B122D">
      <w:pPr>
        <w:pStyle w:val="BodyText"/>
        <w:numPr>
          <w:ilvl w:val="0"/>
          <w:numId w:val="24"/>
        </w:numPr>
        <w:spacing w:before="121"/>
        <w:ind w:right="420"/>
        <w:rPr>
          <w:rFonts w:asciiTheme="minorHAnsi" w:hAnsiTheme="minorHAnsi" w:cstheme="minorHAnsi"/>
        </w:rPr>
      </w:pPr>
      <w:r>
        <w:rPr>
          <w:rFonts w:asciiTheme="minorHAnsi" w:hAnsiTheme="minorHAnsi" w:cstheme="minorHAnsi"/>
        </w:rPr>
        <w:t>MAI Act</w:t>
      </w:r>
      <w:r w:rsidR="009F5FCF">
        <w:rPr>
          <w:rFonts w:asciiTheme="minorHAnsi" w:hAnsiTheme="minorHAnsi" w:cstheme="minorHAnsi"/>
        </w:rPr>
        <w:t xml:space="preserve">, including a </w:t>
      </w:r>
      <w:r w:rsidR="009F5FCF" w:rsidRPr="007B122D">
        <w:rPr>
          <w:rFonts w:asciiTheme="minorHAnsi" w:hAnsiTheme="minorHAnsi" w:cstheme="minorHAnsi"/>
        </w:rPr>
        <w:t xml:space="preserve">condition of the MAI insurer’s </w:t>
      </w:r>
      <w:proofErr w:type="spellStart"/>
      <w:r w:rsidR="009F5FCF" w:rsidRPr="007B122D">
        <w:rPr>
          <w:rFonts w:asciiTheme="minorHAnsi" w:hAnsiTheme="minorHAnsi" w:cstheme="minorHAnsi"/>
        </w:rPr>
        <w:t>licence</w:t>
      </w:r>
      <w:proofErr w:type="spellEnd"/>
      <w:r w:rsidR="009F5FCF">
        <w:rPr>
          <w:rFonts w:asciiTheme="minorHAnsi" w:hAnsiTheme="minorHAnsi" w:cstheme="minorHAnsi"/>
        </w:rPr>
        <w:t>,</w:t>
      </w:r>
    </w:p>
    <w:p w14:paraId="0C4618EB" w14:textId="22108DBD" w:rsidR="007B122D" w:rsidRPr="007B122D" w:rsidRDefault="007B122D" w:rsidP="007B122D">
      <w:pPr>
        <w:pStyle w:val="BodyText"/>
        <w:numPr>
          <w:ilvl w:val="0"/>
          <w:numId w:val="24"/>
        </w:numPr>
        <w:spacing w:before="121"/>
        <w:ind w:right="420"/>
        <w:rPr>
          <w:rFonts w:asciiTheme="minorHAnsi" w:hAnsiTheme="minorHAnsi" w:cstheme="minorHAnsi"/>
        </w:rPr>
      </w:pPr>
      <w:r w:rsidRPr="007B122D">
        <w:rPr>
          <w:rFonts w:asciiTheme="minorHAnsi" w:hAnsiTheme="minorHAnsi" w:cstheme="minorHAnsi"/>
        </w:rPr>
        <w:t>regulations made under the MAI Act</w:t>
      </w:r>
      <w:r w:rsidR="009F5FCF">
        <w:rPr>
          <w:rFonts w:asciiTheme="minorHAnsi" w:hAnsiTheme="minorHAnsi" w:cstheme="minorHAnsi"/>
        </w:rPr>
        <w:t>,</w:t>
      </w:r>
      <w:r w:rsidRPr="007B122D">
        <w:rPr>
          <w:rFonts w:asciiTheme="minorHAnsi" w:hAnsiTheme="minorHAnsi" w:cstheme="minorHAnsi"/>
          <w:spacing w:val="-9"/>
        </w:rPr>
        <w:t xml:space="preserve"> </w:t>
      </w:r>
    </w:p>
    <w:p w14:paraId="15B3E097" w14:textId="39A756E1" w:rsidR="007B122D" w:rsidRDefault="007B122D" w:rsidP="007B122D">
      <w:pPr>
        <w:pStyle w:val="BodyText"/>
        <w:numPr>
          <w:ilvl w:val="0"/>
          <w:numId w:val="24"/>
        </w:numPr>
        <w:spacing w:before="121"/>
        <w:ind w:right="420"/>
        <w:rPr>
          <w:rFonts w:asciiTheme="minorHAnsi" w:hAnsiTheme="minorHAnsi" w:cstheme="minorHAnsi"/>
        </w:rPr>
      </w:pPr>
      <w:r w:rsidRPr="00706FA3">
        <w:rPr>
          <w:rFonts w:asciiTheme="minorHAnsi" w:hAnsiTheme="minorHAnsi" w:cstheme="minorHAnsi"/>
        </w:rPr>
        <w:t>MAI</w:t>
      </w:r>
      <w:r w:rsidRPr="00706FA3">
        <w:rPr>
          <w:rFonts w:asciiTheme="minorHAnsi" w:hAnsiTheme="minorHAnsi" w:cstheme="minorHAnsi"/>
          <w:spacing w:val="-2"/>
        </w:rPr>
        <w:t xml:space="preserve"> </w:t>
      </w:r>
      <w:r w:rsidRPr="00706FA3">
        <w:rPr>
          <w:rFonts w:asciiTheme="minorHAnsi" w:hAnsiTheme="minorHAnsi" w:cstheme="minorHAnsi"/>
        </w:rPr>
        <w:t>Guidelines</w:t>
      </w:r>
      <w:r w:rsidR="009F5FCF">
        <w:rPr>
          <w:rFonts w:asciiTheme="minorHAnsi" w:hAnsiTheme="minorHAnsi" w:cstheme="minorHAnsi"/>
        </w:rPr>
        <w:t>, and</w:t>
      </w:r>
    </w:p>
    <w:p w14:paraId="1E48B5ED" w14:textId="1AE1C4AD" w:rsidR="008D121D" w:rsidRDefault="0070383A" w:rsidP="005D5BD3">
      <w:pPr>
        <w:pStyle w:val="BodyText"/>
        <w:numPr>
          <w:ilvl w:val="0"/>
          <w:numId w:val="24"/>
        </w:numPr>
        <w:spacing w:before="121" w:after="240"/>
        <w:ind w:left="714" w:right="420" w:hanging="357"/>
        <w:rPr>
          <w:rFonts w:asciiTheme="minorHAnsi" w:hAnsiTheme="minorHAnsi" w:cstheme="minorHAnsi"/>
        </w:rPr>
      </w:pPr>
      <w:r w:rsidRPr="007B122D">
        <w:rPr>
          <w:rFonts w:asciiTheme="minorHAnsi" w:hAnsiTheme="minorHAnsi" w:cstheme="minorHAnsi"/>
        </w:rPr>
        <w:t>the insurance industry deed.</w:t>
      </w:r>
    </w:p>
    <w:p w14:paraId="657236CA" w14:textId="77777777" w:rsidR="008D121D" w:rsidRDefault="008D121D">
      <w:pPr>
        <w:widowControl/>
        <w:autoSpaceDE/>
        <w:autoSpaceDN/>
        <w:spacing w:after="160" w:line="259" w:lineRule="auto"/>
        <w:rPr>
          <w:rFonts w:asciiTheme="minorHAnsi" w:hAnsiTheme="minorHAnsi" w:cstheme="minorHAnsi"/>
          <w:sz w:val="24"/>
          <w:szCs w:val="24"/>
        </w:rPr>
      </w:pPr>
      <w:r>
        <w:rPr>
          <w:rFonts w:asciiTheme="minorHAnsi" w:hAnsiTheme="minorHAnsi" w:cstheme="minorHAnsi"/>
        </w:rPr>
        <w:br w:type="page"/>
      </w:r>
    </w:p>
    <w:p w14:paraId="0ED2F25E" w14:textId="6E71BD10" w:rsidR="002C3C71" w:rsidRPr="00E96878" w:rsidRDefault="00167E8E" w:rsidP="001935C4">
      <w:pPr>
        <w:pStyle w:val="Heading1"/>
        <w:numPr>
          <w:ilvl w:val="0"/>
          <w:numId w:val="1"/>
        </w:numPr>
        <w:tabs>
          <w:tab w:val="left" w:pos="610"/>
        </w:tabs>
        <w:spacing w:before="120"/>
        <w:ind w:left="607" w:hanging="607"/>
        <w:jc w:val="left"/>
        <w:rPr>
          <w:rFonts w:ascii="Calibri" w:hAnsi="Calibri" w:cs="Calibri"/>
        </w:rPr>
      </w:pPr>
      <w:bookmarkStart w:id="4" w:name="_Toc148523962"/>
      <w:r>
        <w:rPr>
          <w:rFonts w:ascii="Calibri" w:hAnsi="Calibri" w:cs="Calibri"/>
        </w:rPr>
        <w:lastRenderedPageBreak/>
        <w:t>IDENTIFYING REPORTABLE CONDUCT</w:t>
      </w:r>
      <w:bookmarkEnd w:id="4"/>
      <w:r w:rsidR="00E37CDC" w:rsidRPr="00E96878">
        <w:rPr>
          <w:rFonts w:ascii="Calibri" w:hAnsi="Calibri" w:cs="Calibri"/>
        </w:rPr>
        <w:t xml:space="preserve"> </w:t>
      </w:r>
      <w:r w:rsidR="000C2067">
        <w:rPr>
          <w:rFonts w:ascii="Calibri" w:hAnsi="Calibri" w:cs="Calibri"/>
        </w:rPr>
        <w:t>(</w:t>
      </w:r>
      <w:r w:rsidR="000C2067">
        <w:rPr>
          <w:rFonts w:asciiTheme="minorHAnsi" w:hAnsiTheme="minorHAnsi" w:cstheme="minorHAnsi"/>
        </w:rPr>
        <w:t>Section 412A</w:t>
      </w:r>
      <w:r w:rsidR="00465F1F">
        <w:rPr>
          <w:rFonts w:asciiTheme="minorHAnsi" w:hAnsiTheme="minorHAnsi" w:cstheme="minorHAnsi"/>
        </w:rPr>
        <w:t>)</w:t>
      </w:r>
    </w:p>
    <w:p w14:paraId="1F08AAEF" w14:textId="77777777" w:rsidR="00167E8E" w:rsidRDefault="0037746F" w:rsidP="00E96878">
      <w:pPr>
        <w:spacing w:before="122"/>
        <w:rPr>
          <w:rFonts w:ascii="Calibri" w:hAnsi="Calibri" w:cs="Calibri"/>
        </w:rPr>
      </w:pPr>
      <w:r w:rsidRPr="00167E8E">
        <w:rPr>
          <w:rFonts w:asciiTheme="minorHAnsi" w:hAnsiTheme="minorHAnsi" w:cstheme="minorHAnsi"/>
          <w:b/>
          <w:bCs/>
          <w:sz w:val="24"/>
          <w:szCs w:val="24"/>
        </w:rPr>
        <w:t>4.1</w:t>
      </w:r>
      <w:r w:rsidRPr="0037746F">
        <w:rPr>
          <w:rFonts w:asciiTheme="minorHAnsi" w:hAnsiTheme="minorHAnsi" w:cstheme="minorHAnsi"/>
          <w:sz w:val="24"/>
          <w:szCs w:val="24"/>
        </w:rPr>
        <w:tab/>
      </w:r>
      <w:r w:rsidR="00167E8E" w:rsidRPr="00167E8E">
        <w:rPr>
          <w:rFonts w:asciiTheme="minorHAnsi" w:hAnsiTheme="minorHAnsi" w:cstheme="minorHAnsi"/>
          <w:b/>
          <w:bCs/>
          <w:sz w:val="24"/>
          <w:szCs w:val="24"/>
        </w:rPr>
        <w:t>S</w:t>
      </w:r>
      <w:r w:rsidR="00167E8E" w:rsidRPr="00167E8E">
        <w:rPr>
          <w:rFonts w:ascii="Calibri" w:hAnsi="Calibri" w:cs="Calibri"/>
          <w:b/>
          <w:bCs/>
          <w:sz w:val="24"/>
          <w:szCs w:val="24"/>
        </w:rPr>
        <w:t>ignificant Contraventions</w:t>
      </w:r>
      <w:r w:rsidR="00167E8E" w:rsidRPr="00167E8E">
        <w:rPr>
          <w:rFonts w:ascii="Calibri" w:hAnsi="Calibri" w:cs="Calibri"/>
          <w:sz w:val="24"/>
          <w:szCs w:val="24"/>
        </w:rPr>
        <w:t xml:space="preserve"> </w:t>
      </w:r>
    </w:p>
    <w:p w14:paraId="1C5FE0FC" w14:textId="727C5D5D" w:rsidR="00A20692" w:rsidRPr="00A17BEF" w:rsidRDefault="009023A4" w:rsidP="00E96878">
      <w:pPr>
        <w:spacing w:before="122"/>
        <w:rPr>
          <w:rFonts w:asciiTheme="minorHAnsi" w:hAnsiTheme="minorHAnsi" w:cstheme="minorHAnsi"/>
          <w:sz w:val="24"/>
          <w:szCs w:val="24"/>
        </w:rPr>
      </w:pPr>
      <w:r>
        <w:rPr>
          <w:rFonts w:asciiTheme="minorHAnsi" w:hAnsiTheme="minorHAnsi" w:cstheme="minorHAnsi"/>
          <w:sz w:val="24"/>
          <w:szCs w:val="24"/>
        </w:rPr>
        <w:t>A s</w:t>
      </w:r>
      <w:r w:rsidR="00A20692" w:rsidRPr="00A17BEF">
        <w:rPr>
          <w:rFonts w:asciiTheme="minorHAnsi" w:hAnsiTheme="minorHAnsi" w:cstheme="minorHAnsi"/>
          <w:sz w:val="24"/>
          <w:szCs w:val="24"/>
        </w:rPr>
        <w:t xml:space="preserve">ignificant contravention </w:t>
      </w:r>
      <w:r>
        <w:rPr>
          <w:rFonts w:asciiTheme="minorHAnsi" w:hAnsiTheme="minorHAnsi" w:cstheme="minorHAnsi"/>
          <w:sz w:val="24"/>
          <w:szCs w:val="24"/>
        </w:rPr>
        <w:t>is either:</w:t>
      </w:r>
    </w:p>
    <w:p w14:paraId="7455AFF2" w14:textId="4E4ACFE8" w:rsidR="00A20692" w:rsidRDefault="009023A4" w:rsidP="00E96878">
      <w:pPr>
        <w:pStyle w:val="BodyText"/>
        <w:numPr>
          <w:ilvl w:val="0"/>
          <w:numId w:val="27"/>
        </w:numPr>
        <w:spacing w:before="130"/>
        <w:rPr>
          <w:rFonts w:asciiTheme="minorHAnsi" w:hAnsiTheme="minorHAnsi" w:cstheme="minorHAnsi"/>
        </w:rPr>
      </w:pPr>
      <w:r>
        <w:rPr>
          <w:rFonts w:asciiTheme="minorHAnsi" w:hAnsiTheme="minorHAnsi" w:cstheme="minorHAnsi"/>
          <w:bCs/>
        </w:rPr>
        <w:t xml:space="preserve"> </w:t>
      </w:r>
      <w:r w:rsidR="00E37CDC">
        <w:rPr>
          <w:rFonts w:asciiTheme="minorHAnsi" w:hAnsiTheme="minorHAnsi" w:cstheme="minorHAnsi"/>
          <w:bCs/>
        </w:rPr>
        <w:t>a</w:t>
      </w:r>
      <w:r>
        <w:rPr>
          <w:rFonts w:asciiTheme="minorHAnsi" w:hAnsiTheme="minorHAnsi" w:cstheme="minorHAnsi"/>
          <w:bCs/>
        </w:rPr>
        <w:t xml:space="preserve"> d</w:t>
      </w:r>
      <w:r w:rsidR="00D5569C" w:rsidRPr="00D5569C">
        <w:rPr>
          <w:rFonts w:asciiTheme="minorHAnsi" w:hAnsiTheme="minorHAnsi" w:cstheme="minorHAnsi"/>
        </w:rPr>
        <w:t>ee</w:t>
      </w:r>
      <w:r w:rsidR="00D5569C">
        <w:rPr>
          <w:rFonts w:asciiTheme="minorHAnsi" w:hAnsiTheme="minorHAnsi" w:cstheme="minorHAnsi"/>
        </w:rPr>
        <w:t>med</w:t>
      </w:r>
      <w:r w:rsidR="00D5569C" w:rsidRPr="00D5569C">
        <w:rPr>
          <w:rFonts w:asciiTheme="minorHAnsi" w:hAnsiTheme="minorHAnsi" w:cstheme="minorHAnsi"/>
        </w:rPr>
        <w:t xml:space="preserve"> significant contravention</w:t>
      </w:r>
      <w:r w:rsidR="00D5569C">
        <w:rPr>
          <w:rFonts w:asciiTheme="minorHAnsi" w:hAnsiTheme="minorHAnsi" w:cstheme="minorHAnsi"/>
          <w:bCs/>
        </w:rPr>
        <w:t xml:space="preserve"> – </w:t>
      </w:r>
      <w:r w:rsidR="00735294">
        <w:rPr>
          <w:rFonts w:asciiTheme="minorHAnsi" w:hAnsiTheme="minorHAnsi" w:cstheme="minorHAnsi"/>
          <w:bCs/>
        </w:rPr>
        <w:t>conduct</w:t>
      </w:r>
      <w:r w:rsidR="00D5569C">
        <w:rPr>
          <w:rFonts w:asciiTheme="minorHAnsi" w:hAnsiTheme="minorHAnsi" w:cstheme="minorHAnsi"/>
          <w:bCs/>
        </w:rPr>
        <w:t xml:space="preserve"> a</w:t>
      </w:r>
      <w:r w:rsidR="00F4722A">
        <w:rPr>
          <w:rFonts w:asciiTheme="minorHAnsi" w:hAnsiTheme="minorHAnsi" w:cstheme="minorHAnsi"/>
          <w:bCs/>
        </w:rPr>
        <w:t>utomatically d</w:t>
      </w:r>
      <w:r w:rsidR="007B122D">
        <w:rPr>
          <w:rFonts w:asciiTheme="minorHAnsi" w:hAnsiTheme="minorHAnsi" w:cstheme="minorHAnsi"/>
          <w:bCs/>
        </w:rPr>
        <w:t>eemed to be</w:t>
      </w:r>
      <w:r w:rsidR="00A20692" w:rsidRPr="00A20692">
        <w:rPr>
          <w:rFonts w:asciiTheme="minorHAnsi" w:hAnsiTheme="minorHAnsi" w:cstheme="minorHAnsi"/>
          <w:bCs/>
        </w:rPr>
        <w:t xml:space="preserve"> </w:t>
      </w:r>
      <w:r w:rsidR="00F4722A">
        <w:rPr>
          <w:rFonts w:asciiTheme="minorHAnsi" w:hAnsiTheme="minorHAnsi" w:cstheme="minorHAnsi"/>
          <w:bCs/>
        </w:rPr>
        <w:t xml:space="preserve">a </w:t>
      </w:r>
      <w:r w:rsidR="00A20692" w:rsidRPr="00A20692">
        <w:rPr>
          <w:rFonts w:asciiTheme="minorHAnsi" w:hAnsiTheme="minorHAnsi" w:cstheme="minorHAnsi"/>
          <w:bCs/>
        </w:rPr>
        <w:t>significant contravention</w:t>
      </w:r>
      <w:r w:rsidR="00F4722A">
        <w:rPr>
          <w:rFonts w:asciiTheme="minorHAnsi" w:hAnsiTheme="minorHAnsi" w:cstheme="minorHAnsi"/>
          <w:bCs/>
        </w:rPr>
        <w:t xml:space="preserve"> under </w:t>
      </w:r>
      <w:r w:rsidR="007B122D">
        <w:rPr>
          <w:rFonts w:asciiTheme="minorHAnsi" w:hAnsiTheme="minorHAnsi" w:cstheme="minorHAnsi"/>
        </w:rPr>
        <w:t>the guidelines</w:t>
      </w:r>
      <w:r w:rsidR="00F4722A">
        <w:rPr>
          <w:rFonts w:asciiTheme="minorHAnsi" w:hAnsiTheme="minorHAnsi" w:cstheme="minorHAnsi"/>
        </w:rPr>
        <w:t>; or</w:t>
      </w:r>
    </w:p>
    <w:p w14:paraId="7E6A7B04" w14:textId="2937146C" w:rsidR="00E37CDC" w:rsidRPr="00E37CDC" w:rsidRDefault="009023A4" w:rsidP="000C2067">
      <w:pPr>
        <w:pStyle w:val="BodyText"/>
        <w:numPr>
          <w:ilvl w:val="0"/>
          <w:numId w:val="27"/>
        </w:numPr>
        <w:spacing w:before="130" w:after="120"/>
        <w:ind w:left="714" w:hanging="357"/>
        <w:rPr>
          <w:rFonts w:asciiTheme="minorHAnsi" w:hAnsiTheme="minorHAnsi" w:cstheme="minorHAnsi"/>
        </w:rPr>
      </w:pPr>
      <w:r>
        <w:rPr>
          <w:rFonts w:asciiTheme="minorHAnsi" w:hAnsiTheme="minorHAnsi" w:cstheme="minorHAnsi"/>
        </w:rPr>
        <w:t xml:space="preserve"> </w:t>
      </w:r>
      <w:r w:rsidR="001935C4">
        <w:rPr>
          <w:rFonts w:asciiTheme="minorHAnsi" w:hAnsiTheme="minorHAnsi" w:cstheme="minorHAnsi"/>
        </w:rPr>
        <w:t xml:space="preserve">a </w:t>
      </w:r>
      <w:r w:rsidR="00D5569C" w:rsidRPr="00D5569C">
        <w:rPr>
          <w:rFonts w:asciiTheme="minorHAnsi" w:hAnsiTheme="minorHAnsi" w:cstheme="minorHAnsi"/>
        </w:rPr>
        <w:t>significant contraventio</w:t>
      </w:r>
      <w:r>
        <w:rPr>
          <w:rFonts w:asciiTheme="minorHAnsi" w:hAnsiTheme="minorHAnsi" w:cstheme="minorHAnsi"/>
        </w:rPr>
        <w:t>n</w:t>
      </w:r>
      <w:r w:rsidR="009C1D44">
        <w:rPr>
          <w:rFonts w:asciiTheme="minorHAnsi" w:hAnsiTheme="minorHAnsi" w:cstheme="minorHAnsi"/>
        </w:rPr>
        <w:t xml:space="preserve"> of other obligations</w:t>
      </w:r>
      <w:r w:rsidR="00D5569C">
        <w:rPr>
          <w:rFonts w:asciiTheme="minorHAnsi" w:hAnsiTheme="minorHAnsi" w:cstheme="minorHAnsi"/>
        </w:rPr>
        <w:t xml:space="preserve"> –</w:t>
      </w:r>
      <w:r w:rsidR="00E37CDC" w:rsidRPr="00E37CDC">
        <w:rPr>
          <w:rFonts w:asciiTheme="minorHAnsi" w:hAnsiTheme="minorHAnsi" w:cstheme="minorHAnsi"/>
        </w:rPr>
        <w:t xml:space="preserve"> </w:t>
      </w:r>
      <w:r w:rsidR="00735294">
        <w:rPr>
          <w:rFonts w:asciiTheme="minorHAnsi" w:hAnsiTheme="minorHAnsi" w:cstheme="minorHAnsi"/>
        </w:rPr>
        <w:t>conduct</w:t>
      </w:r>
      <w:r w:rsidR="00A80880">
        <w:rPr>
          <w:rFonts w:asciiTheme="minorHAnsi" w:hAnsiTheme="minorHAnsi" w:cstheme="minorHAnsi"/>
        </w:rPr>
        <w:t xml:space="preserve"> w</w:t>
      </w:r>
      <w:r w:rsidR="00E37CDC">
        <w:rPr>
          <w:rFonts w:asciiTheme="minorHAnsi" w:hAnsiTheme="minorHAnsi" w:cstheme="minorHAnsi"/>
        </w:rPr>
        <w:t xml:space="preserve">hich </w:t>
      </w:r>
      <w:r w:rsidR="00F62C68">
        <w:rPr>
          <w:rFonts w:asciiTheme="minorHAnsi" w:hAnsiTheme="minorHAnsi" w:cstheme="minorHAnsi"/>
        </w:rPr>
        <w:t>is</w:t>
      </w:r>
      <w:r w:rsidR="00E37CDC">
        <w:rPr>
          <w:rFonts w:asciiTheme="minorHAnsi" w:hAnsiTheme="minorHAnsi" w:cstheme="minorHAnsi"/>
        </w:rPr>
        <w:t xml:space="preserve"> assessed to be a significant</w:t>
      </w:r>
      <w:r w:rsidR="00A80880">
        <w:rPr>
          <w:rFonts w:asciiTheme="minorHAnsi" w:hAnsiTheme="minorHAnsi" w:cstheme="minorHAnsi"/>
        </w:rPr>
        <w:t xml:space="preserve"> </w:t>
      </w:r>
      <w:r w:rsidR="00735294">
        <w:rPr>
          <w:rFonts w:asciiTheme="minorHAnsi" w:hAnsiTheme="minorHAnsi" w:cstheme="minorHAnsi"/>
        </w:rPr>
        <w:t xml:space="preserve">contravention of other obligations </w:t>
      </w:r>
      <w:r w:rsidR="00E37CDC">
        <w:rPr>
          <w:rFonts w:asciiTheme="minorHAnsi" w:hAnsiTheme="minorHAnsi" w:cstheme="minorHAnsi"/>
        </w:rPr>
        <w:t>against</w:t>
      </w:r>
      <w:r w:rsidR="0097776F">
        <w:rPr>
          <w:rFonts w:asciiTheme="minorHAnsi" w:hAnsiTheme="minorHAnsi" w:cstheme="minorHAnsi"/>
        </w:rPr>
        <w:t xml:space="preserve"> the</w:t>
      </w:r>
      <w:r w:rsidR="00E37CDC">
        <w:rPr>
          <w:rFonts w:asciiTheme="minorHAnsi" w:hAnsiTheme="minorHAnsi" w:cstheme="minorHAnsi"/>
        </w:rPr>
        <w:t xml:space="preserve"> factors in </w:t>
      </w:r>
      <w:r w:rsidR="00A80880">
        <w:rPr>
          <w:rFonts w:asciiTheme="minorHAnsi" w:hAnsiTheme="minorHAnsi" w:cstheme="minorHAnsi"/>
        </w:rPr>
        <w:t xml:space="preserve">section 4.3 of </w:t>
      </w:r>
      <w:r w:rsidR="00E37CDC">
        <w:rPr>
          <w:rFonts w:asciiTheme="minorHAnsi" w:hAnsiTheme="minorHAnsi" w:cstheme="minorHAnsi"/>
        </w:rPr>
        <w:t xml:space="preserve">the guidelines. </w:t>
      </w:r>
    </w:p>
    <w:p w14:paraId="709343D4" w14:textId="03395862" w:rsidR="00E37CDC" w:rsidRPr="0037746F" w:rsidRDefault="0037746F" w:rsidP="00F5638A">
      <w:pPr>
        <w:keepNext/>
        <w:rPr>
          <w:rFonts w:asciiTheme="minorHAnsi" w:hAnsiTheme="minorHAnsi" w:cstheme="minorHAnsi"/>
          <w:b/>
          <w:bCs/>
          <w:sz w:val="24"/>
          <w:szCs w:val="24"/>
        </w:rPr>
      </w:pPr>
      <w:r w:rsidRPr="0037746F">
        <w:rPr>
          <w:rFonts w:asciiTheme="minorHAnsi" w:hAnsiTheme="minorHAnsi" w:cstheme="minorHAnsi"/>
          <w:b/>
          <w:bCs/>
          <w:sz w:val="24"/>
          <w:szCs w:val="24"/>
        </w:rPr>
        <w:t xml:space="preserve">4.2 </w:t>
      </w:r>
      <w:r w:rsidRPr="0037746F">
        <w:rPr>
          <w:rFonts w:asciiTheme="minorHAnsi" w:hAnsiTheme="minorHAnsi" w:cstheme="minorHAnsi"/>
          <w:b/>
          <w:bCs/>
          <w:sz w:val="24"/>
          <w:szCs w:val="24"/>
        </w:rPr>
        <w:tab/>
        <w:t xml:space="preserve">Deemed Significant Contraventions </w:t>
      </w:r>
    </w:p>
    <w:p w14:paraId="0D4786E5" w14:textId="7CBF1B8D" w:rsidR="00D5569C" w:rsidRDefault="002A010D" w:rsidP="00F5638A">
      <w:pPr>
        <w:pStyle w:val="BodyText"/>
        <w:keepNext/>
        <w:spacing w:before="130"/>
        <w:rPr>
          <w:rFonts w:asciiTheme="minorHAnsi" w:hAnsiTheme="minorHAnsi" w:cstheme="minorHAnsi"/>
        </w:rPr>
      </w:pPr>
      <w:r>
        <w:rPr>
          <w:rFonts w:asciiTheme="minorHAnsi" w:hAnsiTheme="minorHAnsi" w:cstheme="minorHAnsi"/>
        </w:rPr>
        <w:t>A deemed significant contravention by a MAI insurer occurs when their conduct</w:t>
      </w:r>
      <w:r w:rsidR="00D5569C">
        <w:rPr>
          <w:rFonts w:asciiTheme="minorHAnsi" w:hAnsiTheme="minorHAnsi" w:cstheme="minorHAnsi"/>
        </w:rPr>
        <w:t>:</w:t>
      </w:r>
    </w:p>
    <w:p w14:paraId="2DF6F89E" w14:textId="1B8FB2B8" w:rsidR="00D5569C" w:rsidRDefault="00CB351D" w:rsidP="0037746F">
      <w:pPr>
        <w:pStyle w:val="BodyText"/>
        <w:numPr>
          <w:ilvl w:val="0"/>
          <w:numId w:val="25"/>
        </w:numPr>
        <w:spacing w:before="130"/>
        <w:ind w:left="714" w:right="153" w:hanging="357"/>
        <w:rPr>
          <w:rStyle w:val="cf01"/>
          <w:rFonts w:asciiTheme="minorHAnsi" w:hAnsiTheme="minorHAnsi" w:cstheme="minorHAnsi"/>
          <w:sz w:val="24"/>
          <w:szCs w:val="24"/>
        </w:rPr>
      </w:pPr>
      <w:r>
        <w:rPr>
          <w:rStyle w:val="cf01"/>
          <w:rFonts w:asciiTheme="minorHAnsi" w:hAnsiTheme="minorHAnsi" w:cstheme="minorHAnsi"/>
          <w:sz w:val="24"/>
          <w:szCs w:val="24"/>
        </w:rPr>
        <w:t>C</w:t>
      </w:r>
      <w:r w:rsidR="00D5569C">
        <w:rPr>
          <w:rStyle w:val="cf01"/>
          <w:rFonts w:asciiTheme="minorHAnsi" w:hAnsiTheme="minorHAnsi" w:cstheme="minorHAnsi"/>
          <w:sz w:val="24"/>
          <w:szCs w:val="24"/>
        </w:rPr>
        <w:t>onstitute</w:t>
      </w:r>
      <w:r>
        <w:rPr>
          <w:rStyle w:val="cf01"/>
          <w:rFonts w:asciiTheme="minorHAnsi" w:hAnsiTheme="minorHAnsi" w:cstheme="minorHAnsi"/>
          <w:sz w:val="24"/>
          <w:szCs w:val="24"/>
        </w:rPr>
        <w:t>s</w:t>
      </w:r>
      <w:r w:rsidR="00D5569C">
        <w:rPr>
          <w:rStyle w:val="cf01"/>
          <w:rFonts w:asciiTheme="minorHAnsi" w:hAnsiTheme="minorHAnsi" w:cstheme="minorHAnsi"/>
          <w:sz w:val="24"/>
          <w:szCs w:val="24"/>
        </w:rPr>
        <w:t xml:space="preserve"> the commission of an offence under the following sections of the MAI</w:t>
      </w:r>
      <w:r w:rsidR="009F5FCF">
        <w:rPr>
          <w:rStyle w:val="cf01"/>
          <w:rFonts w:asciiTheme="minorHAnsi" w:hAnsiTheme="minorHAnsi" w:cstheme="minorHAnsi"/>
          <w:sz w:val="24"/>
          <w:szCs w:val="24"/>
        </w:rPr>
        <w:t> </w:t>
      </w:r>
      <w:r w:rsidR="00D5569C">
        <w:rPr>
          <w:rStyle w:val="cf01"/>
          <w:rFonts w:asciiTheme="minorHAnsi" w:hAnsiTheme="minorHAnsi" w:cstheme="minorHAnsi"/>
          <w:sz w:val="24"/>
          <w:szCs w:val="24"/>
        </w:rPr>
        <w:t>Act:</w:t>
      </w:r>
    </w:p>
    <w:p w14:paraId="76AC9665" w14:textId="77777777" w:rsidR="00D5569C" w:rsidRDefault="00D5569C" w:rsidP="00E96878">
      <w:pPr>
        <w:pStyle w:val="BodyText"/>
        <w:numPr>
          <w:ilvl w:val="1"/>
          <w:numId w:val="25"/>
        </w:numPr>
        <w:ind w:right="153"/>
        <w:rPr>
          <w:rStyle w:val="cf01"/>
          <w:rFonts w:asciiTheme="minorHAnsi" w:hAnsiTheme="minorHAnsi" w:cstheme="minorHAnsi"/>
          <w:sz w:val="24"/>
          <w:szCs w:val="24"/>
        </w:rPr>
      </w:pPr>
      <w:r w:rsidRPr="00F4722A">
        <w:rPr>
          <w:rStyle w:val="cf01"/>
          <w:rFonts w:asciiTheme="minorHAnsi" w:hAnsiTheme="minorHAnsi" w:cstheme="minorHAnsi"/>
          <w:sz w:val="24"/>
          <w:szCs w:val="24"/>
        </w:rPr>
        <w:t>S</w:t>
      </w:r>
      <w:r>
        <w:rPr>
          <w:rStyle w:val="cf01"/>
          <w:rFonts w:asciiTheme="minorHAnsi" w:hAnsiTheme="minorHAnsi" w:cstheme="minorHAnsi"/>
          <w:sz w:val="24"/>
          <w:szCs w:val="24"/>
        </w:rPr>
        <w:t xml:space="preserve">ection </w:t>
      </w:r>
      <w:r w:rsidRPr="00F4722A">
        <w:rPr>
          <w:rStyle w:val="cf01"/>
          <w:rFonts w:asciiTheme="minorHAnsi" w:hAnsiTheme="minorHAnsi" w:cstheme="minorHAnsi"/>
          <w:sz w:val="24"/>
          <w:szCs w:val="24"/>
        </w:rPr>
        <w:t>415</w:t>
      </w:r>
      <w:r>
        <w:rPr>
          <w:rStyle w:val="cf01"/>
          <w:rFonts w:asciiTheme="minorHAnsi" w:hAnsiTheme="minorHAnsi" w:cstheme="minorHAnsi"/>
          <w:sz w:val="24"/>
          <w:szCs w:val="24"/>
        </w:rPr>
        <w:t xml:space="preserve"> (</w:t>
      </w:r>
      <w:r w:rsidRPr="00613F1A">
        <w:rPr>
          <w:rStyle w:val="cf01"/>
          <w:rFonts w:asciiTheme="minorHAnsi" w:hAnsiTheme="minorHAnsi" w:cstheme="minorHAnsi"/>
          <w:sz w:val="24"/>
          <w:szCs w:val="24"/>
        </w:rPr>
        <w:t>Offence—contravene court order</w:t>
      </w:r>
      <w:r>
        <w:rPr>
          <w:rStyle w:val="cf01"/>
          <w:rFonts w:asciiTheme="minorHAnsi" w:hAnsiTheme="minorHAnsi" w:cstheme="minorHAnsi"/>
          <w:sz w:val="24"/>
          <w:szCs w:val="24"/>
        </w:rPr>
        <w:t>);</w:t>
      </w:r>
    </w:p>
    <w:p w14:paraId="56128817" w14:textId="77777777" w:rsidR="00D5569C" w:rsidRDefault="00D5569C" w:rsidP="00E96878">
      <w:pPr>
        <w:pStyle w:val="BodyText"/>
        <w:numPr>
          <w:ilvl w:val="1"/>
          <w:numId w:val="25"/>
        </w:numPr>
        <w:ind w:right="153"/>
        <w:rPr>
          <w:rStyle w:val="cf01"/>
          <w:rFonts w:asciiTheme="minorHAnsi" w:hAnsiTheme="minorHAnsi" w:cstheme="minorHAnsi"/>
          <w:sz w:val="24"/>
          <w:szCs w:val="24"/>
        </w:rPr>
      </w:pPr>
      <w:r>
        <w:rPr>
          <w:rStyle w:val="cf01"/>
          <w:rFonts w:asciiTheme="minorHAnsi" w:hAnsiTheme="minorHAnsi" w:cstheme="minorHAnsi"/>
          <w:sz w:val="24"/>
          <w:szCs w:val="24"/>
        </w:rPr>
        <w:t>Section 416 (</w:t>
      </w:r>
      <w:r w:rsidRPr="00613F1A">
        <w:rPr>
          <w:rStyle w:val="cf01"/>
          <w:rFonts w:asciiTheme="minorHAnsi" w:hAnsiTheme="minorHAnsi" w:cstheme="minorHAnsi"/>
          <w:sz w:val="24"/>
          <w:szCs w:val="24"/>
        </w:rPr>
        <w:t>Offence—insurer to tell MAI commission about grounds for suspension</w:t>
      </w:r>
      <w:r>
        <w:rPr>
          <w:rStyle w:val="cf01"/>
          <w:rFonts w:asciiTheme="minorHAnsi" w:hAnsiTheme="minorHAnsi" w:cstheme="minorHAnsi"/>
          <w:sz w:val="24"/>
          <w:szCs w:val="24"/>
        </w:rPr>
        <w:t>);</w:t>
      </w:r>
    </w:p>
    <w:p w14:paraId="1FFBCDAC" w14:textId="77777777" w:rsidR="00D5569C" w:rsidRDefault="00D5569C" w:rsidP="00E96878">
      <w:pPr>
        <w:pStyle w:val="BodyText"/>
        <w:numPr>
          <w:ilvl w:val="1"/>
          <w:numId w:val="25"/>
        </w:numPr>
        <w:ind w:right="153"/>
        <w:rPr>
          <w:rStyle w:val="cf01"/>
          <w:rFonts w:asciiTheme="minorHAnsi" w:hAnsiTheme="minorHAnsi" w:cstheme="minorHAnsi"/>
          <w:sz w:val="24"/>
          <w:szCs w:val="24"/>
        </w:rPr>
      </w:pPr>
      <w:r>
        <w:rPr>
          <w:rStyle w:val="cf01"/>
          <w:rFonts w:asciiTheme="minorHAnsi" w:hAnsiTheme="minorHAnsi" w:cstheme="minorHAnsi"/>
          <w:sz w:val="24"/>
          <w:szCs w:val="24"/>
        </w:rPr>
        <w:t>Section 417 (</w:t>
      </w:r>
      <w:r w:rsidRPr="00613F1A">
        <w:rPr>
          <w:rStyle w:val="cf01"/>
          <w:rFonts w:asciiTheme="minorHAnsi" w:hAnsiTheme="minorHAnsi" w:cstheme="minorHAnsi"/>
          <w:sz w:val="24"/>
          <w:szCs w:val="24"/>
        </w:rPr>
        <w:t>Offence—insurer to tell MAI commission of decrease in issued capital</w:t>
      </w:r>
      <w:r>
        <w:rPr>
          <w:rStyle w:val="cf01"/>
          <w:rFonts w:asciiTheme="minorHAnsi" w:hAnsiTheme="minorHAnsi" w:cstheme="minorHAnsi"/>
          <w:sz w:val="24"/>
          <w:szCs w:val="24"/>
        </w:rPr>
        <w:t>);</w:t>
      </w:r>
    </w:p>
    <w:p w14:paraId="1A0E07DE" w14:textId="012E5325" w:rsidR="00D5569C" w:rsidRPr="00F4722A" w:rsidRDefault="00D5569C" w:rsidP="00E96878">
      <w:pPr>
        <w:pStyle w:val="BodyText"/>
        <w:numPr>
          <w:ilvl w:val="1"/>
          <w:numId w:val="25"/>
        </w:numPr>
        <w:ind w:right="153"/>
        <w:rPr>
          <w:rStyle w:val="cf01"/>
          <w:rFonts w:asciiTheme="minorHAnsi" w:hAnsiTheme="minorHAnsi" w:cstheme="minorHAnsi"/>
          <w:sz w:val="24"/>
          <w:szCs w:val="24"/>
        </w:rPr>
      </w:pPr>
      <w:r>
        <w:rPr>
          <w:rStyle w:val="cf01"/>
          <w:rFonts w:asciiTheme="minorHAnsi" w:hAnsiTheme="minorHAnsi" w:cstheme="minorHAnsi"/>
          <w:sz w:val="24"/>
          <w:szCs w:val="24"/>
        </w:rPr>
        <w:t>Section 418 (</w:t>
      </w:r>
      <w:r w:rsidRPr="00613F1A">
        <w:rPr>
          <w:rStyle w:val="cf01"/>
          <w:rFonts w:asciiTheme="minorHAnsi" w:hAnsiTheme="minorHAnsi" w:cstheme="minorHAnsi"/>
          <w:sz w:val="24"/>
          <w:szCs w:val="24"/>
        </w:rPr>
        <w:t>Offence—insurer to tell MAI commission of bidder’s statement or target’s statement</w:t>
      </w:r>
      <w:r>
        <w:rPr>
          <w:rStyle w:val="cf01"/>
          <w:rFonts w:asciiTheme="minorHAnsi" w:hAnsiTheme="minorHAnsi" w:cstheme="minorHAnsi"/>
          <w:sz w:val="24"/>
          <w:szCs w:val="24"/>
        </w:rPr>
        <w:t xml:space="preserve">); </w:t>
      </w:r>
      <w:r w:rsidR="001935C4">
        <w:rPr>
          <w:rStyle w:val="cf01"/>
          <w:rFonts w:asciiTheme="minorHAnsi" w:hAnsiTheme="minorHAnsi" w:cstheme="minorHAnsi"/>
          <w:sz w:val="24"/>
          <w:szCs w:val="24"/>
        </w:rPr>
        <w:t>or</w:t>
      </w:r>
    </w:p>
    <w:p w14:paraId="275094F5" w14:textId="24C7FF0E" w:rsidR="00D5569C" w:rsidRDefault="00D5569C" w:rsidP="00E96878">
      <w:pPr>
        <w:pStyle w:val="BodyText"/>
        <w:numPr>
          <w:ilvl w:val="1"/>
          <w:numId w:val="25"/>
        </w:numPr>
        <w:ind w:left="1434" w:right="153" w:hanging="357"/>
        <w:rPr>
          <w:rStyle w:val="cf01"/>
          <w:rFonts w:asciiTheme="minorHAnsi" w:hAnsiTheme="minorHAnsi" w:cstheme="minorHAnsi"/>
          <w:sz w:val="24"/>
          <w:szCs w:val="24"/>
        </w:rPr>
      </w:pPr>
      <w:r w:rsidRPr="00F4722A">
        <w:rPr>
          <w:rStyle w:val="cf01"/>
          <w:rFonts w:asciiTheme="minorHAnsi" w:hAnsiTheme="minorHAnsi" w:cstheme="minorHAnsi"/>
          <w:sz w:val="24"/>
          <w:szCs w:val="24"/>
        </w:rPr>
        <w:t>S</w:t>
      </w:r>
      <w:r>
        <w:rPr>
          <w:rStyle w:val="cf01"/>
          <w:rFonts w:asciiTheme="minorHAnsi" w:hAnsiTheme="minorHAnsi" w:cstheme="minorHAnsi"/>
          <w:sz w:val="24"/>
          <w:szCs w:val="24"/>
        </w:rPr>
        <w:t xml:space="preserve">ection </w:t>
      </w:r>
      <w:r w:rsidRPr="00F4722A">
        <w:rPr>
          <w:rStyle w:val="cf01"/>
          <w:rFonts w:asciiTheme="minorHAnsi" w:hAnsiTheme="minorHAnsi" w:cstheme="minorHAnsi"/>
          <w:sz w:val="24"/>
          <w:szCs w:val="24"/>
        </w:rPr>
        <w:t>476</w:t>
      </w:r>
      <w:r>
        <w:rPr>
          <w:rStyle w:val="cf01"/>
          <w:rFonts w:asciiTheme="minorHAnsi" w:hAnsiTheme="minorHAnsi" w:cstheme="minorHAnsi"/>
          <w:sz w:val="24"/>
          <w:szCs w:val="24"/>
        </w:rPr>
        <w:t xml:space="preserve"> (</w:t>
      </w:r>
      <w:r w:rsidRPr="00613F1A">
        <w:rPr>
          <w:rStyle w:val="cf01"/>
          <w:rFonts w:asciiTheme="minorHAnsi" w:hAnsiTheme="minorHAnsi" w:cstheme="minorHAnsi"/>
          <w:sz w:val="24"/>
          <w:szCs w:val="24"/>
        </w:rPr>
        <w:t>Offences—use or divulge protected information</w:t>
      </w:r>
      <w:r>
        <w:rPr>
          <w:rStyle w:val="cf01"/>
          <w:rFonts w:asciiTheme="minorHAnsi" w:hAnsiTheme="minorHAnsi" w:cstheme="minorHAnsi"/>
          <w:sz w:val="24"/>
          <w:szCs w:val="24"/>
        </w:rPr>
        <w:t>)</w:t>
      </w:r>
      <w:r w:rsidR="00CB351D">
        <w:rPr>
          <w:rStyle w:val="cf01"/>
          <w:rFonts w:asciiTheme="minorHAnsi" w:hAnsiTheme="minorHAnsi" w:cstheme="minorHAnsi"/>
          <w:sz w:val="24"/>
          <w:szCs w:val="24"/>
        </w:rPr>
        <w:t>;</w:t>
      </w:r>
    </w:p>
    <w:p w14:paraId="596F5584" w14:textId="6D48F838" w:rsidR="00D5569C" w:rsidRDefault="00CB351D" w:rsidP="00E96878">
      <w:pPr>
        <w:pStyle w:val="ListParagraph"/>
        <w:numPr>
          <w:ilvl w:val="0"/>
          <w:numId w:val="25"/>
        </w:numPr>
        <w:spacing w:before="130"/>
        <w:rPr>
          <w:rFonts w:asciiTheme="minorHAnsi" w:hAnsiTheme="minorHAnsi" w:cstheme="minorHAnsi"/>
          <w:sz w:val="24"/>
          <w:szCs w:val="24"/>
        </w:rPr>
      </w:pPr>
      <w:r>
        <w:rPr>
          <w:rFonts w:asciiTheme="minorHAnsi" w:hAnsiTheme="minorHAnsi" w:cstheme="minorHAnsi"/>
          <w:sz w:val="24"/>
          <w:szCs w:val="24"/>
        </w:rPr>
        <w:t>C</w:t>
      </w:r>
      <w:r w:rsidR="00D5569C">
        <w:rPr>
          <w:rFonts w:asciiTheme="minorHAnsi" w:hAnsiTheme="minorHAnsi" w:cstheme="minorHAnsi"/>
          <w:sz w:val="24"/>
          <w:szCs w:val="24"/>
        </w:rPr>
        <w:t xml:space="preserve">onstitutes a contravention of the </w:t>
      </w:r>
      <w:r w:rsidR="00D5569C" w:rsidRPr="004A7C3A">
        <w:rPr>
          <w:rFonts w:asciiTheme="minorHAnsi" w:hAnsiTheme="minorHAnsi" w:cstheme="minorHAnsi"/>
          <w:sz w:val="24"/>
          <w:szCs w:val="24"/>
          <w:lang w:val="en-AU"/>
        </w:rPr>
        <w:t>licen</w:t>
      </w:r>
      <w:r w:rsidR="004A7C3A" w:rsidRPr="004A7C3A">
        <w:rPr>
          <w:rFonts w:asciiTheme="minorHAnsi" w:hAnsiTheme="minorHAnsi" w:cstheme="minorHAnsi"/>
          <w:sz w:val="24"/>
          <w:szCs w:val="24"/>
          <w:lang w:val="en-AU"/>
        </w:rPr>
        <w:t>c</w:t>
      </w:r>
      <w:r w:rsidR="00D5569C" w:rsidRPr="004A7C3A">
        <w:rPr>
          <w:rFonts w:asciiTheme="minorHAnsi" w:hAnsiTheme="minorHAnsi" w:cstheme="minorHAnsi"/>
          <w:sz w:val="24"/>
          <w:szCs w:val="24"/>
          <w:lang w:val="en-AU"/>
        </w:rPr>
        <w:t>e</w:t>
      </w:r>
      <w:r w:rsidR="00D5569C">
        <w:rPr>
          <w:rFonts w:asciiTheme="minorHAnsi" w:hAnsiTheme="minorHAnsi" w:cstheme="minorHAnsi"/>
          <w:sz w:val="24"/>
          <w:szCs w:val="24"/>
        </w:rPr>
        <w:t xml:space="preserve"> condition in the MAI Act, </w:t>
      </w:r>
      <w:r w:rsidR="00D5569C" w:rsidRPr="00613F1A">
        <w:rPr>
          <w:rFonts w:asciiTheme="minorHAnsi" w:hAnsiTheme="minorHAnsi" w:cstheme="minorHAnsi"/>
          <w:sz w:val="24"/>
          <w:szCs w:val="24"/>
        </w:rPr>
        <w:t>section 371</w:t>
      </w:r>
      <w:r w:rsidR="00D5569C">
        <w:rPr>
          <w:rFonts w:asciiTheme="minorHAnsi" w:hAnsiTheme="minorHAnsi" w:cstheme="minorHAnsi"/>
          <w:sz w:val="24"/>
          <w:szCs w:val="24"/>
        </w:rPr>
        <w:t xml:space="preserve"> (</w:t>
      </w:r>
      <w:r w:rsidR="00D5569C" w:rsidRPr="00613F1A">
        <w:rPr>
          <w:rFonts w:asciiTheme="minorHAnsi" w:hAnsiTheme="minorHAnsi" w:cstheme="minorHAnsi"/>
          <w:sz w:val="24"/>
          <w:szCs w:val="24"/>
        </w:rPr>
        <w:t>Protected information</w:t>
      </w:r>
      <w:r w:rsidR="00D5569C">
        <w:rPr>
          <w:rFonts w:asciiTheme="minorHAnsi" w:hAnsiTheme="minorHAnsi" w:cstheme="minorHAnsi"/>
          <w:sz w:val="24"/>
          <w:szCs w:val="24"/>
        </w:rPr>
        <w:t>)</w:t>
      </w:r>
      <w:r>
        <w:rPr>
          <w:rFonts w:asciiTheme="minorHAnsi" w:hAnsiTheme="minorHAnsi" w:cstheme="minorHAnsi"/>
          <w:sz w:val="24"/>
          <w:szCs w:val="24"/>
        </w:rPr>
        <w:t>;</w:t>
      </w:r>
    </w:p>
    <w:p w14:paraId="25835B7C" w14:textId="4AABF6F6" w:rsidR="00D5569C" w:rsidRDefault="00CB351D" w:rsidP="00E96878">
      <w:pPr>
        <w:pStyle w:val="BodyText"/>
        <w:numPr>
          <w:ilvl w:val="0"/>
          <w:numId w:val="25"/>
        </w:numPr>
        <w:spacing w:before="130"/>
        <w:rPr>
          <w:rFonts w:asciiTheme="minorHAnsi" w:hAnsiTheme="minorHAnsi" w:cstheme="minorHAnsi"/>
        </w:rPr>
      </w:pPr>
      <w:r>
        <w:rPr>
          <w:rFonts w:asciiTheme="minorHAnsi" w:hAnsiTheme="minorHAnsi" w:cstheme="minorHAnsi"/>
        </w:rPr>
        <w:t>Causes or is likely to cause</w:t>
      </w:r>
      <w:r w:rsidR="00D5569C">
        <w:rPr>
          <w:rFonts w:asciiTheme="minorHAnsi" w:hAnsiTheme="minorHAnsi" w:cstheme="minorHAnsi"/>
        </w:rPr>
        <w:t xml:space="preserve"> </w:t>
      </w:r>
      <w:r w:rsidR="00D5569C" w:rsidRPr="00B70954">
        <w:rPr>
          <w:rFonts w:asciiTheme="minorHAnsi" w:hAnsiTheme="minorHAnsi" w:cstheme="minorHAnsi"/>
        </w:rPr>
        <w:t>material loss or damages to</w:t>
      </w:r>
      <w:r w:rsidR="00D5569C">
        <w:rPr>
          <w:rFonts w:asciiTheme="minorHAnsi" w:hAnsiTheme="minorHAnsi" w:cstheme="minorHAnsi"/>
        </w:rPr>
        <w:t>:</w:t>
      </w:r>
    </w:p>
    <w:p w14:paraId="3B5975A5" w14:textId="411746C8" w:rsidR="00D5569C" w:rsidRPr="00B70954" w:rsidRDefault="00D5569C" w:rsidP="00D5569C">
      <w:pPr>
        <w:pStyle w:val="BodyText"/>
        <w:numPr>
          <w:ilvl w:val="1"/>
          <w:numId w:val="25"/>
        </w:numPr>
        <w:rPr>
          <w:rFonts w:asciiTheme="minorHAnsi" w:hAnsiTheme="minorHAnsi" w:cstheme="minorHAnsi"/>
        </w:rPr>
      </w:pPr>
      <w:r w:rsidRPr="00B70954">
        <w:rPr>
          <w:rFonts w:asciiTheme="minorHAnsi" w:hAnsiTheme="minorHAnsi" w:cstheme="minorHAnsi"/>
        </w:rPr>
        <w:t>a MAI insurer;</w:t>
      </w:r>
      <w:r w:rsidR="0097776F">
        <w:rPr>
          <w:rFonts w:asciiTheme="minorHAnsi" w:hAnsiTheme="minorHAnsi" w:cstheme="minorHAnsi"/>
        </w:rPr>
        <w:t xml:space="preserve"> or</w:t>
      </w:r>
    </w:p>
    <w:p w14:paraId="2478F6F3" w14:textId="3C6419E7" w:rsidR="00F676FB" w:rsidRDefault="00F676FB" w:rsidP="00D5569C">
      <w:pPr>
        <w:pStyle w:val="BodyText"/>
        <w:numPr>
          <w:ilvl w:val="1"/>
          <w:numId w:val="25"/>
        </w:numPr>
        <w:rPr>
          <w:rFonts w:asciiTheme="minorHAnsi" w:hAnsiTheme="minorHAnsi" w:cstheme="minorHAnsi"/>
        </w:rPr>
      </w:pPr>
      <w:r>
        <w:rPr>
          <w:rFonts w:asciiTheme="minorHAnsi" w:hAnsiTheme="minorHAnsi" w:cstheme="minorHAnsi"/>
        </w:rPr>
        <w:t xml:space="preserve">an </w:t>
      </w:r>
      <w:r w:rsidRPr="00F676FB">
        <w:rPr>
          <w:rFonts w:asciiTheme="minorHAnsi" w:hAnsiTheme="minorHAnsi" w:cstheme="minorHAnsi"/>
        </w:rPr>
        <w:t xml:space="preserve">applicant </w:t>
      </w:r>
      <w:r w:rsidR="0097776F">
        <w:rPr>
          <w:rFonts w:asciiTheme="minorHAnsi" w:hAnsiTheme="minorHAnsi" w:cstheme="minorHAnsi"/>
        </w:rPr>
        <w:t xml:space="preserve">or claimant </w:t>
      </w:r>
      <w:r w:rsidR="004A7C3A">
        <w:rPr>
          <w:rFonts w:asciiTheme="minorHAnsi" w:hAnsiTheme="minorHAnsi" w:cstheme="minorHAnsi"/>
        </w:rPr>
        <w:t>under the MAI Act</w:t>
      </w:r>
      <w:r>
        <w:rPr>
          <w:rFonts w:asciiTheme="minorHAnsi" w:hAnsiTheme="minorHAnsi" w:cstheme="minorHAnsi"/>
        </w:rPr>
        <w:t>; or</w:t>
      </w:r>
    </w:p>
    <w:p w14:paraId="151C58AD" w14:textId="35032E70" w:rsidR="00736747" w:rsidRDefault="00CB351D" w:rsidP="005D5BD3">
      <w:pPr>
        <w:pStyle w:val="BodyText"/>
        <w:numPr>
          <w:ilvl w:val="0"/>
          <w:numId w:val="25"/>
        </w:numPr>
        <w:spacing w:before="130" w:after="120"/>
        <w:ind w:left="714" w:hanging="357"/>
        <w:rPr>
          <w:rFonts w:asciiTheme="minorHAnsi" w:hAnsiTheme="minorHAnsi" w:cstheme="minorHAnsi"/>
        </w:rPr>
      </w:pPr>
      <w:r>
        <w:rPr>
          <w:rFonts w:asciiTheme="minorHAnsi" w:hAnsiTheme="minorHAnsi" w:cstheme="minorHAnsi"/>
        </w:rPr>
        <w:t>I</w:t>
      </w:r>
      <w:r w:rsidR="00D5569C" w:rsidRPr="00D5569C">
        <w:rPr>
          <w:rFonts w:asciiTheme="minorHAnsi" w:hAnsiTheme="minorHAnsi" w:cstheme="minorHAnsi"/>
        </w:rPr>
        <w:t>nvolves misleading or deceptive conduct</w:t>
      </w:r>
      <w:r w:rsidR="00087CC2">
        <w:rPr>
          <w:rFonts w:asciiTheme="minorHAnsi" w:hAnsiTheme="minorHAnsi" w:cstheme="minorHAnsi"/>
        </w:rPr>
        <w:t xml:space="preserve"> by a MAI insurer</w:t>
      </w:r>
      <w:r w:rsidR="00736747">
        <w:rPr>
          <w:rFonts w:asciiTheme="minorHAnsi" w:hAnsiTheme="minorHAnsi" w:cstheme="minorHAnsi"/>
        </w:rPr>
        <w:t xml:space="preserve"> other</w:t>
      </w:r>
      <w:r w:rsidR="00F130BC">
        <w:rPr>
          <w:rFonts w:asciiTheme="minorHAnsi" w:hAnsiTheme="minorHAnsi" w:cstheme="minorHAnsi"/>
        </w:rPr>
        <w:t xml:space="preserve"> than</w:t>
      </w:r>
      <w:r w:rsidR="00736747">
        <w:rPr>
          <w:rFonts w:asciiTheme="minorHAnsi" w:hAnsiTheme="minorHAnsi" w:cstheme="minorHAnsi"/>
        </w:rPr>
        <w:t xml:space="preserve"> </w:t>
      </w:r>
      <w:r w:rsidR="00AF01D1">
        <w:rPr>
          <w:rFonts w:asciiTheme="minorHAnsi" w:hAnsiTheme="minorHAnsi" w:cstheme="minorHAnsi"/>
        </w:rPr>
        <w:t xml:space="preserve">when the </w:t>
      </w:r>
      <w:r w:rsidR="00736747">
        <w:rPr>
          <w:rFonts w:asciiTheme="minorHAnsi" w:hAnsiTheme="minorHAnsi" w:cstheme="minorHAnsi"/>
        </w:rPr>
        <w:t>conduct:</w:t>
      </w:r>
    </w:p>
    <w:p w14:paraId="784D9EC0" w14:textId="16A62C8C" w:rsidR="00736747" w:rsidRDefault="00AF01D1" w:rsidP="00736747">
      <w:pPr>
        <w:pStyle w:val="BodyText"/>
        <w:numPr>
          <w:ilvl w:val="1"/>
          <w:numId w:val="25"/>
        </w:numPr>
        <w:spacing w:before="130" w:after="120"/>
        <w:rPr>
          <w:rFonts w:asciiTheme="minorHAnsi" w:hAnsiTheme="minorHAnsi" w:cstheme="minorHAnsi"/>
        </w:rPr>
      </w:pPr>
      <w:r>
        <w:rPr>
          <w:rFonts w:asciiTheme="minorHAnsi" w:hAnsiTheme="minorHAnsi" w:cstheme="minorHAnsi"/>
        </w:rPr>
        <w:t>i</w:t>
      </w:r>
      <w:r w:rsidR="00736747">
        <w:rPr>
          <w:rFonts w:asciiTheme="minorHAnsi" w:hAnsiTheme="minorHAnsi" w:cstheme="minorHAnsi"/>
        </w:rPr>
        <w:t>mpacts only on one applicant or claimant under the MAI Act; and</w:t>
      </w:r>
    </w:p>
    <w:p w14:paraId="451FBA8A" w14:textId="797909B2" w:rsidR="00736747" w:rsidRDefault="00AF01D1" w:rsidP="00736747">
      <w:pPr>
        <w:pStyle w:val="BodyText"/>
        <w:numPr>
          <w:ilvl w:val="1"/>
          <w:numId w:val="25"/>
        </w:numPr>
        <w:spacing w:before="130" w:after="120"/>
        <w:rPr>
          <w:rFonts w:asciiTheme="minorHAnsi" w:hAnsiTheme="minorHAnsi" w:cstheme="minorHAnsi"/>
        </w:rPr>
      </w:pPr>
      <w:r>
        <w:rPr>
          <w:rFonts w:asciiTheme="minorHAnsi" w:hAnsiTheme="minorHAnsi" w:cstheme="minorHAnsi"/>
        </w:rPr>
        <w:t>d</w:t>
      </w:r>
      <w:r w:rsidR="00736747">
        <w:rPr>
          <w:rFonts w:asciiTheme="minorHAnsi" w:hAnsiTheme="minorHAnsi" w:cstheme="minorHAnsi"/>
        </w:rPr>
        <w:t xml:space="preserve">oes not cause, or is </w:t>
      </w:r>
      <w:r w:rsidR="00F130BC">
        <w:rPr>
          <w:rFonts w:asciiTheme="minorHAnsi" w:hAnsiTheme="minorHAnsi" w:cstheme="minorHAnsi"/>
        </w:rPr>
        <w:t>un</w:t>
      </w:r>
      <w:r w:rsidR="00736747">
        <w:rPr>
          <w:rFonts w:asciiTheme="minorHAnsi" w:hAnsiTheme="minorHAnsi" w:cstheme="minorHAnsi"/>
        </w:rPr>
        <w:t xml:space="preserve">likely to cause any loss or damage, to </w:t>
      </w:r>
      <w:r>
        <w:rPr>
          <w:rFonts w:asciiTheme="minorHAnsi" w:hAnsiTheme="minorHAnsi" w:cstheme="minorHAnsi"/>
        </w:rPr>
        <w:t>the applicant or claimant</w:t>
      </w:r>
      <w:r w:rsidR="00D46782">
        <w:rPr>
          <w:rFonts w:asciiTheme="minorHAnsi" w:hAnsiTheme="minorHAnsi" w:cstheme="minorHAnsi"/>
        </w:rPr>
        <w:t xml:space="preserve"> (</w:t>
      </w:r>
      <w:r w:rsidR="00667B15">
        <w:rPr>
          <w:rFonts w:asciiTheme="minorHAnsi" w:hAnsiTheme="minorHAnsi" w:cstheme="minorHAnsi"/>
        </w:rPr>
        <w:t>regardless of whether the conduct has been or will be</w:t>
      </w:r>
      <w:r w:rsidR="00D46782">
        <w:rPr>
          <w:rFonts w:asciiTheme="minorHAnsi" w:hAnsiTheme="minorHAnsi" w:cstheme="minorHAnsi"/>
        </w:rPr>
        <w:t xml:space="preserve"> </w:t>
      </w:r>
      <w:r w:rsidR="00684633">
        <w:rPr>
          <w:rFonts w:asciiTheme="minorHAnsi" w:hAnsiTheme="minorHAnsi" w:cstheme="minorHAnsi"/>
        </w:rPr>
        <w:t>remedi</w:t>
      </w:r>
      <w:r w:rsidR="00667B15">
        <w:rPr>
          <w:rFonts w:asciiTheme="minorHAnsi" w:hAnsiTheme="minorHAnsi" w:cstheme="minorHAnsi"/>
        </w:rPr>
        <w:t>ated</w:t>
      </w:r>
      <w:r w:rsidR="00684633">
        <w:rPr>
          <w:rFonts w:asciiTheme="minorHAnsi" w:hAnsiTheme="minorHAnsi" w:cstheme="minorHAnsi"/>
        </w:rPr>
        <w:t>)</w:t>
      </w:r>
      <w:r w:rsidR="00667B15">
        <w:rPr>
          <w:rFonts w:asciiTheme="minorHAnsi" w:hAnsiTheme="minorHAnsi" w:cstheme="minorHAnsi"/>
        </w:rPr>
        <w:t>; and</w:t>
      </w:r>
    </w:p>
    <w:p w14:paraId="0569ED01" w14:textId="195B2A70" w:rsidR="00AF01D1" w:rsidRDefault="00AF01D1" w:rsidP="00736747">
      <w:pPr>
        <w:pStyle w:val="BodyText"/>
        <w:numPr>
          <w:ilvl w:val="1"/>
          <w:numId w:val="25"/>
        </w:numPr>
        <w:spacing w:before="130" w:after="120"/>
        <w:rPr>
          <w:rFonts w:asciiTheme="minorHAnsi" w:hAnsiTheme="minorHAnsi" w:cstheme="minorHAnsi"/>
        </w:rPr>
      </w:pPr>
      <w:r>
        <w:rPr>
          <w:rFonts w:asciiTheme="minorHAnsi" w:hAnsiTheme="minorHAnsi" w:cstheme="minorHAnsi"/>
        </w:rPr>
        <w:t>does not give rise or is unlikely to give rise to any other reportable conduct.</w:t>
      </w:r>
    </w:p>
    <w:p w14:paraId="3C9E04EB" w14:textId="07769C74" w:rsidR="00EA1804" w:rsidRPr="00C11C99" w:rsidRDefault="00EA1804" w:rsidP="008D121D">
      <w:pPr>
        <w:pStyle w:val="BodyText"/>
        <w:keepNext/>
        <w:spacing w:after="120"/>
        <w:rPr>
          <w:rFonts w:asciiTheme="minorHAnsi" w:hAnsiTheme="minorHAnsi" w:cstheme="minorHAnsi"/>
          <w:b/>
          <w:bCs/>
        </w:rPr>
      </w:pPr>
      <w:r w:rsidRPr="00C11C99">
        <w:rPr>
          <w:rFonts w:asciiTheme="minorHAnsi" w:hAnsiTheme="minorHAnsi" w:cstheme="minorHAnsi"/>
          <w:b/>
          <w:bCs/>
        </w:rPr>
        <w:lastRenderedPageBreak/>
        <w:t>Table 1 Examples of deemed significant contraventions.</w:t>
      </w:r>
    </w:p>
    <w:tbl>
      <w:tblPr>
        <w:tblStyle w:val="TableGrid"/>
        <w:tblW w:w="0" w:type="auto"/>
        <w:tblLook w:val="04A0" w:firstRow="1" w:lastRow="0" w:firstColumn="1" w:lastColumn="0" w:noHBand="0" w:noVBand="1"/>
      </w:tblPr>
      <w:tblGrid>
        <w:gridCol w:w="2830"/>
        <w:gridCol w:w="6186"/>
      </w:tblGrid>
      <w:tr w:rsidR="00EA1804" w14:paraId="184EF03B" w14:textId="77777777" w:rsidTr="00BA481E">
        <w:trPr>
          <w:cantSplit/>
        </w:trPr>
        <w:tc>
          <w:tcPr>
            <w:tcW w:w="2830" w:type="dxa"/>
          </w:tcPr>
          <w:p w14:paraId="54A16A9E" w14:textId="05111AA8" w:rsidR="00EA1804" w:rsidRDefault="00F676FB" w:rsidP="002A010D">
            <w:pPr>
              <w:pStyle w:val="BodyText"/>
              <w:rPr>
                <w:rFonts w:asciiTheme="minorHAnsi" w:hAnsiTheme="minorHAnsi" w:cstheme="minorHAnsi"/>
              </w:rPr>
            </w:pPr>
            <w:r w:rsidRPr="00EA1804">
              <w:rPr>
                <w:rFonts w:asciiTheme="minorHAnsi" w:hAnsiTheme="minorHAnsi" w:cstheme="minorHAnsi"/>
              </w:rPr>
              <w:t>Example</w:t>
            </w:r>
            <w:r>
              <w:rPr>
                <w:rFonts w:asciiTheme="minorHAnsi" w:hAnsiTheme="minorHAnsi" w:cstheme="minorHAnsi"/>
              </w:rPr>
              <w:t xml:space="preserve"> </w:t>
            </w:r>
            <w:r w:rsidR="00167D43">
              <w:rPr>
                <w:rFonts w:asciiTheme="minorHAnsi" w:hAnsiTheme="minorHAnsi" w:cstheme="minorHAnsi"/>
              </w:rPr>
              <w:t>1.</w:t>
            </w:r>
            <w:r w:rsidR="00BD7EFA">
              <w:rPr>
                <w:rFonts w:asciiTheme="minorHAnsi" w:hAnsiTheme="minorHAnsi" w:cstheme="minorHAnsi"/>
              </w:rPr>
              <w:t>1</w:t>
            </w:r>
            <w:r w:rsidR="00C11C99">
              <w:rPr>
                <w:rFonts w:asciiTheme="minorHAnsi" w:hAnsiTheme="minorHAnsi" w:cstheme="minorHAnsi"/>
              </w:rPr>
              <w:t xml:space="preserve"> - M</w:t>
            </w:r>
            <w:r w:rsidRPr="00EA1804">
              <w:rPr>
                <w:rFonts w:asciiTheme="minorHAnsi" w:hAnsiTheme="minorHAnsi" w:cstheme="minorHAnsi"/>
              </w:rPr>
              <w:t xml:space="preserve">aterial loss to </w:t>
            </w:r>
            <w:r>
              <w:rPr>
                <w:rFonts w:asciiTheme="minorHAnsi" w:hAnsiTheme="minorHAnsi" w:cstheme="minorHAnsi"/>
              </w:rPr>
              <w:t xml:space="preserve">an applicant </w:t>
            </w:r>
            <w:r w:rsidR="003F777D" w:rsidRPr="00F676FB">
              <w:rPr>
                <w:rFonts w:asciiTheme="minorHAnsi" w:hAnsiTheme="minorHAnsi" w:cstheme="minorHAnsi"/>
              </w:rPr>
              <w:t>for defined benefits</w:t>
            </w:r>
            <w:r w:rsidR="003F777D">
              <w:rPr>
                <w:rFonts w:asciiTheme="minorHAnsi" w:hAnsiTheme="minorHAnsi" w:cstheme="minorHAnsi"/>
              </w:rPr>
              <w:t xml:space="preserve"> in relation to a motor accident under the MAI Act</w:t>
            </w:r>
          </w:p>
        </w:tc>
        <w:tc>
          <w:tcPr>
            <w:tcW w:w="6186" w:type="dxa"/>
          </w:tcPr>
          <w:p w14:paraId="6C36CE66" w14:textId="542956A3" w:rsidR="00EA1804" w:rsidRDefault="002A010D" w:rsidP="0015079D">
            <w:pPr>
              <w:pStyle w:val="BodyText"/>
              <w:rPr>
                <w:rFonts w:asciiTheme="minorHAnsi" w:hAnsiTheme="minorHAnsi" w:cstheme="minorHAnsi"/>
              </w:rPr>
            </w:pPr>
            <w:r>
              <w:rPr>
                <w:rFonts w:asciiTheme="minorHAnsi" w:hAnsiTheme="minorHAnsi" w:cstheme="minorHAnsi"/>
              </w:rPr>
              <w:t>Over a two-year period, an insurer’s software error result</w:t>
            </w:r>
            <w:r w:rsidR="00C11C99">
              <w:rPr>
                <w:rFonts w:asciiTheme="minorHAnsi" w:hAnsiTheme="minorHAnsi" w:cstheme="minorHAnsi"/>
              </w:rPr>
              <w:t>s in the</w:t>
            </w:r>
            <w:r>
              <w:rPr>
                <w:rFonts w:asciiTheme="minorHAnsi" w:hAnsiTheme="minorHAnsi" w:cstheme="minorHAnsi"/>
              </w:rPr>
              <w:t xml:space="preserve"> underpayment of income replacement benefits to applicants.</w:t>
            </w:r>
            <w:r w:rsidR="00C11C99">
              <w:rPr>
                <w:rFonts w:asciiTheme="minorHAnsi" w:hAnsiTheme="minorHAnsi" w:cstheme="minorHAnsi"/>
              </w:rPr>
              <w:t xml:space="preserve"> O</w:t>
            </w:r>
            <w:r>
              <w:rPr>
                <w:rFonts w:asciiTheme="minorHAnsi" w:hAnsiTheme="minorHAnsi" w:cstheme="minorHAnsi"/>
              </w:rPr>
              <w:t xml:space="preserve">ver 400 applicants were impacted </w:t>
            </w:r>
            <w:r w:rsidR="00410C28">
              <w:rPr>
                <w:rFonts w:asciiTheme="minorHAnsi" w:hAnsiTheme="minorHAnsi" w:cstheme="minorHAnsi"/>
              </w:rPr>
              <w:t xml:space="preserve">with an average of $205 of underpayments per applicant. This </w:t>
            </w:r>
            <w:r>
              <w:rPr>
                <w:rFonts w:asciiTheme="minorHAnsi" w:hAnsiTheme="minorHAnsi" w:cstheme="minorHAnsi"/>
              </w:rPr>
              <w:t>requi</w:t>
            </w:r>
            <w:r w:rsidR="00410C28">
              <w:rPr>
                <w:rFonts w:asciiTheme="minorHAnsi" w:hAnsiTheme="minorHAnsi" w:cstheme="minorHAnsi"/>
              </w:rPr>
              <w:t>res</w:t>
            </w:r>
            <w:r>
              <w:rPr>
                <w:rFonts w:asciiTheme="minorHAnsi" w:hAnsiTheme="minorHAnsi" w:cstheme="minorHAnsi"/>
              </w:rPr>
              <w:t xml:space="preserve"> over $80,000 of remediation payments. The materiality of the loss is also impacted by the financial circumstances of injured people with reduced capacity to work relying on income replacement benefits to assist </w:t>
            </w:r>
            <w:r w:rsidR="009F5FCF">
              <w:rPr>
                <w:rFonts w:asciiTheme="minorHAnsi" w:hAnsiTheme="minorHAnsi" w:cstheme="minorHAnsi"/>
              </w:rPr>
              <w:t xml:space="preserve">with and support </w:t>
            </w:r>
            <w:r>
              <w:rPr>
                <w:rFonts w:asciiTheme="minorHAnsi" w:hAnsiTheme="minorHAnsi" w:cstheme="minorHAnsi"/>
              </w:rPr>
              <w:t>their recovery.</w:t>
            </w:r>
          </w:p>
          <w:p w14:paraId="43985BDF" w14:textId="77777777" w:rsidR="0015079D" w:rsidRDefault="0015079D" w:rsidP="0015079D">
            <w:pPr>
              <w:pStyle w:val="BodyText"/>
              <w:rPr>
                <w:rFonts w:asciiTheme="minorHAnsi" w:hAnsiTheme="minorHAnsi" w:cstheme="minorHAnsi"/>
              </w:rPr>
            </w:pPr>
          </w:p>
          <w:p w14:paraId="490E4475" w14:textId="77777777" w:rsidR="00D560DA" w:rsidRPr="00D560DA" w:rsidRDefault="00D560DA" w:rsidP="00D560DA"/>
          <w:p w14:paraId="4F840F62" w14:textId="39A041C4" w:rsidR="00D560DA" w:rsidRPr="00D560DA" w:rsidRDefault="00D560DA" w:rsidP="00D560DA"/>
        </w:tc>
      </w:tr>
      <w:tr w:rsidR="002A010D" w14:paraId="04EFDE54" w14:textId="77777777" w:rsidTr="00BA481E">
        <w:trPr>
          <w:cantSplit/>
        </w:trPr>
        <w:tc>
          <w:tcPr>
            <w:tcW w:w="2830" w:type="dxa"/>
          </w:tcPr>
          <w:p w14:paraId="779ED103" w14:textId="1A4BB9AC" w:rsidR="002A010D" w:rsidRPr="00EA1804" w:rsidRDefault="002A010D" w:rsidP="002A010D">
            <w:pPr>
              <w:pStyle w:val="BodyText"/>
              <w:rPr>
                <w:rFonts w:asciiTheme="minorHAnsi" w:hAnsiTheme="minorHAnsi" w:cstheme="minorHAnsi"/>
              </w:rPr>
            </w:pPr>
            <w:r>
              <w:rPr>
                <w:rFonts w:asciiTheme="minorHAnsi" w:hAnsiTheme="minorHAnsi" w:cstheme="minorHAnsi"/>
              </w:rPr>
              <w:t xml:space="preserve">Example </w:t>
            </w:r>
            <w:r w:rsidR="00167D43">
              <w:rPr>
                <w:rFonts w:asciiTheme="minorHAnsi" w:hAnsiTheme="minorHAnsi" w:cstheme="minorHAnsi"/>
              </w:rPr>
              <w:t>1.</w:t>
            </w:r>
            <w:r>
              <w:rPr>
                <w:rFonts w:asciiTheme="minorHAnsi" w:hAnsiTheme="minorHAnsi" w:cstheme="minorHAnsi"/>
              </w:rPr>
              <w:t xml:space="preserve">2 </w:t>
            </w:r>
            <w:r w:rsidR="00AE6E9B">
              <w:rPr>
                <w:rFonts w:asciiTheme="minorHAnsi" w:hAnsiTheme="minorHAnsi" w:cstheme="minorHAnsi"/>
              </w:rPr>
              <w:t>M</w:t>
            </w:r>
            <w:r>
              <w:rPr>
                <w:rFonts w:asciiTheme="minorHAnsi" w:hAnsiTheme="minorHAnsi" w:cstheme="minorHAnsi"/>
              </w:rPr>
              <w:t>isleading or deceptive conduct by a</w:t>
            </w:r>
            <w:r w:rsidR="00AE6E9B">
              <w:rPr>
                <w:rFonts w:asciiTheme="minorHAnsi" w:hAnsiTheme="minorHAnsi" w:cstheme="minorHAnsi"/>
              </w:rPr>
              <w:t>n</w:t>
            </w:r>
            <w:r>
              <w:rPr>
                <w:rFonts w:asciiTheme="minorHAnsi" w:hAnsiTheme="minorHAnsi" w:cstheme="minorHAnsi"/>
              </w:rPr>
              <w:t xml:space="preserve"> MAI insurer</w:t>
            </w:r>
          </w:p>
        </w:tc>
        <w:tc>
          <w:tcPr>
            <w:tcW w:w="6186" w:type="dxa"/>
          </w:tcPr>
          <w:p w14:paraId="32FFB131" w14:textId="349EA578" w:rsidR="002A010D" w:rsidRDefault="002A010D" w:rsidP="002A010D">
            <w:pPr>
              <w:pStyle w:val="BodyText"/>
              <w:rPr>
                <w:rFonts w:asciiTheme="minorHAnsi" w:hAnsiTheme="minorHAnsi" w:cstheme="minorHAnsi"/>
              </w:rPr>
            </w:pPr>
            <w:r>
              <w:rPr>
                <w:rFonts w:asciiTheme="minorHAnsi" w:hAnsiTheme="minorHAnsi" w:cstheme="minorHAnsi"/>
              </w:rPr>
              <w:t xml:space="preserve">During a transfer process under division 2.3.5 of the MAI Act, a MAI insurer becomes aware that it holds dash camera footage that indicates it is liable as the relevant insurer. Subsequently, the MAI insurer chooses to withhold this footage from the </w:t>
            </w:r>
            <w:r w:rsidR="009F5FCF">
              <w:rPr>
                <w:rFonts w:asciiTheme="minorHAnsi" w:hAnsiTheme="minorHAnsi" w:cstheme="minorHAnsi"/>
              </w:rPr>
              <w:t>second</w:t>
            </w:r>
            <w:r>
              <w:rPr>
                <w:rFonts w:asciiTheme="minorHAnsi" w:hAnsiTheme="minorHAnsi" w:cstheme="minorHAnsi"/>
              </w:rPr>
              <w:t xml:space="preserve"> insurer.</w:t>
            </w:r>
          </w:p>
          <w:p w14:paraId="27858187" w14:textId="77777777" w:rsidR="002A010D" w:rsidRDefault="002A010D" w:rsidP="002A010D">
            <w:pPr>
              <w:pStyle w:val="BodyText"/>
              <w:rPr>
                <w:rFonts w:asciiTheme="minorHAnsi" w:hAnsiTheme="minorHAnsi" w:cstheme="minorHAnsi"/>
              </w:rPr>
            </w:pPr>
          </w:p>
          <w:p w14:paraId="33743CB8" w14:textId="77777777" w:rsidR="00D560DA" w:rsidRPr="00D560DA" w:rsidRDefault="00D560DA" w:rsidP="00D560DA"/>
          <w:p w14:paraId="22C544DF" w14:textId="77777777" w:rsidR="00D560DA" w:rsidRPr="00D560DA" w:rsidRDefault="00D560DA" w:rsidP="00D560DA"/>
        </w:tc>
      </w:tr>
    </w:tbl>
    <w:p w14:paraId="51753BB2" w14:textId="79F1EBFA" w:rsidR="00D5569C" w:rsidRDefault="002D1A64" w:rsidP="00D15533">
      <w:pPr>
        <w:pStyle w:val="BodyText"/>
        <w:keepNext/>
        <w:keepLines/>
        <w:spacing w:before="120" w:after="120"/>
        <w:rPr>
          <w:rFonts w:asciiTheme="minorHAnsi" w:hAnsiTheme="minorHAnsi" w:cstheme="minorHAnsi"/>
          <w:b/>
          <w:bCs/>
        </w:rPr>
      </w:pPr>
      <w:r>
        <w:rPr>
          <w:rFonts w:asciiTheme="minorHAnsi" w:hAnsiTheme="minorHAnsi" w:cstheme="minorHAnsi"/>
          <w:b/>
          <w:bCs/>
        </w:rPr>
        <w:t>4.3</w:t>
      </w:r>
      <w:r w:rsidR="00D5569C">
        <w:rPr>
          <w:rFonts w:asciiTheme="minorHAnsi" w:hAnsiTheme="minorHAnsi" w:cstheme="minorHAnsi"/>
        </w:rPr>
        <w:t xml:space="preserve"> </w:t>
      </w:r>
      <w:r w:rsidR="00D5569C" w:rsidRPr="00A17BEF">
        <w:rPr>
          <w:rFonts w:asciiTheme="minorHAnsi" w:hAnsiTheme="minorHAnsi" w:cstheme="minorHAnsi"/>
          <w:b/>
          <w:bCs/>
        </w:rPr>
        <w:tab/>
      </w:r>
      <w:r w:rsidR="009C1D44">
        <w:rPr>
          <w:rFonts w:asciiTheme="minorHAnsi" w:hAnsiTheme="minorHAnsi" w:cstheme="minorHAnsi"/>
          <w:b/>
          <w:bCs/>
        </w:rPr>
        <w:t>S</w:t>
      </w:r>
      <w:r w:rsidRPr="00CB351D">
        <w:rPr>
          <w:rFonts w:asciiTheme="minorHAnsi" w:hAnsiTheme="minorHAnsi" w:cstheme="minorHAnsi"/>
          <w:b/>
          <w:bCs/>
        </w:rPr>
        <w:t>ignificant contraventions</w:t>
      </w:r>
      <w:r w:rsidR="009C1D44">
        <w:rPr>
          <w:rFonts w:asciiTheme="minorHAnsi" w:hAnsiTheme="minorHAnsi" w:cstheme="minorHAnsi"/>
          <w:b/>
          <w:bCs/>
        </w:rPr>
        <w:t xml:space="preserve"> of other obligations</w:t>
      </w:r>
    </w:p>
    <w:p w14:paraId="392C5CF5" w14:textId="08DE785A" w:rsidR="00B15F9B" w:rsidRDefault="008818E1" w:rsidP="005D5BD3">
      <w:pPr>
        <w:pStyle w:val="BodyText"/>
        <w:keepNext/>
        <w:keepLines/>
        <w:widowControl/>
        <w:spacing w:after="120"/>
        <w:rPr>
          <w:rFonts w:asciiTheme="minorHAnsi" w:hAnsiTheme="minorHAnsi" w:cstheme="minorHAnsi"/>
        </w:rPr>
      </w:pPr>
      <w:r>
        <w:rPr>
          <w:rFonts w:asciiTheme="minorHAnsi" w:hAnsiTheme="minorHAnsi" w:cstheme="minorHAnsi"/>
        </w:rPr>
        <w:t xml:space="preserve">For other </w:t>
      </w:r>
      <w:r w:rsidR="00087CC2">
        <w:rPr>
          <w:rFonts w:asciiTheme="minorHAnsi" w:hAnsiTheme="minorHAnsi" w:cstheme="minorHAnsi"/>
        </w:rPr>
        <w:t>contravention</w:t>
      </w:r>
      <w:r w:rsidR="00CB351D">
        <w:rPr>
          <w:rFonts w:asciiTheme="minorHAnsi" w:hAnsiTheme="minorHAnsi" w:cstheme="minorHAnsi"/>
        </w:rPr>
        <w:t>s</w:t>
      </w:r>
      <w:r w:rsidR="004E49FE">
        <w:rPr>
          <w:rFonts w:asciiTheme="minorHAnsi" w:hAnsiTheme="minorHAnsi" w:cstheme="minorHAnsi"/>
        </w:rPr>
        <w:t xml:space="preserve"> or likely contraventions</w:t>
      </w:r>
      <w:r w:rsidR="00087CC2">
        <w:rPr>
          <w:rFonts w:asciiTheme="minorHAnsi" w:hAnsiTheme="minorHAnsi" w:cstheme="minorHAnsi"/>
        </w:rPr>
        <w:t xml:space="preserve">, the significance </w:t>
      </w:r>
      <w:r>
        <w:rPr>
          <w:rFonts w:asciiTheme="minorHAnsi" w:hAnsiTheme="minorHAnsi" w:cstheme="minorHAnsi"/>
        </w:rPr>
        <w:t>i</w:t>
      </w:r>
      <w:r w:rsidR="00087CC2">
        <w:rPr>
          <w:rFonts w:asciiTheme="minorHAnsi" w:hAnsiTheme="minorHAnsi" w:cstheme="minorHAnsi"/>
        </w:rPr>
        <w:t>s assessed against the following</w:t>
      </w:r>
      <w:r>
        <w:rPr>
          <w:rFonts w:asciiTheme="minorHAnsi" w:hAnsiTheme="minorHAnsi" w:cstheme="minorHAnsi"/>
        </w:rPr>
        <w:t xml:space="preserve"> five</w:t>
      </w:r>
      <w:r w:rsidR="00087CC2">
        <w:rPr>
          <w:rFonts w:asciiTheme="minorHAnsi" w:hAnsiTheme="minorHAnsi" w:cstheme="minorHAnsi"/>
        </w:rPr>
        <w:t xml:space="preserve"> </w:t>
      </w:r>
      <w:r w:rsidR="00B15F9B">
        <w:rPr>
          <w:rFonts w:asciiTheme="minorHAnsi" w:hAnsiTheme="minorHAnsi" w:cstheme="minorHAnsi"/>
        </w:rPr>
        <w:t>factors:</w:t>
      </w:r>
    </w:p>
    <w:p w14:paraId="62BD4F9D" w14:textId="7C8546D2" w:rsidR="00D5569C" w:rsidRDefault="00D5569C" w:rsidP="005D5BD3">
      <w:pPr>
        <w:pStyle w:val="BodyText"/>
        <w:keepNext/>
        <w:keepLines/>
        <w:widowControl/>
        <w:numPr>
          <w:ilvl w:val="0"/>
          <w:numId w:val="26"/>
        </w:numPr>
        <w:rPr>
          <w:rFonts w:asciiTheme="minorHAnsi" w:hAnsiTheme="minorHAnsi" w:cstheme="minorHAnsi"/>
        </w:rPr>
      </w:pPr>
      <w:r w:rsidRPr="00A20692">
        <w:rPr>
          <w:rFonts w:asciiTheme="minorHAnsi" w:hAnsiTheme="minorHAnsi" w:cstheme="minorHAnsi"/>
        </w:rPr>
        <w:t xml:space="preserve">the number and frequencies of similar </w:t>
      </w:r>
      <w:r w:rsidR="00352B1C">
        <w:rPr>
          <w:rFonts w:asciiTheme="minorHAnsi" w:hAnsiTheme="minorHAnsi" w:cstheme="minorHAnsi"/>
        </w:rPr>
        <w:t>contraventions</w:t>
      </w:r>
      <w:r w:rsidR="001935C4">
        <w:rPr>
          <w:rFonts w:asciiTheme="minorHAnsi" w:hAnsiTheme="minorHAnsi" w:cstheme="minorHAnsi"/>
        </w:rPr>
        <w:t>;</w:t>
      </w:r>
    </w:p>
    <w:p w14:paraId="71FE8F25" w14:textId="265847DF" w:rsidR="00352B1C" w:rsidRPr="009D6C79" w:rsidRDefault="00352B1C" w:rsidP="005D5BD3">
      <w:pPr>
        <w:pStyle w:val="BodyText"/>
        <w:keepNext/>
        <w:keepLines/>
        <w:widowControl/>
        <w:numPr>
          <w:ilvl w:val="0"/>
          <w:numId w:val="26"/>
        </w:numPr>
        <w:spacing w:before="130"/>
        <w:ind w:left="714" w:hanging="357"/>
        <w:rPr>
          <w:rFonts w:asciiTheme="minorHAnsi" w:hAnsiTheme="minorHAnsi" w:cstheme="minorHAnsi"/>
        </w:rPr>
      </w:pPr>
      <w:r w:rsidRPr="00A20692">
        <w:rPr>
          <w:rFonts w:asciiTheme="minorHAnsi" w:hAnsiTheme="minorHAnsi" w:cstheme="minorHAnsi"/>
        </w:rPr>
        <w:t xml:space="preserve">the impact of the </w:t>
      </w:r>
      <w:r>
        <w:rPr>
          <w:rFonts w:asciiTheme="minorHAnsi" w:hAnsiTheme="minorHAnsi" w:cstheme="minorHAnsi"/>
        </w:rPr>
        <w:t>contravention</w:t>
      </w:r>
      <w:r w:rsidRPr="00A20692">
        <w:rPr>
          <w:rFonts w:asciiTheme="minorHAnsi" w:hAnsiTheme="minorHAnsi" w:cstheme="minorHAnsi"/>
        </w:rPr>
        <w:t xml:space="preserve"> on the </w:t>
      </w:r>
      <w:r>
        <w:rPr>
          <w:rFonts w:asciiTheme="minorHAnsi" w:hAnsiTheme="minorHAnsi" w:cstheme="minorHAnsi"/>
        </w:rPr>
        <w:t>operation of the insurer’s business as a MAI</w:t>
      </w:r>
      <w:r w:rsidR="00E77C66">
        <w:rPr>
          <w:rFonts w:asciiTheme="minorHAnsi" w:hAnsiTheme="minorHAnsi" w:cstheme="minorHAnsi"/>
        </w:rPr>
        <w:t> </w:t>
      </w:r>
      <w:r>
        <w:rPr>
          <w:rFonts w:asciiTheme="minorHAnsi" w:hAnsiTheme="minorHAnsi" w:cstheme="minorHAnsi"/>
        </w:rPr>
        <w:t>insurer</w:t>
      </w:r>
      <w:r w:rsidR="001935C4">
        <w:rPr>
          <w:rFonts w:asciiTheme="minorHAnsi" w:hAnsiTheme="minorHAnsi" w:cstheme="minorHAnsi"/>
        </w:rPr>
        <w:t>;</w:t>
      </w:r>
    </w:p>
    <w:p w14:paraId="35AE6E7D" w14:textId="5A2D8311" w:rsidR="00352B1C" w:rsidRPr="009D6C79" w:rsidRDefault="00352B1C" w:rsidP="005D5BD3">
      <w:pPr>
        <w:pStyle w:val="BodyText"/>
        <w:keepNext/>
        <w:keepLines/>
        <w:widowControl/>
        <w:numPr>
          <w:ilvl w:val="0"/>
          <w:numId w:val="26"/>
        </w:numPr>
        <w:spacing w:before="130"/>
        <w:ind w:left="714" w:hanging="357"/>
        <w:rPr>
          <w:rFonts w:asciiTheme="minorHAnsi" w:hAnsiTheme="minorHAnsi" w:cstheme="minorHAnsi"/>
        </w:rPr>
      </w:pPr>
      <w:r>
        <w:rPr>
          <w:rFonts w:asciiTheme="minorHAnsi" w:hAnsiTheme="minorHAnsi" w:cstheme="minorHAnsi"/>
        </w:rPr>
        <w:t>the impact of the contravention on</w:t>
      </w:r>
      <w:r w:rsidRPr="00A20692">
        <w:rPr>
          <w:rFonts w:asciiTheme="minorHAnsi" w:hAnsiTheme="minorHAnsi" w:cstheme="minorHAnsi"/>
        </w:rPr>
        <w:t xml:space="preserve"> </w:t>
      </w:r>
      <w:r>
        <w:rPr>
          <w:rFonts w:asciiTheme="minorHAnsi" w:hAnsiTheme="minorHAnsi" w:cstheme="minorHAnsi"/>
        </w:rPr>
        <w:t xml:space="preserve">public confidence in </w:t>
      </w:r>
      <w:r w:rsidRPr="00A20692">
        <w:rPr>
          <w:rFonts w:asciiTheme="minorHAnsi" w:hAnsiTheme="minorHAnsi" w:cstheme="minorHAnsi"/>
        </w:rPr>
        <w:t>the</w:t>
      </w:r>
      <w:r>
        <w:rPr>
          <w:rFonts w:asciiTheme="minorHAnsi" w:hAnsiTheme="minorHAnsi" w:cstheme="minorHAnsi"/>
        </w:rPr>
        <w:t xml:space="preserve"> operation of the insurer or the MAI Act</w:t>
      </w:r>
      <w:r w:rsidR="001935C4">
        <w:rPr>
          <w:rFonts w:asciiTheme="minorHAnsi" w:hAnsiTheme="minorHAnsi" w:cstheme="minorHAnsi"/>
        </w:rPr>
        <w:t>;</w:t>
      </w:r>
    </w:p>
    <w:p w14:paraId="428BAC9A" w14:textId="3D15A849" w:rsidR="00352B1C" w:rsidRPr="009D6C79" w:rsidRDefault="00352B1C" w:rsidP="005D5BD3">
      <w:pPr>
        <w:pStyle w:val="BodyText"/>
        <w:keepNext/>
        <w:keepLines/>
        <w:widowControl/>
        <w:numPr>
          <w:ilvl w:val="0"/>
          <w:numId w:val="26"/>
        </w:numPr>
        <w:spacing w:before="130"/>
        <w:ind w:left="714" w:hanging="357"/>
        <w:rPr>
          <w:rFonts w:asciiTheme="minorHAnsi" w:hAnsiTheme="minorHAnsi" w:cstheme="minorHAnsi"/>
        </w:rPr>
      </w:pPr>
      <w:r>
        <w:rPr>
          <w:rFonts w:asciiTheme="minorHAnsi" w:hAnsiTheme="minorHAnsi" w:cstheme="minorHAnsi"/>
        </w:rPr>
        <w:t>the impact of the contravention on competition between MAI insurers</w:t>
      </w:r>
      <w:r w:rsidR="001935C4">
        <w:rPr>
          <w:rFonts w:asciiTheme="minorHAnsi" w:hAnsiTheme="minorHAnsi" w:cstheme="minorHAnsi"/>
        </w:rPr>
        <w:t>; and</w:t>
      </w:r>
    </w:p>
    <w:p w14:paraId="5627543A" w14:textId="274102A5" w:rsidR="00352B1C" w:rsidRPr="00025E8E" w:rsidRDefault="00352B1C" w:rsidP="005D5BD3">
      <w:pPr>
        <w:pStyle w:val="BodyText"/>
        <w:widowControl/>
        <w:numPr>
          <w:ilvl w:val="0"/>
          <w:numId w:val="26"/>
        </w:numPr>
        <w:spacing w:before="130"/>
        <w:ind w:left="714" w:hanging="357"/>
        <w:rPr>
          <w:rFonts w:asciiTheme="minorHAnsi" w:hAnsiTheme="minorHAnsi" w:cstheme="minorHAnsi"/>
        </w:rPr>
      </w:pPr>
      <w:r w:rsidRPr="00A20692">
        <w:rPr>
          <w:rFonts w:asciiTheme="minorHAnsi" w:hAnsiTheme="minorHAnsi" w:cstheme="minorHAnsi"/>
        </w:rPr>
        <w:t xml:space="preserve">whether the </w:t>
      </w:r>
      <w:r>
        <w:rPr>
          <w:rFonts w:asciiTheme="minorHAnsi" w:hAnsiTheme="minorHAnsi" w:cstheme="minorHAnsi"/>
        </w:rPr>
        <w:t xml:space="preserve">contravention </w:t>
      </w:r>
      <w:r w:rsidRPr="00A20692">
        <w:rPr>
          <w:rFonts w:asciiTheme="minorHAnsi" w:hAnsiTheme="minorHAnsi" w:cstheme="minorHAnsi"/>
        </w:rPr>
        <w:t xml:space="preserve">indicates a systemic weakness in the insurer’s internal controls, systems, or compliance monitoring </w:t>
      </w:r>
      <w:r w:rsidR="001935C4" w:rsidRPr="00A20692">
        <w:rPr>
          <w:rFonts w:asciiTheme="minorHAnsi" w:hAnsiTheme="minorHAnsi" w:cstheme="minorHAnsi"/>
        </w:rPr>
        <w:t>framework.</w:t>
      </w:r>
    </w:p>
    <w:p w14:paraId="1F0ACF31" w14:textId="77777777" w:rsidR="00BA481E" w:rsidRDefault="00BA481E" w:rsidP="00BA481E">
      <w:pPr>
        <w:pStyle w:val="ListParagraph"/>
        <w:rPr>
          <w:rFonts w:asciiTheme="minorHAnsi" w:hAnsiTheme="minorHAnsi" w:cstheme="minorHAnsi"/>
        </w:rPr>
      </w:pPr>
    </w:p>
    <w:p w14:paraId="11E55F01" w14:textId="1767207A" w:rsidR="00AE6E9B" w:rsidRDefault="00AE6E9B" w:rsidP="00D15533">
      <w:pPr>
        <w:pStyle w:val="BodyText"/>
        <w:spacing w:after="120"/>
        <w:rPr>
          <w:rFonts w:asciiTheme="minorHAnsi" w:hAnsiTheme="minorHAnsi" w:cstheme="minorHAnsi"/>
          <w:b/>
          <w:bCs/>
        </w:rPr>
      </w:pPr>
      <w:r>
        <w:rPr>
          <w:rFonts w:asciiTheme="minorHAnsi" w:hAnsiTheme="minorHAnsi" w:cstheme="minorHAnsi"/>
          <w:b/>
          <w:bCs/>
        </w:rPr>
        <w:t xml:space="preserve">Table 2 Examples of </w:t>
      </w:r>
      <w:r w:rsidR="009C1D44">
        <w:rPr>
          <w:rFonts w:asciiTheme="minorHAnsi" w:hAnsiTheme="minorHAnsi" w:cstheme="minorHAnsi"/>
          <w:b/>
          <w:bCs/>
        </w:rPr>
        <w:t>a</w:t>
      </w:r>
      <w:r w:rsidRPr="00410C28">
        <w:rPr>
          <w:rFonts w:asciiTheme="minorHAnsi" w:hAnsiTheme="minorHAnsi" w:cstheme="minorHAnsi"/>
          <w:b/>
          <w:bCs/>
        </w:rPr>
        <w:t xml:space="preserve"> significant</w:t>
      </w:r>
      <w:r>
        <w:rPr>
          <w:rFonts w:asciiTheme="minorHAnsi" w:hAnsiTheme="minorHAnsi" w:cstheme="minorHAnsi"/>
          <w:b/>
          <w:bCs/>
        </w:rPr>
        <w:t xml:space="preserve"> </w:t>
      </w:r>
      <w:r w:rsidR="00CB3324">
        <w:rPr>
          <w:rFonts w:asciiTheme="minorHAnsi" w:hAnsiTheme="minorHAnsi" w:cstheme="minorHAnsi"/>
          <w:b/>
          <w:bCs/>
        </w:rPr>
        <w:t>contravention</w:t>
      </w:r>
      <w:r w:rsidR="009C1D44">
        <w:rPr>
          <w:rFonts w:asciiTheme="minorHAnsi" w:hAnsiTheme="minorHAnsi" w:cstheme="minorHAnsi"/>
          <w:b/>
          <w:bCs/>
        </w:rPr>
        <w:t xml:space="preserve"> of other obligations</w:t>
      </w:r>
      <w:r w:rsidR="00CB3324">
        <w:rPr>
          <w:rFonts w:asciiTheme="minorHAnsi" w:hAnsiTheme="minorHAnsi" w:cstheme="minorHAnsi"/>
          <w:b/>
          <w:bCs/>
        </w:rPr>
        <w:t>.</w:t>
      </w:r>
    </w:p>
    <w:tbl>
      <w:tblPr>
        <w:tblStyle w:val="TableGrid"/>
        <w:tblW w:w="0" w:type="auto"/>
        <w:tblLook w:val="04A0" w:firstRow="1" w:lastRow="0" w:firstColumn="1" w:lastColumn="0" w:noHBand="0" w:noVBand="1"/>
      </w:tblPr>
      <w:tblGrid>
        <w:gridCol w:w="2830"/>
        <w:gridCol w:w="6186"/>
      </w:tblGrid>
      <w:tr w:rsidR="00AE6E9B" w14:paraId="521AC3B7" w14:textId="77777777" w:rsidTr="00BA481E">
        <w:trPr>
          <w:cantSplit/>
        </w:trPr>
        <w:tc>
          <w:tcPr>
            <w:tcW w:w="2830" w:type="dxa"/>
          </w:tcPr>
          <w:p w14:paraId="6BF7451D" w14:textId="47D0501D" w:rsidR="00AE6E9B" w:rsidRDefault="00167D43" w:rsidP="00DB55CF">
            <w:pPr>
              <w:pStyle w:val="BodyText"/>
              <w:rPr>
                <w:rFonts w:asciiTheme="minorHAnsi" w:hAnsiTheme="minorHAnsi" w:cstheme="minorHAnsi"/>
              </w:rPr>
            </w:pPr>
            <w:r>
              <w:rPr>
                <w:rFonts w:asciiTheme="minorHAnsi" w:hAnsiTheme="minorHAnsi" w:cstheme="minorHAnsi"/>
              </w:rPr>
              <w:t>Example 2.1</w:t>
            </w:r>
            <w:r w:rsidR="003328E5">
              <w:rPr>
                <w:rFonts w:asciiTheme="minorHAnsi" w:hAnsiTheme="minorHAnsi" w:cstheme="minorHAnsi"/>
              </w:rPr>
              <w:t xml:space="preserve"> Repeated failure to include dispute information in rejection notices </w:t>
            </w:r>
          </w:p>
        </w:tc>
        <w:tc>
          <w:tcPr>
            <w:tcW w:w="6186" w:type="dxa"/>
          </w:tcPr>
          <w:p w14:paraId="181FC345" w14:textId="67E515A8" w:rsidR="00E77C66" w:rsidRPr="00A02B59" w:rsidRDefault="00AE6E9B" w:rsidP="00182576">
            <w:pPr>
              <w:pStyle w:val="BodyText"/>
              <w:ind w:left="37"/>
              <w:rPr>
                <w:rFonts w:asciiTheme="minorHAnsi" w:hAnsiTheme="minorHAnsi" w:cstheme="minorHAnsi"/>
              </w:rPr>
            </w:pPr>
            <w:r>
              <w:rPr>
                <w:rFonts w:asciiTheme="minorHAnsi" w:hAnsiTheme="minorHAnsi" w:cstheme="minorHAnsi"/>
              </w:rPr>
              <w:t xml:space="preserve">Over a 6 month period, </w:t>
            </w:r>
            <w:r w:rsidR="0015079D">
              <w:rPr>
                <w:rFonts w:asciiTheme="minorHAnsi" w:hAnsiTheme="minorHAnsi" w:cstheme="minorHAnsi"/>
              </w:rPr>
              <w:t xml:space="preserve">10 applicants for defined benefits are impacted by </w:t>
            </w:r>
            <w:r w:rsidR="006805C1" w:rsidRPr="006805C1">
              <w:rPr>
                <w:rFonts w:asciiTheme="minorHAnsi" w:hAnsiTheme="minorHAnsi" w:cstheme="minorHAnsi"/>
              </w:rPr>
              <w:t>a template error</w:t>
            </w:r>
            <w:r w:rsidR="0015079D">
              <w:rPr>
                <w:rFonts w:asciiTheme="minorHAnsi" w:hAnsiTheme="minorHAnsi" w:cstheme="minorHAnsi"/>
              </w:rPr>
              <w:t xml:space="preserve">. Their </w:t>
            </w:r>
            <w:r w:rsidR="00167D43">
              <w:rPr>
                <w:rFonts w:asciiTheme="minorHAnsi" w:hAnsiTheme="minorHAnsi" w:cstheme="minorHAnsi"/>
              </w:rPr>
              <w:t>rejection notice</w:t>
            </w:r>
            <w:r w:rsidR="0015079D">
              <w:rPr>
                <w:rFonts w:asciiTheme="minorHAnsi" w:hAnsiTheme="minorHAnsi" w:cstheme="minorHAnsi"/>
              </w:rPr>
              <w:t>s</w:t>
            </w:r>
            <w:r w:rsidR="006805C1">
              <w:rPr>
                <w:rFonts w:asciiTheme="minorHAnsi" w:hAnsiTheme="minorHAnsi" w:cstheme="minorHAnsi"/>
              </w:rPr>
              <w:t xml:space="preserve"> </w:t>
            </w:r>
            <w:r w:rsidR="0015079D">
              <w:rPr>
                <w:rFonts w:asciiTheme="minorHAnsi" w:hAnsiTheme="minorHAnsi" w:cstheme="minorHAnsi"/>
              </w:rPr>
              <w:t>do</w:t>
            </w:r>
            <w:r w:rsidR="006805C1">
              <w:rPr>
                <w:rFonts w:asciiTheme="minorHAnsi" w:hAnsiTheme="minorHAnsi" w:cstheme="minorHAnsi"/>
              </w:rPr>
              <w:t xml:space="preserve"> not advise </w:t>
            </w:r>
            <w:r w:rsidR="0015079D">
              <w:rPr>
                <w:rFonts w:asciiTheme="minorHAnsi" w:hAnsiTheme="minorHAnsi" w:cstheme="minorHAnsi"/>
              </w:rPr>
              <w:t xml:space="preserve">them </w:t>
            </w:r>
            <w:r w:rsidR="006805C1">
              <w:rPr>
                <w:rFonts w:asciiTheme="minorHAnsi" w:hAnsiTheme="minorHAnsi" w:cstheme="minorHAnsi"/>
              </w:rPr>
              <w:t xml:space="preserve">of how to dispute the decision. </w:t>
            </w:r>
            <w:r>
              <w:rPr>
                <w:rFonts w:ascii="Calibri" w:hAnsi="Calibri" w:cs="Calibri"/>
                <w:color w:val="000000"/>
                <w:shd w:val="clear" w:color="auto" w:fill="FFFFFF"/>
              </w:rPr>
              <w:t xml:space="preserve">This contravenes section 65(3)(b)(iii) of the MAI Act. This contravention </w:t>
            </w:r>
            <w:r w:rsidR="00167D43">
              <w:rPr>
                <w:rFonts w:ascii="Calibri" w:hAnsi="Calibri" w:cs="Calibri"/>
                <w:color w:val="000000"/>
                <w:shd w:val="clear" w:color="auto" w:fill="FFFFFF"/>
              </w:rPr>
              <w:t>is likely to be significant because</w:t>
            </w:r>
            <w:r w:rsidR="001935C4">
              <w:rPr>
                <w:rFonts w:ascii="Calibri" w:hAnsi="Calibri" w:cs="Calibri"/>
                <w:color w:val="000000"/>
                <w:shd w:val="clear" w:color="auto" w:fill="FFFFFF"/>
              </w:rPr>
              <w:t xml:space="preserve"> </w:t>
            </w:r>
            <w:r w:rsidR="00167D43">
              <w:rPr>
                <w:rFonts w:ascii="Calibri" w:hAnsi="Calibri" w:cs="Calibri"/>
                <w:color w:val="000000"/>
                <w:shd w:val="clear" w:color="auto" w:fill="FFFFFF"/>
              </w:rPr>
              <w:t xml:space="preserve">the </w:t>
            </w:r>
            <w:r w:rsidR="006805C1">
              <w:rPr>
                <w:rFonts w:ascii="Calibri" w:hAnsi="Calibri" w:cs="Calibri"/>
                <w:color w:val="000000"/>
                <w:shd w:val="clear" w:color="auto" w:fill="FFFFFF"/>
              </w:rPr>
              <w:t>repeated nature of the contravention</w:t>
            </w:r>
            <w:r w:rsidR="003328E5">
              <w:rPr>
                <w:rFonts w:ascii="Calibri" w:hAnsi="Calibri" w:cs="Calibri"/>
                <w:color w:val="000000"/>
                <w:shd w:val="clear" w:color="auto" w:fill="FFFFFF"/>
              </w:rPr>
              <w:t xml:space="preserve"> may </w:t>
            </w:r>
            <w:r w:rsidR="006805C1">
              <w:rPr>
                <w:rFonts w:ascii="Calibri" w:hAnsi="Calibri" w:cs="Calibri"/>
                <w:color w:val="000000"/>
                <w:shd w:val="clear" w:color="auto" w:fill="FFFFFF"/>
              </w:rPr>
              <w:t xml:space="preserve">indicate </w:t>
            </w:r>
            <w:r w:rsidR="00167D43" w:rsidRPr="006805C1">
              <w:rPr>
                <w:rFonts w:ascii="Calibri" w:hAnsi="Calibri" w:cs="Calibri"/>
                <w:color w:val="000000"/>
                <w:shd w:val="clear" w:color="auto" w:fill="FFFFFF"/>
              </w:rPr>
              <w:t>a systemic weakness in the insurer’s internal controls, systems, or compliance monitoring framework</w:t>
            </w:r>
            <w:r w:rsidR="005E234E">
              <w:rPr>
                <w:rFonts w:ascii="Calibri" w:hAnsi="Calibri" w:cs="Calibri"/>
                <w:color w:val="000000"/>
                <w:shd w:val="clear" w:color="auto" w:fill="FFFFFF"/>
              </w:rPr>
              <w:t>.</w:t>
            </w:r>
          </w:p>
          <w:p w14:paraId="08236D0A" w14:textId="6052D9EB" w:rsidR="00A02B59" w:rsidRDefault="00A02B59" w:rsidP="00A02B59">
            <w:pPr>
              <w:pStyle w:val="BodyText"/>
              <w:ind w:left="771"/>
              <w:rPr>
                <w:rFonts w:asciiTheme="minorHAnsi" w:hAnsiTheme="minorHAnsi" w:cstheme="minorHAnsi"/>
              </w:rPr>
            </w:pPr>
          </w:p>
        </w:tc>
      </w:tr>
      <w:tr w:rsidR="003328E5" w14:paraId="77BDE9CB" w14:textId="77777777" w:rsidTr="00BA481E">
        <w:trPr>
          <w:cantSplit/>
        </w:trPr>
        <w:tc>
          <w:tcPr>
            <w:tcW w:w="2830" w:type="dxa"/>
          </w:tcPr>
          <w:p w14:paraId="15512E07" w14:textId="4DFA2F40" w:rsidR="003328E5" w:rsidRDefault="003328E5" w:rsidP="00DB55CF">
            <w:pPr>
              <w:pStyle w:val="BodyText"/>
              <w:rPr>
                <w:rFonts w:asciiTheme="minorHAnsi" w:hAnsiTheme="minorHAnsi" w:cstheme="minorHAnsi"/>
              </w:rPr>
            </w:pPr>
            <w:r>
              <w:rPr>
                <w:rFonts w:asciiTheme="minorHAnsi" w:hAnsiTheme="minorHAnsi" w:cstheme="minorHAnsi"/>
              </w:rPr>
              <w:lastRenderedPageBreak/>
              <w:t>Example 2.2 Repeat</w:t>
            </w:r>
            <w:r w:rsidR="00857573">
              <w:rPr>
                <w:rFonts w:asciiTheme="minorHAnsi" w:hAnsiTheme="minorHAnsi" w:cstheme="minorHAnsi"/>
              </w:rPr>
              <w:t>ed provision of inaccurate information about MAI premium pricing</w:t>
            </w:r>
          </w:p>
        </w:tc>
        <w:tc>
          <w:tcPr>
            <w:tcW w:w="6186" w:type="dxa"/>
          </w:tcPr>
          <w:p w14:paraId="11B48A90" w14:textId="7D66B222" w:rsidR="003328E5" w:rsidRPr="006805C1" w:rsidRDefault="003328E5" w:rsidP="003328E5">
            <w:pPr>
              <w:pStyle w:val="BodyText"/>
              <w:rPr>
                <w:rFonts w:asciiTheme="minorHAnsi" w:hAnsiTheme="minorHAnsi" w:cstheme="minorHAnsi"/>
              </w:rPr>
            </w:pPr>
            <w:r>
              <w:rPr>
                <w:rFonts w:asciiTheme="minorHAnsi" w:hAnsiTheme="minorHAnsi" w:cstheme="minorHAnsi"/>
              </w:rPr>
              <w:t xml:space="preserve">A MAI insurer approves </w:t>
            </w:r>
            <w:r w:rsidR="00857573">
              <w:rPr>
                <w:rFonts w:asciiTheme="minorHAnsi" w:hAnsiTheme="minorHAnsi" w:cstheme="minorHAnsi"/>
              </w:rPr>
              <w:t>a</w:t>
            </w:r>
            <w:r w:rsidR="009C1D44">
              <w:rPr>
                <w:rFonts w:asciiTheme="minorHAnsi" w:hAnsiTheme="minorHAnsi" w:cstheme="minorHAnsi"/>
              </w:rPr>
              <w:t xml:space="preserve"> customer service</w:t>
            </w:r>
            <w:r w:rsidR="00857573">
              <w:rPr>
                <w:rFonts w:asciiTheme="minorHAnsi" w:hAnsiTheme="minorHAnsi" w:cstheme="minorHAnsi"/>
              </w:rPr>
              <w:t xml:space="preserve"> script</w:t>
            </w:r>
            <w:r>
              <w:rPr>
                <w:rFonts w:asciiTheme="minorHAnsi" w:hAnsiTheme="minorHAnsi" w:cstheme="minorHAnsi"/>
              </w:rPr>
              <w:t xml:space="preserve"> that offers customers a reduced MAI insurance premium if they purchase Comprehensive Car Insurance. This contravenes the ancillary benefit requirements under section 6 of the </w:t>
            </w:r>
            <w:r>
              <w:rPr>
                <w:rFonts w:asciiTheme="minorHAnsi" w:hAnsiTheme="minorHAnsi" w:cstheme="minorHAnsi"/>
                <w:i/>
                <w:iCs/>
              </w:rPr>
              <w:t>Motor Accident Injuries (Premiums) Guidelines</w:t>
            </w:r>
            <w:r>
              <w:rPr>
                <w:rFonts w:asciiTheme="minorHAnsi" w:hAnsiTheme="minorHAnsi" w:cstheme="minorHAnsi"/>
              </w:rPr>
              <w:t>.</w:t>
            </w:r>
            <w:r w:rsidR="00857573">
              <w:rPr>
                <w:rFonts w:asciiTheme="minorHAnsi" w:hAnsiTheme="minorHAnsi" w:cstheme="minorHAnsi"/>
              </w:rPr>
              <w:t xml:space="preserve"> </w:t>
            </w:r>
            <w:r>
              <w:rPr>
                <w:rFonts w:asciiTheme="minorHAnsi" w:hAnsiTheme="minorHAnsi" w:cstheme="minorHAnsi"/>
              </w:rPr>
              <w:t xml:space="preserve">This script remains in place for </w:t>
            </w:r>
            <w:r w:rsidR="00857573">
              <w:rPr>
                <w:rFonts w:asciiTheme="minorHAnsi" w:hAnsiTheme="minorHAnsi" w:cstheme="minorHAnsi"/>
              </w:rPr>
              <w:t xml:space="preserve">6 </w:t>
            </w:r>
            <w:r>
              <w:rPr>
                <w:rFonts w:asciiTheme="minorHAnsi" w:hAnsiTheme="minorHAnsi" w:cstheme="minorHAnsi"/>
              </w:rPr>
              <w:t xml:space="preserve">months and is accessed on </w:t>
            </w:r>
            <w:r w:rsidR="00857573">
              <w:rPr>
                <w:rFonts w:asciiTheme="minorHAnsi" w:hAnsiTheme="minorHAnsi" w:cstheme="minorHAnsi"/>
              </w:rPr>
              <w:t>500</w:t>
            </w:r>
            <w:r>
              <w:rPr>
                <w:rFonts w:asciiTheme="minorHAnsi" w:hAnsiTheme="minorHAnsi" w:cstheme="minorHAnsi"/>
              </w:rPr>
              <w:t xml:space="preserve"> occasions by customer service </w:t>
            </w:r>
            <w:r w:rsidR="00857573">
              <w:rPr>
                <w:rFonts w:asciiTheme="minorHAnsi" w:hAnsiTheme="minorHAnsi" w:cstheme="minorHAnsi"/>
              </w:rPr>
              <w:t xml:space="preserve">staff. </w:t>
            </w:r>
            <w:r>
              <w:rPr>
                <w:rFonts w:ascii="Calibri" w:hAnsi="Calibri" w:cs="Calibri"/>
                <w:color w:val="000000"/>
                <w:shd w:val="clear" w:color="auto" w:fill="FFFFFF"/>
              </w:rPr>
              <w:t>This contravention is likely to be significant because</w:t>
            </w:r>
            <w:r w:rsidR="001935C4">
              <w:rPr>
                <w:rFonts w:ascii="Calibri" w:hAnsi="Calibri" w:cs="Calibri"/>
                <w:color w:val="000000"/>
                <w:shd w:val="clear" w:color="auto" w:fill="FFFFFF"/>
              </w:rPr>
              <w:t xml:space="preserve"> of</w:t>
            </w:r>
            <w:r>
              <w:rPr>
                <w:rFonts w:ascii="Calibri" w:hAnsi="Calibri" w:cs="Calibri"/>
                <w:color w:val="000000"/>
                <w:shd w:val="clear" w:color="auto" w:fill="FFFFFF"/>
              </w:rPr>
              <w:t>:</w:t>
            </w:r>
          </w:p>
          <w:p w14:paraId="0C467F87" w14:textId="53010922" w:rsidR="00857573" w:rsidRDefault="00857573" w:rsidP="00857573">
            <w:pPr>
              <w:pStyle w:val="BodyText"/>
              <w:numPr>
                <w:ilvl w:val="0"/>
                <w:numId w:val="32"/>
              </w:numPr>
              <w:rPr>
                <w:rFonts w:ascii="Calibri" w:hAnsi="Calibri" w:cs="Calibri"/>
                <w:color w:val="000000"/>
                <w:shd w:val="clear" w:color="auto" w:fill="FFFFFF"/>
              </w:rPr>
            </w:pPr>
            <w:r>
              <w:rPr>
                <w:rFonts w:ascii="Calibri" w:hAnsi="Calibri" w:cs="Calibri"/>
                <w:color w:val="000000"/>
                <w:shd w:val="clear" w:color="auto" w:fill="FFFFFF"/>
              </w:rPr>
              <w:t xml:space="preserve">the repeated nature of the contravention may indicate </w:t>
            </w:r>
            <w:r w:rsidRPr="006805C1">
              <w:rPr>
                <w:rFonts w:ascii="Calibri" w:hAnsi="Calibri" w:cs="Calibri"/>
                <w:color w:val="000000"/>
                <w:shd w:val="clear" w:color="auto" w:fill="FFFFFF"/>
              </w:rPr>
              <w:t>a systemic weakness in the insurer’s internal controls, systems, or compliance monitoring framework</w:t>
            </w:r>
            <w:r>
              <w:rPr>
                <w:rFonts w:ascii="Calibri" w:hAnsi="Calibri" w:cs="Calibri"/>
                <w:color w:val="000000"/>
                <w:shd w:val="clear" w:color="auto" w:fill="FFFFFF"/>
              </w:rPr>
              <w:t xml:space="preserve">; </w:t>
            </w:r>
          </w:p>
          <w:p w14:paraId="44EB0995" w14:textId="413A9B2A" w:rsidR="00857573" w:rsidRDefault="00CF135F" w:rsidP="00857573">
            <w:pPr>
              <w:pStyle w:val="BodyText"/>
              <w:numPr>
                <w:ilvl w:val="0"/>
                <w:numId w:val="32"/>
              </w:numPr>
              <w:rPr>
                <w:rFonts w:asciiTheme="minorHAnsi" w:hAnsiTheme="minorHAnsi" w:cstheme="minorHAnsi"/>
              </w:rPr>
            </w:pPr>
            <w:r>
              <w:rPr>
                <w:rFonts w:asciiTheme="minorHAnsi" w:hAnsiTheme="minorHAnsi" w:cstheme="minorHAnsi"/>
              </w:rPr>
              <w:t xml:space="preserve"> the inaccurate pricing may increase the market share of the insurer, impacting </w:t>
            </w:r>
            <w:r w:rsidR="00857573" w:rsidRPr="00CB351D">
              <w:rPr>
                <w:rFonts w:asciiTheme="minorHAnsi" w:hAnsiTheme="minorHAnsi" w:cstheme="minorHAnsi"/>
              </w:rPr>
              <w:t>competition between MAI insurers</w:t>
            </w:r>
            <w:r>
              <w:rPr>
                <w:rFonts w:asciiTheme="minorHAnsi" w:hAnsiTheme="minorHAnsi" w:cstheme="minorHAnsi"/>
              </w:rPr>
              <w:t>; and</w:t>
            </w:r>
          </w:p>
          <w:p w14:paraId="42A9795D" w14:textId="77777777" w:rsidR="003328E5" w:rsidRDefault="00CF135F" w:rsidP="00407A90">
            <w:pPr>
              <w:pStyle w:val="BodyText"/>
              <w:numPr>
                <w:ilvl w:val="0"/>
                <w:numId w:val="32"/>
              </w:numPr>
              <w:rPr>
                <w:rFonts w:asciiTheme="minorHAnsi" w:hAnsiTheme="minorHAnsi" w:cstheme="minorHAnsi"/>
              </w:rPr>
            </w:pPr>
            <w:r>
              <w:rPr>
                <w:rFonts w:asciiTheme="minorHAnsi" w:hAnsiTheme="minorHAnsi" w:cstheme="minorHAnsi"/>
              </w:rPr>
              <w:t>the inaccurate pricing m</w:t>
            </w:r>
            <w:r w:rsidR="00407A90">
              <w:rPr>
                <w:rFonts w:asciiTheme="minorHAnsi" w:hAnsiTheme="minorHAnsi" w:cstheme="minorHAnsi"/>
              </w:rPr>
              <w:t xml:space="preserve">ay impact public confidence in </w:t>
            </w:r>
            <w:r w:rsidRPr="00A20692">
              <w:rPr>
                <w:rFonts w:asciiTheme="minorHAnsi" w:hAnsiTheme="minorHAnsi" w:cstheme="minorHAnsi"/>
              </w:rPr>
              <w:t>the</w:t>
            </w:r>
            <w:r>
              <w:rPr>
                <w:rFonts w:asciiTheme="minorHAnsi" w:hAnsiTheme="minorHAnsi" w:cstheme="minorHAnsi"/>
              </w:rPr>
              <w:t xml:space="preserve"> operation of the insurer.</w:t>
            </w:r>
          </w:p>
          <w:p w14:paraId="2D891D5E" w14:textId="77777777" w:rsidR="000F497B" w:rsidRDefault="000F497B" w:rsidP="000F497B">
            <w:pPr>
              <w:pStyle w:val="BodyText"/>
              <w:ind w:left="771"/>
              <w:rPr>
                <w:rFonts w:asciiTheme="minorHAnsi" w:hAnsiTheme="minorHAnsi" w:cstheme="minorHAnsi"/>
              </w:rPr>
            </w:pPr>
          </w:p>
          <w:p w14:paraId="665F7950" w14:textId="10E8EB60" w:rsidR="00E77C66" w:rsidRDefault="00E77C66" w:rsidP="000F497B">
            <w:pPr>
              <w:pStyle w:val="BodyText"/>
              <w:ind w:left="771"/>
              <w:rPr>
                <w:rFonts w:asciiTheme="minorHAnsi" w:hAnsiTheme="minorHAnsi" w:cstheme="minorHAnsi"/>
              </w:rPr>
            </w:pPr>
          </w:p>
        </w:tc>
      </w:tr>
    </w:tbl>
    <w:p w14:paraId="7DE9A4C2" w14:textId="49AC68FC" w:rsidR="007B122D" w:rsidRDefault="00EA1804" w:rsidP="00E77C66">
      <w:pPr>
        <w:pStyle w:val="BodyText"/>
        <w:spacing w:before="240" w:after="120"/>
        <w:rPr>
          <w:rFonts w:asciiTheme="minorHAnsi" w:hAnsiTheme="minorHAnsi" w:cstheme="minorHAnsi"/>
          <w:b/>
          <w:bCs/>
        </w:rPr>
      </w:pPr>
      <w:r w:rsidRPr="00C11C99">
        <w:rPr>
          <w:rFonts w:asciiTheme="minorHAnsi" w:hAnsiTheme="minorHAnsi" w:cstheme="minorHAnsi"/>
          <w:b/>
          <w:bCs/>
        </w:rPr>
        <w:t xml:space="preserve">Table </w:t>
      </w:r>
      <w:r w:rsidR="00AE6E9B">
        <w:rPr>
          <w:rFonts w:asciiTheme="minorHAnsi" w:hAnsiTheme="minorHAnsi" w:cstheme="minorHAnsi"/>
          <w:b/>
          <w:bCs/>
        </w:rPr>
        <w:t>3</w:t>
      </w:r>
      <w:r w:rsidRPr="00C11C99">
        <w:rPr>
          <w:rFonts w:asciiTheme="minorHAnsi" w:hAnsiTheme="minorHAnsi" w:cstheme="minorHAnsi"/>
          <w:b/>
          <w:bCs/>
        </w:rPr>
        <w:t xml:space="preserve"> </w:t>
      </w:r>
      <w:r w:rsidR="00410C28" w:rsidRPr="00410C28">
        <w:rPr>
          <w:rFonts w:asciiTheme="minorHAnsi" w:hAnsiTheme="minorHAnsi" w:cstheme="minorHAnsi"/>
          <w:b/>
          <w:bCs/>
        </w:rPr>
        <w:t xml:space="preserve">Examples of </w:t>
      </w:r>
      <w:r w:rsidR="00193CC0">
        <w:rPr>
          <w:rFonts w:asciiTheme="minorHAnsi" w:hAnsiTheme="minorHAnsi" w:cstheme="minorHAnsi"/>
          <w:b/>
          <w:bCs/>
        </w:rPr>
        <w:t>con</w:t>
      </w:r>
      <w:r w:rsidR="009C1D44">
        <w:rPr>
          <w:rFonts w:asciiTheme="minorHAnsi" w:hAnsiTheme="minorHAnsi" w:cstheme="minorHAnsi"/>
          <w:b/>
          <w:bCs/>
        </w:rPr>
        <w:t xml:space="preserve">duct </w:t>
      </w:r>
      <w:r w:rsidR="00410C28" w:rsidRPr="00410C28">
        <w:rPr>
          <w:rFonts w:asciiTheme="minorHAnsi" w:hAnsiTheme="minorHAnsi" w:cstheme="minorHAnsi"/>
          <w:b/>
          <w:bCs/>
        </w:rPr>
        <w:t>that may not be</w:t>
      </w:r>
      <w:r w:rsidR="00193CC0">
        <w:rPr>
          <w:rFonts w:asciiTheme="minorHAnsi" w:hAnsiTheme="minorHAnsi" w:cstheme="minorHAnsi"/>
          <w:b/>
          <w:bCs/>
        </w:rPr>
        <w:t xml:space="preserve"> </w:t>
      </w:r>
      <w:r w:rsidR="00927DBC">
        <w:rPr>
          <w:rFonts w:asciiTheme="minorHAnsi" w:hAnsiTheme="minorHAnsi" w:cstheme="minorHAnsi"/>
          <w:b/>
          <w:bCs/>
        </w:rPr>
        <w:t>a</w:t>
      </w:r>
      <w:r w:rsidR="009C1D44">
        <w:rPr>
          <w:rFonts w:asciiTheme="minorHAnsi" w:hAnsiTheme="minorHAnsi" w:cstheme="minorHAnsi"/>
          <w:b/>
          <w:bCs/>
        </w:rPr>
        <w:t xml:space="preserve"> </w:t>
      </w:r>
      <w:r w:rsidR="00AE6E9B">
        <w:rPr>
          <w:rFonts w:asciiTheme="minorHAnsi" w:hAnsiTheme="minorHAnsi" w:cstheme="minorHAnsi"/>
          <w:b/>
          <w:bCs/>
        </w:rPr>
        <w:t>s</w:t>
      </w:r>
      <w:r w:rsidR="00410C28" w:rsidRPr="00410C28">
        <w:rPr>
          <w:rFonts w:asciiTheme="minorHAnsi" w:hAnsiTheme="minorHAnsi" w:cstheme="minorHAnsi"/>
          <w:b/>
          <w:bCs/>
        </w:rPr>
        <w:t>ignificant</w:t>
      </w:r>
      <w:r w:rsidR="00AE6E9B">
        <w:rPr>
          <w:rFonts w:asciiTheme="minorHAnsi" w:hAnsiTheme="minorHAnsi" w:cstheme="minorHAnsi"/>
          <w:b/>
          <w:bCs/>
        </w:rPr>
        <w:t xml:space="preserve"> </w:t>
      </w:r>
      <w:r w:rsidR="00193CC0">
        <w:rPr>
          <w:rFonts w:asciiTheme="minorHAnsi" w:hAnsiTheme="minorHAnsi" w:cstheme="minorHAnsi"/>
          <w:b/>
          <w:bCs/>
        </w:rPr>
        <w:t>contravention</w:t>
      </w:r>
      <w:r w:rsidR="009C1D44">
        <w:rPr>
          <w:rFonts w:asciiTheme="minorHAnsi" w:hAnsiTheme="minorHAnsi" w:cstheme="minorHAnsi"/>
          <w:b/>
          <w:bCs/>
        </w:rPr>
        <w:t xml:space="preserve"> of other obligations</w:t>
      </w:r>
    </w:p>
    <w:tbl>
      <w:tblPr>
        <w:tblStyle w:val="TableGrid"/>
        <w:tblW w:w="0" w:type="auto"/>
        <w:tblLook w:val="04A0" w:firstRow="1" w:lastRow="0" w:firstColumn="1" w:lastColumn="0" w:noHBand="0" w:noVBand="1"/>
      </w:tblPr>
      <w:tblGrid>
        <w:gridCol w:w="2830"/>
        <w:gridCol w:w="6186"/>
      </w:tblGrid>
      <w:tr w:rsidR="00EA1804" w14:paraId="2DC369BA" w14:textId="77777777" w:rsidTr="0015079D">
        <w:tc>
          <w:tcPr>
            <w:tcW w:w="2830" w:type="dxa"/>
          </w:tcPr>
          <w:p w14:paraId="1F6B4343" w14:textId="7FDF4159" w:rsidR="00EA1804" w:rsidRDefault="00193CC0" w:rsidP="003A6EB4">
            <w:pPr>
              <w:pStyle w:val="BodyText"/>
              <w:rPr>
                <w:rFonts w:asciiTheme="minorHAnsi" w:hAnsiTheme="minorHAnsi" w:cstheme="minorHAnsi"/>
              </w:rPr>
            </w:pPr>
            <w:r>
              <w:rPr>
                <w:rFonts w:asciiTheme="minorHAnsi" w:hAnsiTheme="minorHAnsi" w:cstheme="minorHAnsi"/>
              </w:rPr>
              <w:t xml:space="preserve">Example </w:t>
            </w:r>
            <w:r w:rsidR="00857573">
              <w:rPr>
                <w:rFonts w:asciiTheme="minorHAnsi" w:hAnsiTheme="minorHAnsi" w:cstheme="minorHAnsi"/>
              </w:rPr>
              <w:t xml:space="preserve">3.1 </w:t>
            </w:r>
            <w:r>
              <w:rPr>
                <w:rFonts w:asciiTheme="minorHAnsi" w:hAnsiTheme="minorHAnsi" w:cstheme="minorHAnsi"/>
              </w:rPr>
              <w:t xml:space="preserve">An isolated failure to report </w:t>
            </w:r>
            <w:r w:rsidR="00857573">
              <w:rPr>
                <w:rFonts w:asciiTheme="minorHAnsi" w:hAnsiTheme="minorHAnsi" w:cstheme="minorHAnsi"/>
              </w:rPr>
              <w:t>data</w:t>
            </w:r>
          </w:p>
        </w:tc>
        <w:tc>
          <w:tcPr>
            <w:tcW w:w="6186" w:type="dxa"/>
          </w:tcPr>
          <w:p w14:paraId="4748741A" w14:textId="6DF85100" w:rsidR="00927DBC" w:rsidRPr="00BA481E" w:rsidRDefault="00AE6E9B" w:rsidP="0015079D">
            <w:pPr>
              <w:pStyle w:val="BodyText"/>
              <w:rPr>
                <w:rFonts w:asciiTheme="minorHAnsi" w:hAnsiTheme="minorHAnsi" w:cstheme="minorHAnsi"/>
              </w:rPr>
            </w:pPr>
            <w:r>
              <w:rPr>
                <w:rFonts w:asciiTheme="minorHAnsi" w:hAnsiTheme="minorHAnsi" w:cstheme="minorHAnsi"/>
              </w:rPr>
              <w:t>An</w:t>
            </w:r>
            <w:r w:rsidR="00927DBC">
              <w:rPr>
                <w:rFonts w:asciiTheme="minorHAnsi" w:hAnsiTheme="minorHAnsi" w:cstheme="minorHAnsi"/>
              </w:rPr>
              <w:t xml:space="preserve"> insurer fails to report the details of a single ACAT reviewable decision. This contravenes </w:t>
            </w:r>
            <w:r w:rsidR="00857573">
              <w:rPr>
                <w:rFonts w:asciiTheme="minorHAnsi" w:hAnsiTheme="minorHAnsi" w:cstheme="minorHAnsi"/>
              </w:rPr>
              <w:t xml:space="preserve">section 5 of the </w:t>
            </w:r>
            <w:r w:rsidR="00857573" w:rsidRPr="00193CC0">
              <w:rPr>
                <w:rFonts w:asciiTheme="minorHAnsi" w:hAnsiTheme="minorHAnsi" w:cstheme="minorHAnsi"/>
                <w:i/>
                <w:iCs/>
              </w:rPr>
              <w:t>Motor Accident Injuries (Insurer Information Collection) Regulation</w:t>
            </w:r>
            <w:r w:rsidR="00E77C66">
              <w:rPr>
                <w:rFonts w:asciiTheme="minorHAnsi" w:hAnsiTheme="minorHAnsi" w:cstheme="minorHAnsi"/>
                <w:i/>
                <w:iCs/>
              </w:rPr>
              <w:t> </w:t>
            </w:r>
            <w:r w:rsidR="00857573" w:rsidRPr="00193CC0">
              <w:rPr>
                <w:rFonts w:asciiTheme="minorHAnsi" w:hAnsiTheme="minorHAnsi" w:cstheme="minorHAnsi"/>
                <w:i/>
                <w:iCs/>
              </w:rPr>
              <w:t>2020</w:t>
            </w:r>
            <w:r w:rsidR="00927DBC">
              <w:rPr>
                <w:rFonts w:asciiTheme="minorHAnsi" w:hAnsiTheme="minorHAnsi" w:cstheme="minorHAnsi"/>
              </w:rPr>
              <w:t>.</w:t>
            </w:r>
            <w:r w:rsidR="00BA481E">
              <w:rPr>
                <w:rFonts w:asciiTheme="minorHAnsi" w:hAnsiTheme="minorHAnsi" w:cstheme="minorHAnsi"/>
              </w:rPr>
              <w:t xml:space="preserve"> </w:t>
            </w:r>
            <w:r w:rsidR="00927DBC">
              <w:rPr>
                <w:rFonts w:asciiTheme="minorHAnsi" w:hAnsiTheme="minorHAnsi" w:cstheme="minorHAnsi"/>
              </w:rPr>
              <w:t xml:space="preserve">It </w:t>
            </w:r>
            <w:r w:rsidR="00BA481E">
              <w:rPr>
                <w:rFonts w:asciiTheme="minorHAnsi" w:hAnsiTheme="minorHAnsi" w:cstheme="minorHAnsi"/>
              </w:rPr>
              <w:t>is l</w:t>
            </w:r>
            <w:r w:rsidR="00927DBC">
              <w:rPr>
                <w:rFonts w:asciiTheme="minorHAnsi" w:hAnsiTheme="minorHAnsi" w:cstheme="minorHAnsi"/>
              </w:rPr>
              <w:t>ikely not</w:t>
            </w:r>
            <w:r w:rsidR="00BA481E">
              <w:rPr>
                <w:rFonts w:asciiTheme="minorHAnsi" w:hAnsiTheme="minorHAnsi" w:cstheme="minorHAnsi"/>
              </w:rPr>
              <w:t xml:space="preserve"> to</w:t>
            </w:r>
            <w:r w:rsidR="00927DBC">
              <w:rPr>
                <w:rFonts w:asciiTheme="minorHAnsi" w:hAnsiTheme="minorHAnsi" w:cstheme="minorHAnsi"/>
              </w:rPr>
              <w:t xml:space="preserve"> be </w:t>
            </w:r>
            <w:r w:rsidR="0015079D">
              <w:rPr>
                <w:rFonts w:asciiTheme="minorHAnsi" w:hAnsiTheme="minorHAnsi" w:cstheme="minorHAnsi"/>
              </w:rPr>
              <w:t xml:space="preserve">significant unless it is repeated and </w:t>
            </w:r>
            <w:r w:rsidR="00927DBC">
              <w:rPr>
                <w:rFonts w:asciiTheme="minorHAnsi" w:hAnsiTheme="minorHAnsi" w:cstheme="minorHAnsi"/>
              </w:rPr>
              <w:t>indicate</w:t>
            </w:r>
            <w:r w:rsidR="0015079D">
              <w:rPr>
                <w:rFonts w:asciiTheme="minorHAnsi" w:hAnsiTheme="minorHAnsi" w:cstheme="minorHAnsi"/>
              </w:rPr>
              <w:t>s</w:t>
            </w:r>
            <w:r w:rsidR="00927DBC">
              <w:rPr>
                <w:rFonts w:asciiTheme="minorHAnsi" w:hAnsiTheme="minorHAnsi" w:cstheme="minorHAnsi"/>
              </w:rPr>
              <w:t xml:space="preserve"> a </w:t>
            </w:r>
            <w:r w:rsidR="00927DBC" w:rsidRPr="006805C1">
              <w:rPr>
                <w:rFonts w:ascii="Calibri" w:hAnsi="Calibri" w:cs="Calibri"/>
                <w:color w:val="000000"/>
                <w:shd w:val="clear" w:color="auto" w:fill="FFFFFF"/>
              </w:rPr>
              <w:t>systemic weakness in the insurer’s internal controls, systems, or compliance monitoring framework</w:t>
            </w:r>
            <w:r w:rsidR="00927DBC">
              <w:rPr>
                <w:rFonts w:ascii="Calibri" w:hAnsi="Calibri" w:cs="Calibri"/>
                <w:color w:val="000000"/>
                <w:shd w:val="clear" w:color="auto" w:fill="FFFFFF"/>
              </w:rPr>
              <w:t>.</w:t>
            </w:r>
          </w:p>
          <w:p w14:paraId="14666EFD" w14:textId="77777777" w:rsidR="0015079D" w:rsidRDefault="0015079D" w:rsidP="0015079D">
            <w:pPr>
              <w:pStyle w:val="BodyText"/>
              <w:rPr>
                <w:rFonts w:asciiTheme="minorHAnsi" w:hAnsiTheme="minorHAnsi" w:cstheme="minorHAnsi"/>
              </w:rPr>
            </w:pPr>
          </w:p>
          <w:p w14:paraId="1515E099" w14:textId="77777777" w:rsidR="008D121D" w:rsidRDefault="008D121D" w:rsidP="0015079D">
            <w:pPr>
              <w:pStyle w:val="BodyText"/>
              <w:rPr>
                <w:rFonts w:asciiTheme="minorHAnsi" w:hAnsiTheme="minorHAnsi" w:cstheme="minorHAnsi"/>
              </w:rPr>
            </w:pPr>
          </w:p>
          <w:p w14:paraId="7100261F" w14:textId="56CD1937" w:rsidR="008D121D" w:rsidRPr="00927DBC" w:rsidRDefault="008D121D" w:rsidP="0015079D">
            <w:pPr>
              <w:pStyle w:val="BodyText"/>
              <w:rPr>
                <w:rFonts w:asciiTheme="minorHAnsi" w:hAnsiTheme="minorHAnsi" w:cstheme="minorHAnsi"/>
              </w:rPr>
            </w:pPr>
          </w:p>
        </w:tc>
      </w:tr>
      <w:tr w:rsidR="00EA1804" w14:paraId="6DCE2474" w14:textId="77777777" w:rsidTr="00BA481E">
        <w:trPr>
          <w:cantSplit/>
        </w:trPr>
        <w:tc>
          <w:tcPr>
            <w:tcW w:w="2830" w:type="dxa"/>
          </w:tcPr>
          <w:p w14:paraId="3CBBBECA" w14:textId="1E4D564E" w:rsidR="00EA1804" w:rsidRDefault="00193CC0" w:rsidP="003A6EB4">
            <w:pPr>
              <w:pStyle w:val="BodyText"/>
              <w:rPr>
                <w:rFonts w:asciiTheme="minorHAnsi" w:hAnsiTheme="minorHAnsi" w:cstheme="minorHAnsi"/>
              </w:rPr>
            </w:pPr>
            <w:r>
              <w:rPr>
                <w:rFonts w:asciiTheme="minorHAnsi" w:hAnsiTheme="minorHAnsi" w:cstheme="minorHAnsi"/>
              </w:rPr>
              <w:t xml:space="preserve">Example </w:t>
            </w:r>
            <w:r w:rsidR="00857573">
              <w:rPr>
                <w:rFonts w:asciiTheme="minorHAnsi" w:hAnsiTheme="minorHAnsi" w:cstheme="minorHAnsi"/>
              </w:rPr>
              <w:t>3.2</w:t>
            </w:r>
            <w:r>
              <w:rPr>
                <w:rFonts w:asciiTheme="minorHAnsi" w:hAnsiTheme="minorHAnsi" w:cstheme="minorHAnsi"/>
              </w:rPr>
              <w:t xml:space="preserve"> An isolated failure to </w:t>
            </w:r>
            <w:r w:rsidR="00857573">
              <w:rPr>
                <w:rFonts w:asciiTheme="minorHAnsi" w:hAnsiTheme="minorHAnsi" w:cstheme="minorHAnsi"/>
              </w:rPr>
              <w:t>provide information to an applicant</w:t>
            </w:r>
          </w:p>
        </w:tc>
        <w:tc>
          <w:tcPr>
            <w:tcW w:w="6186" w:type="dxa"/>
          </w:tcPr>
          <w:p w14:paraId="00BE757F" w14:textId="529A86E2" w:rsidR="0015079D" w:rsidRDefault="00927DBC" w:rsidP="003A6EB4">
            <w:pPr>
              <w:pStyle w:val="BodyText"/>
              <w:rPr>
                <w:rFonts w:asciiTheme="minorHAnsi" w:hAnsiTheme="minorHAnsi" w:cstheme="minorHAnsi"/>
              </w:rPr>
            </w:pPr>
            <w:r>
              <w:rPr>
                <w:rFonts w:asciiTheme="minorHAnsi" w:hAnsiTheme="minorHAnsi" w:cstheme="minorHAnsi"/>
              </w:rPr>
              <w:t xml:space="preserve">An insurer does not provide </w:t>
            </w:r>
            <w:r w:rsidR="0015079D">
              <w:rPr>
                <w:rFonts w:asciiTheme="minorHAnsi" w:hAnsiTheme="minorHAnsi" w:cstheme="minorHAnsi"/>
              </w:rPr>
              <w:t xml:space="preserve">a single applicant for defined benefits with a receipt notice that has the required </w:t>
            </w:r>
            <w:r>
              <w:rPr>
                <w:rFonts w:asciiTheme="minorHAnsi" w:hAnsiTheme="minorHAnsi" w:cstheme="minorHAnsi"/>
              </w:rPr>
              <w:t>information about income replacement benefits</w:t>
            </w:r>
            <w:r w:rsidR="0015079D">
              <w:rPr>
                <w:rFonts w:asciiTheme="minorHAnsi" w:hAnsiTheme="minorHAnsi" w:cstheme="minorHAnsi"/>
                <w:i/>
                <w:iCs/>
              </w:rPr>
              <w:t xml:space="preserve">. </w:t>
            </w:r>
            <w:r w:rsidR="0015079D">
              <w:rPr>
                <w:rFonts w:asciiTheme="minorHAnsi" w:hAnsiTheme="minorHAnsi" w:cstheme="minorHAnsi"/>
              </w:rPr>
              <w:t xml:space="preserve">The information is provided to the applicant on the next business day. This contravenes section 6 of the </w:t>
            </w:r>
            <w:r w:rsidR="0015079D" w:rsidRPr="00193CC0">
              <w:rPr>
                <w:rFonts w:asciiTheme="minorHAnsi" w:hAnsiTheme="minorHAnsi" w:cstheme="minorHAnsi"/>
                <w:i/>
                <w:iCs/>
              </w:rPr>
              <w:t>Motor Accident Injuries (Defined Benefits Application) Guidelines 2021</w:t>
            </w:r>
            <w:r w:rsidR="00BA481E">
              <w:rPr>
                <w:rFonts w:asciiTheme="minorHAnsi" w:hAnsiTheme="minorHAnsi" w:cstheme="minorHAnsi"/>
                <w:i/>
                <w:iCs/>
              </w:rPr>
              <w:t>.</w:t>
            </w:r>
            <w:r w:rsidR="00BA481E" w:rsidRPr="00CF135F">
              <w:rPr>
                <w:rFonts w:asciiTheme="minorHAnsi" w:hAnsiTheme="minorHAnsi" w:cstheme="minorHAnsi"/>
              </w:rPr>
              <w:t xml:space="preserve"> I</w:t>
            </w:r>
            <w:r w:rsidR="0015079D" w:rsidRPr="00CF135F">
              <w:rPr>
                <w:rFonts w:asciiTheme="minorHAnsi" w:hAnsiTheme="minorHAnsi" w:cstheme="minorHAnsi"/>
              </w:rPr>
              <w:t>t</w:t>
            </w:r>
            <w:r w:rsidR="00BA481E">
              <w:rPr>
                <w:rFonts w:asciiTheme="minorHAnsi" w:hAnsiTheme="minorHAnsi" w:cstheme="minorHAnsi"/>
              </w:rPr>
              <w:t xml:space="preserve"> is</w:t>
            </w:r>
            <w:r w:rsidR="0015079D">
              <w:rPr>
                <w:rFonts w:asciiTheme="minorHAnsi" w:hAnsiTheme="minorHAnsi" w:cstheme="minorHAnsi"/>
              </w:rPr>
              <w:t xml:space="preserve"> likely not to be significant as the contravention is isolated and has limited impact on the applicant’s ability to access the MAI Scheme.</w:t>
            </w:r>
          </w:p>
          <w:p w14:paraId="3B21EF05" w14:textId="77777777" w:rsidR="00EA1804" w:rsidRDefault="00EA1804" w:rsidP="003A6EB4">
            <w:pPr>
              <w:pStyle w:val="BodyText"/>
              <w:rPr>
                <w:rFonts w:asciiTheme="minorHAnsi" w:hAnsiTheme="minorHAnsi" w:cstheme="minorHAnsi"/>
              </w:rPr>
            </w:pPr>
          </w:p>
          <w:p w14:paraId="1C0727C5" w14:textId="77777777" w:rsidR="008D121D" w:rsidRDefault="008D121D" w:rsidP="003A6EB4">
            <w:pPr>
              <w:pStyle w:val="BodyText"/>
              <w:rPr>
                <w:rFonts w:asciiTheme="minorHAnsi" w:hAnsiTheme="minorHAnsi" w:cstheme="minorHAnsi"/>
              </w:rPr>
            </w:pPr>
          </w:p>
          <w:p w14:paraId="09932A65" w14:textId="23D0F9CC" w:rsidR="008D121D" w:rsidRDefault="008D121D" w:rsidP="003A6EB4">
            <w:pPr>
              <w:pStyle w:val="BodyText"/>
              <w:rPr>
                <w:rFonts w:asciiTheme="minorHAnsi" w:hAnsiTheme="minorHAnsi" w:cstheme="minorHAnsi"/>
              </w:rPr>
            </w:pPr>
          </w:p>
        </w:tc>
      </w:tr>
    </w:tbl>
    <w:p w14:paraId="34A4D2E6" w14:textId="77777777" w:rsidR="00EA1804" w:rsidRDefault="00EA1804" w:rsidP="003B5097">
      <w:pPr>
        <w:pStyle w:val="BodyText"/>
        <w:ind w:right="151"/>
        <w:rPr>
          <w:rFonts w:asciiTheme="minorHAnsi" w:hAnsiTheme="minorHAnsi" w:cstheme="minorHAnsi"/>
          <w:b/>
        </w:rPr>
      </w:pPr>
    </w:p>
    <w:p w14:paraId="75562F4C" w14:textId="77777777" w:rsidR="00E77C66" w:rsidRDefault="00E77C66" w:rsidP="003B5097">
      <w:pPr>
        <w:pStyle w:val="BodyText"/>
        <w:ind w:right="151"/>
        <w:rPr>
          <w:rFonts w:asciiTheme="minorHAnsi" w:hAnsiTheme="minorHAnsi" w:cstheme="minorHAnsi"/>
          <w:b/>
        </w:rPr>
      </w:pPr>
    </w:p>
    <w:p w14:paraId="6071A56A" w14:textId="77777777" w:rsidR="00E77C66" w:rsidRDefault="00E77C66" w:rsidP="003B5097">
      <w:pPr>
        <w:pStyle w:val="BodyText"/>
        <w:ind w:right="151"/>
        <w:rPr>
          <w:rFonts w:asciiTheme="minorHAnsi" w:hAnsiTheme="minorHAnsi" w:cstheme="minorHAnsi"/>
          <w:b/>
        </w:rPr>
      </w:pPr>
    </w:p>
    <w:p w14:paraId="08F4BB33" w14:textId="16ABD078" w:rsidR="002C3C71" w:rsidRPr="00706FA3" w:rsidRDefault="002D1A64" w:rsidP="00D15533">
      <w:pPr>
        <w:pStyle w:val="BodyText"/>
        <w:spacing w:after="120"/>
        <w:ind w:right="153"/>
        <w:rPr>
          <w:rFonts w:asciiTheme="minorHAnsi" w:hAnsiTheme="minorHAnsi" w:cstheme="minorHAnsi"/>
          <w:b/>
        </w:rPr>
      </w:pPr>
      <w:r>
        <w:rPr>
          <w:rFonts w:asciiTheme="minorHAnsi" w:hAnsiTheme="minorHAnsi" w:cstheme="minorHAnsi"/>
          <w:b/>
        </w:rPr>
        <w:lastRenderedPageBreak/>
        <w:t xml:space="preserve">4.4 </w:t>
      </w:r>
      <w:r w:rsidRPr="00706FA3">
        <w:rPr>
          <w:rFonts w:asciiTheme="minorHAnsi" w:hAnsiTheme="minorHAnsi" w:cstheme="minorHAnsi"/>
        </w:rPr>
        <w:tab/>
      </w:r>
      <w:r w:rsidRPr="005966DA">
        <w:rPr>
          <w:rFonts w:asciiTheme="minorHAnsi" w:hAnsiTheme="minorHAnsi" w:cstheme="minorHAnsi"/>
          <w:b/>
          <w:bCs/>
        </w:rPr>
        <w:t>Li</w:t>
      </w:r>
      <w:r w:rsidRPr="007C5A54">
        <w:rPr>
          <w:rFonts w:asciiTheme="minorHAnsi" w:hAnsiTheme="minorHAnsi" w:cstheme="minorHAnsi"/>
          <w:b/>
          <w:bCs/>
        </w:rPr>
        <w:t>k</w:t>
      </w:r>
      <w:r w:rsidRPr="00DE7CE0">
        <w:rPr>
          <w:rFonts w:asciiTheme="minorHAnsi" w:hAnsiTheme="minorHAnsi" w:cstheme="minorHAnsi"/>
          <w:b/>
          <w:bCs/>
        </w:rPr>
        <w:t>ely</w:t>
      </w:r>
      <w:r>
        <w:rPr>
          <w:rFonts w:asciiTheme="minorHAnsi" w:hAnsiTheme="minorHAnsi" w:cstheme="minorHAnsi"/>
          <w:b/>
          <w:bCs/>
        </w:rPr>
        <w:t xml:space="preserve"> significant contravention</w:t>
      </w:r>
    </w:p>
    <w:p w14:paraId="045BF9AE" w14:textId="02E3B777" w:rsidR="008D121D" w:rsidRDefault="004B0694" w:rsidP="005D5BD3">
      <w:pPr>
        <w:pStyle w:val="BodyText"/>
        <w:tabs>
          <w:tab w:val="left" w:pos="1115"/>
        </w:tabs>
        <w:spacing w:after="120"/>
        <w:ind w:right="153"/>
        <w:rPr>
          <w:rFonts w:asciiTheme="minorHAnsi" w:hAnsiTheme="minorHAnsi" w:cstheme="minorHAnsi"/>
        </w:rPr>
      </w:pPr>
      <w:r>
        <w:rPr>
          <w:rFonts w:asciiTheme="minorHAnsi" w:hAnsiTheme="minorHAnsi" w:cstheme="minorHAnsi"/>
        </w:rPr>
        <w:t>A likely</w:t>
      </w:r>
      <w:r w:rsidR="00606244">
        <w:rPr>
          <w:rFonts w:asciiTheme="minorHAnsi" w:hAnsiTheme="minorHAnsi" w:cstheme="minorHAnsi"/>
        </w:rPr>
        <w:t xml:space="preserve"> significant</w:t>
      </w:r>
      <w:r>
        <w:rPr>
          <w:rFonts w:asciiTheme="minorHAnsi" w:hAnsiTheme="minorHAnsi" w:cstheme="minorHAnsi"/>
        </w:rPr>
        <w:t xml:space="preserve"> contravention is a </w:t>
      </w:r>
      <w:r w:rsidR="00606244">
        <w:rPr>
          <w:rFonts w:asciiTheme="minorHAnsi" w:hAnsiTheme="minorHAnsi" w:cstheme="minorHAnsi"/>
        </w:rPr>
        <w:t>circumstance</w:t>
      </w:r>
      <w:r>
        <w:rPr>
          <w:rFonts w:asciiTheme="minorHAnsi" w:hAnsiTheme="minorHAnsi" w:cstheme="minorHAnsi"/>
        </w:rPr>
        <w:t xml:space="preserve"> where a licensed insurer is </w:t>
      </w:r>
      <w:r w:rsidRPr="004B0694">
        <w:rPr>
          <w:rFonts w:asciiTheme="minorHAnsi" w:hAnsiTheme="minorHAnsi" w:cstheme="minorHAnsi"/>
        </w:rPr>
        <w:t>no longer able to comply with</w:t>
      </w:r>
      <w:r w:rsidR="00606244">
        <w:rPr>
          <w:rFonts w:asciiTheme="minorHAnsi" w:hAnsiTheme="minorHAnsi" w:cstheme="minorHAnsi"/>
        </w:rPr>
        <w:t xml:space="preserve"> their</w:t>
      </w:r>
      <w:r w:rsidRPr="004B0694">
        <w:rPr>
          <w:rFonts w:asciiTheme="minorHAnsi" w:hAnsiTheme="minorHAnsi" w:cstheme="minorHAnsi"/>
        </w:rPr>
        <w:t xml:space="preserve"> </w:t>
      </w:r>
      <w:r w:rsidR="00606244">
        <w:rPr>
          <w:rFonts w:asciiTheme="minorHAnsi" w:hAnsiTheme="minorHAnsi" w:cstheme="minorHAnsi"/>
        </w:rPr>
        <w:t>obligations</w:t>
      </w:r>
      <w:r w:rsidRPr="004B0694">
        <w:rPr>
          <w:rFonts w:asciiTheme="minorHAnsi" w:hAnsiTheme="minorHAnsi" w:cstheme="minorHAnsi"/>
        </w:rPr>
        <w:t xml:space="preserve"> and th</w:t>
      </w:r>
      <w:r>
        <w:rPr>
          <w:rFonts w:asciiTheme="minorHAnsi" w:hAnsiTheme="minorHAnsi" w:cstheme="minorHAnsi"/>
        </w:rPr>
        <w:t>e contravention</w:t>
      </w:r>
      <w:r w:rsidRPr="004B0694">
        <w:rPr>
          <w:rFonts w:asciiTheme="minorHAnsi" w:hAnsiTheme="minorHAnsi" w:cstheme="minorHAnsi"/>
        </w:rPr>
        <w:t>, if it occurs, will be</w:t>
      </w:r>
      <w:r w:rsidR="00A80880">
        <w:rPr>
          <w:rFonts w:asciiTheme="minorHAnsi" w:hAnsiTheme="minorHAnsi" w:cstheme="minorHAnsi"/>
        </w:rPr>
        <w:t xml:space="preserve"> a</w:t>
      </w:r>
      <w:r w:rsidRPr="004B0694">
        <w:rPr>
          <w:rFonts w:asciiTheme="minorHAnsi" w:hAnsiTheme="minorHAnsi" w:cstheme="minorHAnsi"/>
        </w:rPr>
        <w:t xml:space="preserve"> significant</w:t>
      </w:r>
      <w:r w:rsidR="00A80880">
        <w:rPr>
          <w:rFonts w:asciiTheme="minorHAnsi" w:hAnsiTheme="minorHAnsi" w:cstheme="minorHAnsi"/>
        </w:rPr>
        <w:t xml:space="preserve"> contravention</w:t>
      </w:r>
      <w:r>
        <w:rPr>
          <w:rFonts w:asciiTheme="minorHAnsi" w:hAnsiTheme="minorHAnsi" w:cstheme="minorHAnsi"/>
        </w:rPr>
        <w:t xml:space="preserve"> under</w:t>
      </w:r>
      <w:r w:rsidR="00A80880">
        <w:rPr>
          <w:rFonts w:asciiTheme="minorHAnsi" w:hAnsiTheme="minorHAnsi" w:cstheme="minorHAnsi"/>
        </w:rPr>
        <w:t xml:space="preserve"> section 4.1 of</w:t>
      </w:r>
      <w:r>
        <w:rPr>
          <w:rFonts w:asciiTheme="minorHAnsi" w:hAnsiTheme="minorHAnsi" w:cstheme="minorHAnsi"/>
        </w:rPr>
        <w:t xml:space="preserve"> </w:t>
      </w:r>
      <w:r w:rsidR="00C11C99">
        <w:rPr>
          <w:rFonts w:asciiTheme="minorHAnsi" w:hAnsiTheme="minorHAnsi" w:cstheme="minorHAnsi"/>
        </w:rPr>
        <w:t>the</w:t>
      </w:r>
      <w:r>
        <w:rPr>
          <w:rFonts w:asciiTheme="minorHAnsi" w:hAnsiTheme="minorHAnsi" w:cstheme="minorHAnsi"/>
        </w:rPr>
        <w:t xml:space="preserve"> guidelines.</w:t>
      </w:r>
    </w:p>
    <w:p w14:paraId="6B1B33FE" w14:textId="77777777" w:rsidR="00E77C66" w:rsidRDefault="00E77C66" w:rsidP="005D5BD3">
      <w:pPr>
        <w:pStyle w:val="BodyText"/>
        <w:tabs>
          <w:tab w:val="left" w:pos="1115"/>
        </w:tabs>
        <w:spacing w:after="120"/>
        <w:ind w:right="153"/>
        <w:rPr>
          <w:rFonts w:asciiTheme="minorHAnsi" w:hAnsiTheme="minorHAnsi" w:cstheme="minorHAnsi"/>
        </w:rPr>
      </w:pPr>
    </w:p>
    <w:p w14:paraId="1B1DD84E" w14:textId="32892B30" w:rsidR="00171894" w:rsidRPr="00706FA3" w:rsidRDefault="00171894" w:rsidP="00D15533">
      <w:pPr>
        <w:pStyle w:val="Heading1"/>
        <w:numPr>
          <w:ilvl w:val="0"/>
          <w:numId w:val="1"/>
        </w:numPr>
        <w:tabs>
          <w:tab w:val="left" w:pos="610"/>
        </w:tabs>
        <w:spacing w:after="120"/>
        <w:ind w:left="607" w:hanging="607"/>
        <w:jc w:val="left"/>
        <w:rPr>
          <w:rFonts w:asciiTheme="minorHAnsi" w:hAnsiTheme="minorHAnsi" w:cstheme="minorHAnsi"/>
        </w:rPr>
      </w:pPr>
      <w:bookmarkStart w:id="5" w:name="_Toc148523963"/>
      <w:r>
        <w:rPr>
          <w:rFonts w:asciiTheme="minorHAnsi" w:hAnsiTheme="minorHAnsi" w:cstheme="minorHAnsi"/>
        </w:rPr>
        <w:t>PROVIDING WRITTEN NOTICE OF REPORTABLE CONDUCT</w:t>
      </w:r>
      <w:bookmarkEnd w:id="5"/>
      <w:r w:rsidRPr="00706FA3">
        <w:rPr>
          <w:rFonts w:asciiTheme="minorHAnsi" w:hAnsiTheme="minorHAnsi" w:cstheme="minorHAnsi"/>
        </w:rPr>
        <w:t xml:space="preserve"> </w:t>
      </w:r>
      <w:r w:rsidR="00F3663C">
        <w:rPr>
          <w:rFonts w:ascii="Calibri" w:hAnsi="Calibri" w:cs="Calibri"/>
        </w:rPr>
        <w:t>(</w:t>
      </w:r>
      <w:r w:rsidR="00F3663C">
        <w:rPr>
          <w:rFonts w:asciiTheme="minorHAnsi" w:hAnsiTheme="minorHAnsi" w:cstheme="minorHAnsi"/>
        </w:rPr>
        <w:t>Section</w:t>
      </w:r>
      <w:r w:rsidR="000F497B">
        <w:rPr>
          <w:rFonts w:asciiTheme="minorHAnsi" w:hAnsiTheme="minorHAnsi" w:cstheme="minorHAnsi"/>
        </w:rPr>
        <w:t>s</w:t>
      </w:r>
      <w:r w:rsidR="00F3663C">
        <w:rPr>
          <w:rFonts w:asciiTheme="minorHAnsi" w:hAnsiTheme="minorHAnsi" w:cstheme="minorHAnsi"/>
        </w:rPr>
        <w:t xml:space="preserve"> 412A</w:t>
      </w:r>
      <w:r w:rsidR="00A02B59">
        <w:rPr>
          <w:rFonts w:asciiTheme="minorHAnsi" w:hAnsiTheme="minorHAnsi" w:cstheme="minorHAnsi"/>
        </w:rPr>
        <w:t xml:space="preserve"> </w:t>
      </w:r>
      <w:r w:rsidR="000F497B">
        <w:rPr>
          <w:rFonts w:asciiTheme="minorHAnsi" w:hAnsiTheme="minorHAnsi" w:cstheme="minorHAnsi"/>
        </w:rPr>
        <w:t xml:space="preserve">and </w:t>
      </w:r>
      <w:r w:rsidR="000F497B" w:rsidRPr="000F497B">
        <w:rPr>
          <w:rFonts w:asciiTheme="minorHAnsi" w:hAnsiTheme="minorHAnsi" w:cstheme="minorHAnsi"/>
        </w:rPr>
        <w:t>487</w:t>
      </w:r>
      <w:r w:rsidR="000F497B">
        <w:rPr>
          <w:rFonts w:asciiTheme="minorHAnsi" w:hAnsiTheme="minorHAnsi" w:cstheme="minorHAnsi"/>
        </w:rPr>
        <w:t>)</w:t>
      </w:r>
    </w:p>
    <w:p w14:paraId="2D7F3151" w14:textId="186EB9B1" w:rsidR="0057299F" w:rsidRDefault="002D1A64" w:rsidP="00D15533">
      <w:pPr>
        <w:pStyle w:val="BodyText"/>
        <w:spacing w:after="120"/>
        <w:ind w:right="153"/>
        <w:rPr>
          <w:rFonts w:asciiTheme="minorHAnsi" w:hAnsiTheme="minorHAnsi" w:cstheme="minorHAnsi"/>
          <w:b/>
          <w:bCs/>
        </w:rPr>
      </w:pPr>
      <w:r>
        <w:rPr>
          <w:rFonts w:asciiTheme="minorHAnsi" w:hAnsiTheme="minorHAnsi" w:cstheme="minorHAnsi"/>
          <w:b/>
          <w:bCs/>
        </w:rPr>
        <w:t>5</w:t>
      </w:r>
      <w:r w:rsidR="0057299F" w:rsidRPr="00706FA3">
        <w:rPr>
          <w:rFonts w:asciiTheme="minorHAnsi" w:hAnsiTheme="minorHAnsi" w:cstheme="minorHAnsi"/>
          <w:b/>
          <w:bCs/>
        </w:rPr>
        <w:t>.</w:t>
      </w:r>
      <w:r w:rsidR="0057299F">
        <w:rPr>
          <w:rFonts w:asciiTheme="minorHAnsi" w:hAnsiTheme="minorHAnsi" w:cstheme="minorHAnsi"/>
          <w:b/>
          <w:bCs/>
        </w:rPr>
        <w:t>1</w:t>
      </w:r>
      <w:r w:rsidR="00265E5C">
        <w:rPr>
          <w:rFonts w:asciiTheme="minorHAnsi" w:hAnsiTheme="minorHAnsi" w:cstheme="minorHAnsi"/>
          <w:b/>
          <w:bCs/>
        </w:rPr>
        <w:t xml:space="preserve"> </w:t>
      </w:r>
      <w:r w:rsidR="00265E5C" w:rsidRPr="00706FA3">
        <w:rPr>
          <w:rFonts w:asciiTheme="minorHAnsi" w:hAnsiTheme="minorHAnsi" w:cstheme="minorHAnsi"/>
        </w:rPr>
        <w:tab/>
      </w:r>
      <w:r w:rsidR="0057299F">
        <w:rPr>
          <w:rFonts w:asciiTheme="minorHAnsi" w:hAnsiTheme="minorHAnsi" w:cstheme="minorHAnsi"/>
          <w:b/>
          <w:bCs/>
        </w:rPr>
        <w:t>Method for written notice</w:t>
      </w:r>
    </w:p>
    <w:p w14:paraId="028117EB" w14:textId="3A2C8322" w:rsidR="0057299F" w:rsidRPr="0057299F" w:rsidRDefault="00A24018" w:rsidP="005D5BD3">
      <w:pPr>
        <w:spacing w:after="120"/>
        <w:rPr>
          <w:sz w:val="24"/>
          <w:szCs w:val="24"/>
        </w:rPr>
      </w:pPr>
      <w:r>
        <w:rPr>
          <w:rFonts w:asciiTheme="minorHAnsi" w:hAnsiTheme="minorHAnsi" w:cstheme="minorHAnsi"/>
          <w:sz w:val="24"/>
          <w:szCs w:val="24"/>
        </w:rPr>
        <w:t>A w</w:t>
      </w:r>
      <w:r w:rsidR="0057299F">
        <w:rPr>
          <w:rFonts w:asciiTheme="minorHAnsi" w:hAnsiTheme="minorHAnsi" w:cstheme="minorHAnsi"/>
          <w:sz w:val="24"/>
          <w:szCs w:val="24"/>
        </w:rPr>
        <w:t>ritten notice</w:t>
      </w:r>
      <w:r>
        <w:rPr>
          <w:rFonts w:asciiTheme="minorHAnsi" w:hAnsiTheme="minorHAnsi" w:cstheme="minorHAnsi"/>
          <w:sz w:val="24"/>
          <w:szCs w:val="24"/>
        </w:rPr>
        <w:t xml:space="preserve"> of reportable conduct</w:t>
      </w:r>
      <w:r w:rsidR="0057299F">
        <w:rPr>
          <w:rFonts w:asciiTheme="minorHAnsi" w:hAnsiTheme="minorHAnsi" w:cstheme="minorHAnsi"/>
          <w:sz w:val="24"/>
          <w:szCs w:val="24"/>
        </w:rPr>
        <w:t xml:space="preserve"> should be sent </w:t>
      </w:r>
      <w:r w:rsidR="004A154C">
        <w:rPr>
          <w:rFonts w:asciiTheme="minorHAnsi" w:hAnsiTheme="minorHAnsi" w:cstheme="minorHAnsi"/>
          <w:sz w:val="24"/>
          <w:szCs w:val="24"/>
        </w:rPr>
        <w:t xml:space="preserve">securely via email to </w:t>
      </w:r>
      <w:r w:rsidR="00475AF1">
        <w:rPr>
          <w:rFonts w:asciiTheme="minorHAnsi" w:hAnsiTheme="minorHAnsi" w:cstheme="minorHAnsi"/>
          <w:sz w:val="24"/>
          <w:szCs w:val="24"/>
        </w:rPr>
        <w:t>the MAI</w:t>
      </w:r>
      <w:r w:rsidR="00E77C66">
        <w:rPr>
          <w:rFonts w:asciiTheme="minorHAnsi" w:hAnsiTheme="minorHAnsi" w:cstheme="minorHAnsi"/>
          <w:sz w:val="24"/>
          <w:szCs w:val="24"/>
        </w:rPr>
        <w:t> </w:t>
      </w:r>
      <w:r w:rsidR="00475AF1">
        <w:rPr>
          <w:rFonts w:asciiTheme="minorHAnsi" w:hAnsiTheme="minorHAnsi" w:cstheme="minorHAnsi"/>
          <w:sz w:val="24"/>
          <w:szCs w:val="24"/>
        </w:rPr>
        <w:t xml:space="preserve">Commission’s email address: </w:t>
      </w:r>
      <w:hyperlink r:id="rId14" w:history="1">
        <w:r w:rsidR="00475AF1" w:rsidRPr="00330822">
          <w:rPr>
            <w:rStyle w:val="Hyperlink"/>
            <w:rFonts w:asciiTheme="minorHAnsi" w:hAnsiTheme="minorHAnsi" w:cstheme="minorHAnsi"/>
            <w:sz w:val="24"/>
            <w:szCs w:val="24"/>
          </w:rPr>
          <w:t>MAIC@act.gov.au</w:t>
        </w:r>
      </w:hyperlink>
      <w:r w:rsidR="004A154C">
        <w:rPr>
          <w:rFonts w:asciiTheme="minorHAnsi" w:hAnsiTheme="minorHAnsi" w:cstheme="minorHAnsi"/>
          <w:sz w:val="24"/>
          <w:szCs w:val="24"/>
        </w:rPr>
        <w:t xml:space="preserve"> </w:t>
      </w:r>
    </w:p>
    <w:p w14:paraId="19F3CA83" w14:textId="31E183E8" w:rsidR="00BA481E" w:rsidRDefault="00BA481E" w:rsidP="00D15533">
      <w:pPr>
        <w:pStyle w:val="BodyText"/>
        <w:spacing w:after="120"/>
        <w:ind w:right="153"/>
        <w:rPr>
          <w:rFonts w:asciiTheme="minorHAnsi" w:hAnsiTheme="minorHAnsi" w:cstheme="minorHAnsi"/>
          <w:b/>
          <w:bCs/>
        </w:rPr>
      </w:pPr>
      <w:r>
        <w:rPr>
          <w:rFonts w:asciiTheme="minorHAnsi" w:hAnsiTheme="minorHAnsi" w:cstheme="minorHAnsi"/>
          <w:b/>
          <w:bCs/>
        </w:rPr>
        <w:t>5</w:t>
      </w:r>
      <w:r w:rsidRPr="00706FA3">
        <w:rPr>
          <w:rFonts w:asciiTheme="minorHAnsi" w:hAnsiTheme="minorHAnsi" w:cstheme="minorHAnsi"/>
          <w:b/>
          <w:bCs/>
        </w:rPr>
        <w:t>.</w:t>
      </w:r>
      <w:r w:rsidR="0097776F">
        <w:rPr>
          <w:rFonts w:asciiTheme="minorHAnsi" w:hAnsiTheme="minorHAnsi" w:cstheme="minorHAnsi"/>
          <w:b/>
          <w:bCs/>
        </w:rPr>
        <w:t>2</w:t>
      </w:r>
      <w:r w:rsidRPr="00706FA3">
        <w:rPr>
          <w:rFonts w:asciiTheme="minorHAnsi" w:hAnsiTheme="minorHAnsi" w:cstheme="minorHAnsi"/>
        </w:rPr>
        <w:tab/>
      </w:r>
      <w:r w:rsidR="0097776F" w:rsidRPr="0097776F">
        <w:rPr>
          <w:rFonts w:asciiTheme="minorHAnsi" w:hAnsiTheme="minorHAnsi" w:cstheme="minorHAnsi"/>
          <w:b/>
          <w:bCs/>
        </w:rPr>
        <w:t>Time for providing written notice</w:t>
      </w:r>
      <w:r w:rsidR="00D15533">
        <w:rPr>
          <w:rFonts w:asciiTheme="minorHAnsi" w:hAnsiTheme="minorHAnsi" w:cstheme="minorHAnsi"/>
          <w:b/>
          <w:bCs/>
        </w:rPr>
        <w:t xml:space="preserve"> </w:t>
      </w:r>
    </w:p>
    <w:p w14:paraId="1463ABA1" w14:textId="1883B8B0" w:rsidR="00BA481E" w:rsidRDefault="00BA481E" w:rsidP="000F497B">
      <w:pPr>
        <w:spacing w:after="120"/>
        <w:rPr>
          <w:rFonts w:asciiTheme="minorHAnsi" w:hAnsiTheme="minorHAnsi" w:cstheme="minorHAnsi"/>
          <w:sz w:val="24"/>
          <w:szCs w:val="24"/>
        </w:rPr>
      </w:pPr>
      <w:r>
        <w:rPr>
          <w:rFonts w:asciiTheme="minorHAnsi" w:hAnsiTheme="minorHAnsi" w:cstheme="minorHAnsi"/>
          <w:sz w:val="24"/>
          <w:szCs w:val="24"/>
        </w:rPr>
        <w:t xml:space="preserve">An insurer has 30 days to provide written notice from </w:t>
      </w:r>
      <w:r w:rsidR="0097776F">
        <w:rPr>
          <w:rFonts w:asciiTheme="minorHAnsi" w:hAnsiTheme="minorHAnsi" w:cstheme="minorHAnsi"/>
          <w:sz w:val="24"/>
          <w:szCs w:val="24"/>
        </w:rPr>
        <w:t xml:space="preserve">the </w:t>
      </w:r>
      <w:r w:rsidR="00CF135F">
        <w:rPr>
          <w:rFonts w:asciiTheme="minorHAnsi" w:hAnsiTheme="minorHAnsi" w:cstheme="minorHAnsi"/>
          <w:sz w:val="24"/>
          <w:szCs w:val="24"/>
        </w:rPr>
        <w:t xml:space="preserve">earlier </w:t>
      </w:r>
      <w:r w:rsidR="0097776F">
        <w:rPr>
          <w:rFonts w:asciiTheme="minorHAnsi" w:hAnsiTheme="minorHAnsi" w:cstheme="minorHAnsi"/>
          <w:sz w:val="24"/>
          <w:szCs w:val="24"/>
        </w:rPr>
        <w:t>of the following dates:</w:t>
      </w:r>
    </w:p>
    <w:p w14:paraId="6F68B240" w14:textId="548E5B0A" w:rsidR="00BA481E" w:rsidRDefault="00644D21" w:rsidP="00E77C66">
      <w:pPr>
        <w:pStyle w:val="ListParagraph"/>
        <w:numPr>
          <w:ilvl w:val="1"/>
          <w:numId w:val="24"/>
        </w:numPr>
        <w:spacing w:after="120"/>
        <w:ind w:left="567" w:hanging="425"/>
        <w:rPr>
          <w:rFonts w:asciiTheme="minorHAnsi" w:hAnsiTheme="minorHAnsi" w:cstheme="minorHAnsi"/>
          <w:sz w:val="24"/>
          <w:szCs w:val="24"/>
        </w:rPr>
      </w:pPr>
      <w:r>
        <w:rPr>
          <w:rFonts w:asciiTheme="minorHAnsi" w:hAnsiTheme="minorHAnsi" w:cstheme="minorHAnsi"/>
          <w:sz w:val="24"/>
          <w:szCs w:val="24"/>
        </w:rPr>
        <w:t>t</w:t>
      </w:r>
      <w:r w:rsidR="00BA481E">
        <w:rPr>
          <w:rFonts w:asciiTheme="minorHAnsi" w:hAnsiTheme="minorHAnsi" w:cstheme="minorHAnsi"/>
          <w:sz w:val="24"/>
          <w:szCs w:val="24"/>
        </w:rPr>
        <w:t>he date they first become aware of</w:t>
      </w:r>
      <w:r w:rsidR="003D7771">
        <w:rPr>
          <w:rFonts w:asciiTheme="minorHAnsi" w:hAnsiTheme="minorHAnsi" w:cstheme="minorHAnsi"/>
          <w:sz w:val="24"/>
          <w:szCs w:val="24"/>
        </w:rPr>
        <w:t xml:space="preserve"> the</w:t>
      </w:r>
      <w:r w:rsidR="00BA481E">
        <w:rPr>
          <w:rFonts w:asciiTheme="minorHAnsi" w:hAnsiTheme="minorHAnsi" w:cstheme="minorHAnsi"/>
          <w:sz w:val="24"/>
          <w:szCs w:val="24"/>
        </w:rPr>
        <w:t xml:space="preserve"> </w:t>
      </w:r>
      <w:r w:rsidR="0097776F">
        <w:rPr>
          <w:rFonts w:asciiTheme="minorHAnsi" w:hAnsiTheme="minorHAnsi" w:cstheme="minorHAnsi"/>
          <w:sz w:val="24"/>
          <w:szCs w:val="24"/>
        </w:rPr>
        <w:t>reportable conduct;</w:t>
      </w:r>
      <w:r w:rsidR="00BA481E">
        <w:rPr>
          <w:rFonts w:asciiTheme="minorHAnsi" w:hAnsiTheme="minorHAnsi" w:cstheme="minorHAnsi"/>
          <w:sz w:val="24"/>
          <w:szCs w:val="24"/>
        </w:rPr>
        <w:t xml:space="preserve"> or</w:t>
      </w:r>
    </w:p>
    <w:p w14:paraId="38ACC5FA" w14:textId="72965603" w:rsidR="00BA481E" w:rsidRPr="0097776F" w:rsidRDefault="00644D21" w:rsidP="00E77C66">
      <w:pPr>
        <w:pStyle w:val="ListParagraph"/>
        <w:numPr>
          <w:ilvl w:val="1"/>
          <w:numId w:val="24"/>
        </w:numPr>
        <w:spacing w:after="120"/>
        <w:ind w:left="567" w:hanging="425"/>
        <w:rPr>
          <w:rFonts w:asciiTheme="minorHAnsi" w:hAnsiTheme="minorHAnsi" w:cstheme="minorHAnsi"/>
          <w:sz w:val="24"/>
          <w:szCs w:val="24"/>
        </w:rPr>
      </w:pPr>
      <w:r>
        <w:rPr>
          <w:rFonts w:asciiTheme="minorHAnsi" w:hAnsiTheme="minorHAnsi" w:cstheme="minorHAnsi"/>
          <w:sz w:val="24"/>
          <w:szCs w:val="24"/>
        </w:rPr>
        <w:t>t</w:t>
      </w:r>
      <w:r w:rsidR="00BA481E">
        <w:rPr>
          <w:rFonts w:asciiTheme="minorHAnsi" w:hAnsiTheme="minorHAnsi" w:cstheme="minorHAnsi"/>
          <w:sz w:val="24"/>
          <w:szCs w:val="24"/>
        </w:rPr>
        <w:t>he date</w:t>
      </w:r>
      <w:r w:rsidR="00BA481E" w:rsidRPr="00BA481E">
        <w:rPr>
          <w:rFonts w:asciiTheme="minorHAnsi" w:hAnsiTheme="minorHAnsi" w:cstheme="minorHAnsi"/>
          <w:sz w:val="24"/>
          <w:szCs w:val="24"/>
        </w:rPr>
        <w:t xml:space="preserve"> </w:t>
      </w:r>
      <w:r w:rsidR="0097776F">
        <w:rPr>
          <w:rFonts w:asciiTheme="minorHAnsi" w:hAnsiTheme="minorHAnsi" w:cstheme="minorHAnsi"/>
          <w:sz w:val="24"/>
          <w:szCs w:val="24"/>
        </w:rPr>
        <w:t xml:space="preserve">they have </w:t>
      </w:r>
      <w:r w:rsidR="00BA481E" w:rsidRPr="00BA481E">
        <w:rPr>
          <w:rFonts w:asciiTheme="minorHAnsi" w:hAnsiTheme="minorHAnsi" w:cstheme="minorHAnsi"/>
          <w:sz w:val="24"/>
          <w:szCs w:val="24"/>
        </w:rPr>
        <w:t xml:space="preserve">reasonable grounds to believe the reportable conduct has </w:t>
      </w:r>
      <w:r w:rsidR="0097776F">
        <w:rPr>
          <w:rFonts w:asciiTheme="minorHAnsi" w:hAnsiTheme="minorHAnsi" w:cstheme="minorHAnsi"/>
          <w:sz w:val="24"/>
          <w:szCs w:val="24"/>
        </w:rPr>
        <w:t>occurred.</w:t>
      </w:r>
    </w:p>
    <w:p w14:paraId="379C9226" w14:textId="3C972ABF" w:rsidR="00DE7CE0" w:rsidRDefault="002D1A64" w:rsidP="00D15533">
      <w:pPr>
        <w:pStyle w:val="BodyText"/>
        <w:spacing w:after="120"/>
        <w:ind w:right="153"/>
        <w:rPr>
          <w:rFonts w:asciiTheme="minorHAnsi" w:hAnsiTheme="minorHAnsi" w:cstheme="minorHAnsi"/>
          <w:b/>
          <w:bCs/>
        </w:rPr>
      </w:pPr>
      <w:r>
        <w:rPr>
          <w:rFonts w:asciiTheme="minorHAnsi" w:hAnsiTheme="minorHAnsi" w:cstheme="minorHAnsi"/>
          <w:b/>
          <w:bCs/>
        </w:rPr>
        <w:t>5</w:t>
      </w:r>
      <w:r w:rsidR="00171894" w:rsidRPr="00706FA3">
        <w:rPr>
          <w:rFonts w:asciiTheme="minorHAnsi" w:hAnsiTheme="minorHAnsi" w:cstheme="minorHAnsi"/>
          <w:b/>
          <w:bCs/>
        </w:rPr>
        <w:t>.</w:t>
      </w:r>
      <w:r w:rsidR="0097776F">
        <w:rPr>
          <w:rFonts w:asciiTheme="minorHAnsi" w:hAnsiTheme="minorHAnsi" w:cstheme="minorHAnsi"/>
          <w:b/>
          <w:bCs/>
        </w:rPr>
        <w:t>3</w:t>
      </w:r>
      <w:r w:rsidR="00265E5C">
        <w:rPr>
          <w:rFonts w:asciiTheme="minorHAnsi" w:hAnsiTheme="minorHAnsi" w:cstheme="minorHAnsi"/>
          <w:b/>
          <w:bCs/>
        </w:rPr>
        <w:t xml:space="preserve"> </w:t>
      </w:r>
      <w:r w:rsidR="00265E5C" w:rsidRPr="00706FA3">
        <w:rPr>
          <w:rFonts w:asciiTheme="minorHAnsi" w:hAnsiTheme="minorHAnsi" w:cstheme="minorHAnsi"/>
        </w:rPr>
        <w:tab/>
      </w:r>
      <w:r w:rsidR="0057299F">
        <w:rPr>
          <w:rFonts w:asciiTheme="minorHAnsi" w:hAnsiTheme="minorHAnsi" w:cstheme="minorHAnsi"/>
          <w:b/>
          <w:bCs/>
        </w:rPr>
        <w:t>Content of a</w:t>
      </w:r>
      <w:r w:rsidR="00DE7CE0">
        <w:rPr>
          <w:rFonts w:asciiTheme="minorHAnsi" w:hAnsiTheme="minorHAnsi" w:cstheme="minorHAnsi"/>
          <w:b/>
          <w:bCs/>
        </w:rPr>
        <w:t xml:space="preserve"> written notice</w:t>
      </w:r>
    </w:p>
    <w:p w14:paraId="028F20C7" w14:textId="744769E5" w:rsidR="00197B77" w:rsidRDefault="00197B77" w:rsidP="00D15533">
      <w:pPr>
        <w:pStyle w:val="BodyText"/>
        <w:spacing w:after="120"/>
        <w:ind w:right="153"/>
        <w:rPr>
          <w:rFonts w:asciiTheme="minorHAnsi" w:hAnsiTheme="minorHAnsi" w:cstheme="minorHAnsi"/>
        </w:rPr>
      </w:pPr>
      <w:r>
        <w:rPr>
          <w:rFonts w:asciiTheme="minorHAnsi" w:hAnsiTheme="minorHAnsi" w:cstheme="minorHAnsi"/>
        </w:rPr>
        <w:t>A</w:t>
      </w:r>
      <w:r w:rsidR="00805C56">
        <w:rPr>
          <w:rFonts w:asciiTheme="minorHAnsi" w:hAnsiTheme="minorHAnsi" w:cstheme="minorHAnsi"/>
        </w:rPr>
        <w:t xml:space="preserve"> written notice </w:t>
      </w:r>
      <w:r>
        <w:rPr>
          <w:rFonts w:asciiTheme="minorHAnsi" w:hAnsiTheme="minorHAnsi" w:cstheme="minorHAnsi"/>
        </w:rPr>
        <w:t xml:space="preserve">from </w:t>
      </w:r>
      <w:r w:rsidR="00805C56">
        <w:rPr>
          <w:rFonts w:asciiTheme="minorHAnsi" w:hAnsiTheme="minorHAnsi" w:cstheme="minorHAnsi"/>
        </w:rPr>
        <w:t xml:space="preserve">a </w:t>
      </w:r>
      <w:r w:rsidR="00805C56" w:rsidRPr="00805C56">
        <w:rPr>
          <w:rFonts w:asciiTheme="minorHAnsi" w:hAnsiTheme="minorHAnsi" w:cstheme="minorHAnsi"/>
        </w:rPr>
        <w:t>licensed insurer</w:t>
      </w:r>
      <w:r>
        <w:rPr>
          <w:rFonts w:asciiTheme="minorHAnsi" w:hAnsiTheme="minorHAnsi" w:cstheme="minorHAnsi"/>
        </w:rPr>
        <w:t xml:space="preserve"> under </w:t>
      </w:r>
      <w:r w:rsidR="00530040">
        <w:rPr>
          <w:rFonts w:asciiTheme="minorHAnsi" w:hAnsiTheme="minorHAnsi" w:cstheme="minorHAnsi"/>
        </w:rPr>
        <w:t>Section</w:t>
      </w:r>
      <w:r>
        <w:rPr>
          <w:rFonts w:asciiTheme="minorHAnsi" w:hAnsiTheme="minorHAnsi" w:cstheme="minorHAnsi"/>
        </w:rPr>
        <w:t xml:space="preserve"> 412A(1)</w:t>
      </w:r>
      <w:r w:rsidR="00530040">
        <w:rPr>
          <w:rFonts w:asciiTheme="minorHAnsi" w:hAnsiTheme="minorHAnsi" w:cstheme="minorHAnsi"/>
        </w:rPr>
        <w:t xml:space="preserve"> of the MAI Act</w:t>
      </w:r>
      <w:r>
        <w:rPr>
          <w:rFonts w:asciiTheme="minorHAnsi" w:hAnsiTheme="minorHAnsi" w:cstheme="minorHAnsi"/>
        </w:rPr>
        <w:t xml:space="preserve"> </w:t>
      </w:r>
      <w:r w:rsidR="00D617A3">
        <w:rPr>
          <w:rFonts w:asciiTheme="minorHAnsi" w:hAnsiTheme="minorHAnsi" w:cstheme="minorHAnsi"/>
        </w:rPr>
        <w:t>must</w:t>
      </w:r>
      <w:r>
        <w:rPr>
          <w:rFonts w:asciiTheme="minorHAnsi" w:hAnsiTheme="minorHAnsi" w:cstheme="minorHAnsi"/>
        </w:rPr>
        <w:t xml:space="preserve"> include:</w:t>
      </w:r>
    </w:p>
    <w:p w14:paraId="6E7CC3A4" w14:textId="436A4C82" w:rsidR="007C5A54" w:rsidRDefault="00197B77" w:rsidP="007C5A54">
      <w:pPr>
        <w:pStyle w:val="BodyText"/>
        <w:numPr>
          <w:ilvl w:val="0"/>
          <w:numId w:val="15"/>
        </w:numPr>
        <w:spacing w:after="120"/>
        <w:ind w:right="153"/>
        <w:rPr>
          <w:rFonts w:asciiTheme="minorHAnsi" w:hAnsiTheme="minorHAnsi" w:cstheme="minorHAnsi"/>
        </w:rPr>
      </w:pPr>
      <w:r w:rsidRPr="00197B77">
        <w:rPr>
          <w:rFonts w:asciiTheme="minorHAnsi" w:hAnsiTheme="minorHAnsi" w:cstheme="minorHAnsi"/>
        </w:rPr>
        <w:t>the known details about the reportable conduct</w:t>
      </w:r>
      <w:r w:rsidR="007C5A54">
        <w:rPr>
          <w:rFonts w:asciiTheme="minorHAnsi" w:hAnsiTheme="minorHAnsi" w:cstheme="minorHAnsi"/>
        </w:rPr>
        <w:t>, including:</w:t>
      </w:r>
    </w:p>
    <w:p w14:paraId="45DD2C2C" w14:textId="0EEEBF23" w:rsidR="007C5A54" w:rsidRDefault="00644D21" w:rsidP="001935C4">
      <w:pPr>
        <w:pStyle w:val="BodyText"/>
        <w:numPr>
          <w:ilvl w:val="0"/>
          <w:numId w:val="18"/>
        </w:numPr>
        <w:ind w:left="1145" w:right="153"/>
        <w:rPr>
          <w:rFonts w:asciiTheme="minorHAnsi" w:hAnsiTheme="minorHAnsi" w:cstheme="minorHAnsi"/>
        </w:rPr>
      </w:pPr>
      <w:r>
        <w:rPr>
          <w:rFonts w:asciiTheme="minorHAnsi" w:hAnsiTheme="minorHAnsi" w:cstheme="minorHAnsi"/>
        </w:rPr>
        <w:t>d</w:t>
      </w:r>
      <w:r w:rsidR="007C5A54" w:rsidRPr="007C5A54">
        <w:rPr>
          <w:rFonts w:asciiTheme="minorHAnsi" w:hAnsiTheme="minorHAnsi" w:cstheme="minorHAnsi"/>
        </w:rPr>
        <w:t>ate of identification</w:t>
      </w:r>
      <w:r w:rsidR="000F497B">
        <w:rPr>
          <w:rFonts w:asciiTheme="minorHAnsi" w:hAnsiTheme="minorHAnsi" w:cstheme="minorHAnsi"/>
        </w:rPr>
        <w:t>;</w:t>
      </w:r>
    </w:p>
    <w:p w14:paraId="5FAC2823" w14:textId="782748D3" w:rsidR="007C5A54" w:rsidRDefault="00644D21" w:rsidP="001935C4">
      <w:pPr>
        <w:pStyle w:val="BodyText"/>
        <w:numPr>
          <w:ilvl w:val="0"/>
          <w:numId w:val="18"/>
        </w:numPr>
        <w:ind w:left="1145" w:right="153"/>
        <w:rPr>
          <w:rFonts w:asciiTheme="minorHAnsi" w:hAnsiTheme="minorHAnsi" w:cstheme="minorHAnsi"/>
        </w:rPr>
      </w:pPr>
      <w:r>
        <w:rPr>
          <w:rFonts w:asciiTheme="minorHAnsi" w:hAnsiTheme="minorHAnsi" w:cstheme="minorHAnsi"/>
        </w:rPr>
        <w:t>m</w:t>
      </w:r>
      <w:r w:rsidR="007C5A54">
        <w:rPr>
          <w:rFonts w:asciiTheme="minorHAnsi" w:hAnsiTheme="minorHAnsi" w:cstheme="minorHAnsi"/>
        </w:rPr>
        <w:t>ethod of identification</w:t>
      </w:r>
      <w:r w:rsidR="000F497B">
        <w:rPr>
          <w:rFonts w:asciiTheme="minorHAnsi" w:hAnsiTheme="minorHAnsi" w:cstheme="minorHAnsi"/>
        </w:rPr>
        <w:t>;</w:t>
      </w:r>
    </w:p>
    <w:p w14:paraId="50373531" w14:textId="1621BFD0" w:rsidR="00803C65" w:rsidRDefault="00644D21" w:rsidP="001935C4">
      <w:pPr>
        <w:pStyle w:val="BodyText"/>
        <w:numPr>
          <w:ilvl w:val="0"/>
          <w:numId w:val="18"/>
        </w:numPr>
        <w:ind w:left="1145" w:right="153"/>
        <w:rPr>
          <w:rFonts w:asciiTheme="minorHAnsi" w:hAnsiTheme="minorHAnsi" w:cstheme="minorHAnsi"/>
        </w:rPr>
      </w:pPr>
      <w:r>
        <w:rPr>
          <w:rFonts w:asciiTheme="minorHAnsi" w:hAnsiTheme="minorHAnsi" w:cstheme="minorHAnsi"/>
        </w:rPr>
        <w:t>d</w:t>
      </w:r>
      <w:r w:rsidR="00222109" w:rsidRPr="00BA481E">
        <w:rPr>
          <w:rFonts w:asciiTheme="minorHAnsi" w:hAnsiTheme="minorHAnsi" w:cstheme="minorHAnsi"/>
        </w:rPr>
        <w:t>etails of the</w:t>
      </w:r>
      <w:r w:rsidR="007C5A54" w:rsidRPr="00BA481E">
        <w:rPr>
          <w:rFonts w:asciiTheme="minorHAnsi" w:hAnsiTheme="minorHAnsi" w:cstheme="minorHAnsi"/>
        </w:rPr>
        <w:t xml:space="preserve"> </w:t>
      </w:r>
      <w:r w:rsidR="00222109" w:rsidRPr="00BA481E">
        <w:rPr>
          <w:rFonts w:asciiTheme="minorHAnsi" w:hAnsiTheme="minorHAnsi" w:cstheme="minorHAnsi"/>
        </w:rPr>
        <w:t>contravention or likely contravention</w:t>
      </w:r>
      <w:r w:rsidR="000F497B">
        <w:rPr>
          <w:rFonts w:asciiTheme="minorHAnsi" w:hAnsiTheme="minorHAnsi" w:cstheme="minorHAnsi"/>
        </w:rPr>
        <w:t>;</w:t>
      </w:r>
    </w:p>
    <w:p w14:paraId="6226B8D3" w14:textId="6AFF46B8" w:rsidR="00803C65" w:rsidRDefault="00803C65" w:rsidP="000F497B">
      <w:pPr>
        <w:pStyle w:val="BodyText"/>
        <w:keepNext/>
        <w:widowControl/>
        <w:numPr>
          <w:ilvl w:val="0"/>
          <w:numId w:val="18"/>
        </w:numPr>
        <w:ind w:left="1145" w:right="153"/>
        <w:rPr>
          <w:rFonts w:asciiTheme="minorHAnsi" w:hAnsiTheme="minorHAnsi" w:cstheme="minorHAnsi"/>
        </w:rPr>
      </w:pPr>
      <w:r>
        <w:rPr>
          <w:rFonts w:asciiTheme="minorHAnsi" w:hAnsiTheme="minorHAnsi" w:cstheme="minorHAnsi"/>
        </w:rPr>
        <w:t>whether the contravention is a deemed</w:t>
      </w:r>
      <w:r w:rsidR="003D7771">
        <w:rPr>
          <w:rFonts w:asciiTheme="minorHAnsi" w:hAnsiTheme="minorHAnsi" w:cstheme="minorHAnsi"/>
        </w:rPr>
        <w:t xml:space="preserve"> significant</w:t>
      </w:r>
      <w:r>
        <w:rPr>
          <w:rFonts w:asciiTheme="minorHAnsi" w:hAnsiTheme="minorHAnsi" w:cstheme="minorHAnsi"/>
        </w:rPr>
        <w:t xml:space="preserve"> contravention, or</w:t>
      </w:r>
      <w:r w:rsidR="00581E79">
        <w:rPr>
          <w:rFonts w:asciiTheme="minorHAnsi" w:hAnsiTheme="minorHAnsi" w:cstheme="minorHAnsi"/>
        </w:rPr>
        <w:t xml:space="preserve"> the</w:t>
      </w:r>
      <w:r>
        <w:rPr>
          <w:rFonts w:asciiTheme="minorHAnsi" w:hAnsiTheme="minorHAnsi" w:cstheme="minorHAnsi"/>
        </w:rPr>
        <w:t xml:space="preserve"> factors </w:t>
      </w:r>
      <w:r w:rsidR="00581E79">
        <w:rPr>
          <w:rFonts w:asciiTheme="minorHAnsi" w:hAnsiTheme="minorHAnsi" w:cstheme="minorHAnsi"/>
        </w:rPr>
        <w:t>which the licensed insurer considers apply</w:t>
      </w:r>
      <w:r>
        <w:rPr>
          <w:rFonts w:asciiTheme="minorHAnsi" w:hAnsiTheme="minorHAnsi" w:cstheme="minorHAnsi"/>
        </w:rPr>
        <w:t xml:space="preserve"> in assessing a significant contravention of other obligations</w:t>
      </w:r>
      <w:r w:rsidR="000F497B">
        <w:rPr>
          <w:rFonts w:asciiTheme="minorHAnsi" w:hAnsiTheme="minorHAnsi" w:cstheme="minorHAnsi"/>
        </w:rPr>
        <w:t>; and</w:t>
      </w:r>
    </w:p>
    <w:p w14:paraId="6A1ECBBC" w14:textId="78EBD78C" w:rsidR="00581E79" w:rsidRDefault="00581E79" w:rsidP="00E77C66">
      <w:pPr>
        <w:pStyle w:val="BodyText"/>
        <w:numPr>
          <w:ilvl w:val="0"/>
          <w:numId w:val="18"/>
        </w:numPr>
        <w:ind w:left="1145" w:right="95"/>
        <w:rPr>
          <w:rFonts w:asciiTheme="minorHAnsi" w:hAnsiTheme="minorHAnsi" w:cstheme="minorHAnsi"/>
        </w:rPr>
      </w:pPr>
      <w:r>
        <w:rPr>
          <w:rFonts w:asciiTheme="minorHAnsi" w:hAnsiTheme="minorHAnsi" w:cstheme="minorHAnsi"/>
        </w:rPr>
        <w:t xml:space="preserve">how long the </w:t>
      </w:r>
      <w:r w:rsidR="00A27996">
        <w:rPr>
          <w:rFonts w:asciiTheme="minorHAnsi" w:hAnsiTheme="minorHAnsi" w:cstheme="minorHAnsi"/>
        </w:rPr>
        <w:t>reportable conduct</w:t>
      </w:r>
      <w:r>
        <w:rPr>
          <w:rFonts w:asciiTheme="minorHAnsi" w:hAnsiTheme="minorHAnsi" w:cstheme="minorHAnsi"/>
        </w:rPr>
        <w:t xml:space="preserve"> has been occurring or if it is still continuing</w:t>
      </w:r>
      <w:r w:rsidR="00A80880">
        <w:rPr>
          <w:rFonts w:asciiTheme="minorHAnsi" w:hAnsiTheme="minorHAnsi" w:cstheme="minorHAnsi"/>
        </w:rPr>
        <w:t>; and</w:t>
      </w:r>
    </w:p>
    <w:p w14:paraId="2B1B9993" w14:textId="71347F43" w:rsidR="00197B77" w:rsidRPr="00D617A3" w:rsidRDefault="001935C4" w:rsidP="001935C4">
      <w:pPr>
        <w:pStyle w:val="BodyText"/>
        <w:numPr>
          <w:ilvl w:val="0"/>
          <w:numId w:val="15"/>
        </w:numPr>
        <w:spacing w:before="130" w:after="120"/>
        <w:ind w:left="499" w:right="153" w:hanging="357"/>
        <w:rPr>
          <w:rFonts w:asciiTheme="minorHAnsi" w:hAnsiTheme="minorHAnsi" w:cstheme="minorHAnsi"/>
        </w:rPr>
      </w:pPr>
      <w:r>
        <w:rPr>
          <w:rFonts w:asciiTheme="minorHAnsi" w:hAnsiTheme="minorHAnsi" w:cstheme="minorHAnsi"/>
        </w:rPr>
        <w:t xml:space="preserve">the </w:t>
      </w:r>
      <w:r w:rsidR="00197B77" w:rsidRPr="00D617A3">
        <w:rPr>
          <w:rFonts w:asciiTheme="minorHAnsi" w:hAnsiTheme="minorHAnsi" w:cstheme="minorHAnsi"/>
        </w:rPr>
        <w:t>details about any action the licensed insurer has taken, or proposes to take</w:t>
      </w:r>
      <w:r w:rsidR="00E77C66">
        <w:rPr>
          <w:rFonts w:asciiTheme="minorHAnsi" w:hAnsiTheme="minorHAnsi" w:cstheme="minorHAnsi"/>
        </w:rPr>
        <w:t>,</w:t>
      </w:r>
      <w:r w:rsidR="00197B77" w:rsidRPr="00D617A3">
        <w:rPr>
          <w:rFonts w:asciiTheme="minorHAnsi" w:hAnsiTheme="minorHAnsi" w:cstheme="minorHAnsi"/>
        </w:rPr>
        <w:t xml:space="preserve"> to:</w:t>
      </w:r>
    </w:p>
    <w:p w14:paraId="688C60C8" w14:textId="77777777" w:rsidR="00A24018" w:rsidRDefault="00197B77" w:rsidP="001935C4">
      <w:pPr>
        <w:pStyle w:val="BodyText"/>
        <w:numPr>
          <w:ilvl w:val="0"/>
          <w:numId w:val="19"/>
        </w:numPr>
        <w:spacing w:after="120"/>
        <w:ind w:left="1145" w:right="153"/>
        <w:contextualSpacing/>
        <w:rPr>
          <w:rFonts w:asciiTheme="minorHAnsi" w:hAnsiTheme="minorHAnsi" w:cstheme="minorHAnsi"/>
        </w:rPr>
      </w:pPr>
      <w:r w:rsidRPr="00A24018">
        <w:rPr>
          <w:rFonts w:asciiTheme="minorHAnsi" w:hAnsiTheme="minorHAnsi" w:cstheme="minorHAnsi"/>
        </w:rPr>
        <w:t>investigate the nature and extent of the reportable conduct and any other conduct that is the same as or similar to the reportable conduct;</w:t>
      </w:r>
    </w:p>
    <w:p w14:paraId="5435028F" w14:textId="48220D6F" w:rsidR="00A24018" w:rsidRDefault="00197B77" w:rsidP="001935C4">
      <w:pPr>
        <w:pStyle w:val="BodyText"/>
        <w:numPr>
          <w:ilvl w:val="0"/>
          <w:numId w:val="19"/>
        </w:numPr>
        <w:spacing w:after="120"/>
        <w:ind w:left="1145" w:right="153"/>
        <w:contextualSpacing/>
        <w:rPr>
          <w:rFonts w:asciiTheme="minorHAnsi" w:hAnsiTheme="minorHAnsi" w:cstheme="minorHAnsi"/>
        </w:rPr>
      </w:pPr>
      <w:r w:rsidRPr="00A24018">
        <w:rPr>
          <w:rFonts w:asciiTheme="minorHAnsi" w:hAnsiTheme="minorHAnsi" w:cstheme="minorHAnsi"/>
        </w:rPr>
        <w:t>remediate the reportable conduct and any other conduct identified as a result of an investigation mentioned in subparagraph</w:t>
      </w:r>
      <w:r w:rsidR="00644D21">
        <w:rPr>
          <w:rFonts w:asciiTheme="minorHAnsi" w:hAnsiTheme="minorHAnsi" w:cstheme="minorHAnsi"/>
        </w:rPr>
        <w:t xml:space="preserve"> </w:t>
      </w:r>
      <w:r w:rsidRPr="00A24018">
        <w:rPr>
          <w:rFonts w:asciiTheme="minorHAnsi" w:hAnsiTheme="minorHAnsi" w:cstheme="minorHAnsi"/>
        </w:rPr>
        <w:t>(</w:t>
      </w:r>
      <w:proofErr w:type="spellStart"/>
      <w:r w:rsidRPr="00A24018">
        <w:rPr>
          <w:rFonts w:asciiTheme="minorHAnsi" w:hAnsiTheme="minorHAnsi" w:cstheme="minorHAnsi"/>
        </w:rPr>
        <w:t>i</w:t>
      </w:r>
      <w:proofErr w:type="spellEnd"/>
      <w:r w:rsidRPr="00A24018">
        <w:rPr>
          <w:rFonts w:asciiTheme="minorHAnsi" w:hAnsiTheme="minorHAnsi" w:cstheme="minorHAnsi"/>
        </w:rPr>
        <w:t>);</w:t>
      </w:r>
      <w:r w:rsidR="00644D21">
        <w:rPr>
          <w:rFonts w:asciiTheme="minorHAnsi" w:hAnsiTheme="minorHAnsi" w:cstheme="minorHAnsi"/>
        </w:rPr>
        <w:t xml:space="preserve"> and</w:t>
      </w:r>
    </w:p>
    <w:p w14:paraId="0ACD32DD" w14:textId="394B74A1" w:rsidR="00197B77" w:rsidRDefault="00197B77" w:rsidP="001935C4">
      <w:pPr>
        <w:pStyle w:val="BodyText"/>
        <w:numPr>
          <w:ilvl w:val="0"/>
          <w:numId w:val="19"/>
        </w:numPr>
        <w:spacing w:after="120"/>
        <w:ind w:left="1145" w:right="153"/>
        <w:rPr>
          <w:rFonts w:asciiTheme="minorHAnsi" w:hAnsiTheme="minorHAnsi" w:cstheme="minorHAnsi"/>
        </w:rPr>
      </w:pPr>
      <w:r w:rsidRPr="00A24018">
        <w:rPr>
          <w:rFonts w:asciiTheme="minorHAnsi" w:hAnsiTheme="minorHAnsi" w:cstheme="minorHAnsi"/>
        </w:rPr>
        <w:t>remove or mitigate the risk of the same or similar reportable conduct happening</w:t>
      </w:r>
      <w:r w:rsidR="001935C4">
        <w:rPr>
          <w:rFonts w:asciiTheme="minorHAnsi" w:hAnsiTheme="minorHAnsi" w:cstheme="minorHAnsi"/>
        </w:rPr>
        <w:t>; and</w:t>
      </w:r>
    </w:p>
    <w:p w14:paraId="21141D24" w14:textId="3D2EAE90" w:rsidR="00644D21" w:rsidRDefault="000630D2" w:rsidP="00644D21">
      <w:pPr>
        <w:pStyle w:val="BodyText"/>
        <w:numPr>
          <w:ilvl w:val="0"/>
          <w:numId w:val="15"/>
        </w:numPr>
        <w:spacing w:after="120"/>
        <w:ind w:right="153"/>
        <w:rPr>
          <w:rFonts w:asciiTheme="minorHAnsi" w:hAnsiTheme="minorHAnsi" w:cstheme="minorHAnsi"/>
        </w:rPr>
      </w:pPr>
      <w:r>
        <w:rPr>
          <w:rFonts w:asciiTheme="minorHAnsi" w:hAnsiTheme="minorHAnsi" w:cstheme="minorHAnsi"/>
        </w:rPr>
        <w:t>the</w:t>
      </w:r>
      <w:r w:rsidR="00644D21">
        <w:rPr>
          <w:rFonts w:asciiTheme="minorHAnsi" w:hAnsiTheme="minorHAnsi" w:cstheme="minorHAnsi"/>
        </w:rPr>
        <w:t xml:space="preserve"> timeframe</w:t>
      </w:r>
      <w:r>
        <w:rPr>
          <w:rFonts w:asciiTheme="minorHAnsi" w:hAnsiTheme="minorHAnsi" w:cstheme="minorHAnsi"/>
        </w:rPr>
        <w:t>s</w:t>
      </w:r>
      <w:r w:rsidR="00644D21">
        <w:rPr>
          <w:rFonts w:asciiTheme="minorHAnsi" w:hAnsiTheme="minorHAnsi" w:cstheme="minorHAnsi"/>
        </w:rPr>
        <w:t xml:space="preserve"> for providing progress reports for any actions</w:t>
      </w:r>
      <w:r w:rsidR="007B439B">
        <w:rPr>
          <w:rFonts w:asciiTheme="minorHAnsi" w:hAnsiTheme="minorHAnsi" w:cstheme="minorHAnsi"/>
        </w:rPr>
        <w:t xml:space="preserve"> the insurer proposes to take</w:t>
      </w:r>
      <w:r w:rsidR="00644D21">
        <w:rPr>
          <w:rFonts w:asciiTheme="minorHAnsi" w:hAnsiTheme="minorHAnsi" w:cstheme="minorHAnsi"/>
        </w:rPr>
        <w:t xml:space="preserve"> </w:t>
      </w:r>
      <w:r>
        <w:rPr>
          <w:rFonts w:asciiTheme="minorHAnsi" w:hAnsiTheme="minorHAnsi" w:cstheme="minorHAnsi"/>
        </w:rPr>
        <w:t>mentioned</w:t>
      </w:r>
      <w:r w:rsidR="00644D21">
        <w:rPr>
          <w:rFonts w:asciiTheme="minorHAnsi" w:hAnsiTheme="minorHAnsi" w:cstheme="minorHAnsi"/>
        </w:rPr>
        <w:t xml:space="preserve"> in the notice.</w:t>
      </w:r>
    </w:p>
    <w:p w14:paraId="41984F05" w14:textId="77777777" w:rsidR="00E77C66" w:rsidRDefault="00E77C66" w:rsidP="00E77C66">
      <w:pPr>
        <w:pStyle w:val="BodyText"/>
        <w:spacing w:after="120"/>
        <w:ind w:left="502" w:right="153"/>
        <w:rPr>
          <w:rFonts w:asciiTheme="minorHAnsi" w:hAnsiTheme="minorHAnsi" w:cstheme="minorHAnsi"/>
        </w:rPr>
      </w:pPr>
    </w:p>
    <w:p w14:paraId="594AE878" w14:textId="77777777" w:rsidR="00E77C66" w:rsidRDefault="00E77C66" w:rsidP="00E77C66">
      <w:pPr>
        <w:pStyle w:val="BodyText"/>
        <w:spacing w:after="120"/>
        <w:ind w:left="502" w:right="153"/>
        <w:rPr>
          <w:rFonts w:asciiTheme="minorHAnsi" w:hAnsiTheme="minorHAnsi" w:cstheme="minorHAnsi"/>
        </w:rPr>
      </w:pPr>
    </w:p>
    <w:p w14:paraId="091E277A" w14:textId="77777777" w:rsidR="00E77C66" w:rsidRDefault="00E77C66" w:rsidP="00E77C66">
      <w:pPr>
        <w:pStyle w:val="BodyText"/>
        <w:spacing w:after="120"/>
        <w:ind w:left="502" w:right="153"/>
        <w:rPr>
          <w:rFonts w:asciiTheme="minorHAnsi" w:hAnsiTheme="minorHAnsi" w:cstheme="minorHAnsi"/>
        </w:rPr>
      </w:pPr>
    </w:p>
    <w:p w14:paraId="115D2659" w14:textId="77777777" w:rsidR="00E77C66" w:rsidRDefault="00E77C66" w:rsidP="00E77C66">
      <w:pPr>
        <w:pStyle w:val="BodyText"/>
        <w:spacing w:after="120"/>
        <w:ind w:left="502" w:right="153"/>
        <w:rPr>
          <w:rFonts w:asciiTheme="minorHAnsi" w:hAnsiTheme="minorHAnsi" w:cstheme="minorHAnsi"/>
        </w:rPr>
      </w:pPr>
    </w:p>
    <w:p w14:paraId="0E604383" w14:textId="63E4A235" w:rsidR="00BA481E" w:rsidRDefault="00BA481E" w:rsidP="00D15533">
      <w:pPr>
        <w:pStyle w:val="BodyText"/>
        <w:spacing w:after="120"/>
        <w:ind w:right="153"/>
        <w:rPr>
          <w:rFonts w:asciiTheme="minorHAnsi" w:hAnsiTheme="minorHAnsi" w:cstheme="minorHAnsi"/>
          <w:b/>
          <w:bCs/>
        </w:rPr>
      </w:pPr>
      <w:r>
        <w:rPr>
          <w:rFonts w:asciiTheme="minorHAnsi" w:hAnsiTheme="minorHAnsi" w:cstheme="minorHAnsi"/>
          <w:b/>
          <w:bCs/>
        </w:rPr>
        <w:lastRenderedPageBreak/>
        <w:t>5</w:t>
      </w:r>
      <w:r w:rsidRPr="00706FA3">
        <w:rPr>
          <w:rFonts w:asciiTheme="minorHAnsi" w:hAnsiTheme="minorHAnsi" w:cstheme="minorHAnsi"/>
          <w:b/>
          <w:bCs/>
        </w:rPr>
        <w:t>.</w:t>
      </w:r>
      <w:r>
        <w:rPr>
          <w:rFonts w:asciiTheme="minorHAnsi" w:hAnsiTheme="minorHAnsi" w:cstheme="minorHAnsi"/>
          <w:b/>
          <w:bCs/>
        </w:rPr>
        <w:t xml:space="preserve">4 </w:t>
      </w:r>
      <w:r w:rsidRPr="00706FA3">
        <w:rPr>
          <w:rFonts w:asciiTheme="minorHAnsi" w:hAnsiTheme="minorHAnsi" w:cstheme="minorHAnsi"/>
        </w:rPr>
        <w:tab/>
      </w:r>
      <w:r>
        <w:rPr>
          <w:rFonts w:asciiTheme="minorHAnsi" w:hAnsiTheme="minorHAnsi" w:cstheme="minorHAnsi"/>
          <w:b/>
          <w:bCs/>
        </w:rPr>
        <w:t>Group</w:t>
      </w:r>
      <w:r w:rsidR="00A27996">
        <w:rPr>
          <w:rFonts w:asciiTheme="minorHAnsi" w:hAnsiTheme="minorHAnsi" w:cstheme="minorHAnsi"/>
          <w:b/>
          <w:bCs/>
        </w:rPr>
        <w:t>ing of</w:t>
      </w:r>
      <w:r>
        <w:rPr>
          <w:rFonts w:asciiTheme="minorHAnsi" w:hAnsiTheme="minorHAnsi" w:cstheme="minorHAnsi"/>
          <w:b/>
          <w:bCs/>
        </w:rPr>
        <w:t xml:space="preserve"> reportable conduct</w:t>
      </w:r>
    </w:p>
    <w:p w14:paraId="1E0AAE77" w14:textId="389BD246" w:rsidR="00BA481E" w:rsidRDefault="00BA481E" w:rsidP="00BA481E">
      <w:pPr>
        <w:pStyle w:val="BodyText"/>
        <w:spacing w:after="120"/>
        <w:ind w:right="153"/>
        <w:rPr>
          <w:rFonts w:asciiTheme="minorHAnsi" w:hAnsiTheme="minorHAnsi" w:cstheme="minorHAnsi"/>
        </w:rPr>
      </w:pPr>
      <w:r w:rsidRPr="00263C75">
        <w:rPr>
          <w:rFonts w:asciiTheme="minorHAnsi" w:hAnsiTheme="minorHAnsi" w:cstheme="minorHAnsi"/>
        </w:rPr>
        <w:t xml:space="preserve">Reportable </w:t>
      </w:r>
      <w:r>
        <w:rPr>
          <w:rFonts w:asciiTheme="minorHAnsi" w:hAnsiTheme="minorHAnsi" w:cstheme="minorHAnsi"/>
        </w:rPr>
        <w:t>conduct</w:t>
      </w:r>
      <w:r w:rsidRPr="00263C75">
        <w:rPr>
          <w:rFonts w:asciiTheme="minorHAnsi" w:hAnsiTheme="minorHAnsi" w:cstheme="minorHAnsi"/>
        </w:rPr>
        <w:t xml:space="preserve"> may be grouped and reported in a single report </w:t>
      </w:r>
      <w:r>
        <w:rPr>
          <w:rFonts w:asciiTheme="minorHAnsi" w:hAnsiTheme="minorHAnsi" w:cstheme="minorHAnsi"/>
        </w:rPr>
        <w:t xml:space="preserve">or </w:t>
      </w:r>
      <w:r w:rsidR="00A27996">
        <w:rPr>
          <w:rFonts w:asciiTheme="minorHAnsi" w:hAnsiTheme="minorHAnsi" w:cstheme="minorHAnsi"/>
        </w:rPr>
        <w:t>in</w:t>
      </w:r>
      <w:r w:rsidR="003D7771">
        <w:rPr>
          <w:rFonts w:asciiTheme="minorHAnsi" w:hAnsiTheme="minorHAnsi" w:cstheme="minorHAnsi"/>
        </w:rPr>
        <w:t xml:space="preserve"> a single</w:t>
      </w:r>
      <w:r w:rsidR="00A27996">
        <w:rPr>
          <w:rFonts w:asciiTheme="minorHAnsi" w:hAnsiTheme="minorHAnsi" w:cstheme="minorHAnsi"/>
        </w:rPr>
        <w:t xml:space="preserve"> progress report for the reportable conduct </w:t>
      </w:r>
      <w:r w:rsidRPr="00263C75">
        <w:rPr>
          <w:rFonts w:asciiTheme="minorHAnsi" w:hAnsiTheme="minorHAnsi" w:cstheme="minorHAnsi"/>
        </w:rPr>
        <w:t>when</w:t>
      </w:r>
      <w:r>
        <w:rPr>
          <w:rFonts w:asciiTheme="minorHAnsi" w:hAnsiTheme="minorHAnsi" w:cstheme="minorHAnsi"/>
        </w:rPr>
        <w:t>:</w:t>
      </w:r>
    </w:p>
    <w:p w14:paraId="1AD3D5B6" w14:textId="1C638935" w:rsidR="00BA481E" w:rsidRDefault="00BA481E" w:rsidP="00BA481E">
      <w:pPr>
        <w:pStyle w:val="BodyText"/>
        <w:numPr>
          <w:ilvl w:val="1"/>
          <w:numId w:val="15"/>
        </w:numPr>
        <w:spacing w:after="120"/>
        <w:ind w:right="153"/>
        <w:rPr>
          <w:rFonts w:asciiTheme="minorHAnsi" w:hAnsiTheme="minorHAnsi" w:cstheme="minorHAnsi"/>
        </w:rPr>
      </w:pPr>
      <w:r w:rsidRPr="00263C75">
        <w:rPr>
          <w:rFonts w:asciiTheme="minorHAnsi" w:hAnsiTheme="minorHAnsi" w:cstheme="minorHAnsi"/>
        </w:rPr>
        <w:t>there is</w:t>
      </w:r>
      <w:r w:rsidR="0022573E">
        <w:rPr>
          <w:rFonts w:asciiTheme="minorHAnsi" w:hAnsiTheme="minorHAnsi" w:cstheme="minorHAnsi"/>
        </w:rPr>
        <w:t xml:space="preserve"> the same or</w:t>
      </w:r>
      <w:r w:rsidRPr="00263C75">
        <w:rPr>
          <w:rFonts w:asciiTheme="minorHAnsi" w:hAnsiTheme="minorHAnsi" w:cstheme="minorHAnsi"/>
        </w:rPr>
        <w:t xml:space="preserve"> </w:t>
      </w:r>
      <w:r w:rsidR="007D5AB5">
        <w:rPr>
          <w:rFonts w:asciiTheme="minorHAnsi" w:hAnsiTheme="minorHAnsi" w:cstheme="minorHAnsi"/>
        </w:rPr>
        <w:t>similar</w:t>
      </w:r>
      <w:r>
        <w:rPr>
          <w:rFonts w:asciiTheme="minorHAnsi" w:hAnsiTheme="minorHAnsi" w:cstheme="minorHAnsi"/>
        </w:rPr>
        <w:t xml:space="preserve"> </w:t>
      </w:r>
      <w:r w:rsidRPr="00263C75">
        <w:rPr>
          <w:rFonts w:asciiTheme="minorHAnsi" w:hAnsiTheme="minorHAnsi" w:cstheme="minorHAnsi"/>
        </w:rPr>
        <w:t xml:space="preserve">conduct—this means </w:t>
      </w:r>
      <w:r w:rsidR="007D5AB5">
        <w:rPr>
          <w:rFonts w:asciiTheme="minorHAnsi" w:hAnsiTheme="minorHAnsi" w:cstheme="minorHAnsi"/>
        </w:rPr>
        <w:t>conduct that is the</w:t>
      </w:r>
      <w:r w:rsidRPr="00263C75">
        <w:rPr>
          <w:rFonts w:asciiTheme="minorHAnsi" w:hAnsiTheme="minorHAnsi" w:cstheme="minorHAnsi"/>
        </w:rPr>
        <w:t xml:space="preserve"> same</w:t>
      </w:r>
      <w:r w:rsidR="0022573E">
        <w:rPr>
          <w:rFonts w:asciiTheme="minorHAnsi" w:hAnsiTheme="minorHAnsi" w:cstheme="minorHAnsi"/>
        </w:rPr>
        <w:t xml:space="preserve"> as</w:t>
      </w:r>
      <w:r w:rsidRPr="00263C75">
        <w:rPr>
          <w:rFonts w:asciiTheme="minorHAnsi" w:hAnsiTheme="minorHAnsi" w:cstheme="minorHAnsi"/>
        </w:rPr>
        <w:t xml:space="preserve"> or similar </w:t>
      </w:r>
      <w:r w:rsidR="007D5AB5">
        <w:rPr>
          <w:rFonts w:asciiTheme="minorHAnsi" w:hAnsiTheme="minorHAnsi" w:cstheme="minorHAnsi"/>
        </w:rPr>
        <w:t>conduct to the identified</w:t>
      </w:r>
      <w:r w:rsidR="007B439B">
        <w:rPr>
          <w:rFonts w:asciiTheme="minorHAnsi" w:hAnsiTheme="minorHAnsi" w:cstheme="minorHAnsi"/>
        </w:rPr>
        <w:t xml:space="preserve"> con</w:t>
      </w:r>
      <w:r w:rsidR="002D3DD1">
        <w:rPr>
          <w:rFonts w:asciiTheme="minorHAnsi" w:hAnsiTheme="minorHAnsi" w:cstheme="minorHAnsi"/>
        </w:rPr>
        <w:t>duct</w:t>
      </w:r>
      <w:r>
        <w:rPr>
          <w:rFonts w:asciiTheme="minorHAnsi" w:hAnsiTheme="minorHAnsi" w:cstheme="minorHAnsi"/>
        </w:rPr>
        <w:t xml:space="preserve"> (e.g. misstatements to</w:t>
      </w:r>
      <w:r w:rsidR="007D5AB5">
        <w:rPr>
          <w:rFonts w:asciiTheme="minorHAnsi" w:hAnsiTheme="minorHAnsi" w:cstheme="minorHAnsi"/>
        </w:rPr>
        <w:t xml:space="preserve"> a number of</w:t>
      </w:r>
      <w:r>
        <w:rPr>
          <w:rFonts w:asciiTheme="minorHAnsi" w:hAnsiTheme="minorHAnsi" w:cstheme="minorHAnsi"/>
        </w:rPr>
        <w:t xml:space="preserve"> injured persons about the same defined benefit); </w:t>
      </w:r>
      <w:r w:rsidR="00A27996">
        <w:rPr>
          <w:rFonts w:asciiTheme="minorHAnsi" w:hAnsiTheme="minorHAnsi" w:cstheme="minorHAnsi"/>
        </w:rPr>
        <w:t>and</w:t>
      </w:r>
    </w:p>
    <w:p w14:paraId="60C152D4" w14:textId="764DECB8" w:rsidR="00260D0B" w:rsidRPr="00260D0B" w:rsidRDefault="00BA481E" w:rsidP="00260D0B">
      <w:pPr>
        <w:pStyle w:val="BodyText"/>
        <w:numPr>
          <w:ilvl w:val="1"/>
          <w:numId w:val="15"/>
        </w:numPr>
        <w:spacing w:after="120"/>
        <w:ind w:right="153"/>
        <w:rPr>
          <w:rFonts w:asciiTheme="minorHAnsi" w:hAnsiTheme="minorHAnsi" w:cstheme="minorHAnsi"/>
        </w:rPr>
      </w:pPr>
      <w:r w:rsidRPr="0024679F">
        <w:rPr>
          <w:rFonts w:asciiTheme="minorHAnsi" w:hAnsiTheme="minorHAnsi" w:cstheme="minorHAnsi"/>
        </w:rPr>
        <w:t xml:space="preserve">the conduct has the same root cause—this means the underlying cause of the </w:t>
      </w:r>
      <w:r w:rsidR="003D7771">
        <w:rPr>
          <w:rFonts w:asciiTheme="minorHAnsi" w:hAnsiTheme="minorHAnsi" w:cstheme="minorHAnsi"/>
        </w:rPr>
        <w:t>reportable conduct</w:t>
      </w:r>
      <w:r w:rsidR="00581E79">
        <w:rPr>
          <w:rFonts w:asciiTheme="minorHAnsi" w:hAnsiTheme="minorHAnsi" w:cstheme="minorHAnsi"/>
        </w:rPr>
        <w:t xml:space="preserve"> is the same</w:t>
      </w:r>
      <w:r w:rsidRPr="0024679F">
        <w:rPr>
          <w:rFonts w:asciiTheme="minorHAnsi" w:hAnsiTheme="minorHAnsi" w:cstheme="minorHAnsi"/>
        </w:rPr>
        <w:t xml:space="preserve"> (e.g. a specific systems error or process deficiency).</w:t>
      </w:r>
    </w:p>
    <w:p w14:paraId="5FCD14AC" w14:textId="2B26D237" w:rsidR="00B27DDF" w:rsidRDefault="00B27DDF" w:rsidP="00E57CC3">
      <w:pPr>
        <w:pStyle w:val="BodyText"/>
        <w:spacing w:after="120"/>
        <w:ind w:right="153"/>
        <w:jc w:val="both"/>
        <w:rPr>
          <w:rFonts w:asciiTheme="minorHAnsi" w:hAnsiTheme="minorHAnsi" w:cstheme="minorHAnsi"/>
        </w:rPr>
      </w:pPr>
      <w:r>
        <w:rPr>
          <w:rFonts w:asciiTheme="minorHAnsi" w:hAnsiTheme="minorHAnsi" w:cstheme="minorHAnsi"/>
        </w:rPr>
        <w:t xml:space="preserve">If same or similar reportable conduct is identified by an insurer during an investigation of the nature and extent of </w:t>
      </w:r>
      <w:r w:rsidR="00CE2A32">
        <w:rPr>
          <w:rFonts w:asciiTheme="minorHAnsi" w:hAnsiTheme="minorHAnsi" w:cstheme="minorHAnsi"/>
        </w:rPr>
        <w:t xml:space="preserve">previously notified </w:t>
      </w:r>
      <w:r>
        <w:rPr>
          <w:rFonts w:asciiTheme="minorHAnsi" w:hAnsiTheme="minorHAnsi" w:cstheme="minorHAnsi"/>
        </w:rPr>
        <w:t xml:space="preserve">reportable conduct, details of the same or similar conduct </w:t>
      </w:r>
      <w:r w:rsidR="00CE2A32">
        <w:rPr>
          <w:rFonts w:asciiTheme="minorHAnsi" w:hAnsiTheme="minorHAnsi" w:cstheme="minorHAnsi"/>
        </w:rPr>
        <w:t>can</w:t>
      </w:r>
      <w:r>
        <w:rPr>
          <w:rFonts w:asciiTheme="minorHAnsi" w:hAnsiTheme="minorHAnsi" w:cstheme="minorHAnsi"/>
        </w:rPr>
        <w:t xml:space="preserve"> be reported in a progress report</w:t>
      </w:r>
      <w:r w:rsidR="00CE2A32">
        <w:rPr>
          <w:rFonts w:asciiTheme="minorHAnsi" w:hAnsiTheme="minorHAnsi" w:cstheme="minorHAnsi"/>
        </w:rPr>
        <w:t xml:space="preserve"> for the</w:t>
      </w:r>
      <w:r w:rsidR="00260D0B">
        <w:rPr>
          <w:rFonts w:asciiTheme="minorHAnsi" w:hAnsiTheme="minorHAnsi" w:cstheme="minorHAnsi"/>
        </w:rPr>
        <w:t xml:space="preserve"> previously</w:t>
      </w:r>
      <w:r w:rsidR="00CE2A32">
        <w:rPr>
          <w:rFonts w:asciiTheme="minorHAnsi" w:hAnsiTheme="minorHAnsi" w:cstheme="minorHAnsi"/>
        </w:rPr>
        <w:t xml:space="preserve"> notified conduct. In these circumstances a separate notice under section 412A(1) will not be required.</w:t>
      </w:r>
    </w:p>
    <w:p w14:paraId="6C478257" w14:textId="77777777" w:rsidR="00BA481E" w:rsidRPr="0024679F" w:rsidRDefault="00BA481E" w:rsidP="00BA481E">
      <w:pPr>
        <w:pStyle w:val="BodyText"/>
        <w:spacing w:after="120"/>
        <w:ind w:right="153"/>
        <w:rPr>
          <w:rFonts w:asciiTheme="minorHAnsi" w:hAnsiTheme="minorHAnsi" w:cstheme="minorHAnsi"/>
        </w:rPr>
      </w:pPr>
    </w:p>
    <w:sectPr w:rsidR="00BA481E" w:rsidRPr="0024679F" w:rsidSect="000C2067">
      <w:headerReference w:type="even" r:id="rId15"/>
      <w:headerReference w:type="default" r:id="rId16"/>
      <w:headerReference w:type="first" r:id="rId17"/>
      <w:foot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937E" w14:textId="77777777" w:rsidR="00B126F2" w:rsidRDefault="00B126F2" w:rsidP="00706FA3">
      <w:r>
        <w:separator/>
      </w:r>
    </w:p>
  </w:endnote>
  <w:endnote w:type="continuationSeparator" w:id="0">
    <w:p w14:paraId="640C5273" w14:textId="77777777" w:rsidR="00B126F2" w:rsidRDefault="00B126F2" w:rsidP="0070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023B" w14:textId="77777777" w:rsidR="006D209F" w:rsidRDefault="006D2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919781"/>
      <w:docPartObj>
        <w:docPartGallery w:val="Page Numbers (Bottom of Page)"/>
        <w:docPartUnique/>
      </w:docPartObj>
    </w:sdtPr>
    <w:sdtEndPr>
      <w:rPr>
        <w:noProof/>
      </w:rPr>
    </w:sdtEndPr>
    <w:sdtContent>
      <w:p w14:paraId="739A187D" w14:textId="7091C2DC" w:rsidR="00D560DA" w:rsidRDefault="00D560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AE296" w14:textId="1BA4A414" w:rsidR="00D560DA" w:rsidRPr="006D209F" w:rsidRDefault="006D209F" w:rsidP="006D209F">
    <w:pPr>
      <w:pStyle w:val="Footer"/>
      <w:jc w:val="center"/>
      <w:rPr>
        <w:sz w:val="14"/>
      </w:rPr>
    </w:pPr>
    <w:proofErr w:type="spellStart"/>
    <w:r w:rsidRPr="006D209F">
      <w:rPr>
        <w:sz w:val="14"/>
      </w:rPr>
      <w:t>Unauthorised</w:t>
    </w:r>
    <w:proofErr w:type="spellEnd"/>
    <w:r w:rsidRPr="006D209F">
      <w:rPr>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765522"/>
      <w:docPartObj>
        <w:docPartGallery w:val="Page Numbers (Bottom of Page)"/>
        <w:docPartUnique/>
      </w:docPartObj>
    </w:sdtPr>
    <w:sdtEndPr>
      <w:rPr>
        <w:noProof/>
        <w:color w:val="FFFFFF" w:themeColor="background1"/>
      </w:rPr>
    </w:sdtEndPr>
    <w:sdtContent>
      <w:p w14:paraId="4B09F990" w14:textId="77777777" w:rsidR="00347527" w:rsidRPr="00347527" w:rsidRDefault="00347527">
        <w:pPr>
          <w:pStyle w:val="Footer"/>
          <w:jc w:val="right"/>
          <w:rPr>
            <w:color w:val="FFFFFF" w:themeColor="background1"/>
          </w:rPr>
        </w:pPr>
        <w:r w:rsidRPr="00347527">
          <w:rPr>
            <w:color w:val="FFFFFF" w:themeColor="background1"/>
          </w:rPr>
          <w:fldChar w:fldCharType="begin"/>
        </w:r>
        <w:r w:rsidRPr="00347527">
          <w:rPr>
            <w:color w:val="FFFFFF" w:themeColor="background1"/>
          </w:rPr>
          <w:instrText xml:space="preserve"> PAGE   \* MERGEFORMAT </w:instrText>
        </w:r>
        <w:r w:rsidRPr="00347527">
          <w:rPr>
            <w:color w:val="FFFFFF" w:themeColor="background1"/>
          </w:rPr>
          <w:fldChar w:fldCharType="separate"/>
        </w:r>
        <w:r w:rsidRPr="00347527">
          <w:rPr>
            <w:noProof/>
            <w:color w:val="FFFFFF" w:themeColor="background1"/>
          </w:rPr>
          <w:t>2</w:t>
        </w:r>
        <w:r w:rsidRPr="00347527">
          <w:rPr>
            <w:noProof/>
            <w:color w:val="FFFFFF" w:themeColor="background1"/>
          </w:rPr>
          <w:fldChar w:fldCharType="end"/>
        </w:r>
      </w:p>
    </w:sdtContent>
  </w:sdt>
  <w:p w14:paraId="58B7E253" w14:textId="756C65CD" w:rsidR="00347527" w:rsidRPr="006D209F" w:rsidRDefault="006D209F" w:rsidP="006D209F">
    <w:pPr>
      <w:pStyle w:val="Footer"/>
      <w:jc w:val="center"/>
      <w:rPr>
        <w:sz w:val="14"/>
      </w:rPr>
    </w:pPr>
    <w:proofErr w:type="spellStart"/>
    <w:r w:rsidRPr="006D209F">
      <w:rPr>
        <w:sz w:val="14"/>
      </w:rPr>
      <w:t>Unauthorised</w:t>
    </w:r>
    <w:proofErr w:type="spellEnd"/>
    <w:r w:rsidRPr="006D209F">
      <w:rPr>
        <w:sz w:val="14"/>
      </w:rPr>
      <w:t xml:space="preserve">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444493"/>
      <w:docPartObj>
        <w:docPartGallery w:val="Page Numbers (Bottom of Page)"/>
        <w:docPartUnique/>
      </w:docPartObj>
    </w:sdtPr>
    <w:sdtEndPr>
      <w:rPr>
        <w:noProof/>
      </w:rPr>
    </w:sdtEndPr>
    <w:sdtContent>
      <w:p w14:paraId="141AF089" w14:textId="77777777" w:rsidR="00347527" w:rsidRDefault="003475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8A7908" w14:textId="48F2B4B8" w:rsidR="00347527" w:rsidRPr="006D209F" w:rsidRDefault="006D209F" w:rsidP="006D209F">
    <w:pPr>
      <w:pStyle w:val="Footer"/>
      <w:jc w:val="center"/>
      <w:rPr>
        <w:sz w:val="14"/>
      </w:rPr>
    </w:pPr>
    <w:proofErr w:type="spellStart"/>
    <w:r w:rsidRPr="006D209F">
      <w:rPr>
        <w:sz w:val="14"/>
      </w:rPr>
      <w:t>Unauthorised</w:t>
    </w:r>
    <w:proofErr w:type="spellEnd"/>
    <w:r w:rsidRPr="006D209F">
      <w:rPr>
        <w:sz w:val="14"/>
      </w:rPr>
      <w:t xml:space="preserve">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0B756" w14:textId="77777777" w:rsidR="00B126F2" w:rsidRDefault="00B126F2" w:rsidP="00706FA3">
      <w:r>
        <w:separator/>
      </w:r>
    </w:p>
  </w:footnote>
  <w:footnote w:type="continuationSeparator" w:id="0">
    <w:p w14:paraId="226994BC" w14:textId="77777777" w:rsidR="00B126F2" w:rsidRDefault="00B126F2" w:rsidP="0070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ABE2" w14:textId="77777777" w:rsidR="006D209F" w:rsidRDefault="006D2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952D" w14:textId="77777777" w:rsidR="00E57CC3" w:rsidRDefault="00E57CC3" w:rsidP="00E57CC3">
    <w:pPr>
      <w:pStyle w:val="Header"/>
    </w:pPr>
    <w:r>
      <w:rPr>
        <w:noProof/>
      </w:rPr>
      <w:drawing>
        <wp:inline distT="0" distB="0" distL="0" distR="0" wp14:anchorId="30A4FAE6" wp14:editId="443A06D9">
          <wp:extent cx="3009512" cy="5400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512" cy="540000"/>
                  </a:xfrm>
                  <a:prstGeom prst="rect">
                    <a:avLst/>
                  </a:prstGeom>
                  <a:noFill/>
                  <a:ln>
                    <a:noFill/>
                  </a:ln>
                </pic:spPr>
              </pic:pic>
            </a:graphicData>
          </a:graphic>
        </wp:inline>
      </w:drawing>
    </w:r>
  </w:p>
  <w:p w14:paraId="60AAA674" w14:textId="77777777" w:rsidR="00E57CC3" w:rsidRDefault="00E57CC3" w:rsidP="00E57CC3">
    <w:pPr>
      <w:pStyle w:val="Header"/>
    </w:pPr>
  </w:p>
  <w:p w14:paraId="0DC09872" w14:textId="77777777" w:rsidR="00E57CC3" w:rsidRPr="00706FA3" w:rsidRDefault="00E57CC3" w:rsidP="00E57CC3">
    <w:pPr>
      <w:pStyle w:val="Header"/>
      <w:rPr>
        <w:rFonts w:asciiTheme="minorHAnsi" w:hAnsiTheme="minorHAnsi" w:cstheme="minorHAnsi"/>
        <w:sz w:val="40"/>
        <w:szCs w:val="40"/>
      </w:rPr>
    </w:pPr>
    <w:r>
      <w:rPr>
        <w:rFonts w:asciiTheme="minorHAnsi" w:hAnsiTheme="minorHAnsi" w:cstheme="minorHAnsi"/>
        <w:sz w:val="40"/>
        <w:szCs w:val="40"/>
      </w:rPr>
      <w:t>Reportable Conduct Guidelines</w:t>
    </w:r>
  </w:p>
  <w:p w14:paraId="73C85DCF" w14:textId="550A24F1" w:rsidR="00D560DA" w:rsidRDefault="00D56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E582" w14:textId="5A7CBA87" w:rsidR="00656876" w:rsidRPr="00706FA3" w:rsidRDefault="00656876" w:rsidP="00706FA3">
    <w:pPr>
      <w:pStyle w:val="Header"/>
      <w:rPr>
        <w:rFonts w:asciiTheme="minorHAnsi" w:hAnsiTheme="minorHAnsi" w:cstheme="minorHAnsi"/>
        <w:sz w:val="40"/>
        <w:szCs w:val="4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1010" w14:textId="5FAC3AE5" w:rsidR="00D560DA" w:rsidRDefault="00D560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BEC9" w14:textId="6D5C3B15" w:rsidR="00D560DA" w:rsidRDefault="00D560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1546" w14:textId="013815E2" w:rsidR="000C2067" w:rsidRPr="000C2067" w:rsidRDefault="000C2067" w:rsidP="00706FA3">
    <w:pPr>
      <w:pStyle w:val="Header"/>
      <w:rPr>
        <w:rFonts w:asciiTheme="minorHAnsi" w:hAnsiTheme="minorHAnsi"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D9F"/>
    <w:multiLevelType w:val="hybridMultilevel"/>
    <w:tmpl w:val="AB5092E4"/>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923D7"/>
    <w:multiLevelType w:val="hybridMultilevel"/>
    <w:tmpl w:val="AB5092E4"/>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30AB0"/>
    <w:multiLevelType w:val="hybridMultilevel"/>
    <w:tmpl w:val="4FF4DCDC"/>
    <w:lvl w:ilvl="0" w:tplc="A9FA619E">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B79510A"/>
    <w:multiLevelType w:val="hybridMultilevel"/>
    <w:tmpl w:val="440859F2"/>
    <w:lvl w:ilvl="0" w:tplc="FFFFFFFF">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B350DC"/>
    <w:multiLevelType w:val="hybridMultilevel"/>
    <w:tmpl w:val="17DA83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524B5C"/>
    <w:multiLevelType w:val="hybridMultilevel"/>
    <w:tmpl w:val="A6AA486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6" w15:restartNumberingAfterBreak="0">
    <w:nsid w:val="11E37054"/>
    <w:multiLevelType w:val="hybridMultilevel"/>
    <w:tmpl w:val="21946F4E"/>
    <w:lvl w:ilvl="0" w:tplc="5E565D86">
      <w:start w:val="1"/>
      <w:numFmt w:val="decimal"/>
      <w:lvlText w:val="%1."/>
      <w:lvlJc w:val="left"/>
      <w:pPr>
        <w:ind w:left="468" w:hanging="360"/>
        <w:jc w:val="right"/>
      </w:pPr>
      <w:rPr>
        <w:rFonts w:ascii="Arial" w:eastAsia="Arial" w:hAnsi="Arial" w:cs="Arial" w:hint="default"/>
        <w:b/>
        <w:bCs/>
        <w:spacing w:val="-1"/>
        <w:w w:val="100"/>
        <w:sz w:val="24"/>
        <w:szCs w:val="24"/>
      </w:rPr>
    </w:lvl>
    <w:lvl w:ilvl="1" w:tplc="5B5C338E">
      <w:numFmt w:val="bullet"/>
      <w:lvlText w:val=""/>
      <w:lvlJc w:val="left"/>
      <w:pPr>
        <w:ind w:left="1332" w:hanging="504"/>
      </w:pPr>
      <w:rPr>
        <w:rFonts w:ascii="Symbol" w:eastAsia="Symbol" w:hAnsi="Symbol" w:cs="Symbol" w:hint="default"/>
        <w:w w:val="100"/>
        <w:sz w:val="24"/>
        <w:szCs w:val="24"/>
      </w:rPr>
    </w:lvl>
    <w:lvl w:ilvl="2" w:tplc="44CCB220">
      <w:numFmt w:val="bullet"/>
      <w:lvlText w:val="•"/>
      <w:lvlJc w:val="left"/>
      <w:pPr>
        <w:ind w:left="1520" w:hanging="504"/>
      </w:pPr>
      <w:rPr>
        <w:rFonts w:hint="default"/>
      </w:rPr>
    </w:lvl>
    <w:lvl w:ilvl="3" w:tplc="0C3004B0">
      <w:numFmt w:val="bullet"/>
      <w:lvlText w:val="•"/>
      <w:lvlJc w:val="left"/>
      <w:pPr>
        <w:ind w:left="2533" w:hanging="504"/>
      </w:pPr>
      <w:rPr>
        <w:rFonts w:hint="default"/>
      </w:rPr>
    </w:lvl>
    <w:lvl w:ilvl="4" w:tplc="29589E32">
      <w:numFmt w:val="bullet"/>
      <w:lvlText w:val="•"/>
      <w:lvlJc w:val="left"/>
      <w:pPr>
        <w:ind w:left="3546" w:hanging="504"/>
      </w:pPr>
      <w:rPr>
        <w:rFonts w:hint="default"/>
      </w:rPr>
    </w:lvl>
    <w:lvl w:ilvl="5" w:tplc="91866576">
      <w:numFmt w:val="bullet"/>
      <w:lvlText w:val="•"/>
      <w:lvlJc w:val="left"/>
      <w:pPr>
        <w:ind w:left="4559" w:hanging="504"/>
      </w:pPr>
      <w:rPr>
        <w:rFonts w:hint="default"/>
      </w:rPr>
    </w:lvl>
    <w:lvl w:ilvl="6" w:tplc="E896628A">
      <w:numFmt w:val="bullet"/>
      <w:lvlText w:val="•"/>
      <w:lvlJc w:val="left"/>
      <w:pPr>
        <w:ind w:left="5573" w:hanging="504"/>
      </w:pPr>
      <w:rPr>
        <w:rFonts w:hint="default"/>
      </w:rPr>
    </w:lvl>
    <w:lvl w:ilvl="7" w:tplc="BDD41DBC">
      <w:numFmt w:val="bullet"/>
      <w:lvlText w:val="•"/>
      <w:lvlJc w:val="left"/>
      <w:pPr>
        <w:ind w:left="6586" w:hanging="504"/>
      </w:pPr>
      <w:rPr>
        <w:rFonts w:hint="default"/>
      </w:rPr>
    </w:lvl>
    <w:lvl w:ilvl="8" w:tplc="26DC3BC8">
      <w:numFmt w:val="bullet"/>
      <w:lvlText w:val="•"/>
      <w:lvlJc w:val="left"/>
      <w:pPr>
        <w:ind w:left="7599" w:hanging="504"/>
      </w:pPr>
      <w:rPr>
        <w:rFonts w:hint="default"/>
      </w:rPr>
    </w:lvl>
  </w:abstractNum>
  <w:abstractNum w:abstractNumId="7" w15:restartNumberingAfterBreak="0">
    <w:nsid w:val="1BBD6227"/>
    <w:multiLevelType w:val="hybridMultilevel"/>
    <w:tmpl w:val="26088568"/>
    <w:lvl w:ilvl="0" w:tplc="B59CC8E2">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173466"/>
    <w:multiLevelType w:val="multilevel"/>
    <w:tmpl w:val="B6882C80"/>
    <w:lvl w:ilvl="0">
      <w:start w:val="4"/>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C631F7"/>
    <w:multiLevelType w:val="hybridMultilevel"/>
    <w:tmpl w:val="F7D433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CFE5623"/>
    <w:multiLevelType w:val="hybridMultilevel"/>
    <w:tmpl w:val="AB5092E4"/>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467129"/>
    <w:multiLevelType w:val="hybridMultilevel"/>
    <w:tmpl w:val="AB5092E4"/>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5872B8"/>
    <w:multiLevelType w:val="hybridMultilevel"/>
    <w:tmpl w:val="15129310"/>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BE4E38"/>
    <w:multiLevelType w:val="hybridMultilevel"/>
    <w:tmpl w:val="B37C3362"/>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3E6B44"/>
    <w:multiLevelType w:val="hybridMultilevel"/>
    <w:tmpl w:val="9D706034"/>
    <w:lvl w:ilvl="0" w:tplc="FFFFFFFF">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F34BC3"/>
    <w:multiLevelType w:val="hybridMultilevel"/>
    <w:tmpl w:val="55CABC32"/>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BDF2618"/>
    <w:multiLevelType w:val="hybridMultilevel"/>
    <w:tmpl w:val="5E766138"/>
    <w:lvl w:ilvl="0" w:tplc="FFFFFFFF">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245404"/>
    <w:multiLevelType w:val="hybridMultilevel"/>
    <w:tmpl w:val="E626C97E"/>
    <w:lvl w:ilvl="0" w:tplc="FB40775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FE03443"/>
    <w:multiLevelType w:val="multilevel"/>
    <w:tmpl w:val="4DF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A85FE5"/>
    <w:multiLevelType w:val="hybridMultilevel"/>
    <w:tmpl w:val="E626C97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47362C8B"/>
    <w:multiLevelType w:val="hybridMultilevel"/>
    <w:tmpl w:val="E626C97E"/>
    <w:lvl w:ilvl="0" w:tplc="FFFFFFFF">
      <w:start w:val="1"/>
      <w:numFmt w:val="lowerRoman"/>
      <w:lvlText w:val="%1."/>
      <w:lvlJc w:val="left"/>
      <w:pPr>
        <w:ind w:left="1146" w:hanging="72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524900CC"/>
    <w:multiLevelType w:val="hybridMultilevel"/>
    <w:tmpl w:val="77E896F4"/>
    <w:lvl w:ilvl="0" w:tplc="FFFFFFFF">
      <w:start w:val="1"/>
      <w:numFmt w:val="lowerRoman"/>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539B15D7"/>
    <w:multiLevelType w:val="hybridMultilevel"/>
    <w:tmpl w:val="04489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2C3979"/>
    <w:multiLevelType w:val="hybridMultilevel"/>
    <w:tmpl w:val="52DC3F00"/>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5014D2"/>
    <w:multiLevelType w:val="hybridMultilevel"/>
    <w:tmpl w:val="AB5092E4"/>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464DE9"/>
    <w:multiLevelType w:val="hybridMultilevel"/>
    <w:tmpl w:val="AB5092E4"/>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A819C2"/>
    <w:multiLevelType w:val="hybridMultilevel"/>
    <w:tmpl w:val="AB5092E4"/>
    <w:lvl w:ilvl="0" w:tplc="0C090019">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5D1E80"/>
    <w:multiLevelType w:val="multilevel"/>
    <w:tmpl w:val="820435E4"/>
    <w:lvl w:ilvl="0">
      <w:start w:val="3"/>
      <w:numFmt w:val="decimal"/>
      <w:lvlText w:val="%1"/>
      <w:lvlJc w:val="left"/>
      <w:pPr>
        <w:ind w:left="1108" w:hanging="500"/>
      </w:pPr>
      <w:rPr>
        <w:rFonts w:hint="default"/>
      </w:rPr>
    </w:lvl>
    <w:lvl w:ilvl="1">
      <w:start w:val="1"/>
      <w:numFmt w:val="decimal"/>
      <w:lvlText w:val="%1.%2."/>
      <w:lvlJc w:val="left"/>
      <w:pPr>
        <w:ind w:left="1108" w:hanging="500"/>
        <w:jc w:val="right"/>
      </w:pPr>
      <w:rPr>
        <w:rFonts w:ascii="Arial" w:eastAsia="Arial" w:hAnsi="Arial"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30" w:hanging="567"/>
      </w:pPr>
      <w:rPr>
        <w:rFonts w:hint="default"/>
      </w:rPr>
    </w:lvl>
    <w:lvl w:ilvl="4">
      <w:numFmt w:val="bullet"/>
      <w:lvlText w:val="•"/>
      <w:lvlJc w:val="left"/>
      <w:pPr>
        <w:ind w:left="4235" w:hanging="567"/>
      </w:pPr>
      <w:rPr>
        <w:rFonts w:hint="default"/>
      </w:rPr>
    </w:lvl>
    <w:lvl w:ilvl="5">
      <w:numFmt w:val="bullet"/>
      <w:lvlText w:val="•"/>
      <w:lvlJc w:val="left"/>
      <w:pPr>
        <w:ind w:left="5140" w:hanging="567"/>
      </w:pPr>
      <w:rPr>
        <w:rFonts w:hint="default"/>
      </w:rPr>
    </w:lvl>
    <w:lvl w:ilvl="6">
      <w:numFmt w:val="bullet"/>
      <w:lvlText w:val="•"/>
      <w:lvlJc w:val="left"/>
      <w:pPr>
        <w:ind w:left="6045" w:hanging="567"/>
      </w:pPr>
      <w:rPr>
        <w:rFonts w:hint="default"/>
      </w:rPr>
    </w:lvl>
    <w:lvl w:ilvl="7">
      <w:numFmt w:val="bullet"/>
      <w:lvlText w:val="•"/>
      <w:lvlJc w:val="left"/>
      <w:pPr>
        <w:ind w:left="6950" w:hanging="567"/>
      </w:pPr>
      <w:rPr>
        <w:rFonts w:hint="default"/>
      </w:rPr>
    </w:lvl>
    <w:lvl w:ilvl="8">
      <w:numFmt w:val="bullet"/>
      <w:lvlText w:val="•"/>
      <w:lvlJc w:val="left"/>
      <w:pPr>
        <w:ind w:left="7856" w:hanging="567"/>
      </w:pPr>
      <w:rPr>
        <w:rFonts w:hint="default"/>
      </w:rPr>
    </w:lvl>
  </w:abstractNum>
  <w:abstractNum w:abstractNumId="28" w15:restartNumberingAfterBreak="0">
    <w:nsid w:val="6DEB1E87"/>
    <w:multiLevelType w:val="hybridMultilevel"/>
    <w:tmpl w:val="BE68420C"/>
    <w:lvl w:ilvl="0" w:tplc="16D44820">
      <w:start w:val="1"/>
      <w:numFmt w:val="decimal"/>
      <w:lvlText w:val="%1."/>
      <w:lvlJc w:val="left"/>
      <w:pPr>
        <w:ind w:left="468" w:hanging="360"/>
        <w:jc w:val="right"/>
      </w:pPr>
      <w:rPr>
        <w:rFonts w:ascii="Arial" w:eastAsia="Arial" w:hAnsi="Arial" w:cs="Arial" w:hint="default"/>
        <w:b/>
        <w:bCs/>
        <w:spacing w:val="-1"/>
        <w:w w:val="100"/>
        <w:sz w:val="24"/>
        <w:szCs w:val="24"/>
      </w:rPr>
    </w:lvl>
    <w:lvl w:ilvl="1" w:tplc="6B0896E0">
      <w:numFmt w:val="bullet"/>
      <w:lvlText w:val=""/>
      <w:lvlJc w:val="left"/>
      <w:pPr>
        <w:ind w:left="1639" w:hanging="504"/>
      </w:pPr>
      <w:rPr>
        <w:rFonts w:ascii="Symbol" w:eastAsia="Symbol" w:hAnsi="Symbol" w:cs="Symbol" w:hint="default"/>
        <w:w w:val="100"/>
        <w:sz w:val="24"/>
        <w:szCs w:val="24"/>
      </w:rPr>
    </w:lvl>
    <w:lvl w:ilvl="2" w:tplc="A4E44E96">
      <w:numFmt w:val="bullet"/>
      <w:lvlText w:val="•"/>
      <w:lvlJc w:val="left"/>
      <w:pPr>
        <w:ind w:left="2620" w:hanging="504"/>
      </w:pPr>
      <w:rPr>
        <w:rFonts w:hint="default"/>
      </w:rPr>
    </w:lvl>
    <w:lvl w:ilvl="3" w:tplc="414A41D6">
      <w:numFmt w:val="bullet"/>
      <w:lvlText w:val="•"/>
      <w:lvlJc w:val="left"/>
      <w:pPr>
        <w:ind w:left="3501" w:hanging="504"/>
      </w:pPr>
      <w:rPr>
        <w:rFonts w:hint="default"/>
      </w:rPr>
    </w:lvl>
    <w:lvl w:ilvl="4" w:tplc="1D2209A4">
      <w:numFmt w:val="bullet"/>
      <w:lvlText w:val="•"/>
      <w:lvlJc w:val="left"/>
      <w:pPr>
        <w:ind w:left="4382" w:hanging="504"/>
      </w:pPr>
      <w:rPr>
        <w:rFonts w:hint="default"/>
      </w:rPr>
    </w:lvl>
    <w:lvl w:ilvl="5" w:tplc="569ADA96">
      <w:numFmt w:val="bullet"/>
      <w:lvlText w:val="•"/>
      <w:lvlJc w:val="left"/>
      <w:pPr>
        <w:ind w:left="5262" w:hanging="504"/>
      </w:pPr>
      <w:rPr>
        <w:rFonts w:hint="default"/>
      </w:rPr>
    </w:lvl>
    <w:lvl w:ilvl="6" w:tplc="41F6F97E">
      <w:numFmt w:val="bullet"/>
      <w:lvlText w:val="•"/>
      <w:lvlJc w:val="left"/>
      <w:pPr>
        <w:ind w:left="6143" w:hanging="504"/>
      </w:pPr>
      <w:rPr>
        <w:rFonts w:hint="default"/>
      </w:rPr>
    </w:lvl>
    <w:lvl w:ilvl="7" w:tplc="FF9A58BC">
      <w:numFmt w:val="bullet"/>
      <w:lvlText w:val="•"/>
      <w:lvlJc w:val="left"/>
      <w:pPr>
        <w:ind w:left="7024" w:hanging="504"/>
      </w:pPr>
      <w:rPr>
        <w:rFonts w:hint="default"/>
      </w:rPr>
    </w:lvl>
    <w:lvl w:ilvl="8" w:tplc="999ECAB2">
      <w:numFmt w:val="bullet"/>
      <w:lvlText w:val="•"/>
      <w:lvlJc w:val="left"/>
      <w:pPr>
        <w:ind w:left="7904" w:hanging="504"/>
      </w:pPr>
      <w:rPr>
        <w:rFonts w:hint="default"/>
      </w:rPr>
    </w:lvl>
  </w:abstractNum>
  <w:abstractNum w:abstractNumId="29" w15:restartNumberingAfterBreak="0">
    <w:nsid w:val="6EA44E21"/>
    <w:multiLevelType w:val="hybridMultilevel"/>
    <w:tmpl w:val="7DCC93D6"/>
    <w:lvl w:ilvl="0" w:tplc="49C0AD18">
      <w:start w:val="1"/>
      <w:numFmt w:val="lowerLetter"/>
      <w:lvlText w:val="%1."/>
      <w:lvlJc w:val="left"/>
      <w:pPr>
        <w:ind w:left="502" w:hanging="360"/>
      </w:pPr>
      <w:rPr>
        <w:rFonts w:hint="default"/>
      </w:rPr>
    </w:lvl>
    <w:lvl w:ilvl="1" w:tplc="0C090019">
      <w:start w:val="1"/>
      <w:numFmt w:val="lowerLetter"/>
      <w:lvlText w:val="%2."/>
      <w:lvlJc w:val="left"/>
      <w:pPr>
        <w:ind w:left="644"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A532148"/>
    <w:multiLevelType w:val="hybridMultilevel"/>
    <w:tmpl w:val="E342DF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42913419">
    <w:abstractNumId w:val="28"/>
  </w:num>
  <w:num w:numId="2" w16cid:durableId="479881773">
    <w:abstractNumId w:val="6"/>
  </w:num>
  <w:num w:numId="3" w16cid:durableId="1971856230">
    <w:abstractNumId w:val="27"/>
  </w:num>
  <w:num w:numId="4" w16cid:durableId="1435632393">
    <w:abstractNumId w:val="7"/>
  </w:num>
  <w:num w:numId="5" w16cid:durableId="1198351921">
    <w:abstractNumId w:val="8"/>
  </w:num>
  <w:num w:numId="6" w16cid:durableId="72824169">
    <w:abstractNumId w:val="30"/>
  </w:num>
  <w:num w:numId="7" w16cid:durableId="324625957">
    <w:abstractNumId w:val="15"/>
  </w:num>
  <w:num w:numId="8" w16cid:durableId="1895121365">
    <w:abstractNumId w:val="9"/>
  </w:num>
  <w:num w:numId="9" w16cid:durableId="100953323">
    <w:abstractNumId w:val="4"/>
  </w:num>
  <w:num w:numId="10" w16cid:durableId="2120758532">
    <w:abstractNumId w:val="28"/>
    <w:lvlOverride w:ilvl="0">
      <w:startOverride w:val="1"/>
    </w:lvlOverride>
    <w:lvlOverride w:ilvl="1"/>
    <w:lvlOverride w:ilvl="2"/>
    <w:lvlOverride w:ilvl="3"/>
    <w:lvlOverride w:ilvl="4"/>
    <w:lvlOverride w:ilvl="5"/>
    <w:lvlOverride w:ilvl="6"/>
    <w:lvlOverride w:ilvl="7"/>
    <w:lvlOverride w:ilvl="8"/>
  </w:num>
  <w:num w:numId="11" w16cid:durableId="2110392396">
    <w:abstractNumId w:val="22"/>
  </w:num>
  <w:num w:numId="12" w16cid:durableId="1496921470">
    <w:abstractNumId w:val="18"/>
  </w:num>
  <w:num w:numId="13" w16cid:durableId="1169128810">
    <w:abstractNumId w:val="12"/>
  </w:num>
  <w:num w:numId="14" w16cid:durableId="634216346">
    <w:abstractNumId w:val="21"/>
  </w:num>
  <w:num w:numId="15" w16cid:durableId="2103254398">
    <w:abstractNumId w:val="29"/>
  </w:num>
  <w:num w:numId="16" w16cid:durableId="764301240">
    <w:abstractNumId w:val="17"/>
  </w:num>
  <w:num w:numId="17" w16cid:durableId="482551688">
    <w:abstractNumId w:val="2"/>
  </w:num>
  <w:num w:numId="18" w16cid:durableId="592511706">
    <w:abstractNumId w:val="19"/>
  </w:num>
  <w:num w:numId="19" w16cid:durableId="55200973">
    <w:abstractNumId w:val="20"/>
  </w:num>
  <w:num w:numId="20" w16cid:durableId="987630446">
    <w:abstractNumId w:val="16"/>
  </w:num>
  <w:num w:numId="21" w16cid:durableId="711611898">
    <w:abstractNumId w:val="26"/>
  </w:num>
  <w:num w:numId="22" w16cid:durableId="892078872">
    <w:abstractNumId w:val="14"/>
  </w:num>
  <w:num w:numId="23" w16cid:durableId="888884195">
    <w:abstractNumId w:val="3"/>
  </w:num>
  <w:num w:numId="24" w16cid:durableId="765923621">
    <w:abstractNumId w:val="13"/>
  </w:num>
  <w:num w:numId="25" w16cid:durableId="831943849">
    <w:abstractNumId w:val="23"/>
  </w:num>
  <w:num w:numId="26" w16cid:durableId="1015811394">
    <w:abstractNumId w:val="10"/>
  </w:num>
  <w:num w:numId="27" w16cid:durableId="2077195534">
    <w:abstractNumId w:val="24"/>
  </w:num>
  <w:num w:numId="28" w16cid:durableId="2134909082">
    <w:abstractNumId w:val="11"/>
  </w:num>
  <w:num w:numId="29" w16cid:durableId="525679506">
    <w:abstractNumId w:val="1"/>
  </w:num>
  <w:num w:numId="30" w16cid:durableId="1791052966">
    <w:abstractNumId w:val="0"/>
  </w:num>
  <w:num w:numId="31" w16cid:durableId="2118989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3226400">
    <w:abstractNumId w:val="5"/>
  </w:num>
  <w:num w:numId="33" w16cid:durableId="6836755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25"/>
    <w:rsid w:val="0000073D"/>
    <w:rsid w:val="00023C69"/>
    <w:rsid w:val="00027137"/>
    <w:rsid w:val="00033143"/>
    <w:rsid w:val="00034F86"/>
    <w:rsid w:val="00036347"/>
    <w:rsid w:val="00043BAE"/>
    <w:rsid w:val="00044C02"/>
    <w:rsid w:val="000463EC"/>
    <w:rsid w:val="000630D2"/>
    <w:rsid w:val="00072653"/>
    <w:rsid w:val="000757A4"/>
    <w:rsid w:val="00087711"/>
    <w:rsid w:val="00087CC2"/>
    <w:rsid w:val="00091F82"/>
    <w:rsid w:val="00093EED"/>
    <w:rsid w:val="000A5460"/>
    <w:rsid w:val="000C2067"/>
    <w:rsid w:val="000C2973"/>
    <w:rsid w:val="000D19FB"/>
    <w:rsid w:val="000E62EE"/>
    <w:rsid w:val="000F497B"/>
    <w:rsid w:val="000F5350"/>
    <w:rsid w:val="00100CC0"/>
    <w:rsid w:val="00121ED1"/>
    <w:rsid w:val="001306EC"/>
    <w:rsid w:val="00133344"/>
    <w:rsid w:val="00136EAD"/>
    <w:rsid w:val="00141E90"/>
    <w:rsid w:val="0015079D"/>
    <w:rsid w:val="00153CA2"/>
    <w:rsid w:val="00167D43"/>
    <w:rsid w:val="00167E8E"/>
    <w:rsid w:val="00171894"/>
    <w:rsid w:val="00175981"/>
    <w:rsid w:val="00177FEA"/>
    <w:rsid w:val="00182576"/>
    <w:rsid w:val="00182F5A"/>
    <w:rsid w:val="001914AE"/>
    <w:rsid w:val="00191E23"/>
    <w:rsid w:val="001935C4"/>
    <w:rsid w:val="00193CC0"/>
    <w:rsid w:val="00197B77"/>
    <w:rsid w:val="001A2610"/>
    <w:rsid w:val="001A2CE2"/>
    <w:rsid w:val="001A5A7B"/>
    <w:rsid w:val="001B5DA1"/>
    <w:rsid w:val="001B6B35"/>
    <w:rsid w:val="001D29A4"/>
    <w:rsid w:val="001E391B"/>
    <w:rsid w:val="001F389C"/>
    <w:rsid w:val="001F38A5"/>
    <w:rsid w:val="00211469"/>
    <w:rsid w:val="00215CA1"/>
    <w:rsid w:val="00222109"/>
    <w:rsid w:val="0022573E"/>
    <w:rsid w:val="002318BE"/>
    <w:rsid w:val="002364F0"/>
    <w:rsid w:val="00236936"/>
    <w:rsid w:val="0023744E"/>
    <w:rsid w:val="00237BDB"/>
    <w:rsid w:val="0024679F"/>
    <w:rsid w:val="00251596"/>
    <w:rsid w:val="00260D0B"/>
    <w:rsid w:val="00261263"/>
    <w:rsid w:val="00263C75"/>
    <w:rsid w:val="00265E5C"/>
    <w:rsid w:val="00272DEF"/>
    <w:rsid w:val="00297644"/>
    <w:rsid w:val="002A010D"/>
    <w:rsid w:val="002A4CEE"/>
    <w:rsid w:val="002B1953"/>
    <w:rsid w:val="002C3C71"/>
    <w:rsid w:val="002D11AF"/>
    <w:rsid w:val="002D1A64"/>
    <w:rsid w:val="002D3DD1"/>
    <w:rsid w:val="002D7B40"/>
    <w:rsid w:val="002F14D8"/>
    <w:rsid w:val="002F32AB"/>
    <w:rsid w:val="002F429F"/>
    <w:rsid w:val="00301E53"/>
    <w:rsid w:val="00305B5A"/>
    <w:rsid w:val="003101C0"/>
    <w:rsid w:val="00313395"/>
    <w:rsid w:val="00315241"/>
    <w:rsid w:val="003154DF"/>
    <w:rsid w:val="00316DFB"/>
    <w:rsid w:val="00322309"/>
    <w:rsid w:val="00324C52"/>
    <w:rsid w:val="00330DB5"/>
    <w:rsid w:val="003328E5"/>
    <w:rsid w:val="00337E4A"/>
    <w:rsid w:val="00347527"/>
    <w:rsid w:val="00352B1C"/>
    <w:rsid w:val="003536B9"/>
    <w:rsid w:val="003645F9"/>
    <w:rsid w:val="00366528"/>
    <w:rsid w:val="0037746F"/>
    <w:rsid w:val="00382BCE"/>
    <w:rsid w:val="0039518D"/>
    <w:rsid w:val="003A0371"/>
    <w:rsid w:val="003A1AF9"/>
    <w:rsid w:val="003A1D64"/>
    <w:rsid w:val="003A4E53"/>
    <w:rsid w:val="003B0DF5"/>
    <w:rsid w:val="003B5097"/>
    <w:rsid w:val="003C76C5"/>
    <w:rsid w:val="003D7771"/>
    <w:rsid w:val="003E344C"/>
    <w:rsid w:val="003F777D"/>
    <w:rsid w:val="00403EA3"/>
    <w:rsid w:val="00404880"/>
    <w:rsid w:val="00407A90"/>
    <w:rsid w:val="00410C28"/>
    <w:rsid w:val="00420273"/>
    <w:rsid w:val="00425DC3"/>
    <w:rsid w:val="00427E03"/>
    <w:rsid w:val="00431677"/>
    <w:rsid w:val="00445DDC"/>
    <w:rsid w:val="00465F1F"/>
    <w:rsid w:val="004670B7"/>
    <w:rsid w:val="004732BE"/>
    <w:rsid w:val="0047429C"/>
    <w:rsid w:val="004751D5"/>
    <w:rsid w:val="00475822"/>
    <w:rsid w:val="00475AF1"/>
    <w:rsid w:val="00477D61"/>
    <w:rsid w:val="00480F76"/>
    <w:rsid w:val="00484707"/>
    <w:rsid w:val="0048676C"/>
    <w:rsid w:val="00490290"/>
    <w:rsid w:val="004A154C"/>
    <w:rsid w:val="004A7647"/>
    <w:rsid w:val="004A7C3A"/>
    <w:rsid w:val="004B0694"/>
    <w:rsid w:val="004B26DD"/>
    <w:rsid w:val="004B7B53"/>
    <w:rsid w:val="004C5928"/>
    <w:rsid w:val="004C78D4"/>
    <w:rsid w:val="004D11A6"/>
    <w:rsid w:val="004D5DBE"/>
    <w:rsid w:val="004E49FE"/>
    <w:rsid w:val="004E64FF"/>
    <w:rsid w:val="004F0766"/>
    <w:rsid w:val="005004E5"/>
    <w:rsid w:val="00500CB1"/>
    <w:rsid w:val="00501563"/>
    <w:rsid w:val="00501FB9"/>
    <w:rsid w:val="00505B56"/>
    <w:rsid w:val="00512734"/>
    <w:rsid w:val="00516301"/>
    <w:rsid w:val="00520E09"/>
    <w:rsid w:val="00526972"/>
    <w:rsid w:val="00530040"/>
    <w:rsid w:val="00530C0C"/>
    <w:rsid w:val="00532278"/>
    <w:rsid w:val="005453BB"/>
    <w:rsid w:val="0055549B"/>
    <w:rsid w:val="00565635"/>
    <w:rsid w:val="0057299F"/>
    <w:rsid w:val="0057463A"/>
    <w:rsid w:val="00580D04"/>
    <w:rsid w:val="00581E79"/>
    <w:rsid w:val="005966DA"/>
    <w:rsid w:val="005A48AF"/>
    <w:rsid w:val="005C5419"/>
    <w:rsid w:val="005D5BD3"/>
    <w:rsid w:val="005D7877"/>
    <w:rsid w:val="005E234E"/>
    <w:rsid w:val="005F2AEE"/>
    <w:rsid w:val="005F3400"/>
    <w:rsid w:val="00602D0E"/>
    <w:rsid w:val="00606244"/>
    <w:rsid w:val="00613F1A"/>
    <w:rsid w:val="006212BD"/>
    <w:rsid w:val="006241D6"/>
    <w:rsid w:val="00627F0C"/>
    <w:rsid w:val="0063201F"/>
    <w:rsid w:val="006376B3"/>
    <w:rsid w:val="00641F33"/>
    <w:rsid w:val="00642423"/>
    <w:rsid w:val="00644D21"/>
    <w:rsid w:val="006511CD"/>
    <w:rsid w:val="00653E7A"/>
    <w:rsid w:val="00656876"/>
    <w:rsid w:val="00663D80"/>
    <w:rsid w:val="00665496"/>
    <w:rsid w:val="006677B5"/>
    <w:rsid w:val="00667B15"/>
    <w:rsid w:val="006718C1"/>
    <w:rsid w:val="00673060"/>
    <w:rsid w:val="006805C1"/>
    <w:rsid w:val="00684633"/>
    <w:rsid w:val="0068615D"/>
    <w:rsid w:val="00696B91"/>
    <w:rsid w:val="00697ABE"/>
    <w:rsid w:val="006A61AA"/>
    <w:rsid w:val="006B17EA"/>
    <w:rsid w:val="006C2D73"/>
    <w:rsid w:val="006D0D16"/>
    <w:rsid w:val="006D209F"/>
    <w:rsid w:val="006E1718"/>
    <w:rsid w:val="006E3BA0"/>
    <w:rsid w:val="006F05EF"/>
    <w:rsid w:val="006F56FE"/>
    <w:rsid w:val="007036EB"/>
    <w:rsid w:val="0070383A"/>
    <w:rsid w:val="00706FA3"/>
    <w:rsid w:val="00716015"/>
    <w:rsid w:val="00716B62"/>
    <w:rsid w:val="007276C3"/>
    <w:rsid w:val="00735294"/>
    <w:rsid w:val="007361E6"/>
    <w:rsid w:val="00736535"/>
    <w:rsid w:val="00736747"/>
    <w:rsid w:val="00761809"/>
    <w:rsid w:val="007619F5"/>
    <w:rsid w:val="007628FD"/>
    <w:rsid w:val="007632DE"/>
    <w:rsid w:val="007709A7"/>
    <w:rsid w:val="00772329"/>
    <w:rsid w:val="00772E52"/>
    <w:rsid w:val="0078566A"/>
    <w:rsid w:val="00791F11"/>
    <w:rsid w:val="00792B64"/>
    <w:rsid w:val="007A05C2"/>
    <w:rsid w:val="007A31AA"/>
    <w:rsid w:val="007A7974"/>
    <w:rsid w:val="007B122D"/>
    <w:rsid w:val="007B439B"/>
    <w:rsid w:val="007C5A54"/>
    <w:rsid w:val="007D5AB5"/>
    <w:rsid w:val="007F11C0"/>
    <w:rsid w:val="007F6C0C"/>
    <w:rsid w:val="008027D2"/>
    <w:rsid w:val="00803C65"/>
    <w:rsid w:val="00805C56"/>
    <w:rsid w:val="008337A5"/>
    <w:rsid w:val="00836055"/>
    <w:rsid w:val="00847B7C"/>
    <w:rsid w:val="00850FDB"/>
    <w:rsid w:val="00857573"/>
    <w:rsid w:val="00861953"/>
    <w:rsid w:val="008817F4"/>
    <w:rsid w:val="008818E1"/>
    <w:rsid w:val="0088316E"/>
    <w:rsid w:val="00886E0A"/>
    <w:rsid w:val="008957FC"/>
    <w:rsid w:val="008C03E3"/>
    <w:rsid w:val="008C4682"/>
    <w:rsid w:val="008C6459"/>
    <w:rsid w:val="008D121D"/>
    <w:rsid w:val="008D3B8B"/>
    <w:rsid w:val="008D5831"/>
    <w:rsid w:val="008D7D19"/>
    <w:rsid w:val="008E1463"/>
    <w:rsid w:val="008F0EFC"/>
    <w:rsid w:val="008F32AE"/>
    <w:rsid w:val="00900398"/>
    <w:rsid w:val="009023A4"/>
    <w:rsid w:val="00902E47"/>
    <w:rsid w:val="00905A37"/>
    <w:rsid w:val="0090695B"/>
    <w:rsid w:val="00910E20"/>
    <w:rsid w:val="00914D84"/>
    <w:rsid w:val="00925932"/>
    <w:rsid w:val="00927DBC"/>
    <w:rsid w:val="00931339"/>
    <w:rsid w:val="00940A84"/>
    <w:rsid w:val="00941CBD"/>
    <w:rsid w:val="009432B3"/>
    <w:rsid w:val="00944AFD"/>
    <w:rsid w:val="009509F0"/>
    <w:rsid w:val="00966D38"/>
    <w:rsid w:val="00967699"/>
    <w:rsid w:val="009713BC"/>
    <w:rsid w:val="00971F59"/>
    <w:rsid w:val="00976925"/>
    <w:rsid w:val="0097776F"/>
    <w:rsid w:val="0098103D"/>
    <w:rsid w:val="00990BFB"/>
    <w:rsid w:val="0099765D"/>
    <w:rsid w:val="00997A37"/>
    <w:rsid w:val="009A0669"/>
    <w:rsid w:val="009A7989"/>
    <w:rsid w:val="009B0757"/>
    <w:rsid w:val="009B3B19"/>
    <w:rsid w:val="009B7D93"/>
    <w:rsid w:val="009C1D44"/>
    <w:rsid w:val="009C536E"/>
    <w:rsid w:val="009D2376"/>
    <w:rsid w:val="009D7FA5"/>
    <w:rsid w:val="009E1E11"/>
    <w:rsid w:val="009F5FCF"/>
    <w:rsid w:val="009F6E03"/>
    <w:rsid w:val="00A02B59"/>
    <w:rsid w:val="00A06651"/>
    <w:rsid w:val="00A06D55"/>
    <w:rsid w:val="00A12FC7"/>
    <w:rsid w:val="00A17BEF"/>
    <w:rsid w:val="00A20692"/>
    <w:rsid w:val="00A22627"/>
    <w:rsid w:val="00A24018"/>
    <w:rsid w:val="00A24514"/>
    <w:rsid w:val="00A27996"/>
    <w:rsid w:val="00A375DB"/>
    <w:rsid w:val="00A400AB"/>
    <w:rsid w:val="00A438C0"/>
    <w:rsid w:val="00A62CE1"/>
    <w:rsid w:val="00A6610A"/>
    <w:rsid w:val="00A80880"/>
    <w:rsid w:val="00A865FD"/>
    <w:rsid w:val="00A86937"/>
    <w:rsid w:val="00A92985"/>
    <w:rsid w:val="00AA0818"/>
    <w:rsid w:val="00AB35A9"/>
    <w:rsid w:val="00AB42AD"/>
    <w:rsid w:val="00AB69D5"/>
    <w:rsid w:val="00AB7E2B"/>
    <w:rsid w:val="00AC2F3C"/>
    <w:rsid w:val="00AD7E30"/>
    <w:rsid w:val="00AE0D85"/>
    <w:rsid w:val="00AE1D0F"/>
    <w:rsid w:val="00AE46E8"/>
    <w:rsid w:val="00AE6E9B"/>
    <w:rsid w:val="00AE75F0"/>
    <w:rsid w:val="00AF01D1"/>
    <w:rsid w:val="00B059FE"/>
    <w:rsid w:val="00B05E7B"/>
    <w:rsid w:val="00B126F2"/>
    <w:rsid w:val="00B13161"/>
    <w:rsid w:val="00B146A1"/>
    <w:rsid w:val="00B15F9B"/>
    <w:rsid w:val="00B16519"/>
    <w:rsid w:val="00B27DDF"/>
    <w:rsid w:val="00B4389F"/>
    <w:rsid w:val="00B45C47"/>
    <w:rsid w:val="00B57FD7"/>
    <w:rsid w:val="00B63902"/>
    <w:rsid w:val="00B70954"/>
    <w:rsid w:val="00B804A1"/>
    <w:rsid w:val="00B82C48"/>
    <w:rsid w:val="00B90A59"/>
    <w:rsid w:val="00B91593"/>
    <w:rsid w:val="00B9238A"/>
    <w:rsid w:val="00B93228"/>
    <w:rsid w:val="00B93ABC"/>
    <w:rsid w:val="00BA0618"/>
    <w:rsid w:val="00BA481E"/>
    <w:rsid w:val="00BB6539"/>
    <w:rsid w:val="00BC660E"/>
    <w:rsid w:val="00BD7EFA"/>
    <w:rsid w:val="00C04AF2"/>
    <w:rsid w:val="00C04F6B"/>
    <w:rsid w:val="00C11840"/>
    <w:rsid w:val="00C11C99"/>
    <w:rsid w:val="00C74883"/>
    <w:rsid w:val="00C912DC"/>
    <w:rsid w:val="00C94128"/>
    <w:rsid w:val="00CB2F88"/>
    <w:rsid w:val="00CB3324"/>
    <w:rsid w:val="00CB351D"/>
    <w:rsid w:val="00CB3A38"/>
    <w:rsid w:val="00CB5C81"/>
    <w:rsid w:val="00CC3AAE"/>
    <w:rsid w:val="00CC6414"/>
    <w:rsid w:val="00CD1E59"/>
    <w:rsid w:val="00CE2A32"/>
    <w:rsid w:val="00CE4480"/>
    <w:rsid w:val="00CE799E"/>
    <w:rsid w:val="00CF135F"/>
    <w:rsid w:val="00D04965"/>
    <w:rsid w:val="00D0517D"/>
    <w:rsid w:val="00D06F18"/>
    <w:rsid w:val="00D10AD8"/>
    <w:rsid w:val="00D15533"/>
    <w:rsid w:val="00D27347"/>
    <w:rsid w:val="00D30A1C"/>
    <w:rsid w:val="00D35C88"/>
    <w:rsid w:val="00D46782"/>
    <w:rsid w:val="00D5569C"/>
    <w:rsid w:val="00D55EE5"/>
    <w:rsid w:val="00D560DA"/>
    <w:rsid w:val="00D60B33"/>
    <w:rsid w:val="00D617A3"/>
    <w:rsid w:val="00D95E60"/>
    <w:rsid w:val="00DA635E"/>
    <w:rsid w:val="00DB668F"/>
    <w:rsid w:val="00DE0413"/>
    <w:rsid w:val="00DE7CE0"/>
    <w:rsid w:val="00E009ED"/>
    <w:rsid w:val="00E04E59"/>
    <w:rsid w:val="00E306B0"/>
    <w:rsid w:val="00E37CDC"/>
    <w:rsid w:val="00E37D0B"/>
    <w:rsid w:val="00E57CC3"/>
    <w:rsid w:val="00E57D5D"/>
    <w:rsid w:val="00E60FCB"/>
    <w:rsid w:val="00E77C66"/>
    <w:rsid w:val="00E96878"/>
    <w:rsid w:val="00EA17DD"/>
    <w:rsid w:val="00EA1804"/>
    <w:rsid w:val="00EA2583"/>
    <w:rsid w:val="00EA5F73"/>
    <w:rsid w:val="00EA74E2"/>
    <w:rsid w:val="00EB57BB"/>
    <w:rsid w:val="00EC3071"/>
    <w:rsid w:val="00EC324F"/>
    <w:rsid w:val="00ED7D4F"/>
    <w:rsid w:val="00EE5AE5"/>
    <w:rsid w:val="00EF6325"/>
    <w:rsid w:val="00F014A7"/>
    <w:rsid w:val="00F04598"/>
    <w:rsid w:val="00F130BC"/>
    <w:rsid w:val="00F33491"/>
    <w:rsid w:val="00F3663C"/>
    <w:rsid w:val="00F4722A"/>
    <w:rsid w:val="00F5638A"/>
    <w:rsid w:val="00F601E3"/>
    <w:rsid w:val="00F61007"/>
    <w:rsid w:val="00F62C68"/>
    <w:rsid w:val="00F66208"/>
    <w:rsid w:val="00F676FB"/>
    <w:rsid w:val="00F751FD"/>
    <w:rsid w:val="00F76F93"/>
    <w:rsid w:val="00F863E2"/>
    <w:rsid w:val="00F9025A"/>
    <w:rsid w:val="00F925EA"/>
    <w:rsid w:val="00F95B20"/>
    <w:rsid w:val="00FA08F0"/>
    <w:rsid w:val="00FA0DF1"/>
    <w:rsid w:val="00FA29D3"/>
    <w:rsid w:val="00FA3D19"/>
    <w:rsid w:val="00FC0371"/>
    <w:rsid w:val="00FC52B2"/>
    <w:rsid w:val="00FE129C"/>
    <w:rsid w:val="00FE201F"/>
    <w:rsid w:val="00FE6DF2"/>
    <w:rsid w:val="00FE7316"/>
    <w:rsid w:val="00FF55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3E55C"/>
  <w15:chartTrackingRefBased/>
  <w15:docId w15:val="{5A49BA36-9289-45BA-A86D-EBFE7D1A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6E9B"/>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706FA3"/>
    <w:pPr>
      <w:ind w:left="845" w:hanging="454"/>
      <w:outlineLvl w:val="0"/>
    </w:pPr>
    <w:rPr>
      <w:b/>
      <w:bCs/>
      <w:sz w:val="24"/>
      <w:szCs w:val="24"/>
    </w:rPr>
  </w:style>
  <w:style w:type="paragraph" w:styleId="Heading2">
    <w:name w:val="heading 2"/>
    <w:basedOn w:val="Normal"/>
    <w:next w:val="Normal"/>
    <w:link w:val="Heading2Char"/>
    <w:uiPriority w:val="9"/>
    <w:unhideWhenUsed/>
    <w:qFormat/>
    <w:rsid w:val="0037746F"/>
    <w:pPr>
      <w:keepNext/>
      <w:keepLines/>
      <w:spacing w:before="40"/>
      <w:outlineLvl w:val="1"/>
    </w:pPr>
    <w:rPr>
      <w:rFonts w:ascii="Calibri" w:eastAsiaTheme="majorEastAsia" w:hAnsi="Calibri"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6FA3"/>
    <w:rPr>
      <w:rFonts w:ascii="Arial" w:eastAsia="Arial" w:hAnsi="Arial" w:cs="Arial"/>
      <w:b/>
      <w:bCs/>
      <w:sz w:val="24"/>
      <w:szCs w:val="24"/>
      <w:lang w:val="en-US"/>
    </w:rPr>
  </w:style>
  <w:style w:type="paragraph" w:styleId="BodyText">
    <w:name w:val="Body Text"/>
    <w:basedOn w:val="Normal"/>
    <w:link w:val="BodyTextChar"/>
    <w:uiPriority w:val="1"/>
    <w:qFormat/>
    <w:rsid w:val="005C5419"/>
    <w:rPr>
      <w:sz w:val="24"/>
      <w:szCs w:val="24"/>
    </w:rPr>
  </w:style>
  <w:style w:type="character" w:customStyle="1" w:styleId="BodyTextChar">
    <w:name w:val="Body Text Char"/>
    <w:basedOn w:val="DefaultParagraphFont"/>
    <w:link w:val="BodyText"/>
    <w:uiPriority w:val="1"/>
    <w:rsid w:val="005C5419"/>
    <w:rPr>
      <w:rFonts w:ascii="Arial" w:eastAsia="Arial" w:hAnsi="Arial" w:cs="Arial"/>
      <w:sz w:val="24"/>
      <w:szCs w:val="24"/>
      <w:lang w:val="en-US"/>
    </w:rPr>
  </w:style>
  <w:style w:type="paragraph" w:styleId="ListParagraph">
    <w:name w:val="List Paragraph"/>
    <w:basedOn w:val="Normal"/>
    <w:uiPriority w:val="1"/>
    <w:qFormat/>
    <w:rsid w:val="003C76C5"/>
    <w:pPr>
      <w:ind w:left="1526" w:hanging="566"/>
    </w:pPr>
  </w:style>
  <w:style w:type="paragraph" w:styleId="BalloonText">
    <w:name w:val="Balloon Text"/>
    <w:basedOn w:val="Normal"/>
    <w:link w:val="BalloonTextChar"/>
    <w:uiPriority w:val="99"/>
    <w:semiHidden/>
    <w:unhideWhenUsed/>
    <w:rsid w:val="00B45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C47"/>
    <w:rPr>
      <w:rFonts w:ascii="Segoe UI" w:eastAsia="Arial" w:hAnsi="Segoe UI" w:cs="Segoe UI"/>
      <w:sz w:val="18"/>
      <w:szCs w:val="18"/>
      <w:lang w:val="en-US"/>
    </w:rPr>
  </w:style>
  <w:style w:type="paragraph" w:styleId="Header">
    <w:name w:val="header"/>
    <w:basedOn w:val="Normal"/>
    <w:link w:val="HeaderChar"/>
    <w:uiPriority w:val="99"/>
    <w:unhideWhenUsed/>
    <w:rsid w:val="00706FA3"/>
    <w:pPr>
      <w:tabs>
        <w:tab w:val="center" w:pos="4513"/>
        <w:tab w:val="right" w:pos="9026"/>
      </w:tabs>
    </w:pPr>
  </w:style>
  <w:style w:type="character" w:customStyle="1" w:styleId="HeaderChar">
    <w:name w:val="Header Char"/>
    <w:basedOn w:val="DefaultParagraphFont"/>
    <w:link w:val="Header"/>
    <w:uiPriority w:val="99"/>
    <w:rsid w:val="00706FA3"/>
    <w:rPr>
      <w:rFonts w:ascii="Arial" w:eastAsia="Arial" w:hAnsi="Arial" w:cs="Arial"/>
      <w:lang w:val="en-US"/>
    </w:rPr>
  </w:style>
  <w:style w:type="paragraph" w:styleId="Footer">
    <w:name w:val="footer"/>
    <w:basedOn w:val="Normal"/>
    <w:link w:val="FooterChar"/>
    <w:uiPriority w:val="99"/>
    <w:unhideWhenUsed/>
    <w:rsid w:val="00706FA3"/>
    <w:pPr>
      <w:tabs>
        <w:tab w:val="center" w:pos="4513"/>
        <w:tab w:val="right" w:pos="9026"/>
      </w:tabs>
    </w:pPr>
  </w:style>
  <w:style w:type="character" w:customStyle="1" w:styleId="FooterChar">
    <w:name w:val="Footer Char"/>
    <w:basedOn w:val="DefaultParagraphFont"/>
    <w:link w:val="Footer"/>
    <w:uiPriority w:val="99"/>
    <w:rsid w:val="00706FA3"/>
    <w:rPr>
      <w:rFonts w:ascii="Arial" w:eastAsia="Arial" w:hAnsi="Arial" w:cs="Arial"/>
      <w:lang w:val="en-US"/>
    </w:rPr>
  </w:style>
  <w:style w:type="paragraph" w:customStyle="1" w:styleId="bodytext0">
    <w:name w:val="bodytext0"/>
    <w:basedOn w:val="Normal"/>
    <w:rsid w:val="007276C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S-Paragraphnumbering">
    <w:name w:val="CS - Paragraph numbering"/>
    <w:basedOn w:val="Normal"/>
    <w:rsid w:val="00171894"/>
    <w:pPr>
      <w:widowControl/>
      <w:numPr>
        <w:numId w:val="13"/>
      </w:numPr>
      <w:autoSpaceDE/>
      <w:autoSpaceDN/>
      <w:spacing w:after="120" w:line="276" w:lineRule="auto"/>
      <w:ind w:right="-45"/>
    </w:pPr>
    <w:rPr>
      <w:rFonts w:asciiTheme="minorHAnsi" w:eastAsiaTheme="minorHAnsi" w:hAnsiTheme="minorHAnsi" w:cstheme="minorBidi"/>
      <w:sz w:val="24"/>
      <w:szCs w:val="24"/>
      <w:lang w:val="en-AU"/>
    </w:rPr>
  </w:style>
  <w:style w:type="character" w:styleId="Hyperlink">
    <w:name w:val="Hyperlink"/>
    <w:basedOn w:val="DefaultParagraphFont"/>
    <w:uiPriority w:val="99"/>
    <w:unhideWhenUsed/>
    <w:rsid w:val="004A154C"/>
    <w:rPr>
      <w:color w:val="0563C1" w:themeColor="hyperlink"/>
      <w:u w:val="single"/>
    </w:rPr>
  </w:style>
  <w:style w:type="character" w:styleId="UnresolvedMention">
    <w:name w:val="Unresolved Mention"/>
    <w:basedOn w:val="DefaultParagraphFont"/>
    <w:uiPriority w:val="99"/>
    <w:semiHidden/>
    <w:unhideWhenUsed/>
    <w:rsid w:val="004A154C"/>
    <w:rPr>
      <w:color w:val="605E5C"/>
      <w:shd w:val="clear" w:color="auto" w:fill="E1DFDD"/>
    </w:rPr>
  </w:style>
  <w:style w:type="character" w:styleId="CommentReference">
    <w:name w:val="annotation reference"/>
    <w:basedOn w:val="DefaultParagraphFont"/>
    <w:uiPriority w:val="99"/>
    <w:semiHidden/>
    <w:unhideWhenUsed/>
    <w:rsid w:val="006E1718"/>
    <w:rPr>
      <w:sz w:val="16"/>
      <w:szCs w:val="16"/>
    </w:rPr>
  </w:style>
  <w:style w:type="paragraph" w:styleId="CommentText">
    <w:name w:val="annotation text"/>
    <w:basedOn w:val="Normal"/>
    <w:link w:val="CommentTextChar"/>
    <w:uiPriority w:val="99"/>
    <w:unhideWhenUsed/>
    <w:rsid w:val="006E1718"/>
    <w:rPr>
      <w:sz w:val="20"/>
      <w:szCs w:val="20"/>
    </w:rPr>
  </w:style>
  <w:style w:type="character" w:customStyle="1" w:styleId="CommentTextChar">
    <w:name w:val="Comment Text Char"/>
    <w:basedOn w:val="DefaultParagraphFont"/>
    <w:link w:val="CommentText"/>
    <w:uiPriority w:val="99"/>
    <w:rsid w:val="006E1718"/>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E1718"/>
    <w:rPr>
      <w:b/>
      <w:bCs/>
    </w:rPr>
  </w:style>
  <w:style w:type="character" w:customStyle="1" w:styleId="CommentSubjectChar">
    <w:name w:val="Comment Subject Char"/>
    <w:basedOn w:val="CommentTextChar"/>
    <w:link w:val="CommentSubject"/>
    <w:uiPriority w:val="99"/>
    <w:semiHidden/>
    <w:rsid w:val="006E1718"/>
    <w:rPr>
      <w:rFonts w:ascii="Arial" w:eastAsia="Arial" w:hAnsi="Arial" w:cs="Arial"/>
      <w:b/>
      <w:bCs/>
      <w:sz w:val="20"/>
      <w:szCs w:val="20"/>
      <w:lang w:val="en-US"/>
    </w:rPr>
  </w:style>
  <w:style w:type="character" w:customStyle="1" w:styleId="cf01">
    <w:name w:val="cf01"/>
    <w:basedOn w:val="DefaultParagraphFont"/>
    <w:rsid w:val="004E64FF"/>
    <w:rPr>
      <w:rFonts w:ascii="Segoe UI" w:hAnsi="Segoe UI" w:cs="Segoe UI" w:hint="default"/>
      <w:sz w:val="18"/>
      <w:szCs w:val="18"/>
    </w:rPr>
  </w:style>
  <w:style w:type="table" w:styleId="TableGrid">
    <w:name w:val="Table Grid"/>
    <w:basedOn w:val="TableNormal"/>
    <w:uiPriority w:val="39"/>
    <w:rsid w:val="00EA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7746F"/>
    <w:rPr>
      <w:rFonts w:ascii="Calibri" w:eastAsiaTheme="majorEastAsia" w:hAnsi="Calibri" w:cstheme="majorBidi"/>
      <w:sz w:val="24"/>
      <w:szCs w:val="26"/>
      <w:lang w:val="en-US"/>
    </w:rPr>
  </w:style>
  <w:style w:type="paragraph" w:styleId="TOCHeading">
    <w:name w:val="TOC Heading"/>
    <w:basedOn w:val="Heading1"/>
    <w:next w:val="Normal"/>
    <w:uiPriority w:val="39"/>
    <w:unhideWhenUsed/>
    <w:qFormat/>
    <w:rsid w:val="005D5BD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1A2610"/>
    <w:pPr>
      <w:spacing w:before="240" w:after="100"/>
    </w:pPr>
  </w:style>
  <w:style w:type="paragraph" w:styleId="Revision">
    <w:name w:val="Revision"/>
    <w:hidden/>
    <w:uiPriority w:val="99"/>
    <w:semiHidden/>
    <w:rsid w:val="00B126F2"/>
    <w:pPr>
      <w:spacing w:after="0" w:line="240" w:lineRule="auto"/>
    </w:pPr>
    <w:rPr>
      <w:rFonts w:ascii="Arial" w:eastAsia="Arial" w:hAnsi="Arial" w:cs="Arial"/>
      <w:lang w:val="en-US"/>
    </w:rPr>
  </w:style>
  <w:style w:type="paragraph" w:customStyle="1" w:styleId="Billname">
    <w:name w:val="Billname"/>
    <w:basedOn w:val="Normal"/>
    <w:rsid w:val="00E57CC3"/>
    <w:pPr>
      <w:widowControl/>
      <w:tabs>
        <w:tab w:val="left" w:pos="2400"/>
        <w:tab w:val="left" w:pos="2880"/>
      </w:tabs>
      <w:autoSpaceDE/>
      <w:autoSpaceDN/>
      <w:spacing w:before="1220" w:after="100"/>
    </w:pPr>
    <w:rPr>
      <w:rFonts w:eastAsia="Times New Roman" w:cs="Times New Roman"/>
      <w:b/>
      <w:sz w:val="40"/>
      <w:szCs w:val="20"/>
      <w:lang w:val="en-AU"/>
    </w:rPr>
  </w:style>
  <w:style w:type="paragraph" w:customStyle="1" w:styleId="N-line3">
    <w:name w:val="N-line3"/>
    <w:basedOn w:val="Normal"/>
    <w:next w:val="Normal"/>
    <w:rsid w:val="00E57CC3"/>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customStyle="1" w:styleId="madeunder">
    <w:name w:val="made under"/>
    <w:basedOn w:val="Normal"/>
    <w:rsid w:val="00E57CC3"/>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E57CC3"/>
    <w:pPr>
      <w:widowControl/>
      <w:tabs>
        <w:tab w:val="left" w:pos="2600"/>
      </w:tabs>
      <w:autoSpaceDE/>
      <w:autoSpaceDN/>
      <w:spacing w:before="200" w:after="60"/>
      <w:jc w:val="both"/>
    </w:pPr>
    <w:rPr>
      <w:rFonts w:eastAsia="Times New Roman" w:cs="Times New Roman"/>
      <w:b/>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1822">
      <w:bodyDiv w:val="1"/>
      <w:marLeft w:val="0"/>
      <w:marRight w:val="0"/>
      <w:marTop w:val="0"/>
      <w:marBottom w:val="0"/>
      <w:divBdr>
        <w:top w:val="none" w:sz="0" w:space="0" w:color="auto"/>
        <w:left w:val="none" w:sz="0" w:space="0" w:color="auto"/>
        <w:bottom w:val="none" w:sz="0" w:space="0" w:color="auto"/>
        <w:right w:val="none" w:sz="0" w:space="0" w:color="auto"/>
      </w:divBdr>
    </w:div>
    <w:div w:id="142161971">
      <w:bodyDiv w:val="1"/>
      <w:marLeft w:val="0"/>
      <w:marRight w:val="0"/>
      <w:marTop w:val="0"/>
      <w:marBottom w:val="0"/>
      <w:divBdr>
        <w:top w:val="none" w:sz="0" w:space="0" w:color="auto"/>
        <w:left w:val="none" w:sz="0" w:space="0" w:color="auto"/>
        <w:bottom w:val="none" w:sz="0" w:space="0" w:color="auto"/>
        <w:right w:val="none" w:sz="0" w:space="0" w:color="auto"/>
      </w:divBdr>
    </w:div>
    <w:div w:id="335304848">
      <w:bodyDiv w:val="1"/>
      <w:marLeft w:val="0"/>
      <w:marRight w:val="0"/>
      <w:marTop w:val="0"/>
      <w:marBottom w:val="0"/>
      <w:divBdr>
        <w:top w:val="none" w:sz="0" w:space="0" w:color="auto"/>
        <w:left w:val="none" w:sz="0" w:space="0" w:color="auto"/>
        <w:bottom w:val="none" w:sz="0" w:space="0" w:color="auto"/>
        <w:right w:val="none" w:sz="0" w:space="0" w:color="auto"/>
      </w:divBdr>
    </w:div>
    <w:div w:id="503907431">
      <w:bodyDiv w:val="1"/>
      <w:marLeft w:val="0"/>
      <w:marRight w:val="0"/>
      <w:marTop w:val="0"/>
      <w:marBottom w:val="0"/>
      <w:divBdr>
        <w:top w:val="none" w:sz="0" w:space="0" w:color="auto"/>
        <w:left w:val="none" w:sz="0" w:space="0" w:color="auto"/>
        <w:bottom w:val="none" w:sz="0" w:space="0" w:color="auto"/>
        <w:right w:val="none" w:sz="0" w:space="0" w:color="auto"/>
      </w:divBdr>
    </w:div>
    <w:div w:id="1207370414">
      <w:bodyDiv w:val="1"/>
      <w:marLeft w:val="0"/>
      <w:marRight w:val="0"/>
      <w:marTop w:val="0"/>
      <w:marBottom w:val="0"/>
      <w:divBdr>
        <w:top w:val="none" w:sz="0" w:space="0" w:color="auto"/>
        <w:left w:val="none" w:sz="0" w:space="0" w:color="auto"/>
        <w:bottom w:val="none" w:sz="0" w:space="0" w:color="auto"/>
        <w:right w:val="none" w:sz="0" w:space="0" w:color="auto"/>
      </w:divBdr>
    </w:div>
    <w:div w:id="1395931265">
      <w:bodyDiv w:val="1"/>
      <w:marLeft w:val="0"/>
      <w:marRight w:val="0"/>
      <w:marTop w:val="0"/>
      <w:marBottom w:val="0"/>
      <w:divBdr>
        <w:top w:val="none" w:sz="0" w:space="0" w:color="auto"/>
        <w:left w:val="none" w:sz="0" w:space="0" w:color="auto"/>
        <w:bottom w:val="none" w:sz="0" w:space="0" w:color="auto"/>
        <w:right w:val="none" w:sz="0" w:space="0" w:color="auto"/>
      </w:divBdr>
    </w:div>
    <w:div w:id="1505508053">
      <w:bodyDiv w:val="1"/>
      <w:marLeft w:val="0"/>
      <w:marRight w:val="0"/>
      <w:marTop w:val="0"/>
      <w:marBottom w:val="0"/>
      <w:divBdr>
        <w:top w:val="none" w:sz="0" w:space="0" w:color="auto"/>
        <w:left w:val="none" w:sz="0" w:space="0" w:color="auto"/>
        <w:bottom w:val="none" w:sz="0" w:space="0" w:color="auto"/>
        <w:right w:val="none" w:sz="0" w:space="0" w:color="auto"/>
      </w:divBdr>
    </w:div>
    <w:div w:id="1637250194">
      <w:bodyDiv w:val="1"/>
      <w:marLeft w:val="0"/>
      <w:marRight w:val="0"/>
      <w:marTop w:val="0"/>
      <w:marBottom w:val="0"/>
      <w:divBdr>
        <w:top w:val="none" w:sz="0" w:space="0" w:color="auto"/>
        <w:left w:val="none" w:sz="0" w:space="0" w:color="auto"/>
        <w:bottom w:val="none" w:sz="0" w:space="0" w:color="auto"/>
        <w:right w:val="none" w:sz="0" w:space="0" w:color="auto"/>
      </w:divBdr>
    </w:div>
    <w:div w:id="1814175452">
      <w:bodyDiv w:val="1"/>
      <w:marLeft w:val="0"/>
      <w:marRight w:val="0"/>
      <w:marTop w:val="0"/>
      <w:marBottom w:val="0"/>
      <w:divBdr>
        <w:top w:val="none" w:sz="0" w:space="0" w:color="auto"/>
        <w:left w:val="none" w:sz="0" w:space="0" w:color="auto"/>
        <w:bottom w:val="none" w:sz="0" w:space="0" w:color="auto"/>
        <w:right w:val="none" w:sz="0" w:space="0" w:color="auto"/>
      </w:divBdr>
    </w:div>
    <w:div w:id="21389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C@ac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C8DCB-4E69-4B74-8E9A-D13370F6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1681</Words>
  <Characters>9211</Characters>
  <Application>Microsoft Office Word</Application>
  <DocSecurity>0</DocSecurity>
  <Lines>259</Lines>
  <Paragraphs>109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2020-01-21T00:18:00Z</cp:lastPrinted>
  <dcterms:created xsi:type="dcterms:W3CDTF">2023-12-18T02:40:00Z</dcterms:created>
  <dcterms:modified xsi:type="dcterms:W3CDTF">2023-12-18T02:40:00Z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Enabled">
    <vt:lpwstr>true</vt:lpwstr>
  </property>
  <property fmtid="{D5CDD505-2E9C-101B-9397-08002B2CF9AE}" pid="3" name="MSIP_Label_690d47f2-2d0a-4515-b8de-e13c18f23c62_SetDate">
    <vt:lpwstr>2023-10-18T22:56:22Z</vt:lpwstr>
  </property>
  <property fmtid="{D5CDD505-2E9C-101B-9397-08002B2CF9AE}" pid="4" name="MSIP_Label_690d47f2-2d0a-4515-b8de-e13c18f23c62_Method">
    <vt:lpwstr>Privileged</vt:lpwstr>
  </property>
  <property fmtid="{D5CDD505-2E9C-101B-9397-08002B2CF9AE}" pid="5" name="MSIP_Label_690d47f2-2d0a-4515-b8de-e13c18f23c62_Name">
    <vt:lpwstr>OFFICIAL</vt:lpwstr>
  </property>
  <property fmtid="{D5CDD505-2E9C-101B-9397-08002B2CF9AE}" pid="6" name="MSIP_Label_690d47f2-2d0a-4515-b8de-e13c18f23c62_SiteId">
    <vt:lpwstr>b46c1908-0334-4236-b978-585ee88e4199</vt:lpwstr>
  </property>
  <property fmtid="{D5CDD505-2E9C-101B-9397-08002B2CF9AE}" pid="7" name="MSIP_Label_690d47f2-2d0a-4515-b8de-e13c18f23c62_ActionId">
    <vt:lpwstr>d6f77aed-2f12-4bb5-aea0-6ba36859959f</vt:lpwstr>
  </property>
  <property fmtid="{D5CDD505-2E9C-101B-9397-08002B2CF9AE}" pid="8" name="MSIP_Label_690d47f2-2d0a-4515-b8de-e13c18f23c62_ContentBits">
    <vt:lpwstr>1</vt:lpwstr>
  </property>
</Properties>
</file>