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9BD48" w14:textId="77777777" w:rsidR="00E827C1" w:rsidRPr="00530DD7" w:rsidRDefault="00E827C1" w:rsidP="00E827C1">
      <w:pPr>
        <w:spacing w:before="120"/>
        <w:ind w:left="0"/>
        <w:rPr>
          <w:rFonts w:ascii="Arial" w:hAnsi="Arial" w:cs="Arial"/>
          <w:sz w:val="24"/>
          <w:szCs w:val="24"/>
        </w:rPr>
      </w:pPr>
      <w:bookmarkStart w:id="0" w:name="_Toc44738651"/>
      <w:bookmarkStart w:id="1" w:name="_Toc455374883"/>
      <w:bookmarkStart w:id="2" w:name="_Toc460403549"/>
      <w:bookmarkStart w:id="3" w:name="_Toc474658006"/>
      <w:bookmarkStart w:id="4" w:name="_Toc441219470"/>
      <w:r w:rsidRPr="00530DD7">
        <w:rPr>
          <w:rFonts w:ascii="Arial" w:hAnsi="Arial" w:cs="Arial"/>
          <w:sz w:val="24"/>
          <w:szCs w:val="24"/>
        </w:rPr>
        <w:t>Australian Capital Territory</w:t>
      </w:r>
    </w:p>
    <w:p w14:paraId="19AF3C70" w14:textId="639C49E2" w:rsidR="00E827C1" w:rsidRPr="00220FED" w:rsidRDefault="00E827C1" w:rsidP="00E827C1">
      <w:pPr>
        <w:pStyle w:val="Heading1"/>
        <w:spacing w:before="700" w:after="100" w:line="240" w:lineRule="auto"/>
        <w:rPr>
          <w:rFonts w:ascii="Arial" w:hAnsi="Arial"/>
          <w:color w:val="auto"/>
          <w:sz w:val="40"/>
          <w:szCs w:val="40"/>
        </w:rPr>
      </w:pPr>
      <w:bookmarkStart w:id="5" w:name="_Toc144808635"/>
      <w:bookmarkStart w:id="6" w:name="_Toc146813088"/>
      <w:r w:rsidRPr="00220FED">
        <w:rPr>
          <w:rFonts w:ascii="Arial" w:hAnsi="Arial"/>
          <w:color w:val="auto"/>
          <w:sz w:val="40"/>
          <w:szCs w:val="40"/>
        </w:rPr>
        <w:t>Utilities (Technical Regulation) (Water and Sewerage Code) Approval 202</w:t>
      </w:r>
      <w:r w:rsidR="00A4097D">
        <w:rPr>
          <w:rFonts w:ascii="Arial" w:hAnsi="Arial"/>
          <w:color w:val="auto"/>
          <w:sz w:val="40"/>
          <w:szCs w:val="40"/>
        </w:rPr>
        <w:t>4</w:t>
      </w:r>
      <w:bookmarkEnd w:id="5"/>
      <w:bookmarkEnd w:id="6"/>
    </w:p>
    <w:p w14:paraId="72AE60E3" w14:textId="7650A7DA" w:rsidR="00E827C1" w:rsidRPr="00220FED" w:rsidRDefault="00E827C1" w:rsidP="00E827C1">
      <w:pPr>
        <w:spacing w:before="340" w:after="0" w:line="240" w:lineRule="auto"/>
        <w:ind w:left="0"/>
        <w:rPr>
          <w:rFonts w:ascii="Arial" w:eastAsia="Times New Roman" w:hAnsi="Arial"/>
          <w:color w:val="auto"/>
          <w:sz w:val="24"/>
        </w:rPr>
      </w:pPr>
      <w:bookmarkStart w:id="7" w:name="_Toc144808636"/>
      <w:r w:rsidRPr="00220FED">
        <w:rPr>
          <w:rFonts w:ascii="Arial" w:eastAsia="Times New Roman" w:hAnsi="Arial" w:cs="Arial"/>
          <w:b/>
          <w:bCs/>
          <w:color w:val="auto"/>
          <w:sz w:val="24"/>
        </w:rPr>
        <w:t>Disallowable Instrument DI202</w:t>
      </w:r>
      <w:r w:rsidR="00A4097D">
        <w:rPr>
          <w:rFonts w:ascii="Arial" w:eastAsia="Times New Roman" w:hAnsi="Arial" w:cs="Arial"/>
          <w:b/>
          <w:bCs/>
          <w:color w:val="auto"/>
          <w:sz w:val="24"/>
        </w:rPr>
        <w:t>4</w:t>
      </w:r>
      <w:r w:rsidRPr="00220FED">
        <w:rPr>
          <w:rFonts w:ascii="Arial" w:eastAsia="Times New Roman" w:hAnsi="Arial" w:cs="Arial"/>
          <w:b/>
          <w:bCs/>
          <w:color w:val="auto"/>
          <w:sz w:val="24"/>
        </w:rPr>
        <w:t>–</w:t>
      </w:r>
      <w:bookmarkEnd w:id="7"/>
      <w:r w:rsidR="00E33648">
        <w:rPr>
          <w:rFonts w:ascii="Arial" w:eastAsia="Times New Roman" w:hAnsi="Arial" w:cs="Arial"/>
          <w:b/>
          <w:bCs/>
          <w:color w:val="auto"/>
          <w:sz w:val="24"/>
        </w:rPr>
        <w:t>125</w:t>
      </w:r>
    </w:p>
    <w:p w14:paraId="26C7DA41" w14:textId="77777777" w:rsidR="00E827C1" w:rsidRPr="000E54E8" w:rsidRDefault="00E827C1" w:rsidP="00E827C1">
      <w:pPr>
        <w:pStyle w:val="madeunder"/>
        <w:spacing w:before="300" w:after="0"/>
      </w:pPr>
      <w:r w:rsidRPr="000E54E8">
        <w:t xml:space="preserve">made under the  </w:t>
      </w:r>
    </w:p>
    <w:p w14:paraId="5C0CB7C5" w14:textId="77777777" w:rsidR="00E827C1" w:rsidRDefault="00E827C1" w:rsidP="00E827C1">
      <w:pPr>
        <w:pStyle w:val="CoverActName"/>
        <w:spacing w:before="320" w:after="0"/>
        <w:rPr>
          <w:rFonts w:cs="Arial"/>
          <w:sz w:val="20"/>
        </w:rPr>
      </w:pPr>
      <w:r w:rsidRPr="008F6518">
        <w:rPr>
          <w:rFonts w:cs="Arial"/>
          <w:i/>
          <w:iCs/>
          <w:sz w:val="20"/>
        </w:rPr>
        <w:t>Utilities (Technical Regulation) Act 2014</w:t>
      </w:r>
      <w:r w:rsidRPr="00220FED">
        <w:rPr>
          <w:rFonts w:cs="Arial"/>
          <w:sz w:val="20"/>
        </w:rPr>
        <w:t>,</w:t>
      </w:r>
      <w:r w:rsidRPr="000E54E8">
        <w:rPr>
          <w:rFonts w:cs="Arial"/>
          <w:sz w:val="20"/>
        </w:rPr>
        <w:t xml:space="preserve"> s </w:t>
      </w:r>
      <w:r>
        <w:rPr>
          <w:rFonts w:cs="Arial"/>
          <w:sz w:val="20"/>
        </w:rPr>
        <w:t>14</w:t>
      </w:r>
      <w:r w:rsidRPr="000E54E8">
        <w:rPr>
          <w:rFonts w:cs="Arial"/>
          <w:sz w:val="20"/>
        </w:rPr>
        <w:t xml:space="preserve"> (</w:t>
      </w:r>
      <w:r>
        <w:rPr>
          <w:rFonts w:cs="Arial"/>
          <w:sz w:val="20"/>
        </w:rPr>
        <w:t>Technical codes—approval</w:t>
      </w:r>
      <w:r w:rsidRPr="000E54E8">
        <w:rPr>
          <w:rFonts w:cs="Arial"/>
          <w:sz w:val="20"/>
        </w:rPr>
        <w:t>)</w:t>
      </w:r>
    </w:p>
    <w:p w14:paraId="6EF2D755" w14:textId="77777777" w:rsidR="00E827C1" w:rsidRPr="00220FED" w:rsidRDefault="00E827C1" w:rsidP="00E827C1">
      <w:pPr>
        <w:pStyle w:val="N-line3"/>
        <w:pBdr>
          <w:bottom w:val="none" w:sz="0" w:space="0" w:color="auto"/>
        </w:pBdr>
        <w:spacing w:before="60"/>
      </w:pPr>
    </w:p>
    <w:p w14:paraId="753BBEC1" w14:textId="77777777" w:rsidR="00E827C1" w:rsidRPr="00AE40E1" w:rsidRDefault="00E827C1" w:rsidP="00E827C1">
      <w:pPr>
        <w:pStyle w:val="N-line3"/>
        <w:pBdr>
          <w:top w:val="single" w:sz="12" w:space="1" w:color="auto"/>
          <w:bottom w:val="none" w:sz="0" w:space="0" w:color="auto"/>
        </w:pBdr>
      </w:pPr>
    </w:p>
    <w:p w14:paraId="1011DB17" w14:textId="77777777" w:rsidR="00E827C1" w:rsidRPr="00530DD7" w:rsidRDefault="00E827C1" w:rsidP="00E827C1">
      <w:pPr>
        <w:pStyle w:val="Heading3"/>
        <w:spacing w:before="60" w:after="0"/>
        <w:ind w:hanging="720"/>
        <w:rPr>
          <w:rFonts w:ascii="Arial" w:hAnsi="Arial" w:cs="Arial"/>
          <w:sz w:val="24"/>
          <w:szCs w:val="24"/>
        </w:rPr>
      </w:pPr>
      <w:bookmarkStart w:id="8" w:name="_Toc144808637"/>
      <w:bookmarkStart w:id="9" w:name="_Toc146813089"/>
      <w:r w:rsidRPr="00530DD7">
        <w:rPr>
          <w:rFonts w:ascii="Arial" w:hAnsi="Arial" w:cs="Arial"/>
          <w:sz w:val="24"/>
          <w:szCs w:val="24"/>
        </w:rPr>
        <w:t>1</w:t>
      </w:r>
      <w:r w:rsidRPr="00530DD7">
        <w:rPr>
          <w:rFonts w:ascii="Arial" w:hAnsi="Arial" w:cs="Arial"/>
          <w:sz w:val="24"/>
          <w:szCs w:val="24"/>
        </w:rPr>
        <w:tab/>
        <w:t>Name of instrument</w:t>
      </w:r>
      <w:bookmarkEnd w:id="8"/>
      <w:bookmarkEnd w:id="9"/>
    </w:p>
    <w:p w14:paraId="180EC744" w14:textId="6E653E6A" w:rsidR="00E827C1" w:rsidRPr="00530DD7" w:rsidRDefault="00E827C1" w:rsidP="00E827C1">
      <w:pPr>
        <w:spacing w:before="300" w:after="0" w:line="240" w:lineRule="auto"/>
        <w:rPr>
          <w:rFonts w:ascii="Times New Roman" w:hAnsi="Times New Roman"/>
          <w:sz w:val="24"/>
          <w:szCs w:val="24"/>
        </w:rPr>
      </w:pPr>
      <w:r w:rsidRPr="00530DD7">
        <w:rPr>
          <w:rFonts w:ascii="Times New Roman" w:hAnsi="Times New Roman"/>
          <w:sz w:val="24"/>
          <w:szCs w:val="24"/>
        </w:rPr>
        <w:t xml:space="preserve">This instrument is the </w:t>
      </w:r>
      <w:r w:rsidRPr="00530DD7">
        <w:rPr>
          <w:rFonts w:ascii="Times New Roman" w:hAnsi="Times New Roman"/>
          <w:i/>
          <w:iCs/>
          <w:sz w:val="24"/>
          <w:szCs w:val="24"/>
        </w:rPr>
        <w:t>Utilities (Technical Regulation) (Water and Sewerage</w:t>
      </w:r>
      <w:r w:rsidR="00E86A5E">
        <w:rPr>
          <w:rFonts w:ascii="Times New Roman" w:hAnsi="Times New Roman"/>
          <w:i/>
          <w:iCs/>
          <w:sz w:val="24"/>
          <w:szCs w:val="24"/>
        </w:rPr>
        <w:t xml:space="preserve"> Code</w:t>
      </w:r>
      <w:r w:rsidRPr="00530DD7">
        <w:rPr>
          <w:rFonts w:ascii="Times New Roman" w:hAnsi="Times New Roman"/>
          <w:i/>
          <w:iCs/>
          <w:sz w:val="24"/>
          <w:szCs w:val="24"/>
        </w:rPr>
        <w:t>) Approval 202</w:t>
      </w:r>
      <w:r w:rsidR="00B5492B">
        <w:rPr>
          <w:rFonts w:ascii="Times New Roman" w:hAnsi="Times New Roman"/>
          <w:i/>
          <w:iCs/>
          <w:sz w:val="24"/>
          <w:szCs w:val="24"/>
        </w:rPr>
        <w:t>4</w:t>
      </w:r>
      <w:r w:rsidRPr="00530DD7">
        <w:rPr>
          <w:rFonts w:ascii="Times New Roman" w:hAnsi="Times New Roman"/>
          <w:bCs/>
          <w:iCs/>
          <w:sz w:val="24"/>
          <w:szCs w:val="24"/>
        </w:rPr>
        <w:t>.</w:t>
      </w:r>
    </w:p>
    <w:p w14:paraId="09FF413D" w14:textId="77777777" w:rsidR="00E827C1" w:rsidRPr="00530DD7" w:rsidRDefault="00E827C1" w:rsidP="00E827C1">
      <w:pPr>
        <w:pStyle w:val="Heading3"/>
        <w:spacing w:before="300" w:after="0"/>
        <w:ind w:hanging="720"/>
        <w:rPr>
          <w:rFonts w:ascii="Arial" w:hAnsi="Arial" w:cs="Arial"/>
          <w:sz w:val="24"/>
          <w:szCs w:val="24"/>
        </w:rPr>
      </w:pPr>
      <w:bookmarkStart w:id="10" w:name="_Toc144808638"/>
      <w:bookmarkStart w:id="11" w:name="_Toc146813090"/>
      <w:r w:rsidRPr="00530DD7">
        <w:rPr>
          <w:rFonts w:ascii="Arial" w:hAnsi="Arial" w:cs="Arial"/>
          <w:sz w:val="24"/>
          <w:szCs w:val="24"/>
        </w:rPr>
        <w:t>2</w:t>
      </w:r>
      <w:r w:rsidRPr="00530DD7">
        <w:rPr>
          <w:rFonts w:ascii="Arial" w:hAnsi="Arial" w:cs="Arial"/>
          <w:sz w:val="24"/>
          <w:szCs w:val="24"/>
        </w:rPr>
        <w:tab/>
        <w:t>Commencement</w:t>
      </w:r>
      <w:bookmarkEnd w:id="10"/>
      <w:bookmarkEnd w:id="11"/>
    </w:p>
    <w:p w14:paraId="20768A38" w14:textId="0DFCD655" w:rsidR="00E827C1" w:rsidRPr="00530DD7" w:rsidRDefault="00E827C1" w:rsidP="00E827C1">
      <w:pPr>
        <w:spacing w:before="140" w:after="0" w:line="240" w:lineRule="auto"/>
        <w:rPr>
          <w:rFonts w:ascii="Times New Roman" w:hAnsi="Times New Roman"/>
          <w:sz w:val="24"/>
          <w:szCs w:val="24"/>
        </w:rPr>
      </w:pPr>
      <w:r w:rsidRPr="00530DD7">
        <w:rPr>
          <w:rFonts w:ascii="Times New Roman" w:hAnsi="Times New Roman"/>
          <w:sz w:val="24"/>
          <w:szCs w:val="24"/>
        </w:rPr>
        <w:t xml:space="preserve">This instrument commences on </w:t>
      </w:r>
      <w:r w:rsidR="00B90C39">
        <w:rPr>
          <w:rFonts w:ascii="Times New Roman" w:hAnsi="Times New Roman"/>
          <w:sz w:val="24"/>
          <w:szCs w:val="24"/>
        </w:rPr>
        <w:t>1 July 2024</w:t>
      </w:r>
      <w:r w:rsidRPr="00530DD7">
        <w:rPr>
          <w:rFonts w:ascii="Times New Roman" w:hAnsi="Times New Roman"/>
          <w:sz w:val="24"/>
          <w:szCs w:val="24"/>
        </w:rPr>
        <w:t>.</w:t>
      </w:r>
    </w:p>
    <w:p w14:paraId="7EA13DA3" w14:textId="34A835D1" w:rsidR="00E827C1" w:rsidRPr="00530DD7" w:rsidRDefault="00E827C1" w:rsidP="00377AF0">
      <w:pPr>
        <w:pStyle w:val="Heading3"/>
        <w:tabs>
          <w:tab w:val="left" w:pos="720"/>
          <w:tab w:val="left" w:pos="1440"/>
          <w:tab w:val="center" w:pos="4156"/>
        </w:tabs>
        <w:spacing w:before="300" w:after="0"/>
        <w:ind w:hanging="720"/>
        <w:rPr>
          <w:rFonts w:ascii="Arial" w:hAnsi="Arial" w:cs="Arial"/>
          <w:sz w:val="24"/>
          <w:szCs w:val="24"/>
        </w:rPr>
      </w:pPr>
      <w:bookmarkStart w:id="12" w:name="_Toc144808639"/>
      <w:bookmarkStart w:id="13" w:name="_Toc146813091"/>
      <w:r w:rsidRPr="00530DD7">
        <w:rPr>
          <w:rFonts w:ascii="Arial" w:hAnsi="Arial" w:cs="Arial"/>
          <w:sz w:val="24"/>
          <w:szCs w:val="24"/>
        </w:rPr>
        <w:t>3</w:t>
      </w:r>
      <w:r w:rsidRPr="00530DD7">
        <w:rPr>
          <w:rFonts w:ascii="Arial" w:hAnsi="Arial" w:cs="Arial"/>
          <w:sz w:val="24"/>
          <w:szCs w:val="24"/>
        </w:rPr>
        <w:tab/>
        <w:t>Approval</w:t>
      </w:r>
      <w:bookmarkEnd w:id="12"/>
      <w:bookmarkEnd w:id="13"/>
      <w:r w:rsidR="00377AF0">
        <w:rPr>
          <w:rFonts w:ascii="Arial" w:hAnsi="Arial" w:cs="Arial"/>
          <w:sz w:val="24"/>
          <w:szCs w:val="24"/>
        </w:rPr>
        <w:tab/>
      </w:r>
    </w:p>
    <w:p w14:paraId="0AC6985E" w14:textId="19794791" w:rsidR="00E827C1" w:rsidRPr="00530DD7" w:rsidRDefault="00E827C1" w:rsidP="00E827C1">
      <w:pPr>
        <w:spacing w:before="140" w:after="0" w:line="240" w:lineRule="auto"/>
        <w:rPr>
          <w:rFonts w:ascii="Times New Roman" w:hAnsi="Times New Roman"/>
          <w:sz w:val="24"/>
          <w:szCs w:val="24"/>
        </w:rPr>
      </w:pPr>
      <w:r w:rsidRPr="00530DD7">
        <w:rPr>
          <w:rFonts w:ascii="Times New Roman" w:hAnsi="Times New Roman"/>
          <w:sz w:val="24"/>
          <w:szCs w:val="24"/>
        </w:rPr>
        <w:t xml:space="preserve">I </w:t>
      </w:r>
      <w:r w:rsidR="00E86A5E">
        <w:rPr>
          <w:rFonts w:ascii="Times New Roman" w:hAnsi="Times New Roman"/>
          <w:sz w:val="24"/>
          <w:szCs w:val="24"/>
        </w:rPr>
        <w:t>approve</w:t>
      </w:r>
      <w:r w:rsidRPr="00530DD7">
        <w:rPr>
          <w:rFonts w:ascii="Times New Roman" w:hAnsi="Times New Roman"/>
          <w:sz w:val="24"/>
          <w:szCs w:val="24"/>
        </w:rPr>
        <w:t xml:space="preserve"> the Water and Sewerage </w:t>
      </w:r>
      <w:r>
        <w:rPr>
          <w:rFonts w:ascii="Times New Roman" w:hAnsi="Times New Roman"/>
          <w:sz w:val="24"/>
          <w:szCs w:val="24"/>
        </w:rPr>
        <w:t xml:space="preserve">Technical </w:t>
      </w:r>
      <w:r w:rsidRPr="00530DD7">
        <w:rPr>
          <w:rFonts w:ascii="Times New Roman" w:hAnsi="Times New Roman"/>
          <w:sz w:val="24"/>
          <w:szCs w:val="24"/>
        </w:rPr>
        <w:t>Code (the Code) as set out in schedule</w:t>
      </w:r>
      <w:r w:rsidR="0088608C">
        <w:rPr>
          <w:rFonts w:ascii="Times New Roman" w:hAnsi="Times New Roman"/>
          <w:sz w:val="24"/>
          <w:szCs w:val="24"/>
        </w:rPr>
        <w:t xml:space="preserve"> 1</w:t>
      </w:r>
      <w:r w:rsidRPr="00530DD7">
        <w:rPr>
          <w:rFonts w:ascii="Times New Roman" w:hAnsi="Times New Roman"/>
          <w:sz w:val="24"/>
          <w:szCs w:val="24"/>
        </w:rPr>
        <w:t>.</w:t>
      </w:r>
    </w:p>
    <w:p w14:paraId="7FD01540" w14:textId="77777777" w:rsidR="00E827C1" w:rsidRDefault="00E827C1" w:rsidP="00E827C1">
      <w:pPr>
        <w:pStyle w:val="Heading3"/>
        <w:spacing w:before="300" w:after="0"/>
        <w:ind w:hanging="720"/>
        <w:rPr>
          <w:rFonts w:ascii="Arial" w:hAnsi="Arial" w:cs="Arial"/>
        </w:rPr>
      </w:pPr>
      <w:bookmarkStart w:id="14" w:name="_Toc144808640"/>
      <w:bookmarkStart w:id="15" w:name="_Toc146813092"/>
      <w:r w:rsidRPr="00530DD7">
        <w:rPr>
          <w:rFonts w:ascii="Arial" w:hAnsi="Arial" w:cs="Arial"/>
          <w:sz w:val="24"/>
          <w:szCs w:val="24"/>
        </w:rPr>
        <w:t>4</w:t>
      </w:r>
      <w:r w:rsidRPr="00530DD7">
        <w:rPr>
          <w:rFonts w:ascii="Arial" w:hAnsi="Arial" w:cs="Arial"/>
          <w:sz w:val="24"/>
          <w:szCs w:val="24"/>
        </w:rPr>
        <w:tab/>
        <w:t>Public access</w:t>
      </w:r>
      <w:bookmarkEnd w:id="14"/>
      <w:bookmarkEnd w:id="15"/>
    </w:p>
    <w:p w14:paraId="6CCC46E9" w14:textId="13F9A9DC" w:rsidR="00E827C1" w:rsidRDefault="00E827C1" w:rsidP="00E827C1">
      <w:pPr>
        <w:spacing w:before="140" w:after="0" w:line="240" w:lineRule="auto"/>
        <w:rPr>
          <w:rFonts w:ascii="Times New Roman" w:hAnsi="Times New Roman"/>
          <w:sz w:val="24"/>
          <w:szCs w:val="24"/>
        </w:rPr>
      </w:pPr>
      <w:bookmarkStart w:id="16" w:name="_Hlk72747418"/>
      <w:r w:rsidRPr="00530DD7">
        <w:rPr>
          <w:rFonts w:ascii="Times New Roman" w:hAnsi="Times New Roman"/>
          <w:sz w:val="24"/>
          <w:szCs w:val="24"/>
        </w:rPr>
        <w:t>Electronic copies of the Code are av</w:t>
      </w:r>
      <w:r w:rsidRPr="006F1F5A">
        <w:rPr>
          <w:rFonts w:ascii="Times New Roman" w:hAnsi="Times New Roman"/>
          <w:sz w:val="24"/>
          <w:szCs w:val="24"/>
        </w:rPr>
        <w:t>ailable on the Access Canberra website a</w:t>
      </w:r>
      <w:r w:rsidR="00A31D68">
        <w:rPr>
          <w:rFonts w:ascii="Times New Roman" w:hAnsi="Times New Roman"/>
          <w:sz w:val="24"/>
          <w:szCs w:val="24"/>
        </w:rPr>
        <w:t>t</w:t>
      </w:r>
      <w:r w:rsidRPr="006F1F5A">
        <w:rPr>
          <w:rFonts w:ascii="Times New Roman" w:hAnsi="Times New Roman"/>
          <w:sz w:val="24"/>
          <w:szCs w:val="24"/>
        </w:rPr>
        <w:t> </w:t>
      </w:r>
      <w:hyperlink r:id="rId13" w:tgtFrame="_blank" w:tooltip="https://www.accesscanberra.act.gov.au/business-and-work/building-and-construction/regulated-utilities-services" w:history="1">
        <w:r w:rsidR="00AA3B76" w:rsidRPr="006F1F5A">
          <w:rPr>
            <w:rStyle w:val="Hyperlink"/>
            <w:rFonts w:ascii="Times New Roman" w:hAnsi="Times New Roman"/>
            <w:sz w:val="24"/>
            <w:szCs w:val="24"/>
          </w:rPr>
          <w:t>https://www.accesscanberra.act.gov.au/business-and-work/building-and-construction/regulated-utilities-services</w:t>
        </w:r>
      </w:hyperlink>
      <w:r w:rsidR="006F1F5A" w:rsidRPr="006F1F5A">
        <w:rPr>
          <w:rStyle w:val="Hyperlink"/>
          <w:rFonts w:ascii="Times New Roman" w:hAnsi="Times New Roman"/>
          <w:sz w:val="24"/>
          <w:szCs w:val="24"/>
        </w:rPr>
        <w:t>.</w:t>
      </w:r>
      <w:r w:rsidR="00AA3B76" w:rsidRPr="006F1F5A">
        <w:rPr>
          <w:rStyle w:val="ui-provider"/>
          <w:sz w:val="24"/>
          <w:szCs w:val="24"/>
        </w:rPr>
        <w:t xml:space="preserve"> </w:t>
      </w:r>
      <w:r w:rsidRPr="006F1F5A">
        <w:rPr>
          <w:rFonts w:ascii="Times New Roman" w:hAnsi="Times New Roman"/>
          <w:sz w:val="24"/>
          <w:szCs w:val="24"/>
        </w:rPr>
        <w:t>No fee applies to access the Code on the Access Canberra website.</w:t>
      </w:r>
      <w:bookmarkEnd w:id="16"/>
    </w:p>
    <w:p w14:paraId="39EF6D72" w14:textId="77777777" w:rsidR="00E86A5E" w:rsidRPr="002451E4" w:rsidRDefault="00E86A5E" w:rsidP="00E86A5E">
      <w:pPr>
        <w:pStyle w:val="NormalWeb"/>
        <w:shd w:val="clear" w:color="auto" w:fill="FFFFFF"/>
        <w:spacing w:before="140" w:beforeAutospacing="0" w:after="0" w:afterAutospacing="0"/>
        <w:ind w:left="720"/>
        <w:rPr>
          <w:color w:val="000000"/>
        </w:rPr>
      </w:pPr>
      <w:r>
        <w:rPr>
          <w:color w:val="000000"/>
        </w:rPr>
        <w:t xml:space="preserve">As required by section 15 of the </w:t>
      </w:r>
      <w:r>
        <w:rPr>
          <w:i/>
          <w:iCs/>
          <w:color w:val="000000"/>
        </w:rPr>
        <w:t xml:space="preserve">Utilities (Technical Regulation) Act 2014 </w:t>
      </w:r>
      <w:r w:rsidRPr="002451E4">
        <w:rPr>
          <w:color w:val="000000"/>
        </w:rPr>
        <w:t>t</w:t>
      </w:r>
      <w:r w:rsidRPr="00761C20">
        <w:rPr>
          <w:color w:val="000000"/>
        </w:rPr>
        <w:t>he Code is available for inspection upon request by the public between 8:30am and 4:30pm, from Monday to Friday except for public holidays, at the Access Canberra Land, Planning and Building Services Shopfront at 8 Darling Street, Mitchell. Please contact the Shopfront on the details below for more information:</w:t>
      </w:r>
    </w:p>
    <w:p w14:paraId="31468961" w14:textId="77777777" w:rsidR="00E86A5E" w:rsidRPr="002451E4" w:rsidRDefault="00E86A5E" w:rsidP="00E86A5E">
      <w:pPr>
        <w:pStyle w:val="NormalWeb"/>
        <w:shd w:val="clear" w:color="auto" w:fill="FFFFFF"/>
        <w:spacing w:before="140" w:beforeAutospacing="0" w:after="0" w:afterAutospacing="0"/>
        <w:ind w:left="720"/>
        <w:rPr>
          <w:color w:val="000000"/>
        </w:rPr>
      </w:pPr>
      <w:r w:rsidRPr="00761C20">
        <w:rPr>
          <w:color w:val="000000"/>
        </w:rPr>
        <w:t>Phone 6207 1923</w:t>
      </w:r>
    </w:p>
    <w:p w14:paraId="7A111558" w14:textId="77777777" w:rsidR="00E86A5E" w:rsidRPr="002451E4" w:rsidRDefault="00E86A5E" w:rsidP="00E86A5E">
      <w:pPr>
        <w:pStyle w:val="NormalWeb"/>
        <w:shd w:val="clear" w:color="auto" w:fill="FFFFFF"/>
        <w:spacing w:before="0" w:beforeAutospacing="0" w:after="0" w:afterAutospacing="0"/>
        <w:ind w:left="720"/>
        <w:rPr>
          <w:color w:val="000000"/>
        </w:rPr>
      </w:pPr>
      <w:r w:rsidRPr="00761C20">
        <w:rPr>
          <w:color w:val="000000"/>
        </w:rPr>
        <w:t>Email: </w:t>
      </w:r>
      <w:hyperlink r:id="rId14" w:history="1">
        <w:r w:rsidRPr="00761C20">
          <w:rPr>
            <w:rStyle w:val="Hyperlink"/>
          </w:rPr>
          <w:t>acepdcustomerservices@act.gov.au</w:t>
        </w:r>
      </w:hyperlink>
    </w:p>
    <w:p w14:paraId="793E28C0" w14:textId="097488DC" w:rsidR="00E86A5E" w:rsidRPr="00530DD7" w:rsidRDefault="00E827C1" w:rsidP="00E86A5E">
      <w:pPr>
        <w:pStyle w:val="Heading3"/>
        <w:spacing w:before="300" w:after="0"/>
        <w:ind w:hanging="720"/>
        <w:rPr>
          <w:rFonts w:ascii="Arial" w:hAnsi="Arial" w:cs="Arial"/>
          <w:sz w:val="24"/>
          <w:szCs w:val="24"/>
        </w:rPr>
      </w:pPr>
      <w:bookmarkStart w:id="17" w:name="_Toc144808641"/>
      <w:bookmarkStart w:id="18" w:name="_Toc146813093"/>
      <w:r w:rsidRPr="00530DD7">
        <w:rPr>
          <w:rFonts w:ascii="Arial" w:hAnsi="Arial" w:cs="Arial"/>
          <w:sz w:val="24"/>
          <w:szCs w:val="24"/>
        </w:rPr>
        <w:t>5</w:t>
      </w:r>
      <w:r w:rsidRPr="00530DD7">
        <w:rPr>
          <w:rFonts w:ascii="Arial" w:hAnsi="Arial" w:cs="Arial"/>
          <w:sz w:val="24"/>
          <w:szCs w:val="24"/>
        </w:rPr>
        <w:tab/>
      </w:r>
      <w:r w:rsidR="00E86A5E" w:rsidRPr="00530DD7">
        <w:rPr>
          <w:rFonts w:ascii="Arial" w:hAnsi="Arial" w:cs="Arial"/>
          <w:sz w:val="24"/>
          <w:szCs w:val="24"/>
        </w:rPr>
        <w:t>Revocation</w:t>
      </w:r>
      <w:r w:rsidR="00E86A5E">
        <w:rPr>
          <w:rFonts w:ascii="Arial" w:hAnsi="Arial" w:cs="Arial"/>
          <w:sz w:val="24"/>
          <w:szCs w:val="24"/>
        </w:rPr>
        <w:t>s</w:t>
      </w:r>
    </w:p>
    <w:p w14:paraId="60AE3586" w14:textId="77777777" w:rsidR="00E86A5E" w:rsidRPr="00A17E47" w:rsidRDefault="00E86A5E" w:rsidP="00E86A5E">
      <w:pPr>
        <w:spacing w:before="140" w:after="0" w:line="240" w:lineRule="auto"/>
        <w:rPr>
          <w:rFonts w:ascii="Times New Roman" w:hAnsi="Times New Roman"/>
          <w:sz w:val="24"/>
          <w:szCs w:val="24"/>
        </w:rPr>
      </w:pPr>
      <w:r w:rsidRPr="00A17E47">
        <w:rPr>
          <w:rFonts w:ascii="Times New Roman" w:hAnsi="Times New Roman"/>
          <w:sz w:val="24"/>
          <w:szCs w:val="24"/>
        </w:rPr>
        <w:t>1)</w:t>
      </w:r>
      <w:r w:rsidRPr="00A17E47">
        <w:rPr>
          <w:rFonts w:ascii="Times New Roman" w:hAnsi="Times New Roman"/>
          <w:sz w:val="24"/>
          <w:szCs w:val="24"/>
        </w:rPr>
        <w:tab/>
        <w:t xml:space="preserve">The following technical codes in </w:t>
      </w:r>
      <w:r w:rsidRPr="00A17E47">
        <w:rPr>
          <w:rFonts w:ascii="Times New Roman" w:hAnsi="Times New Roman"/>
          <w:i/>
          <w:iCs/>
          <w:sz w:val="24"/>
          <w:szCs w:val="24"/>
        </w:rPr>
        <w:t xml:space="preserve">Utilities (Technical Codes) </w:t>
      </w:r>
      <w:r w:rsidRPr="00A17E47">
        <w:rPr>
          <w:rFonts w:ascii="Times New Roman" w:hAnsi="Times New Roman"/>
          <w:i/>
          <w:iCs/>
          <w:sz w:val="24"/>
          <w:szCs w:val="24"/>
        </w:rPr>
        <w:tab/>
        <w:t>Determination 2000</w:t>
      </w:r>
      <w:r w:rsidRPr="00A17E47">
        <w:rPr>
          <w:rFonts w:ascii="Times New Roman" w:hAnsi="Times New Roman"/>
          <w:sz w:val="24"/>
          <w:szCs w:val="24"/>
        </w:rPr>
        <w:t xml:space="preserve"> (DI2000-369) are revoked:</w:t>
      </w:r>
    </w:p>
    <w:p w14:paraId="1648458D" w14:textId="77777777" w:rsidR="00E86A5E" w:rsidRPr="00A17E47" w:rsidRDefault="00E86A5E" w:rsidP="005C24E0">
      <w:pPr>
        <w:pStyle w:val="ListParagraph"/>
        <w:numPr>
          <w:ilvl w:val="0"/>
          <w:numId w:val="90"/>
        </w:numPr>
        <w:spacing w:before="0" w:after="0"/>
        <w:ind w:left="1985" w:hanging="567"/>
        <w:contextualSpacing/>
        <w:rPr>
          <w:rFonts w:ascii="Times New Roman" w:eastAsia="Times New Roman" w:hAnsi="Times New Roman"/>
          <w:i/>
          <w:iCs/>
          <w:sz w:val="24"/>
          <w:szCs w:val="24"/>
        </w:rPr>
      </w:pPr>
      <w:r w:rsidRPr="00A17E47">
        <w:rPr>
          <w:rFonts w:ascii="Times New Roman" w:eastAsia="Times New Roman" w:hAnsi="Times New Roman"/>
          <w:i/>
          <w:iCs/>
          <w:sz w:val="24"/>
          <w:szCs w:val="24"/>
        </w:rPr>
        <w:t>Water Metering Code December 2000</w:t>
      </w:r>
    </w:p>
    <w:p w14:paraId="6DA0ECF7" w14:textId="77777777" w:rsidR="00E86A5E" w:rsidRPr="00A17E47" w:rsidRDefault="00E86A5E" w:rsidP="005C24E0">
      <w:pPr>
        <w:pStyle w:val="ListParagraph"/>
        <w:numPr>
          <w:ilvl w:val="0"/>
          <w:numId w:val="90"/>
        </w:numPr>
        <w:spacing w:before="0" w:after="0"/>
        <w:ind w:left="1985" w:hanging="567"/>
        <w:contextualSpacing/>
        <w:rPr>
          <w:rFonts w:ascii="Times New Roman" w:eastAsia="Times New Roman" w:hAnsi="Times New Roman"/>
          <w:i/>
          <w:iCs/>
          <w:sz w:val="24"/>
          <w:szCs w:val="24"/>
        </w:rPr>
      </w:pPr>
      <w:r w:rsidRPr="00A17E47">
        <w:rPr>
          <w:rFonts w:ascii="Times New Roman" w:eastAsia="Times New Roman" w:hAnsi="Times New Roman"/>
          <w:i/>
          <w:iCs/>
          <w:sz w:val="24"/>
          <w:szCs w:val="24"/>
        </w:rPr>
        <w:lastRenderedPageBreak/>
        <w:t>Water and Sewerage Service and Installation Code December 2000</w:t>
      </w:r>
    </w:p>
    <w:p w14:paraId="51AFA927" w14:textId="77777777" w:rsidR="00E86A5E" w:rsidRPr="00A17E47" w:rsidRDefault="00E86A5E" w:rsidP="005C24E0">
      <w:pPr>
        <w:pStyle w:val="ListParagraph"/>
        <w:numPr>
          <w:ilvl w:val="0"/>
          <w:numId w:val="90"/>
        </w:numPr>
        <w:spacing w:before="0" w:after="0"/>
        <w:ind w:left="1985" w:hanging="567"/>
        <w:contextualSpacing/>
        <w:rPr>
          <w:rFonts w:ascii="Times New Roman" w:eastAsia="Times New Roman" w:hAnsi="Times New Roman"/>
          <w:i/>
          <w:iCs/>
          <w:sz w:val="24"/>
          <w:szCs w:val="24"/>
        </w:rPr>
      </w:pPr>
      <w:r w:rsidRPr="00A17E47">
        <w:rPr>
          <w:rFonts w:ascii="Times New Roman" w:eastAsia="Times New Roman" w:hAnsi="Times New Roman"/>
          <w:i/>
          <w:iCs/>
          <w:sz w:val="24"/>
          <w:szCs w:val="24"/>
        </w:rPr>
        <w:t>Water and Sewerage Network (Design and Maintenance) Code December 2000</w:t>
      </w:r>
    </w:p>
    <w:p w14:paraId="5AF92CE2" w14:textId="77777777" w:rsidR="00E86A5E" w:rsidRPr="00A17E47" w:rsidRDefault="00E86A5E" w:rsidP="005C24E0">
      <w:pPr>
        <w:pStyle w:val="ListParagraph"/>
        <w:numPr>
          <w:ilvl w:val="0"/>
          <w:numId w:val="90"/>
        </w:numPr>
        <w:spacing w:before="0" w:after="0"/>
        <w:ind w:left="1985" w:hanging="567"/>
        <w:contextualSpacing/>
        <w:rPr>
          <w:rFonts w:ascii="Times New Roman" w:eastAsia="Times New Roman" w:hAnsi="Times New Roman"/>
          <w:i/>
          <w:iCs/>
          <w:sz w:val="24"/>
          <w:szCs w:val="24"/>
        </w:rPr>
      </w:pPr>
      <w:r w:rsidRPr="00A17E47">
        <w:rPr>
          <w:rFonts w:ascii="Times New Roman" w:eastAsia="Times New Roman" w:hAnsi="Times New Roman"/>
          <w:i/>
          <w:iCs/>
          <w:sz w:val="24"/>
          <w:szCs w:val="24"/>
        </w:rPr>
        <w:t>Water Supply and Sewerage Service Standards Code December 2000</w:t>
      </w:r>
    </w:p>
    <w:p w14:paraId="243BD3A3" w14:textId="77777777" w:rsidR="00E86A5E" w:rsidRPr="00A17E47" w:rsidRDefault="00E86A5E" w:rsidP="00E86A5E">
      <w:pPr>
        <w:pStyle w:val="ListParagraph"/>
        <w:numPr>
          <w:ilvl w:val="0"/>
          <w:numId w:val="0"/>
        </w:numPr>
        <w:spacing w:before="0" w:after="0"/>
        <w:ind w:left="1418"/>
        <w:contextualSpacing/>
        <w:rPr>
          <w:rFonts w:ascii="Times New Roman" w:eastAsia="Times New Roman" w:hAnsi="Times New Roman"/>
          <w:i/>
          <w:iCs/>
          <w:sz w:val="24"/>
          <w:szCs w:val="24"/>
        </w:rPr>
      </w:pPr>
    </w:p>
    <w:p w14:paraId="2632DF85" w14:textId="77777777" w:rsidR="00E86A5E" w:rsidRPr="00A17E47" w:rsidRDefault="00E86A5E" w:rsidP="00E86A5E">
      <w:pPr>
        <w:spacing w:after="0"/>
        <w:ind w:left="851"/>
        <w:contextualSpacing/>
        <w:rPr>
          <w:rFonts w:ascii="Times New Roman" w:eastAsia="Times New Roman" w:hAnsi="Times New Roman"/>
          <w:sz w:val="24"/>
          <w:szCs w:val="24"/>
        </w:rPr>
      </w:pPr>
      <w:r w:rsidRPr="00A17E47">
        <w:rPr>
          <w:rFonts w:ascii="Times New Roman" w:eastAsia="Times New Roman" w:hAnsi="Times New Roman"/>
          <w:sz w:val="24"/>
          <w:szCs w:val="24"/>
        </w:rPr>
        <w:t>2)</w:t>
      </w:r>
      <w:r w:rsidRPr="00A17E47">
        <w:rPr>
          <w:rFonts w:ascii="Times New Roman" w:eastAsia="Times New Roman" w:hAnsi="Times New Roman"/>
          <w:sz w:val="24"/>
          <w:szCs w:val="24"/>
        </w:rPr>
        <w:tab/>
        <w:t xml:space="preserve">The </w:t>
      </w:r>
      <w:r w:rsidRPr="00A17E47">
        <w:rPr>
          <w:rFonts w:ascii="Times New Roman" w:eastAsia="Times New Roman" w:hAnsi="Times New Roman"/>
          <w:i/>
          <w:iCs/>
          <w:sz w:val="24"/>
          <w:szCs w:val="24"/>
        </w:rPr>
        <w:t xml:space="preserve">Utilities (Technical Regulation) (Water and Sewerage Network </w:t>
      </w:r>
      <w:r w:rsidRPr="00A17E47">
        <w:rPr>
          <w:rFonts w:ascii="Times New Roman" w:eastAsia="Times New Roman" w:hAnsi="Times New Roman"/>
          <w:i/>
          <w:iCs/>
          <w:sz w:val="24"/>
          <w:szCs w:val="24"/>
        </w:rPr>
        <w:tab/>
        <w:t xml:space="preserve">Boundary Code) Approval 2018 </w:t>
      </w:r>
      <w:r w:rsidRPr="00A17E47">
        <w:rPr>
          <w:rFonts w:ascii="Times New Roman" w:eastAsia="Times New Roman" w:hAnsi="Times New Roman"/>
          <w:sz w:val="24"/>
          <w:szCs w:val="24"/>
        </w:rPr>
        <w:t>(DI2018-62)</w:t>
      </w:r>
      <w:r w:rsidRPr="00A17E47">
        <w:rPr>
          <w:rFonts w:ascii="Times New Roman" w:eastAsia="Times New Roman" w:hAnsi="Times New Roman"/>
          <w:i/>
          <w:iCs/>
          <w:sz w:val="24"/>
          <w:szCs w:val="24"/>
        </w:rPr>
        <w:t xml:space="preserve"> </w:t>
      </w:r>
      <w:r w:rsidRPr="00A17E47">
        <w:rPr>
          <w:rFonts w:ascii="Times New Roman" w:eastAsia="Times New Roman" w:hAnsi="Times New Roman"/>
          <w:sz w:val="24"/>
          <w:szCs w:val="24"/>
        </w:rPr>
        <w:t>is revoked.</w:t>
      </w:r>
    </w:p>
    <w:p w14:paraId="08B5B9DA" w14:textId="77777777" w:rsidR="00E86A5E" w:rsidRDefault="00E86A5E" w:rsidP="00E86A5E">
      <w:pPr>
        <w:tabs>
          <w:tab w:val="left" w:pos="4320"/>
        </w:tabs>
        <w:spacing w:before="720" w:after="0" w:line="240" w:lineRule="auto"/>
        <w:ind w:left="0"/>
        <w:rPr>
          <w:rFonts w:ascii="Times New Roman" w:eastAsia="Times New Roman" w:hAnsi="Times New Roman"/>
          <w:color w:val="auto"/>
          <w:sz w:val="24"/>
        </w:rPr>
      </w:pPr>
    </w:p>
    <w:p w14:paraId="3EA78D14" w14:textId="77777777" w:rsidR="00E86A5E" w:rsidRPr="00FB4464" w:rsidRDefault="00E86A5E" w:rsidP="00E86A5E">
      <w:pPr>
        <w:tabs>
          <w:tab w:val="left" w:pos="4320"/>
        </w:tabs>
        <w:spacing w:before="720" w:after="0" w:line="240" w:lineRule="auto"/>
        <w:ind w:left="0"/>
        <w:rPr>
          <w:rFonts w:ascii="Times New Roman" w:hAnsi="Times New Roman"/>
          <w:sz w:val="24"/>
          <w:szCs w:val="24"/>
        </w:rPr>
      </w:pPr>
      <w:r w:rsidRPr="00FB4464">
        <w:rPr>
          <w:rFonts w:ascii="Times New Roman" w:eastAsia="Times New Roman" w:hAnsi="Times New Roman"/>
          <w:color w:val="auto"/>
          <w:sz w:val="24"/>
          <w:szCs w:val="24"/>
        </w:rPr>
        <w:t>Shane Rattenbury MLA</w:t>
      </w:r>
      <w:r w:rsidRPr="00FB4464">
        <w:rPr>
          <w:rFonts w:ascii="Times New Roman" w:eastAsia="Times New Roman" w:hAnsi="Times New Roman"/>
          <w:color w:val="auto"/>
          <w:sz w:val="24"/>
          <w:szCs w:val="24"/>
        </w:rPr>
        <w:br/>
      </w:r>
      <w:r w:rsidRPr="00FB4464">
        <w:rPr>
          <w:rFonts w:ascii="Times New Roman" w:hAnsi="Times New Roman"/>
          <w:sz w:val="24"/>
          <w:szCs w:val="24"/>
        </w:rPr>
        <w:t xml:space="preserve">Minister for Water, Energy and Emissions Reduction </w:t>
      </w:r>
    </w:p>
    <w:p w14:paraId="44B6D73F" w14:textId="77777777" w:rsidR="005C24E0" w:rsidRDefault="005C24E0" w:rsidP="005C24E0">
      <w:pPr>
        <w:tabs>
          <w:tab w:val="left" w:pos="4320"/>
        </w:tabs>
        <w:spacing w:after="0"/>
        <w:ind w:left="0"/>
        <w:rPr>
          <w:rFonts w:ascii="Times New Roman" w:hAnsi="Times New Roman"/>
          <w:sz w:val="24"/>
          <w:szCs w:val="24"/>
        </w:rPr>
      </w:pPr>
    </w:p>
    <w:p w14:paraId="3CDC0A8A" w14:textId="10E45A04" w:rsidR="00E86A5E" w:rsidRPr="00FB4464" w:rsidRDefault="00E33648" w:rsidP="005C24E0">
      <w:pPr>
        <w:tabs>
          <w:tab w:val="left" w:pos="4320"/>
        </w:tabs>
        <w:spacing w:after="0"/>
        <w:ind w:left="0"/>
        <w:rPr>
          <w:rFonts w:ascii="Times New Roman" w:hAnsi="Times New Roman"/>
          <w:sz w:val="24"/>
          <w:szCs w:val="24"/>
        </w:rPr>
      </w:pPr>
      <w:r>
        <w:rPr>
          <w:rFonts w:ascii="Times New Roman" w:hAnsi="Times New Roman"/>
          <w:sz w:val="24"/>
          <w:szCs w:val="24"/>
        </w:rPr>
        <w:t>9</w:t>
      </w:r>
      <w:r w:rsidR="006F1F5A">
        <w:rPr>
          <w:rFonts w:ascii="Times New Roman" w:hAnsi="Times New Roman"/>
          <w:sz w:val="24"/>
          <w:szCs w:val="24"/>
        </w:rPr>
        <w:t xml:space="preserve"> </w:t>
      </w:r>
      <w:r w:rsidR="005C24E0">
        <w:rPr>
          <w:rFonts w:ascii="Times New Roman" w:hAnsi="Times New Roman"/>
          <w:sz w:val="24"/>
          <w:szCs w:val="24"/>
        </w:rPr>
        <w:t xml:space="preserve">June </w:t>
      </w:r>
      <w:r w:rsidR="00E86A5E" w:rsidRPr="00FB4464">
        <w:rPr>
          <w:rFonts w:ascii="Times New Roman" w:hAnsi="Times New Roman"/>
          <w:sz w:val="24"/>
          <w:szCs w:val="24"/>
        </w:rPr>
        <w:t>202</w:t>
      </w:r>
      <w:r w:rsidR="001800E9">
        <w:rPr>
          <w:rFonts w:ascii="Times New Roman" w:hAnsi="Times New Roman"/>
          <w:sz w:val="24"/>
          <w:szCs w:val="24"/>
        </w:rPr>
        <w:t>4</w:t>
      </w:r>
    </w:p>
    <w:bookmarkEnd w:id="0"/>
    <w:bookmarkEnd w:id="17"/>
    <w:bookmarkEnd w:id="18"/>
    <w:p w14:paraId="4BBFF8CD" w14:textId="77777777" w:rsidR="00E827C1" w:rsidRDefault="00E827C1" w:rsidP="00E827C1">
      <w:pPr>
        <w:spacing w:line="276" w:lineRule="auto"/>
        <w:ind w:left="0"/>
        <w:rPr>
          <w:rFonts w:ascii="Times New Roman" w:hAnsi="Times New Roman"/>
          <w:sz w:val="24"/>
          <w:szCs w:val="24"/>
        </w:rPr>
      </w:pPr>
      <w:r>
        <w:rPr>
          <w:rFonts w:ascii="Times New Roman" w:hAnsi="Times New Roman"/>
          <w:sz w:val="24"/>
          <w:szCs w:val="24"/>
        </w:rPr>
        <w:br w:type="page"/>
      </w:r>
    </w:p>
    <w:p w14:paraId="1EB8B58E" w14:textId="60C83B8B" w:rsidR="00E827C1" w:rsidRPr="00220FED" w:rsidRDefault="00E827C1" w:rsidP="00E827C1">
      <w:pPr>
        <w:spacing w:line="276" w:lineRule="auto"/>
        <w:ind w:left="0"/>
        <w:rPr>
          <w:rFonts w:ascii="Arial" w:hAnsi="Arial" w:cs="Arial"/>
          <w:b/>
          <w:bCs/>
          <w:sz w:val="24"/>
          <w:szCs w:val="24"/>
        </w:rPr>
      </w:pPr>
      <w:r w:rsidRPr="0005459C">
        <w:rPr>
          <w:rFonts w:ascii="Arial" w:hAnsi="Arial" w:cs="Arial"/>
          <w:b/>
          <w:bCs/>
          <w:sz w:val="24"/>
          <w:szCs w:val="24"/>
        </w:rPr>
        <w:lastRenderedPageBreak/>
        <w:t>Schedule</w:t>
      </w:r>
      <w:r w:rsidR="0088608C" w:rsidRPr="0005459C">
        <w:rPr>
          <w:rFonts w:ascii="Arial" w:hAnsi="Arial" w:cs="Arial"/>
          <w:b/>
          <w:bCs/>
          <w:sz w:val="24"/>
          <w:szCs w:val="24"/>
        </w:rPr>
        <w:t xml:space="preserve"> 1</w:t>
      </w:r>
    </w:p>
    <w:p w14:paraId="2F19BD56" w14:textId="77777777" w:rsidR="00E827C1" w:rsidRDefault="00E827C1" w:rsidP="00E827C1">
      <w:pPr>
        <w:spacing w:line="276" w:lineRule="auto"/>
        <w:ind w:left="0"/>
        <w:rPr>
          <w:rFonts w:ascii="Arial" w:hAnsi="Arial" w:cs="Arial"/>
          <w:sz w:val="24"/>
          <w:szCs w:val="24"/>
        </w:rPr>
      </w:pPr>
      <w:r>
        <w:rPr>
          <w:rFonts w:ascii="Arial" w:hAnsi="Arial" w:cs="Arial"/>
          <w:sz w:val="24"/>
          <w:szCs w:val="24"/>
        </w:rPr>
        <w:t>(see s 3)</w:t>
      </w:r>
    </w:p>
    <w:p w14:paraId="0981614A" w14:textId="77777777" w:rsidR="00E827C1" w:rsidRDefault="00E827C1" w:rsidP="00E827C1">
      <w:pPr>
        <w:spacing w:line="276" w:lineRule="auto"/>
        <w:ind w:left="0"/>
        <w:rPr>
          <w:rFonts w:ascii="Arial" w:hAnsi="Arial" w:cs="Arial"/>
          <w:sz w:val="24"/>
          <w:szCs w:val="24"/>
        </w:rPr>
      </w:pPr>
    </w:p>
    <w:p w14:paraId="437E0D94" w14:textId="77777777" w:rsidR="00E827C1" w:rsidRPr="00076F48" w:rsidRDefault="00E827C1" w:rsidP="00E827C1">
      <w:pPr>
        <w:spacing w:line="276" w:lineRule="auto"/>
        <w:ind w:left="0"/>
        <w:rPr>
          <w:rFonts w:ascii="Arial" w:hAnsi="Arial" w:cs="Arial"/>
          <w:sz w:val="24"/>
          <w:szCs w:val="24"/>
        </w:rPr>
        <w:sectPr w:rsidR="00E827C1" w:rsidRPr="00076F48" w:rsidSect="00D26A53">
          <w:headerReference w:type="even" r:id="rId15"/>
          <w:headerReference w:type="default" r:id="rId16"/>
          <w:footerReference w:type="even" r:id="rId17"/>
          <w:footerReference w:type="default" r:id="rId18"/>
          <w:headerReference w:type="first" r:id="rId19"/>
          <w:footerReference w:type="first" r:id="rId20"/>
          <w:type w:val="continuous"/>
          <w:pgSz w:w="11907" w:h="16840" w:code="9"/>
          <w:pgMar w:top="1440" w:right="1797" w:bottom="1440" w:left="1797" w:header="851" w:footer="720" w:gutter="0"/>
          <w:paperSrc w:first="7" w:other="7"/>
          <w:pgNumType w:start="0"/>
          <w:cols w:space="720"/>
          <w:titlePg/>
          <w:docGrid w:linePitch="272"/>
        </w:sectPr>
      </w:pPr>
    </w:p>
    <w:p w14:paraId="55DBBB5C" w14:textId="77777777" w:rsidR="00E827C1" w:rsidRPr="00E16158" w:rsidRDefault="00E827C1" w:rsidP="00E827C1">
      <w:pPr>
        <w:rPr>
          <w:rFonts w:eastAsia="Arial" w:cs="Arial"/>
          <w:b/>
          <w:bCs/>
        </w:rPr>
      </w:pPr>
    </w:p>
    <w:p w14:paraId="69AF9508" w14:textId="77777777" w:rsidR="00E827C1" w:rsidRPr="0091083F" w:rsidRDefault="00E827C1" w:rsidP="00E827C1">
      <w:pPr>
        <w:pStyle w:val="Subtitle"/>
        <w:rPr>
          <w:rFonts w:ascii="Times New Roman" w:eastAsia="Times New Roman" w:hAnsi="Times New Roman" w:cs="Times New Roman"/>
        </w:rPr>
      </w:pPr>
      <w:r w:rsidRPr="0091083F">
        <w:t>Australian Capital Territory</w:t>
      </w:r>
    </w:p>
    <w:p w14:paraId="0FF5413B" w14:textId="77777777" w:rsidR="00E827C1" w:rsidRDefault="00E827C1" w:rsidP="00E827C1">
      <w:pPr>
        <w:jc w:val="center"/>
        <w:rPr>
          <w:rFonts w:ascii="Times New Roman" w:eastAsia="Times New Roman" w:hAnsi="Times New Roman"/>
          <w:sz w:val="32"/>
          <w:szCs w:val="32"/>
        </w:rPr>
      </w:pPr>
    </w:p>
    <w:p w14:paraId="4ED4286F" w14:textId="77777777" w:rsidR="00E827C1" w:rsidRDefault="00E827C1" w:rsidP="00E827C1">
      <w:pPr>
        <w:jc w:val="center"/>
        <w:rPr>
          <w:rFonts w:ascii="Times New Roman" w:eastAsia="Times New Roman" w:hAnsi="Times New Roman"/>
          <w:sz w:val="32"/>
          <w:szCs w:val="32"/>
        </w:rPr>
      </w:pPr>
    </w:p>
    <w:p w14:paraId="3C200669" w14:textId="77777777" w:rsidR="00E827C1" w:rsidRDefault="00E827C1" w:rsidP="00E827C1">
      <w:pPr>
        <w:jc w:val="center"/>
        <w:rPr>
          <w:rFonts w:ascii="Times New Roman" w:eastAsia="Times New Roman" w:hAnsi="Times New Roman"/>
          <w:sz w:val="32"/>
          <w:szCs w:val="32"/>
        </w:rPr>
      </w:pPr>
    </w:p>
    <w:p w14:paraId="33A2CD0D" w14:textId="77777777" w:rsidR="00E827C1" w:rsidRDefault="00E827C1" w:rsidP="00E827C1">
      <w:pPr>
        <w:jc w:val="center"/>
        <w:rPr>
          <w:rFonts w:ascii="Times New Roman" w:eastAsia="Times New Roman" w:hAnsi="Times New Roman"/>
          <w:sz w:val="32"/>
          <w:szCs w:val="32"/>
        </w:rPr>
      </w:pPr>
    </w:p>
    <w:p w14:paraId="4F9D8681" w14:textId="77777777" w:rsidR="00E827C1" w:rsidRDefault="00E827C1" w:rsidP="00E827C1">
      <w:pPr>
        <w:jc w:val="center"/>
        <w:rPr>
          <w:rFonts w:ascii="Times New Roman" w:eastAsia="Times New Roman" w:hAnsi="Times New Roman"/>
          <w:sz w:val="32"/>
          <w:szCs w:val="32"/>
        </w:rPr>
      </w:pPr>
    </w:p>
    <w:p w14:paraId="693DD80E" w14:textId="77777777" w:rsidR="00E827C1" w:rsidRPr="0056781F" w:rsidRDefault="00E827C1" w:rsidP="00E827C1">
      <w:pPr>
        <w:pStyle w:val="Title"/>
      </w:pPr>
      <w:r>
        <w:t xml:space="preserve">WATER AND SEWERAGE TECHNICAL </w:t>
      </w:r>
      <w:r w:rsidRPr="0056781F">
        <w:t>CODE</w:t>
      </w:r>
    </w:p>
    <w:p w14:paraId="04967F16" w14:textId="77777777" w:rsidR="00E827C1" w:rsidRDefault="00E827C1" w:rsidP="00E827C1">
      <w:pPr>
        <w:pStyle w:val="NormalText"/>
      </w:pPr>
    </w:p>
    <w:p w14:paraId="1C9614FC" w14:textId="77777777" w:rsidR="00E827C1" w:rsidRPr="0091083F" w:rsidRDefault="00E827C1" w:rsidP="00E827C1">
      <w:pPr>
        <w:jc w:val="center"/>
        <w:rPr>
          <w:rFonts w:eastAsia="Arial" w:cs="Arial"/>
          <w:bCs/>
          <w:sz w:val="24"/>
          <w:szCs w:val="24"/>
        </w:rPr>
      </w:pPr>
      <w:r w:rsidRPr="0091083F">
        <w:rPr>
          <w:rFonts w:eastAsia="Arial" w:cs="Arial"/>
          <w:bCs/>
          <w:sz w:val="24"/>
          <w:szCs w:val="24"/>
        </w:rPr>
        <w:t xml:space="preserve">A technical code made under section 14 of the </w:t>
      </w:r>
    </w:p>
    <w:p w14:paraId="44AFBE8B" w14:textId="77777777" w:rsidR="00E827C1" w:rsidRPr="0091083F" w:rsidRDefault="00E827C1" w:rsidP="00E827C1">
      <w:pPr>
        <w:jc w:val="center"/>
        <w:rPr>
          <w:rFonts w:eastAsia="Arial" w:cs="Arial"/>
          <w:bCs/>
          <w:sz w:val="24"/>
          <w:szCs w:val="24"/>
        </w:rPr>
      </w:pPr>
      <w:r w:rsidRPr="0091083F">
        <w:rPr>
          <w:rFonts w:eastAsia="Arial" w:cs="Arial"/>
          <w:bCs/>
          <w:i/>
          <w:sz w:val="24"/>
          <w:szCs w:val="24"/>
        </w:rPr>
        <w:t>Utilities (Technical Regulation) Act 2014</w:t>
      </w:r>
    </w:p>
    <w:p w14:paraId="252DC0C6" w14:textId="77777777" w:rsidR="00E827C1" w:rsidRDefault="00E827C1" w:rsidP="00E827C1">
      <w:pPr>
        <w:pStyle w:val="NormalText"/>
      </w:pPr>
    </w:p>
    <w:p w14:paraId="67494372" w14:textId="2BB704E0" w:rsidR="00E827C1" w:rsidRDefault="00B90C39" w:rsidP="00E827C1">
      <w:pPr>
        <w:pStyle w:val="NormalText"/>
        <w:jc w:val="center"/>
      </w:pPr>
      <w:r>
        <w:t>JULY</w:t>
      </w:r>
      <w:r w:rsidR="00B5492B">
        <w:t xml:space="preserve"> </w:t>
      </w:r>
      <w:r w:rsidR="001800E9">
        <w:t>2024</w:t>
      </w:r>
    </w:p>
    <w:p w14:paraId="00AD4C40" w14:textId="77777777" w:rsidR="00E827C1" w:rsidRPr="00E16158" w:rsidRDefault="00E827C1" w:rsidP="00E827C1">
      <w:pPr>
        <w:rPr>
          <w:rFonts w:eastAsia="Arial" w:cs="Arial"/>
          <w:b/>
          <w:bCs/>
        </w:rPr>
      </w:pPr>
    </w:p>
    <w:p w14:paraId="1352F2F1" w14:textId="77777777" w:rsidR="00E827C1" w:rsidRDefault="00E827C1" w:rsidP="00E827C1">
      <w:pPr>
        <w:spacing w:line="276" w:lineRule="auto"/>
        <w:ind w:left="0"/>
      </w:pPr>
    </w:p>
    <w:p w14:paraId="703ECA29" w14:textId="77777777" w:rsidR="00E827C1" w:rsidRDefault="00E827C1" w:rsidP="00E827C1">
      <w:pPr>
        <w:spacing w:line="276" w:lineRule="auto"/>
        <w:ind w:left="0"/>
      </w:pPr>
      <w:r>
        <w:br w:type="page"/>
      </w:r>
    </w:p>
    <w:sdt>
      <w:sdtPr>
        <w:rPr>
          <w:rFonts w:ascii="Verdana" w:eastAsia="SimSun" w:hAnsi="Verdana" w:cs="Times New Roman"/>
          <w:color w:val="000000"/>
          <w:sz w:val="20"/>
          <w:szCs w:val="20"/>
          <w:lang w:val="en-AU"/>
        </w:rPr>
        <w:id w:val="-761996643"/>
        <w:docPartObj>
          <w:docPartGallery w:val="Table of Contents"/>
          <w:docPartUnique/>
        </w:docPartObj>
      </w:sdtPr>
      <w:sdtEndPr>
        <w:rPr>
          <w:b/>
          <w:bCs/>
          <w:noProof/>
        </w:rPr>
      </w:sdtEndPr>
      <w:sdtContent>
        <w:p w14:paraId="5E846581" w14:textId="1E3CE78F" w:rsidR="0088608C" w:rsidRDefault="00EC01B3" w:rsidP="0088608C">
          <w:pPr>
            <w:pStyle w:val="TOCHeading"/>
            <w:rPr>
              <w:rFonts w:ascii="Verdana" w:hAnsi="Verdana"/>
            </w:rPr>
          </w:pPr>
          <w:r w:rsidRPr="001C4FAE">
            <w:rPr>
              <w:rFonts w:ascii="Verdana" w:hAnsi="Verdana"/>
            </w:rPr>
            <w:t>Contents</w:t>
          </w:r>
        </w:p>
        <w:bookmarkStart w:id="19" w:name="OLE_LINK1"/>
        <w:p w14:paraId="1D1D04A6" w14:textId="109CD0E8" w:rsidR="0088608C" w:rsidRDefault="00EC01B3" w:rsidP="0088608C">
          <w:pPr>
            <w:pStyle w:val="TOC1"/>
            <w:rPr>
              <w:rFonts w:asciiTheme="minorHAnsi" w:eastAsiaTheme="minorEastAsia" w:hAnsiTheme="minorHAnsi" w:cstheme="minorBidi"/>
              <w:color w:val="auto"/>
              <w:sz w:val="22"/>
              <w:szCs w:val="22"/>
              <w:lang w:eastAsia="en-AU"/>
            </w:rPr>
          </w:pPr>
          <w:r>
            <w:fldChar w:fldCharType="begin"/>
          </w:r>
          <w:r>
            <w:instrText xml:space="preserve"> TOC \o "1-3" \h \z \u </w:instrText>
          </w:r>
          <w:r>
            <w:fldChar w:fldCharType="separate"/>
          </w:r>
          <w:hyperlink w:anchor="_Toc146813094" w:history="1">
            <w:r w:rsidR="0088608C" w:rsidRPr="003B1741">
              <w:rPr>
                <w:rStyle w:val="Hyperlink"/>
              </w:rPr>
              <w:t>PART 1: PRELIMINARY</w:t>
            </w:r>
            <w:r w:rsidR="0088608C">
              <w:rPr>
                <w:webHidden/>
              </w:rPr>
              <w:tab/>
            </w:r>
            <w:r w:rsidR="0088608C">
              <w:rPr>
                <w:webHidden/>
              </w:rPr>
              <w:fldChar w:fldCharType="begin"/>
            </w:r>
            <w:r w:rsidR="0088608C">
              <w:rPr>
                <w:webHidden/>
              </w:rPr>
              <w:instrText xml:space="preserve"> PAGEREF _Toc146813094 \h </w:instrText>
            </w:r>
            <w:r w:rsidR="0088608C">
              <w:rPr>
                <w:webHidden/>
              </w:rPr>
            </w:r>
            <w:r w:rsidR="0088608C">
              <w:rPr>
                <w:webHidden/>
              </w:rPr>
              <w:fldChar w:fldCharType="separate"/>
            </w:r>
            <w:r w:rsidR="0088608C">
              <w:rPr>
                <w:webHidden/>
              </w:rPr>
              <w:t>3</w:t>
            </w:r>
            <w:r w:rsidR="0088608C">
              <w:rPr>
                <w:webHidden/>
              </w:rPr>
              <w:fldChar w:fldCharType="end"/>
            </w:r>
          </w:hyperlink>
        </w:p>
        <w:p w14:paraId="7D481830" w14:textId="7B65951D" w:rsidR="0088608C" w:rsidRDefault="007D3630" w:rsidP="0088608C">
          <w:pPr>
            <w:pStyle w:val="TOC1"/>
            <w:rPr>
              <w:rFonts w:asciiTheme="minorHAnsi" w:eastAsiaTheme="minorEastAsia" w:hAnsiTheme="minorHAnsi" w:cstheme="minorBidi"/>
              <w:color w:val="auto"/>
              <w:sz w:val="22"/>
              <w:szCs w:val="22"/>
              <w:lang w:eastAsia="en-AU"/>
            </w:rPr>
          </w:pPr>
          <w:hyperlink w:anchor="_Toc146813095" w:history="1">
            <w:r w:rsidR="0088608C" w:rsidRPr="003B1741">
              <w:rPr>
                <w:rStyle w:val="Hyperlink"/>
              </w:rPr>
              <w:t>1.</w:t>
            </w:r>
            <w:r w:rsidR="0088608C">
              <w:rPr>
                <w:rFonts w:asciiTheme="minorHAnsi" w:eastAsiaTheme="minorEastAsia" w:hAnsiTheme="minorHAnsi" w:cstheme="minorBidi"/>
                <w:color w:val="auto"/>
                <w:sz w:val="22"/>
                <w:szCs w:val="22"/>
                <w:lang w:eastAsia="en-AU"/>
              </w:rPr>
              <w:tab/>
            </w:r>
            <w:r w:rsidR="0088608C" w:rsidRPr="003B1741">
              <w:rPr>
                <w:rStyle w:val="Hyperlink"/>
              </w:rPr>
              <w:t>INTRODUCTION</w:t>
            </w:r>
            <w:r w:rsidR="0088608C">
              <w:rPr>
                <w:webHidden/>
              </w:rPr>
              <w:tab/>
            </w:r>
            <w:r w:rsidR="0088608C">
              <w:rPr>
                <w:webHidden/>
              </w:rPr>
              <w:fldChar w:fldCharType="begin"/>
            </w:r>
            <w:r w:rsidR="0088608C">
              <w:rPr>
                <w:webHidden/>
              </w:rPr>
              <w:instrText xml:space="preserve"> PAGEREF _Toc146813095 \h </w:instrText>
            </w:r>
            <w:r w:rsidR="0088608C">
              <w:rPr>
                <w:webHidden/>
              </w:rPr>
            </w:r>
            <w:r w:rsidR="0088608C">
              <w:rPr>
                <w:webHidden/>
              </w:rPr>
              <w:fldChar w:fldCharType="separate"/>
            </w:r>
            <w:r w:rsidR="0088608C">
              <w:rPr>
                <w:webHidden/>
              </w:rPr>
              <w:t>3</w:t>
            </w:r>
            <w:r w:rsidR="0088608C">
              <w:rPr>
                <w:webHidden/>
              </w:rPr>
              <w:fldChar w:fldCharType="end"/>
            </w:r>
          </w:hyperlink>
        </w:p>
        <w:p w14:paraId="51D4D901" w14:textId="76D1AD4F" w:rsidR="0088608C" w:rsidRDefault="007D3630">
          <w:pPr>
            <w:pStyle w:val="TOC2"/>
            <w:rPr>
              <w:rFonts w:asciiTheme="minorHAnsi" w:eastAsiaTheme="minorEastAsia" w:hAnsiTheme="minorHAnsi" w:cstheme="minorBidi"/>
              <w:color w:val="auto"/>
              <w:sz w:val="22"/>
              <w:lang w:eastAsia="en-AU"/>
            </w:rPr>
          </w:pPr>
          <w:hyperlink w:anchor="_Toc146813096" w:history="1">
            <w:r w:rsidR="0088608C" w:rsidRPr="003B1741">
              <w:rPr>
                <w:rStyle w:val="Hyperlink"/>
              </w:rPr>
              <w:t>1.1</w:t>
            </w:r>
            <w:r w:rsidR="0088608C">
              <w:rPr>
                <w:rFonts w:asciiTheme="minorHAnsi" w:eastAsiaTheme="minorEastAsia" w:hAnsiTheme="minorHAnsi" w:cstheme="minorBidi"/>
                <w:color w:val="auto"/>
                <w:sz w:val="22"/>
                <w:lang w:eastAsia="en-AU"/>
              </w:rPr>
              <w:tab/>
            </w:r>
            <w:r w:rsidR="0088608C" w:rsidRPr="003B1741">
              <w:rPr>
                <w:rStyle w:val="Hyperlink"/>
              </w:rPr>
              <w:t>Technical Code</w:t>
            </w:r>
            <w:r w:rsidR="0088608C">
              <w:rPr>
                <w:webHidden/>
              </w:rPr>
              <w:tab/>
            </w:r>
            <w:r w:rsidR="0088608C">
              <w:rPr>
                <w:webHidden/>
              </w:rPr>
              <w:fldChar w:fldCharType="begin"/>
            </w:r>
            <w:r w:rsidR="0088608C">
              <w:rPr>
                <w:webHidden/>
              </w:rPr>
              <w:instrText xml:space="preserve"> PAGEREF _Toc146813096 \h </w:instrText>
            </w:r>
            <w:r w:rsidR="0088608C">
              <w:rPr>
                <w:webHidden/>
              </w:rPr>
            </w:r>
            <w:r w:rsidR="0088608C">
              <w:rPr>
                <w:webHidden/>
              </w:rPr>
              <w:fldChar w:fldCharType="separate"/>
            </w:r>
            <w:r w:rsidR="0088608C">
              <w:rPr>
                <w:webHidden/>
              </w:rPr>
              <w:t>3</w:t>
            </w:r>
            <w:r w:rsidR="0088608C">
              <w:rPr>
                <w:webHidden/>
              </w:rPr>
              <w:fldChar w:fldCharType="end"/>
            </w:r>
          </w:hyperlink>
        </w:p>
        <w:p w14:paraId="6D95E708" w14:textId="04781724" w:rsidR="0088608C" w:rsidRDefault="007D3630" w:rsidP="0088608C">
          <w:pPr>
            <w:pStyle w:val="TOC1"/>
            <w:rPr>
              <w:rFonts w:asciiTheme="minorHAnsi" w:eastAsiaTheme="minorEastAsia" w:hAnsiTheme="minorHAnsi" w:cstheme="minorBidi"/>
              <w:color w:val="auto"/>
              <w:sz w:val="22"/>
              <w:szCs w:val="22"/>
              <w:lang w:eastAsia="en-AU"/>
            </w:rPr>
          </w:pPr>
          <w:hyperlink w:anchor="_Toc146813097" w:history="1">
            <w:r w:rsidR="0088608C" w:rsidRPr="003B1741">
              <w:rPr>
                <w:rStyle w:val="Hyperlink"/>
              </w:rPr>
              <w:t>2.</w:t>
            </w:r>
            <w:r w:rsidR="0088608C">
              <w:rPr>
                <w:rFonts w:asciiTheme="minorHAnsi" w:eastAsiaTheme="minorEastAsia" w:hAnsiTheme="minorHAnsi" w:cstheme="minorBidi"/>
                <w:color w:val="auto"/>
                <w:sz w:val="22"/>
                <w:szCs w:val="22"/>
                <w:lang w:eastAsia="en-AU"/>
              </w:rPr>
              <w:tab/>
            </w:r>
            <w:r w:rsidR="0088608C" w:rsidRPr="003B1741">
              <w:rPr>
                <w:rStyle w:val="Hyperlink"/>
              </w:rPr>
              <w:t>APPLICATION AND PURPOSE OF THIS CODE</w:t>
            </w:r>
            <w:r w:rsidR="0088608C">
              <w:rPr>
                <w:webHidden/>
              </w:rPr>
              <w:tab/>
            </w:r>
            <w:r w:rsidR="0088608C">
              <w:rPr>
                <w:webHidden/>
              </w:rPr>
              <w:fldChar w:fldCharType="begin"/>
            </w:r>
            <w:r w:rsidR="0088608C">
              <w:rPr>
                <w:webHidden/>
              </w:rPr>
              <w:instrText xml:space="preserve"> PAGEREF _Toc146813097 \h </w:instrText>
            </w:r>
            <w:r w:rsidR="0088608C">
              <w:rPr>
                <w:webHidden/>
              </w:rPr>
            </w:r>
            <w:r w:rsidR="0088608C">
              <w:rPr>
                <w:webHidden/>
              </w:rPr>
              <w:fldChar w:fldCharType="separate"/>
            </w:r>
            <w:r w:rsidR="0088608C">
              <w:rPr>
                <w:webHidden/>
              </w:rPr>
              <w:t>3</w:t>
            </w:r>
            <w:r w:rsidR="0088608C">
              <w:rPr>
                <w:webHidden/>
              </w:rPr>
              <w:fldChar w:fldCharType="end"/>
            </w:r>
          </w:hyperlink>
        </w:p>
        <w:p w14:paraId="2ACD1EC9" w14:textId="232F6EC8" w:rsidR="0088608C" w:rsidRDefault="007D3630">
          <w:pPr>
            <w:pStyle w:val="TOC2"/>
            <w:rPr>
              <w:rFonts w:asciiTheme="minorHAnsi" w:eastAsiaTheme="minorEastAsia" w:hAnsiTheme="minorHAnsi" w:cstheme="minorBidi"/>
              <w:color w:val="auto"/>
              <w:sz w:val="22"/>
              <w:lang w:eastAsia="en-AU"/>
            </w:rPr>
          </w:pPr>
          <w:hyperlink w:anchor="_Toc146813098" w:history="1">
            <w:r w:rsidR="0088608C" w:rsidRPr="003B1741">
              <w:rPr>
                <w:rStyle w:val="Hyperlink"/>
              </w:rPr>
              <w:t>2.1</w:t>
            </w:r>
            <w:r w:rsidR="0088608C">
              <w:rPr>
                <w:rFonts w:asciiTheme="minorHAnsi" w:eastAsiaTheme="minorEastAsia" w:hAnsiTheme="minorHAnsi" w:cstheme="minorBidi"/>
                <w:color w:val="auto"/>
                <w:sz w:val="22"/>
                <w:lang w:eastAsia="en-AU"/>
              </w:rPr>
              <w:tab/>
            </w:r>
            <w:r w:rsidR="0088608C" w:rsidRPr="003B1741">
              <w:rPr>
                <w:rStyle w:val="Hyperlink"/>
              </w:rPr>
              <w:t>Application</w:t>
            </w:r>
            <w:r w:rsidR="0088608C">
              <w:rPr>
                <w:webHidden/>
              </w:rPr>
              <w:tab/>
            </w:r>
            <w:r w:rsidR="0088608C">
              <w:rPr>
                <w:webHidden/>
              </w:rPr>
              <w:fldChar w:fldCharType="begin"/>
            </w:r>
            <w:r w:rsidR="0088608C">
              <w:rPr>
                <w:webHidden/>
              </w:rPr>
              <w:instrText xml:space="preserve"> PAGEREF _Toc146813098 \h </w:instrText>
            </w:r>
            <w:r w:rsidR="0088608C">
              <w:rPr>
                <w:webHidden/>
              </w:rPr>
            </w:r>
            <w:r w:rsidR="0088608C">
              <w:rPr>
                <w:webHidden/>
              </w:rPr>
              <w:fldChar w:fldCharType="separate"/>
            </w:r>
            <w:r w:rsidR="0088608C">
              <w:rPr>
                <w:webHidden/>
              </w:rPr>
              <w:t>3</w:t>
            </w:r>
            <w:r w:rsidR="0088608C">
              <w:rPr>
                <w:webHidden/>
              </w:rPr>
              <w:fldChar w:fldCharType="end"/>
            </w:r>
          </w:hyperlink>
        </w:p>
        <w:p w14:paraId="1A22C8AF" w14:textId="6D420F99" w:rsidR="0088608C" w:rsidRDefault="007D3630">
          <w:pPr>
            <w:pStyle w:val="TOC2"/>
            <w:rPr>
              <w:rFonts w:asciiTheme="minorHAnsi" w:eastAsiaTheme="minorEastAsia" w:hAnsiTheme="minorHAnsi" w:cstheme="minorBidi"/>
              <w:color w:val="auto"/>
              <w:sz w:val="22"/>
              <w:lang w:eastAsia="en-AU"/>
            </w:rPr>
          </w:pPr>
          <w:hyperlink w:anchor="_Toc146813099" w:history="1">
            <w:r w:rsidR="0088608C" w:rsidRPr="003B1741">
              <w:rPr>
                <w:rStyle w:val="Hyperlink"/>
              </w:rPr>
              <w:t>2.2</w:t>
            </w:r>
            <w:r w:rsidR="0088608C">
              <w:rPr>
                <w:rFonts w:asciiTheme="minorHAnsi" w:eastAsiaTheme="minorEastAsia" w:hAnsiTheme="minorHAnsi" w:cstheme="minorBidi"/>
                <w:color w:val="auto"/>
                <w:sz w:val="22"/>
                <w:lang w:eastAsia="en-AU"/>
              </w:rPr>
              <w:tab/>
            </w:r>
            <w:r w:rsidR="0088608C" w:rsidRPr="003B1741">
              <w:rPr>
                <w:rStyle w:val="Hyperlink"/>
              </w:rPr>
              <w:t>Purpose</w:t>
            </w:r>
            <w:r w:rsidR="0088608C">
              <w:rPr>
                <w:webHidden/>
              </w:rPr>
              <w:tab/>
            </w:r>
            <w:r w:rsidR="0088608C">
              <w:rPr>
                <w:webHidden/>
              </w:rPr>
              <w:fldChar w:fldCharType="begin"/>
            </w:r>
            <w:r w:rsidR="0088608C">
              <w:rPr>
                <w:webHidden/>
              </w:rPr>
              <w:instrText xml:space="preserve"> PAGEREF _Toc146813099 \h </w:instrText>
            </w:r>
            <w:r w:rsidR="0088608C">
              <w:rPr>
                <w:webHidden/>
              </w:rPr>
            </w:r>
            <w:r w:rsidR="0088608C">
              <w:rPr>
                <w:webHidden/>
              </w:rPr>
              <w:fldChar w:fldCharType="separate"/>
            </w:r>
            <w:r w:rsidR="0088608C">
              <w:rPr>
                <w:webHidden/>
              </w:rPr>
              <w:t>3</w:t>
            </w:r>
            <w:r w:rsidR="0088608C">
              <w:rPr>
                <w:webHidden/>
              </w:rPr>
              <w:fldChar w:fldCharType="end"/>
            </w:r>
          </w:hyperlink>
        </w:p>
        <w:p w14:paraId="437995E0" w14:textId="2A827D6A" w:rsidR="0088608C" w:rsidRDefault="007D3630">
          <w:pPr>
            <w:pStyle w:val="TOC2"/>
            <w:rPr>
              <w:rFonts w:asciiTheme="minorHAnsi" w:eastAsiaTheme="minorEastAsia" w:hAnsiTheme="minorHAnsi" w:cstheme="minorBidi"/>
              <w:color w:val="auto"/>
              <w:sz w:val="22"/>
              <w:lang w:eastAsia="en-AU"/>
            </w:rPr>
          </w:pPr>
          <w:hyperlink w:anchor="_Toc146813100" w:history="1">
            <w:r w:rsidR="0088608C" w:rsidRPr="003B1741">
              <w:rPr>
                <w:rStyle w:val="Hyperlink"/>
              </w:rPr>
              <w:t>2.3</w:t>
            </w:r>
            <w:r w:rsidR="0088608C">
              <w:rPr>
                <w:rFonts w:asciiTheme="minorHAnsi" w:eastAsiaTheme="minorEastAsia" w:hAnsiTheme="minorHAnsi" w:cstheme="minorBidi"/>
                <w:color w:val="auto"/>
                <w:sz w:val="22"/>
                <w:lang w:eastAsia="en-AU"/>
              </w:rPr>
              <w:tab/>
            </w:r>
            <w:r w:rsidR="0088608C" w:rsidRPr="003B1741">
              <w:rPr>
                <w:rStyle w:val="Hyperlink"/>
              </w:rPr>
              <w:t>Technical Authority</w:t>
            </w:r>
            <w:r w:rsidR="0088608C">
              <w:rPr>
                <w:webHidden/>
              </w:rPr>
              <w:tab/>
            </w:r>
            <w:r w:rsidR="0088608C">
              <w:rPr>
                <w:webHidden/>
              </w:rPr>
              <w:fldChar w:fldCharType="begin"/>
            </w:r>
            <w:r w:rsidR="0088608C">
              <w:rPr>
                <w:webHidden/>
              </w:rPr>
              <w:instrText xml:space="preserve"> PAGEREF _Toc146813100 \h </w:instrText>
            </w:r>
            <w:r w:rsidR="0088608C">
              <w:rPr>
                <w:webHidden/>
              </w:rPr>
            </w:r>
            <w:r w:rsidR="0088608C">
              <w:rPr>
                <w:webHidden/>
              </w:rPr>
              <w:fldChar w:fldCharType="separate"/>
            </w:r>
            <w:r w:rsidR="0088608C">
              <w:rPr>
                <w:webHidden/>
              </w:rPr>
              <w:t>4</w:t>
            </w:r>
            <w:r w:rsidR="0088608C">
              <w:rPr>
                <w:webHidden/>
              </w:rPr>
              <w:fldChar w:fldCharType="end"/>
            </w:r>
          </w:hyperlink>
        </w:p>
        <w:p w14:paraId="2A7783F9" w14:textId="1298C5A8" w:rsidR="0088608C" w:rsidRDefault="007D3630" w:rsidP="0088608C">
          <w:pPr>
            <w:pStyle w:val="TOC1"/>
            <w:rPr>
              <w:rFonts w:asciiTheme="minorHAnsi" w:eastAsiaTheme="minorEastAsia" w:hAnsiTheme="minorHAnsi" w:cstheme="minorBidi"/>
              <w:color w:val="auto"/>
              <w:sz w:val="22"/>
              <w:szCs w:val="22"/>
              <w:lang w:eastAsia="en-AU"/>
            </w:rPr>
          </w:pPr>
          <w:hyperlink w:anchor="_Toc146813101" w:history="1">
            <w:r w:rsidR="0088608C" w:rsidRPr="003B1741">
              <w:rPr>
                <w:rStyle w:val="Hyperlink"/>
              </w:rPr>
              <w:t>3.</w:t>
            </w:r>
            <w:r w:rsidR="0088608C">
              <w:rPr>
                <w:rFonts w:asciiTheme="minorHAnsi" w:eastAsiaTheme="minorEastAsia" w:hAnsiTheme="minorHAnsi" w:cstheme="minorBidi"/>
                <w:color w:val="auto"/>
                <w:sz w:val="22"/>
                <w:szCs w:val="22"/>
                <w:lang w:eastAsia="en-AU"/>
              </w:rPr>
              <w:tab/>
            </w:r>
            <w:r w:rsidR="0088608C" w:rsidRPr="003B1741">
              <w:rPr>
                <w:rStyle w:val="Hyperlink"/>
              </w:rPr>
              <w:t>DICTIONARY</w:t>
            </w:r>
            <w:r w:rsidR="0088608C">
              <w:rPr>
                <w:webHidden/>
              </w:rPr>
              <w:tab/>
            </w:r>
            <w:r w:rsidR="0088608C">
              <w:rPr>
                <w:webHidden/>
              </w:rPr>
              <w:fldChar w:fldCharType="begin"/>
            </w:r>
            <w:r w:rsidR="0088608C">
              <w:rPr>
                <w:webHidden/>
              </w:rPr>
              <w:instrText xml:space="preserve"> PAGEREF _Toc146813101 \h </w:instrText>
            </w:r>
            <w:r w:rsidR="0088608C">
              <w:rPr>
                <w:webHidden/>
              </w:rPr>
            </w:r>
            <w:r w:rsidR="0088608C">
              <w:rPr>
                <w:webHidden/>
              </w:rPr>
              <w:fldChar w:fldCharType="separate"/>
            </w:r>
            <w:r w:rsidR="0088608C">
              <w:rPr>
                <w:webHidden/>
              </w:rPr>
              <w:t>4</w:t>
            </w:r>
            <w:r w:rsidR="0088608C">
              <w:rPr>
                <w:webHidden/>
              </w:rPr>
              <w:fldChar w:fldCharType="end"/>
            </w:r>
          </w:hyperlink>
        </w:p>
        <w:p w14:paraId="460EB9E1" w14:textId="6CF10D70" w:rsidR="0088608C" w:rsidRDefault="007D3630" w:rsidP="0088608C">
          <w:pPr>
            <w:pStyle w:val="TOC1"/>
            <w:rPr>
              <w:rFonts w:asciiTheme="minorHAnsi" w:eastAsiaTheme="minorEastAsia" w:hAnsiTheme="minorHAnsi" w:cstheme="minorBidi"/>
              <w:color w:val="auto"/>
              <w:sz w:val="22"/>
              <w:szCs w:val="22"/>
              <w:lang w:eastAsia="en-AU"/>
            </w:rPr>
          </w:pPr>
          <w:hyperlink w:anchor="_Toc146813102" w:history="1">
            <w:r w:rsidR="0088608C" w:rsidRPr="003B1741">
              <w:rPr>
                <w:rStyle w:val="Hyperlink"/>
                <w:caps/>
              </w:rPr>
              <w:t>4.</w:t>
            </w:r>
            <w:r w:rsidR="0088608C">
              <w:rPr>
                <w:rFonts w:asciiTheme="minorHAnsi" w:eastAsiaTheme="minorEastAsia" w:hAnsiTheme="minorHAnsi" w:cstheme="minorBidi"/>
                <w:color w:val="auto"/>
                <w:sz w:val="22"/>
                <w:szCs w:val="22"/>
                <w:lang w:eastAsia="en-AU"/>
              </w:rPr>
              <w:tab/>
            </w:r>
            <w:r w:rsidR="0088608C" w:rsidRPr="003B1741">
              <w:rPr>
                <w:rStyle w:val="Hyperlink"/>
              </w:rPr>
              <w:t>APPLICABLE STANDARDS</w:t>
            </w:r>
            <w:r w:rsidR="0088608C">
              <w:rPr>
                <w:webHidden/>
              </w:rPr>
              <w:tab/>
            </w:r>
            <w:r w:rsidR="0088608C">
              <w:rPr>
                <w:webHidden/>
              </w:rPr>
              <w:fldChar w:fldCharType="begin"/>
            </w:r>
            <w:r w:rsidR="0088608C">
              <w:rPr>
                <w:webHidden/>
              </w:rPr>
              <w:instrText xml:space="preserve"> PAGEREF _Toc146813102 \h </w:instrText>
            </w:r>
            <w:r w:rsidR="0088608C">
              <w:rPr>
                <w:webHidden/>
              </w:rPr>
            </w:r>
            <w:r w:rsidR="0088608C">
              <w:rPr>
                <w:webHidden/>
              </w:rPr>
              <w:fldChar w:fldCharType="separate"/>
            </w:r>
            <w:r w:rsidR="0088608C">
              <w:rPr>
                <w:webHidden/>
              </w:rPr>
              <w:t>4</w:t>
            </w:r>
            <w:r w:rsidR="0088608C">
              <w:rPr>
                <w:webHidden/>
              </w:rPr>
              <w:fldChar w:fldCharType="end"/>
            </w:r>
          </w:hyperlink>
        </w:p>
        <w:p w14:paraId="3DFDBF16" w14:textId="1C194D34" w:rsidR="0088608C" w:rsidRDefault="007D3630" w:rsidP="0088608C">
          <w:pPr>
            <w:pStyle w:val="TOC1"/>
            <w:rPr>
              <w:rFonts w:asciiTheme="minorHAnsi" w:eastAsiaTheme="minorEastAsia" w:hAnsiTheme="minorHAnsi" w:cstheme="minorBidi"/>
              <w:color w:val="auto"/>
              <w:sz w:val="22"/>
              <w:szCs w:val="22"/>
              <w:lang w:eastAsia="en-AU"/>
            </w:rPr>
          </w:pPr>
          <w:hyperlink w:anchor="_Toc146813103" w:history="1">
            <w:r w:rsidR="0088608C" w:rsidRPr="003B1741">
              <w:rPr>
                <w:rStyle w:val="Hyperlink"/>
              </w:rPr>
              <w:t>PART 2: MANAGEMENT SYSTEMS</w:t>
            </w:r>
            <w:r w:rsidR="0088608C">
              <w:rPr>
                <w:webHidden/>
              </w:rPr>
              <w:tab/>
            </w:r>
            <w:r w:rsidR="0088608C">
              <w:rPr>
                <w:webHidden/>
              </w:rPr>
              <w:fldChar w:fldCharType="begin"/>
            </w:r>
            <w:r w:rsidR="0088608C">
              <w:rPr>
                <w:webHidden/>
              </w:rPr>
              <w:instrText xml:space="preserve"> PAGEREF _Toc146813103 \h </w:instrText>
            </w:r>
            <w:r w:rsidR="0088608C">
              <w:rPr>
                <w:webHidden/>
              </w:rPr>
            </w:r>
            <w:r w:rsidR="0088608C">
              <w:rPr>
                <w:webHidden/>
              </w:rPr>
              <w:fldChar w:fldCharType="separate"/>
            </w:r>
            <w:r w:rsidR="0088608C">
              <w:rPr>
                <w:webHidden/>
              </w:rPr>
              <w:t>5</w:t>
            </w:r>
            <w:r w:rsidR="0088608C">
              <w:rPr>
                <w:webHidden/>
              </w:rPr>
              <w:fldChar w:fldCharType="end"/>
            </w:r>
          </w:hyperlink>
        </w:p>
        <w:p w14:paraId="4A987A5F" w14:textId="59387059" w:rsidR="0088608C" w:rsidRDefault="007D3630" w:rsidP="0088608C">
          <w:pPr>
            <w:pStyle w:val="TOC1"/>
            <w:rPr>
              <w:rFonts w:asciiTheme="minorHAnsi" w:eastAsiaTheme="minorEastAsia" w:hAnsiTheme="minorHAnsi" w:cstheme="minorBidi"/>
              <w:color w:val="auto"/>
              <w:sz w:val="22"/>
              <w:szCs w:val="22"/>
              <w:lang w:eastAsia="en-AU"/>
            </w:rPr>
          </w:pPr>
          <w:hyperlink w:anchor="_Toc146813104" w:history="1">
            <w:r w:rsidR="0088608C" w:rsidRPr="003B1741">
              <w:rPr>
                <w:rStyle w:val="Hyperlink"/>
                <w:caps/>
              </w:rPr>
              <w:t>5.</w:t>
            </w:r>
            <w:r w:rsidR="0088608C">
              <w:rPr>
                <w:rFonts w:asciiTheme="minorHAnsi" w:eastAsiaTheme="minorEastAsia" w:hAnsiTheme="minorHAnsi" w:cstheme="minorBidi"/>
                <w:color w:val="auto"/>
                <w:sz w:val="22"/>
                <w:szCs w:val="22"/>
                <w:lang w:eastAsia="en-AU"/>
              </w:rPr>
              <w:tab/>
            </w:r>
            <w:r w:rsidR="0088608C" w:rsidRPr="003B1741">
              <w:rPr>
                <w:rStyle w:val="Hyperlink"/>
              </w:rPr>
              <w:t>ASSET MANAGEMENT SYSTEM</w:t>
            </w:r>
            <w:r w:rsidR="0088608C">
              <w:rPr>
                <w:webHidden/>
              </w:rPr>
              <w:tab/>
            </w:r>
            <w:r w:rsidR="0088608C">
              <w:rPr>
                <w:webHidden/>
              </w:rPr>
              <w:fldChar w:fldCharType="begin"/>
            </w:r>
            <w:r w:rsidR="0088608C">
              <w:rPr>
                <w:webHidden/>
              </w:rPr>
              <w:instrText xml:space="preserve"> PAGEREF _Toc146813104 \h </w:instrText>
            </w:r>
            <w:r w:rsidR="0088608C">
              <w:rPr>
                <w:webHidden/>
              </w:rPr>
            </w:r>
            <w:r w:rsidR="0088608C">
              <w:rPr>
                <w:webHidden/>
              </w:rPr>
              <w:fldChar w:fldCharType="separate"/>
            </w:r>
            <w:r w:rsidR="0088608C">
              <w:rPr>
                <w:webHidden/>
              </w:rPr>
              <w:t>5</w:t>
            </w:r>
            <w:r w:rsidR="0088608C">
              <w:rPr>
                <w:webHidden/>
              </w:rPr>
              <w:fldChar w:fldCharType="end"/>
            </w:r>
          </w:hyperlink>
        </w:p>
        <w:p w14:paraId="569B5E02" w14:textId="4BB08DBC" w:rsidR="0088608C" w:rsidRDefault="007D3630" w:rsidP="0088608C">
          <w:pPr>
            <w:pStyle w:val="TOC1"/>
            <w:rPr>
              <w:rFonts w:asciiTheme="minorHAnsi" w:eastAsiaTheme="minorEastAsia" w:hAnsiTheme="minorHAnsi" w:cstheme="minorBidi"/>
              <w:color w:val="auto"/>
              <w:sz w:val="22"/>
              <w:szCs w:val="22"/>
              <w:lang w:eastAsia="en-AU"/>
            </w:rPr>
          </w:pPr>
          <w:hyperlink w:anchor="_Toc146813105" w:history="1">
            <w:r w:rsidR="0088608C" w:rsidRPr="003B1741">
              <w:rPr>
                <w:rStyle w:val="Hyperlink"/>
                <w:caps/>
              </w:rPr>
              <w:t>6.</w:t>
            </w:r>
            <w:r w:rsidR="0088608C">
              <w:rPr>
                <w:rFonts w:asciiTheme="minorHAnsi" w:eastAsiaTheme="minorEastAsia" w:hAnsiTheme="minorHAnsi" w:cstheme="minorBidi"/>
                <w:color w:val="auto"/>
                <w:sz w:val="22"/>
                <w:szCs w:val="22"/>
                <w:lang w:eastAsia="en-AU"/>
              </w:rPr>
              <w:tab/>
            </w:r>
            <w:r w:rsidR="0088608C" w:rsidRPr="003B1741">
              <w:rPr>
                <w:rStyle w:val="Hyperlink"/>
              </w:rPr>
              <w:t>OTHER MANAGEMENT SYSTEMS</w:t>
            </w:r>
            <w:r w:rsidR="0088608C">
              <w:rPr>
                <w:webHidden/>
              </w:rPr>
              <w:tab/>
            </w:r>
            <w:r w:rsidR="0088608C">
              <w:rPr>
                <w:webHidden/>
              </w:rPr>
              <w:fldChar w:fldCharType="begin"/>
            </w:r>
            <w:r w:rsidR="0088608C">
              <w:rPr>
                <w:webHidden/>
              </w:rPr>
              <w:instrText xml:space="preserve"> PAGEREF _Toc146813105 \h </w:instrText>
            </w:r>
            <w:r w:rsidR="0088608C">
              <w:rPr>
                <w:webHidden/>
              </w:rPr>
            </w:r>
            <w:r w:rsidR="0088608C">
              <w:rPr>
                <w:webHidden/>
              </w:rPr>
              <w:fldChar w:fldCharType="separate"/>
            </w:r>
            <w:r w:rsidR="0088608C">
              <w:rPr>
                <w:webHidden/>
              </w:rPr>
              <w:t>5</w:t>
            </w:r>
            <w:r w:rsidR="0088608C">
              <w:rPr>
                <w:webHidden/>
              </w:rPr>
              <w:fldChar w:fldCharType="end"/>
            </w:r>
          </w:hyperlink>
        </w:p>
        <w:p w14:paraId="21726837" w14:textId="102B64E1" w:rsidR="0088608C" w:rsidRDefault="007D3630" w:rsidP="0088608C">
          <w:pPr>
            <w:pStyle w:val="TOC1"/>
            <w:rPr>
              <w:rFonts w:asciiTheme="minorHAnsi" w:eastAsiaTheme="minorEastAsia" w:hAnsiTheme="minorHAnsi" w:cstheme="minorBidi"/>
              <w:color w:val="auto"/>
              <w:sz w:val="22"/>
              <w:szCs w:val="22"/>
              <w:lang w:eastAsia="en-AU"/>
            </w:rPr>
          </w:pPr>
          <w:hyperlink w:anchor="_Toc146813106" w:history="1">
            <w:r w:rsidR="0088608C" w:rsidRPr="003B1741">
              <w:rPr>
                <w:rStyle w:val="Hyperlink"/>
              </w:rPr>
              <w:t>PART 3: NETWORK BOUNDARIES</w:t>
            </w:r>
            <w:r w:rsidR="0088608C">
              <w:rPr>
                <w:webHidden/>
              </w:rPr>
              <w:tab/>
            </w:r>
            <w:r w:rsidR="0088608C">
              <w:rPr>
                <w:webHidden/>
              </w:rPr>
              <w:fldChar w:fldCharType="begin"/>
            </w:r>
            <w:r w:rsidR="0088608C">
              <w:rPr>
                <w:webHidden/>
              </w:rPr>
              <w:instrText xml:space="preserve"> PAGEREF _Toc146813106 \h </w:instrText>
            </w:r>
            <w:r w:rsidR="0088608C">
              <w:rPr>
                <w:webHidden/>
              </w:rPr>
            </w:r>
            <w:r w:rsidR="0088608C">
              <w:rPr>
                <w:webHidden/>
              </w:rPr>
              <w:fldChar w:fldCharType="separate"/>
            </w:r>
            <w:r w:rsidR="0088608C">
              <w:rPr>
                <w:webHidden/>
              </w:rPr>
              <w:t>6</w:t>
            </w:r>
            <w:r w:rsidR="0088608C">
              <w:rPr>
                <w:webHidden/>
              </w:rPr>
              <w:fldChar w:fldCharType="end"/>
            </w:r>
          </w:hyperlink>
        </w:p>
        <w:p w14:paraId="3D14D8A0" w14:textId="7B618D94" w:rsidR="0088608C" w:rsidRDefault="007D3630" w:rsidP="0088608C">
          <w:pPr>
            <w:pStyle w:val="TOC1"/>
            <w:rPr>
              <w:rFonts w:asciiTheme="minorHAnsi" w:eastAsiaTheme="minorEastAsia" w:hAnsiTheme="minorHAnsi" w:cstheme="minorBidi"/>
              <w:color w:val="auto"/>
              <w:sz w:val="22"/>
              <w:szCs w:val="22"/>
              <w:lang w:eastAsia="en-AU"/>
            </w:rPr>
          </w:pPr>
          <w:hyperlink w:anchor="_Toc146813107" w:history="1">
            <w:r w:rsidR="0088608C" w:rsidRPr="003B1741">
              <w:rPr>
                <w:rStyle w:val="Hyperlink"/>
                <w:caps/>
              </w:rPr>
              <w:t>7.</w:t>
            </w:r>
            <w:r w:rsidR="0088608C">
              <w:rPr>
                <w:rFonts w:asciiTheme="minorHAnsi" w:eastAsiaTheme="minorEastAsia" w:hAnsiTheme="minorHAnsi" w:cstheme="minorBidi"/>
                <w:color w:val="auto"/>
                <w:sz w:val="22"/>
                <w:szCs w:val="22"/>
                <w:lang w:eastAsia="en-AU"/>
              </w:rPr>
              <w:tab/>
            </w:r>
            <w:r w:rsidR="0088608C" w:rsidRPr="003B1741">
              <w:rPr>
                <w:rStyle w:val="Hyperlink"/>
              </w:rPr>
              <w:t>BOUNDARY BETWEEN UTILITY NETWORKS</w:t>
            </w:r>
            <w:r w:rsidR="0088608C">
              <w:rPr>
                <w:webHidden/>
              </w:rPr>
              <w:tab/>
            </w:r>
            <w:r w:rsidR="0088608C">
              <w:rPr>
                <w:webHidden/>
              </w:rPr>
              <w:fldChar w:fldCharType="begin"/>
            </w:r>
            <w:r w:rsidR="0088608C">
              <w:rPr>
                <w:webHidden/>
              </w:rPr>
              <w:instrText xml:space="preserve"> PAGEREF _Toc146813107 \h </w:instrText>
            </w:r>
            <w:r w:rsidR="0088608C">
              <w:rPr>
                <w:webHidden/>
              </w:rPr>
            </w:r>
            <w:r w:rsidR="0088608C">
              <w:rPr>
                <w:webHidden/>
              </w:rPr>
              <w:fldChar w:fldCharType="separate"/>
            </w:r>
            <w:r w:rsidR="0088608C">
              <w:rPr>
                <w:webHidden/>
              </w:rPr>
              <w:t>6</w:t>
            </w:r>
            <w:r w:rsidR="0088608C">
              <w:rPr>
                <w:webHidden/>
              </w:rPr>
              <w:fldChar w:fldCharType="end"/>
            </w:r>
          </w:hyperlink>
        </w:p>
        <w:p w14:paraId="63C75960" w14:textId="153D01F4" w:rsidR="0088608C" w:rsidRDefault="007D3630">
          <w:pPr>
            <w:pStyle w:val="TOC2"/>
            <w:rPr>
              <w:rFonts w:asciiTheme="minorHAnsi" w:eastAsiaTheme="minorEastAsia" w:hAnsiTheme="minorHAnsi" w:cstheme="minorBidi"/>
              <w:color w:val="auto"/>
              <w:sz w:val="22"/>
              <w:lang w:eastAsia="en-AU"/>
            </w:rPr>
          </w:pPr>
          <w:hyperlink w:anchor="_Toc146813108" w:history="1">
            <w:r w:rsidR="0088608C" w:rsidRPr="003B1741">
              <w:rPr>
                <w:rStyle w:val="Hyperlink"/>
              </w:rPr>
              <w:t>7.1</w:t>
            </w:r>
            <w:r w:rsidR="0088608C">
              <w:rPr>
                <w:rFonts w:asciiTheme="minorHAnsi" w:eastAsiaTheme="minorEastAsia" w:hAnsiTheme="minorHAnsi" w:cstheme="minorBidi"/>
                <w:color w:val="auto"/>
                <w:sz w:val="22"/>
                <w:lang w:eastAsia="en-AU"/>
              </w:rPr>
              <w:tab/>
            </w:r>
            <w:r w:rsidR="0088608C" w:rsidRPr="003B1741">
              <w:rPr>
                <w:rStyle w:val="Hyperlink"/>
              </w:rPr>
              <w:t>Definition of connection point</w:t>
            </w:r>
            <w:r w:rsidR="0088608C">
              <w:rPr>
                <w:webHidden/>
              </w:rPr>
              <w:tab/>
            </w:r>
            <w:r w:rsidR="0088608C">
              <w:rPr>
                <w:webHidden/>
              </w:rPr>
              <w:fldChar w:fldCharType="begin"/>
            </w:r>
            <w:r w:rsidR="0088608C">
              <w:rPr>
                <w:webHidden/>
              </w:rPr>
              <w:instrText xml:space="preserve"> PAGEREF _Toc146813108 \h </w:instrText>
            </w:r>
            <w:r w:rsidR="0088608C">
              <w:rPr>
                <w:webHidden/>
              </w:rPr>
            </w:r>
            <w:r w:rsidR="0088608C">
              <w:rPr>
                <w:webHidden/>
              </w:rPr>
              <w:fldChar w:fldCharType="separate"/>
            </w:r>
            <w:r w:rsidR="0088608C">
              <w:rPr>
                <w:webHidden/>
              </w:rPr>
              <w:t>6</w:t>
            </w:r>
            <w:r w:rsidR="0088608C">
              <w:rPr>
                <w:webHidden/>
              </w:rPr>
              <w:fldChar w:fldCharType="end"/>
            </w:r>
          </w:hyperlink>
        </w:p>
        <w:p w14:paraId="71BC9D40" w14:textId="1E1BA576" w:rsidR="0088608C" w:rsidRDefault="007D3630" w:rsidP="0088608C">
          <w:pPr>
            <w:pStyle w:val="TOC1"/>
            <w:rPr>
              <w:rFonts w:asciiTheme="minorHAnsi" w:eastAsiaTheme="minorEastAsia" w:hAnsiTheme="minorHAnsi" w:cstheme="minorBidi"/>
              <w:color w:val="auto"/>
              <w:sz w:val="22"/>
              <w:szCs w:val="22"/>
              <w:lang w:eastAsia="en-AU"/>
            </w:rPr>
          </w:pPr>
          <w:hyperlink w:anchor="_Toc146813109" w:history="1">
            <w:r w:rsidR="0088608C" w:rsidRPr="003B1741">
              <w:rPr>
                <w:rStyle w:val="Hyperlink"/>
                <w:caps/>
              </w:rPr>
              <w:t>8.</w:t>
            </w:r>
            <w:r w:rsidR="0088608C">
              <w:rPr>
                <w:rFonts w:asciiTheme="minorHAnsi" w:eastAsiaTheme="minorEastAsia" w:hAnsiTheme="minorHAnsi" w:cstheme="minorBidi"/>
                <w:color w:val="auto"/>
                <w:sz w:val="22"/>
                <w:szCs w:val="22"/>
                <w:lang w:eastAsia="en-AU"/>
              </w:rPr>
              <w:tab/>
            </w:r>
            <w:r w:rsidR="0088608C" w:rsidRPr="003B1741">
              <w:rPr>
                <w:rStyle w:val="Hyperlink"/>
              </w:rPr>
              <w:t>BOUNDARY BETWEEN A REGULATED UTILITY NETWORK AND CUSTOMER PREMISES</w:t>
            </w:r>
            <w:r w:rsidR="0088608C">
              <w:rPr>
                <w:webHidden/>
              </w:rPr>
              <w:tab/>
            </w:r>
            <w:r w:rsidR="0088608C">
              <w:rPr>
                <w:webHidden/>
              </w:rPr>
              <w:fldChar w:fldCharType="begin"/>
            </w:r>
            <w:r w:rsidR="0088608C">
              <w:rPr>
                <w:webHidden/>
              </w:rPr>
              <w:instrText xml:space="preserve"> PAGEREF _Toc146813109 \h </w:instrText>
            </w:r>
            <w:r w:rsidR="0088608C">
              <w:rPr>
                <w:webHidden/>
              </w:rPr>
            </w:r>
            <w:r w:rsidR="0088608C">
              <w:rPr>
                <w:webHidden/>
              </w:rPr>
              <w:fldChar w:fldCharType="separate"/>
            </w:r>
            <w:r w:rsidR="0088608C">
              <w:rPr>
                <w:webHidden/>
              </w:rPr>
              <w:t>6</w:t>
            </w:r>
            <w:r w:rsidR="0088608C">
              <w:rPr>
                <w:webHidden/>
              </w:rPr>
              <w:fldChar w:fldCharType="end"/>
            </w:r>
          </w:hyperlink>
        </w:p>
        <w:p w14:paraId="6BE9973C" w14:textId="6257DA18" w:rsidR="0088608C" w:rsidRDefault="007D3630">
          <w:pPr>
            <w:pStyle w:val="TOC2"/>
            <w:rPr>
              <w:rFonts w:asciiTheme="minorHAnsi" w:eastAsiaTheme="minorEastAsia" w:hAnsiTheme="minorHAnsi" w:cstheme="minorBidi"/>
              <w:color w:val="auto"/>
              <w:sz w:val="22"/>
              <w:lang w:eastAsia="en-AU"/>
            </w:rPr>
          </w:pPr>
          <w:hyperlink w:anchor="_Toc146813110" w:history="1">
            <w:r w:rsidR="0088608C" w:rsidRPr="003B1741">
              <w:rPr>
                <w:rStyle w:val="Hyperlink"/>
              </w:rPr>
              <w:t>8.1</w:t>
            </w:r>
            <w:r w:rsidR="0088608C">
              <w:rPr>
                <w:rFonts w:asciiTheme="minorHAnsi" w:eastAsiaTheme="minorEastAsia" w:hAnsiTheme="minorHAnsi" w:cstheme="minorBidi"/>
                <w:color w:val="auto"/>
                <w:sz w:val="22"/>
                <w:lang w:eastAsia="en-AU"/>
              </w:rPr>
              <w:tab/>
            </w:r>
            <w:r w:rsidR="0088608C" w:rsidRPr="003B1741">
              <w:rPr>
                <w:rStyle w:val="Hyperlink"/>
              </w:rPr>
              <w:t>Definition of connection point</w:t>
            </w:r>
            <w:r w:rsidR="0088608C">
              <w:rPr>
                <w:webHidden/>
              </w:rPr>
              <w:tab/>
            </w:r>
            <w:r w:rsidR="0088608C">
              <w:rPr>
                <w:webHidden/>
              </w:rPr>
              <w:fldChar w:fldCharType="begin"/>
            </w:r>
            <w:r w:rsidR="0088608C">
              <w:rPr>
                <w:webHidden/>
              </w:rPr>
              <w:instrText xml:space="preserve"> PAGEREF _Toc146813110 \h </w:instrText>
            </w:r>
            <w:r w:rsidR="0088608C">
              <w:rPr>
                <w:webHidden/>
              </w:rPr>
            </w:r>
            <w:r w:rsidR="0088608C">
              <w:rPr>
                <w:webHidden/>
              </w:rPr>
              <w:fldChar w:fldCharType="separate"/>
            </w:r>
            <w:r w:rsidR="0088608C">
              <w:rPr>
                <w:webHidden/>
              </w:rPr>
              <w:t>6</w:t>
            </w:r>
            <w:r w:rsidR="0088608C">
              <w:rPr>
                <w:webHidden/>
              </w:rPr>
              <w:fldChar w:fldCharType="end"/>
            </w:r>
          </w:hyperlink>
        </w:p>
        <w:p w14:paraId="7B5BC3B7" w14:textId="02D790A8" w:rsidR="0088608C" w:rsidRDefault="007D3630">
          <w:pPr>
            <w:pStyle w:val="TOC2"/>
            <w:rPr>
              <w:rFonts w:asciiTheme="minorHAnsi" w:eastAsiaTheme="minorEastAsia" w:hAnsiTheme="minorHAnsi" w:cstheme="minorBidi"/>
              <w:color w:val="auto"/>
              <w:sz w:val="22"/>
              <w:lang w:eastAsia="en-AU"/>
            </w:rPr>
          </w:pPr>
          <w:hyperlink w:anchor="_Toc146813111" w:history="1">
            <w:r w:rsidR="0088608C" w:rsidRPr="003B1741">
              <w:rPr>
                <w:rStyle w:val="Hyperlink"/>
              </w:rPr>
              <w:t>8.2</w:t>
            </w:r>
            <w:r w:rsidR="0088608C">
              <w:rPr>
                <w:rFonts w:asciiTheme="minorHAnsi" w:eastAsiaTheme="minorEastAsia" w:hAnsiTheme="minorHAnsi" w:cstheme="minorBidi"/>
                <w:color w:val="auto"/>
                <w:sz w:val="22"/>
                <w:lang w:eastAsia="en-AU"/>
              </w:rPr>
              <w:tab/>
            </w:r>
            <w:r w:rsidR="0088608C" w:rsidRPr="003B1741">
              <w:rPr>
                <w:rStyle w:val="Hyperlink"/>
              </w:rPr>
              <w:t>Minimum requirements for connection points</w:t>
            </w:r>
            <w:r w:rsidR="0088608C">
              <w:rPr>
                <w:webHidden/>
              </w:rPr>
              <w:tab/>
            </w:r>
            <w:r w:rsidR="0088608C">
              <w:rPr>
                <w:webHidden/>
              </w:rPr>
              <w:fldChar w:fldCharType="begin"/>
            </w:r>
            <w:r w:rsidR="0088608C">
              <w:rPr>
                <w:webHidden/>
              </w:rPr>
              <w:instrText xml:space="preserve"> PAGEREF _Toc146813111 \h </w:instrText>
            </w:r>
            <w:r w:rsidR="0088608C">
              <w:rPr>
                <w:webHidden/>
              </w:rPr>
            </w:r>
            <w:r w:rsidR="0088608C">
              <w:rPr>
                <w:webHidden/>
              </w:rPr>
              <w:fldChar w:fldCharType="separate"/>
            </w:r>
            <w:r w:rsidR="0088608C">
              <w:rPr>
                <w:webHidden/>
              </w:rPr>
              <w:t>7</w:t>
            </w:r>
            <w:r w:rsidR="0088608C">
              <w:rPr>
                <w:webHidden/>
              </w:rPr>
              <w:fldChar w:fldCharType="end"/>
            </w:r>
          </w:hyperlink>
        </w:p>
        <w:p w14:paraId="0A704B7B" w14:textId="7665C566" w:rsidR="0088608C" w:rsidRDefault="007D3630">
          <w:pPr>
            <w:pStyle w:val="TOC2"/>
            <w:rPr>
              <w:rFonts w:asciiTheme="minorHAnsi" w:eastAsiaTheme="minorEastAsia" w:hAnsiTheme="minorHAnsi" w:cstheme="minorBidi"/>
              <w:color w:val="auto"/>
              <w:sz w:val="22"/>
              <w:lang w:eastAsia="en-AU"/>
            </w:rPr>
          </w:pPr>
          <w:hyperlink w:anchor="_Toc146813112" w:history="1">
            <w:r w:rsidR="0088608C" w:rsidRPr="003B1741">
              <w:rPr>
                <w:rStyle w:val="Hyperlink"/>
              </w:rPr>
              <w:t>8.3</w:t>
            </w:r>
            <w:r w:rsidR="0088608C">
              <w:rPr>
                <w:rFonts w:asciiTheme="minorHAnsi" w:eastAsiaTheme="minorEastAsia" w:hAnsiTheme="minorHAnsi" w:cstheme="minorBidi"/>
                <w:color w:val="auto"/>
                <w:sz w:val="22"/>
                <w:lang w:eastAsia="en-AU"/>
              </w:rPr>
              <w:tab/>
            </w:r>
            <w:r w:rsidR="0088608C" w:rsidRPr="003B1741">
              <w:rPr>
                <w:rStyle w:val="Hyperlink"/>
              </w:rPr>
              <w:t>Alternative network boundary between the regulated utility network and customer premises</w:t>
            </w:r>
            <w:r w:rsidR="0088608C">
              <w:rPr>
                <w:webHidden/>
              </w:rPr>
              <w:tab/>
            </w:r>
            <w:r w:rsidR="0088608C">
              <w:rPr>
                <w:webHidden/>
              </w:rPr>
              <w:fldChar w:fldCharType="begin"/>
            </w:r>
            <w:r w:rsidR="0088608C">
              <w:rPr>
                <w:webHidden/>
              </w:rPr>
              <w:instrText xml:space="preserve"> PAGEREF _Toc146813112 \h </w:instrText>
            </w:r>
            <w:r w:rsidR="0088608C">
              <w:rPr>
                <w:webHidden/>
              </w:rPr>
            </w:r>
            <w:r w:rsidR="0088608C">
              <w:rPr>
                <w:webHidden/>
              </w:rPr>
              <w:fldChar w:fldCharType="separate"/>
            </w:r>
            <w:r w:rsidR="0088608C">
              <w:rPr>
                <w:webHidden/>
              </w:rPr>
              <w:t>7</w:t>
            </w:r>
            <w:r w:rsidR="0088608C">
              <w:rPr>
                <w:webHidden/>
              </w:rPr>
              <w:fldChar w:fldCharType="end"/>
            </w:r>
          </w:hyperlink>
        </w:p>
        <w:p w14:paraId="110C54E0" w14:textId="0538D224" w:rsidR="0088608C" w:rsidRDefault="007D3630" w:rsidP="0088608C">
          <w:pPr>
            <w:pStyle w:val="TOC1"/>
            <w:rPr>
              <w:rFonts w:asciiTheme="minorHAnsi" w:eastAsiaTheme="minorEastAsia" w:hAnsiTheme="minorHAnsi" w:cstheme="minorBidi"/>
              <w:color w:val="auto"/>
              <w:sz w:val="22"/>
              <w:szCs w:val="22"/>
              <w:lang w:eastAsia="en-AU"/>
            </w:rPr>
          </w:pPr>
          <w:hyperlink w:anchor="_Toc146813113" w:history="1">
            <w:r w:rsidR="0088608C" w:rsidRPr="003B1741">
              <w:rPr>
                <w:rStyle w:val="Hyperlink"/>
              </w:rPr>
              <w:t>PART 4: PERFORMANCE</w:t>
            </w:r>
            <w:r w:rsidR="0088608C">
              <w:rPr>
                <w:webHidden/>
              </w:rPr>
              <w:tab/>
            </w:r>
            <w:r w:rsidR="0088608C">
              <w:rPr>
                <w:webHidden/>
              </w:rPr>
              <w:fldChar w:fldCharType="begin"/>
            </w:r>
            <w:r w:rsidR="0088608C">
              <w:rPr>
                <w:webHidden/>
              </w:rPr>
              <w:instrText xml:space="preserve"> PAGEREF _Toc146813113 \h </w:instrText>
            </w:r>
            <w:r w:rsidR="0088608C">
              <w:rPr>
                <w:webHidden/>
              </w:rPr>
            </w:r>
            <w:r w:rsidR="0088608C">
              <w:rPr>
                <w:webHidden/>
              </w:rPr>
              <w:fldChar w:fldCharType="separate"/>
            </w:r>
            <w:r w:rsidR="0088608C">
              <w:rPr>
                <w:webHidden/>
              </w:rPr>
              <w:t>8</w:t>
            </w:r>
            <w:r w:rsidR="0088608C">
              <w:rPr>
                <w:webHidden/>
              </w:rPr>
              <w:fldChar w:fldCharType="end"/>
            </w:r>
          </w:hyperlink>
        </w:p>
        <w:p w14:paraId="2120C8C7" w14:textId="65F0E296" w:rsidR="0088608C" w:rsidRDefault="007D3630" w:rsidP="0088608C">
          <w:pPr>
            <w:pStyle w:val="TOC1"/>
            <w:rPr>
              <w:rFonts w:asciiTheme="minorHAnsi" w:eastAsiaTheme="minorEastAsia" w:hAnsiTheme="minorHAnsi" w:cstheme="minorBidi"/>
              <w:color w:val="auto"/>
              <w:sz w:val="22"/>
              <w:szCs w:val="22"/>
              <w:lang w:eastAsia="en-AU"/>
            </w:rPr>
          </w:pPr>
          <w:hyperlink w:anchor="_Toc146813114" w:history="1">
            <w:r w:rsidR="0088608C" w:rsidRPr="003B1741">
              <w:rPr>
                <w:rStyle w:val="Hyperlink"/>
                <w:caps/>
              </w:rPr>
              <w:t>9.</w:t>
            </w:r>
            <w:r w:rsidR="0088608C">
              <w:rPr>
                <w:rFonts w:asciiTheme="minorHAnsi" w:eastAsiaTheme="minorEastAsia" w:hAnsiTheme="minorHAnsi" w:cstheme="minorBidi"/>
                <w:color w:val="auto"/>
                <w:sz w:val="22"/>
                <w:szCs w:val="22"/>
                <w:lang w:eastAsia="en-AU"/>
              </w:rPr>
              <w:tab/>
            </w:r>
            <w:r w:rsidR="0088608C" w:rsidRPr="003B1741">
              <w:rPr>
                <w:rStyle w:val="Hyperlink"/>
              </w:rPr>
              <w:t>PERFORMANCE STANDARDS</w:t>
            </w:r>
            <w:r w:rsidR="0088608C">
              <w:rPr>
                <w:webHidden/>
              </w:rPr>
              <w:tab/>
            </w:r>
            <w:r w:rsidR="0088608C">
              <w:rPr>
                <w:webHidden/>
              </w:rPr>
              <w:fldChar w:fldCharType="begin"/>
            </w:r>
            <w:r w:rsidR="0088608C">
              <w:rPr>
                <w:webHidden/>
              </w:rPr>
              <w:instrText xml:space="preserve"> PAGEREF _Toc146813114 \h </w:instrText>
            </w:r>
            <w:r w:rsidR="0088608C">
              <w:rPr>
                <w:webHidden/>
              </w:rPr>
            </w:r>
            <w:r w:rsidR="0088608C">
              <w:rPr>
                <w:webHidden/>
              </w:rPr>
              <w:fldChar w:fldCharType="separate"/>
            </w:r>
            <w:r w:rsidR="0088608C">
              <w:rPr>
                <w:webHidden/>
              </w:rPr>
              <w:t>8</w:t>
            </w:r>
            <w:r w:rsidR="0088608C">
              <w:rPr>
                <w:webHidden/>
              </w:rPr>
              <w:fldChar w:fldCharType="end"/>
            </w:r>
          </w:hyperlink>
        </w:p>
        <w:p w14:paraId="01C34500" w14:textId="5F2A68AD" w:rsidR="0088608C" w:rsidRDefault="007D3630">
          <w:pPr>
            <w:pStyle w:val="TOC2"/>
            <w:rPr>
              <w:rFonts w:asciiTheme="minorHAnsi" w:eastAsiaTheme="minorEastAsia" w:hAnsiTheme="minorHAnsi" w:cstheme="minorBidi"/>
              <w:color w:val="auto"/>
              <w:sz w:val="22"/>
              <w:lang w:eastAsia="en-AU"/>
            </w:rPr>
          </w:pPr>
          <w:hyperlink w:anchor="_Toc146813115" w:history="1">
            <w:r w:rsidR="0088608C" w:rsidRPr="003B1741">
              <w:rPr>
                <w:rStyle w:val="Hyperlink"/>
              </w:rPr>
              <w:t>9.1</w:t>
            </w:r>
            <w:r w:rsidR="0088608C">
              <w:rPr>
                <w:rFonts w:asciiTheme="minorHAnsi" w:eastAsiaTheme="minorEastAsia" w:hAnsiTheme="minorHAnsi" w:cstheme="minorBidi"/>
                <w:color w:val="auto"/>
                <w:sz w:val="22"/>
                <w:lang w:eastAsia="en-AU"/>
              </w:rPr>
              <w:tab/>
            </w:r>
            <w:r w:rsidR="0088608C" w:rsidRPr="003B1741">
              <w:rPr>
                <w:rStyle w:val="Hyperlink"/>
              </w:rPr>
              <w:t>Water quality</w:t>
            </w:r>
            <w:r w:rsidR="0088608C">
              <w:rPr>
                <w:webHidden/>
              </w:rPr>
              <w:tab/>
            </w:r>
            <w:r w:rsidR="0088608C">
              <w:rPr>
                <w:webHidden/>
              </w:rPr>
              <w:fldChar w:fldCharType="begin"/>
            </w:r>
            <w:r w:rsidR="0088608C">
              <w:rPr>
                <w:webHidden/>
              </w:rPr>
              <w:instrText xml:space="preserve"> PAGEREF _Toc146813115 \h </w:instrText>
            </w:r>
            <w:r w:rsidR="0088608C">
              <w:rPr>
                <w:webHidden/>
              </w:rPr>
            </w:r>
            <w:r w:rsidR="0088608C">
              <w:rPr>
                <w:webHidden/>
              </w:rPr>
              <w:fldChar w:fldCharType="separate"/>
            </w:r>
            <w:r w:rsidR="0088608C">
              <w:rPr>
                <w:webHidden/>
              </w:rPr>
              <w:t>8</w:t>
            </w:r>
            <w:r w:rsidR="0088608C">
              <w:rPr>
                <w:webHidden/>
              </w:rPr>
              <w:fldChar w:fldCharType="end"/>
            </w:r>
          </w:hyperlink>
        </w:p>
        <w:p w14:paraId="3B3AC826" w14:textId="41A9AA68" w:rsidR="0088608C" w:rsidRDefault="007D3630">
          <w:pPr>
            <w:pStyle w:val="TOC2"/>
            <w:rPr>
              <w:rFonts w:asciiTheme="minorHAnsi" w:eastAsiaTheme="minorEastAsia" w:hAnsiTheme="minorHAnsi" w:cstheme="minorBidi"/>
              <w:color w:val="auto"/>
              <w:sz w:val="22"/>
              <w:lang w:eastAsia="en-AU"/>
            </w:rPr>
          </w:pPr>
          <w:hyperlink w:anchor="_Toc146813116" w:history="1">
            <w:r w:rsidR="0088608C" w:rsidRPr="003B1741">
              <w:rPr>
                <w:rStyle w:val="Hyperlink"/>
              </w:rPr>
              <w:t>9.2</w:t>
            </w:r>
            <w:r w:rsidR="0088608C">
              <w:rPr>
                <w:rFonts w:asciiTheme="minorHAnsi" w:eastAsiaTheme="minorEastAsia" w:hAnsiTheme="minorHAnsi" w:cstheme="minorBidi"/>
                <w:color w:val="auto"/>
                <w:sz w:val="22"/>
                <w:lang w:eastAsia="en-AU"/>
              </w:rPr>
              <w:tab/>
            </w:r>
            <w:r w:rsidR="0088608C" w:rsidRPr="003B1741">
              <w:rPr>
                <w:rStyle w:val="Hyperlink"/>
              </w:rPr>
              <w:t>Water service pressure and flow</w:t>
            </w:r>
            <w:r w:rsidR="0088608C">
              <w:rPr>
                <w:webHidden/>
              </w:rPr>
              <w:tab/>
            </w:r>
            <w:r w:rsidR="0088608C">
              <w:rPr>
                <w:webHidden/>
              </w:rPr>
              <w:fldChar w:fldCharType="begin"/>
            </w:r>
            <w:r w:rsidR="0088608C">
              <w:rPr>
                <w:webHidden/>
              </w:rPr>
              <w:instrText xml:space="preserve"> PAGEREF _Toc146813116 \h </w:instrText>
            </w:r>
            <w:r w:rsidR="0088608C">
              <w:rPr>
                <w:webHidden/>
              </w:rPr>
            </w:r>
            <w:r w:rsidR="0088608C">
              <w:rPr>
                <w:webHidden/>
              </w:rPr>
              <w:fldChar w:fldCharType="separate"/>
            </w:r>
            <w:r w:rsidR="0088608C">
              <w:rPr>
                <w:webHidden/>
              </w:rPr>
              <w:t>8</w:t>
            </w:r>
            <w:r w:rsidR="0088608C">
              <w:rPr>
                <w:webHidden/>
              </w:rPr>
              <w:fldChar w:fldCharType="end"/>
            </w:r>
          </w:hyperlink>
        </w:p>
        <w:p w14:paraId="591D27A8" w14:textId="28BCE242" w:rsidR="0088608C" w:rsidRDefault="007D3630">
          <w:pPr>
            <w:pStyle w:val="TOC2"/>
            <w:rPr>
              <w:rFonts w:asciiTheme="minorHAnsi" w:eastAsiaTheme="minorEastAsia" w:hAnsiTheme="minorHAnsi" w:cstheme="minorBidi"/>
              <w:color w:val="auto"/>
              <w:sz w:val="22"/>
              <w:lang w:eastAsia="en-AU"/>
            </w:rPr>
          </w:pPr>
          <w:hyperlink w:anchor="_Toc146813117" w:history="1">
            <w:r w:rsidR="0088608C" w:rsidRPr="003B1741">
              <w:rPr>
                <w:rStyle w:val="Hyperlink"/>
              </w:rPr>
              <w:t>9.3</w:t>
            </w:r>
            <w:r w:rsidR="0088608C">
              <w:rPr>
                <w:rFonts w:asciiTheme="minorHAnsi" w:eastAsiaTheme="minorEastAsia" w:hAnsiTheme="minorHAnsi" w:cstheme="minorBidi"/>
                <w:color w:val="auto"/>
                <w:sz w:val="22"/>
                <w:lang w:eastAsia="en-AU"/>
              </w:rPr>
              <w:tab/>
            </w:r>
            <w:r w:rsidR="0088608C" w:rsidRPr="003B1741">
              <w:rPr>
                <w:rStyle w:val="Hyperlink"/>
              </w:rPr>
              <w:t>Testing water quality, pressure or flow at request of customer or consumer</w:t>
            </w:r>
            <w:r w:rsidR="0088608C">
              <w:rPr>
                <w:webHidden/>
              </w:rPr>
              <w:tab/>
            </w:r>
            <w:r w:rsidR="0088608C">
              <w:rPr>
                <w:webHidden/>
              </w:rPr>
              <w:fldChar w:fldCharType="begin"/>
            </w:r>
            <w:r w:rsidR="0088608C">
              <w:rPr>
                <w:webHidden/>
              </w:rPr>
              <w:instrText xml:space="preserve"> PAGEREF _Toc146813117 \h </w:instrText>
            </w:r>
            <w:r w:rsidR="0088608C">
              <w:rPr>
                <w:webHidden/>
              </w:rPr>
            </w:r>
            <w:r w:rsidR="0088608C">
              <w:rPr>
                <w:webHidden/>
              </w:rPr>
              <w:fldChar w:fldCharType="separate"/>
            </w:r>
            <w:r w:rsidR="0088608C">
              <w:rPr>
                <w:webHidden/>
              </w:rPr>
              <w:t>8</w:t>
            </w:r>
            <w:r w:rsidR="0088608C">
              <w:rPr>
                <w:webHidden/>
              </w:rPr>
              <w:fldChar w:fldCharType="end"/>
            </w:r>
          </w:hyperlink>
        </w:p>
        <w:p w14:paraId="4E873E4F" w14:textId="0E4AE6CD" w:rsidR="0088608C" w:rsidRDefault="007D3630">
          <w:pPr>
            <w:pStyle w:val="TOC2"/>
            <w:rPr>
              <w:rFonts w:asciiTheme="minorHAnsi" w:eastAsiaTheme="minorEastAsia" w:hAnsiTheme="minorHAnsi" w:cstheme="minorBidi"/>
              <w:color w:val="auto"/>
              <w:sz w:val="22"/>
              <w:lang w:eastAsia="en-AU"/>
            </w:rPr>
          </w:pPr>
          <w:hyperlink w:anchor="_Toc146813118" w:history="1">
            <w:r w:rsidR="0088608C" w:rsidRPr="003B1741">
              <w:rPr>
                <w:rStyle w:val="Hyperlink"/>
              </w:rPr>
              <w:t>9.4</w:t>
            </w:r>
            <w:r w:rsidR="0088608C">
              <w:rPr>
                <w:rFonts w:asciiTheme="minorHAnsi" w:eastAsiaTheme="minorEastAsia" w:hAnsiTheme="minorHAnsi" w:cstheme="minorBidi"/>
                <w:color w:val="auto"/>
                <w:sz w:val="22"/>
                <w:lang w:eastAsia="en-AU"/>
              </w:rPr>
              <w:tab/>
            </w:r>
            <w:r w:rsidR="0088608C" w:rsidRPr="003B1741">
              <w:rPr>
                <w:rStyle w:val="Hyperlink"/>
              </w:rPr>
              <w:t>Water network availability</w:t>
            </w:r>
            <w:r w:rsidR="0088608C">
              <w:rPr>
                <w:webHidden/>
              </w:rPr>
              <w:tab/>
            </w:r>
            <w:r w:rsidR="0088608C">
              <w:rPr>
                <w:webHidden/>
              </w:rPr>
              <w:fldChar w:fldCharType="begin"/>
            </w:r>
            <w:r w:rsidR="0088608C">
              <w:rPr>
                <w:webHidden/>
              </w:rPr>
              <w:instrText xml:space="preserve"> PAGEREF _Toc146813118 \h </w:instrText>
            </w:r>
            <w:r w:rsidR="0088608C">
              <w:rPr>
                <w:webHidden/>
              </w:rPr>
            </w:r>
            <w:r w:rsidR="0088608C">
              <w:rPr>
                <w:webHidden/>
              </w:rPr>
              <w:fldChar w:fldCharType="separate"/>
            </w:r>
            <w:r w:rsidR="0088608C">
              <w:rPr>
                <w:webHidden/>
              </w:rPr>
              <w:t>9</w:t>
            </w:r>
            <w:r w:rsidR="0088608C">
              <w:rPr>
                <w:webHidden/>
              </w:rPr>
              <w:fldChar w:fldCharType="end"/>
            </w:r>
          </w:hyperlink>
        </w:p>
        <w:p w14:paraId="356E3437" w14:textId="1587E9B2" w:rsidR="0088608C" w:rsidRDefault="007D3630">
          <w:pPr>
            <w:pStyle w:val="TOC2"/>
            <w:rPr>
              <w:rFonts w:asciiTheme="minorHAnsi" w:eastAsiaTheme="minorEastAsia" w:hAnsiTheme="minorHAnsi" w:cstheme="minorBidi"/>
              <w:color w:val="auto"/>
              <w:sz w:val="22"/>
              <w:lang w:eastAsia="en-AU"/>
            </w:rPr>
          </w:pPr>
          <w:hyperlink w:anchor="_Toc146813119" w:history="1">
            <w:r w:rsidR="0088608C" w:rsidRPr="003B1741">
              <w:rPr>
                <w:rStyle w:val="Hyperlink"/>
              </w:rPr>
              <w:t>9.5</w:t>
            </w:r>
            <w:r w:rsidR="0088608C">
              <w:rPr>
                <w:rFonts w:asciiTheme="minorHAnsi" w:eastAsiaTheme="minorEastAsia" w:hAnsiTheme="minorHAnsi" w:cstheme="minorBidi"/>
                <w:color w:val="auto"/>
                <w:sz w:val="22"/>
                <w:lang w:eastAsia="en-AU"/>
              </w:rPr>
              <w:tab/>
            </w:r>
            <w:r w:rsidR="0088608C" w:rsidRPr="003B1741">
              <w:rPr>
                <w:rStyle w:val="Hyperlink"/>
              </w:rPr>
              <w:t>Fire fighting</w:t>
            </w:r>
            <w:r w:rsidR="0088608C">
              <w:rPr>
                <w:webHidden/>
              </w:rPr>
              <w:tab/>
            </w:r>
            <w:r w:rsidR="0088608C">
              <w:rPr>
                <w:webHidden/>
              </w:rPr>
              <w:fldChar w:fldCharType="begin"/>
            </w:r>
            <w:r w:rsidR="0088608C">
              <w:rPr>
                <w:webHidden/>
              </w:rPr>
              <w:instrText xml:space="preserve"> PAGEREF _Toc146813119 \h </w:instrText>
            </w:r>
            <w:r w:rsidR="0088608C">
              <w:rPr>
                <w:webHidden/>
              </w:rPr>
            </w:r>
            <w:r w:rsidR="0088608C">
              <w:rPr>
                <w:webHidden/>
              </w:rPr>
              <w:fldChar w:fldCharType="separate"/>
            </w:r>
            <w:r w:rsidR="0088608C">
              <w:rPr>
                <w:webHidden/>
              </w:rPr>
              <w:t>9</w:t>
            </w:r>
            <w:r w:rsidR="0088608C">
              <w:rPr>
                <w:webHidden/>
              </w:rPr>
              <w:fldChar w:fldCharType="end"/>
            </w:r>
          </w:hyperlink>
        </w:p>
        <w:p w14:paraId="5FD601D0" w14:textId="5AF8E8F2" w:rsidR="0088608C" w:rsidRDefault="007D3630">
          <w:pPr>
            <w:pStyle w:val="TOC2"/>
            <w:rPr>
              <w:rFonts w:asciiTheme="minorHAnsi" w:eastAsiaTheme="minorEastAsia" w:hAnsiTheme="minorHAnsi" w:cstheme="minorBidi"/>
              <w:color w:val="auto"/>
              <w:sz w:val="22"/>
              <w:lang w:eastAsia="en-AU"/>
            </w:rPr>
          </w:pPr>
          <w:hyperlink w:anchor="_Toc146813120" w:history="1">
            <w:r w:rsidR="0088608C" w:rsidRPr="003B1741">
              <w:rPr>
                <w:rStyle w:val="Hyperlink"/>
              </w:rPr>
              <w:t>9.6</w:t>
            </w:r>
            <w:r w:rsidR="0088608C">
              <w:rPr>
                <w:rFonts w:asciiTheme="minorHAnsi" w:eastAsiaTheme="minorEastAsia" w:hAnsiTheme="minorHAnsi" w:cstheme="minorBidi"/>
                <w:color w:val="auto"/>
                <w:sz w:val="22"/>
                <w:lang w:eastAsia="en-AU"/>
              </w:rPr>
              <w:tab/>
            </w:r>
            <w:r w:rsidR="0088608C" w:rsidRPr="003B1741">
              <w:rPr>
                <w:rStyle w:val="Hyperlink"/>
              </w:rPr>
              <w:t>Sewerage network availability</w:t>
            </w:r>
            <w:r w:rsidR="0088608C">
              <w:rPr>
                <w:webHidden/>
              </w:rPr>
              <w:tab/>
            </w:r>
            <w:r w:rsidR="0088608C">
              <w:rPr>
                <w:webHidden/>
              </w:rPr>
              <w:fldChar w:fldCharType="begin"/>
            </w:r>
            <w:r w:rsidR="0088608C">
              <w:rPr>
                <w:webHidden/>
              </w:rPr>
              <w:instrText xml:space="preserve"> PAGEREF _Toc146813120 \h </w:instrText>
            </w:r>
            <w:r w:rsidR="0088608C">
              <w:rPr>
                <w:webHidden/>
              </w:rPr>
            </w:r>
            <w:r w:rsidR="0088608C">
              <w:rPr>
                <w:webHidden/>
              </w:rPr>
              <w:fldChar w:fldCharType="separate"/>
            </w:r>
            <w:r w:rsidR="0088608C">
              <w:rPr>
                <w:webHidden/>
              </w:rPr>
              <w:t>10</w:t>
            </w:r>
            <w:r w:rsidR="0088608C">
              <w:rPr>
                <w:webHidden/>
              </w:rPr>
              <w:fldChar w:fldCharType="end"/>
            </w:r>
          </w:hyperlink>
        </w:p>
        <w:p w14:paraId="30106E9E" w14:textId="743D86DB" w:rsidR="0088608C" w:rsidRDefault="007D3630">
          <w:pPr>
            <w:pStyle w:val="TOC2"/>
            <w:rPr>
              <w:rFonts w:asciiTheme="minorHAnsi" w:eastAsiaTheme="minorEastAsia" w:hAnsiTheme="minorHAnsi" w:cstheme="minorBidi"/>
              <w:color w:val="auto"/>
              <w:sz w:val="22"/>
              <w:lang w:eastAsia="en-AU"/>
            </w:rPr>
          </w:pPr>
          <w:hyperlink w:anchor="_Toc146813121" w:history="1">
            <w:r w:rsidR="0088608C" w:rsidRPr="003B1741">
              <w:rPr>
                <w:rStyle w:val="Hyperlink"/>
              </w:rPr>
              <w:t>9.7</w:t>
            </w:r>
            <w:r w:rsidR="0088608C">
              <w:rPr>
                <w:rFonts w:asciiTheme="minorHAnsi" w:eastAsiaTheme="minorEastAsia" w:hAnsiTheme="minorHAnsi" w:cstheme="minorBidi"/>
                <w:color w:val="auto"/>
                <w:sz w:val="22"/>
                <w:lang w:eastAsia="en-AU"/>
              </w:rPr>
              <w:tab/>
            </w:r>
            <w:r w:rsidR="0088608C" w:rsidRPr="003B1741">
              <w:rPr>
                <w:rStyle w:val="Hyperlink"/>
              </w:rPr>
              <w:t>Sewerage network</w:t>
            </w:r>
            <w:r w:rsidR="0088608C">
              <w:rPr>
                <w:webHidden/>
              </w:rPr>
              <w:tab/>
            </w:r>
            <w:r w:rsidR="0088608C">
              <w:rPr>
                <w:webHidden/>
              </w:rPr>
              <w:fldChar w:fldCharType="begin"/>
            </w:r>
            <w:r w:rsidR="0088608C">
              <w:rPr>
                <w:webHidden/>
              </w:rPr>
              <w:instrText xml:space="preserve"> PAGEREF _Toc146813121 \h </w:instrText>
            </w:r>
            <w:r w:rsidR="0088608C">
              <w:rPr>
                <w:webHidden/>
              </w:rPr>
            </w:r>
            <w:r w:rsidR="0088608C">
              <w:rPr>
                <w:webHidden/>
              </w:rPr>
              <w:fldChar w:fldCharType="separate"/>
            </w:r>
            <w:r w:rsidR="0088608C">
              <w:rPr>
                <w:webHidden/>
              </w:rPr>
              <w:t>10</w:t>
            </w:r>
            <w:r w:rsidR="0088608C">
              <w:rPr>
                <w:webHidden/>
              </w:rPr>
              <w:fldChar w:fldCharType="end"/>
            </w:r>
          </w:hyperlink>
        </w:p>
        <w:p w14:paraId="01706604" w14:textId="4D1C5925" w:rsidR="0088608C" w:rsidRDefault="007D3630">
          <w:pPr>
            <w:pStyle w:val="TOC2"/>
            <w:rPr>
              <w:rFonts w:asciiTheme="minorHAnsi" w:eastAsiaTheme="minorEastAsia" w:hAnsiTheme="minorHAnsi" w:cstheme="minorBidi"/>
              <w:color w:val="auto"/>
              <w:sz w:val="22"/>
              <w:lang w:eastAsia="en-AU"/>
            </w:rPr>
          </w:pPr>
          <w:hyperlink w:anchor="_Toc146813122" w:history="1">
            <w:r w:rsidR="0088608C" w:rsidRPr="003B1741">
              <w:rPr>
                <w:rStyle w:val="Hyperlink"/>
              </w:rPr>
              <w:t>9.8</w:t>
            </w:r>
            <w:r w:rsidR="0088608C">
              <w:rPr>
                <w:rFonts w:asciiTheme="minorHAnsi" w:eastAsiaTheme="minorEastAsia" w:hAnsiTheme="minorHAnsi" w:cstheme="minorBidi"/>
                <w:color w:val="auto"/>
                <w:sz w:val="22"/>
                <w:lang w:eastAsia="en-AU"/>
              </w:rPr>
              <w:tab/>
            </w:r>
            <w:r w:rsidR="0088608C" w:rsidRPr="003B1741">
              <w:rPr>
                <w:rStyle w:val="Hyperlink"/>
              </w:rPr>
              <w:t>Water and sewerage performance indicators</w:t>
            </w:r>
            <w:r w:rsidR="0088608C">
              <w:rPr>
                <w:webHidden/>
              </w:rPr>
              <w:tab/>
            </w:r>
            <w:r w:rsidR="0088608C">
              <w:rPr>
                <w:webHidden/>
              </w:rPr>
              <w:fldChar w:fldCharType="begin"/>
            </w:r>
            <w:r w:rsidR="0088608C">
              <w:rPr>
                <w:webHidden/>
              </w:rPr>
              <w:instrText xml:space="preserve"> PAGEREF _Toc146813122 \h </w:instrText>
            </w:r>
            <w:r w:rsidR="0088608C">
              <w:rPr>
                <w:webHidden/>
              </w:rPr>
            </w:r>
            <w:r w:rsidR="0088608C">
              <w:rPr>
                <w:webHidden/>
              </w:rPr>
              <w:fldChar w:fldCharType="separate"/>
            </w:r>
            <w:r w:rsidR="0088608C">
              <w:rPr>
                <w:webHidden/>
              </w:rPr>
              <w:t>10</w:t>
            </w:r>
            <w:r w:rsidR="0088608C">
              <w:rPr>
                <w:webHidden/>
              </w:rPr>
              <w:fldChar w:fldCharType="end"/>
            </w:r>
          </w:hyperlink>
        </w:p>
        <w:p w14:paraId="500646EC" w14:textId="38363632" w:rsidR="0088608C" w:rsidRDefault="007D3630" w:rsidP="0088608C">
          <w:pPr>
            <w:pStyle w:val="TOC1"/>
            <w:rPr>
              <w:rFonts w:asciiTheme="minorHAnsi" w:eastAsiaTheme="minorEastAsia" w:hAnsiTheme="minorHAnsi" w:cstheme="minorBidi"/>
              <w:color w:val="auto"/>
              <w:sz w:val="22"/>
              <w:szCs w:val="22"/>
              <w:lang w:eastAsia="en-AU"/>
            </w:rPr>
          </w:pPr>
          <w:hyperlink w:anchor="_Toc146813123" w:history="1">
            <w:r w:rsidR="0088608C" w:rsidRPr="003B1741">
              <w:rPr>
                <w:rStyle w:val="Hyperlink"/>
              </w:rPr>
              <w:t>PART 5: PLANNING AND DESIGN</w:t>
            </w:r>
            <w:r w:rsidR="0088608C">
              <w:rPr>
                <w:webHidden/>
              </w:rPr>
              <w:tab/>
            </w:r>
            <w:r w:rsidR="0088608C">
              <w:rPr>
                <w:webHidden/>
              </w:rPr>
              <w:fldChar w:fldCharType="begin"/>
            </w:r>
            <w:r w:rsidR="0088608C">
              <w:rPr>
                <w:webHidden/>
              </w:rPr>
              <w:instrText xml:space="preserve"> PAGEREF _Toc146813123 \h </w:instrText>
            </w:r>
            <w:r w:rsidR="0088608C">
              <w:rPr>
                <w:webHidden/>
              </w:rPr>
            </w:r>
            <w:r w:rsidR="0088608C">
              <w:rPr>
                <w:webHidden/>
              </w:rPr>
              <w:fldChar w:fldCharType="separate"/>
            </w:r>
            <w:r w:rsidR="0088608C">
              <w:rPr>
                <w:webHidden/>
              </w:rPr>
              <w:t>11</w:t>
            </w:r>
            <w:r w:rsidR="0088608C">
              <w:rPr>
                <w:webHidden/>
              </w:rPr>
              <w:fldChar w:fldCharType="end"/>
            </w:r>
          </w:hyperlink>
        </w:p>
        <w:p w14:paraId="1BDBB0AB" w14:textId="3947FD83" w:rsidR="0088608C" w:rsidRDefault="007D3630" w:rsidP="0088608C">
          <w:pPr>
            <w:pStyle w:val="TOC1"/>
            <w:rPr>
              <w:rFonts w:asciiTheme="minorHAnsi" w:eastAsiaTheme="minorEastAsia" w:hAnsiTheme="minorHAnsi" w:cstheme="minorBidi"/>
              <w:color w:val="auto"/>
              <w:sz w:val="22"/>
              <w:szCs w:val="22"/>
              <w:lang w:eastAsia="en-AU"/>
            </w:rPr>
          </w:pPr>
          <w:hyperlink w:anchor="_Toc146813124" w:history="1">
            <w:r w:rsidR="0088608C" w:rsidRPr="003B1741">
              <w:rPr>
                <w:rStyle w:val="Hyperlink"/>
              </w:rPr>
              <w:t>10.</w:t>
            </w:r>
            <w:r w:rsidR="0088608C">
              <w:rPr>
                <w:rFonts w:asciiTheme="minorHAnsi" w:eastAsiaTheme="minorEastAsia" w:hAnsiTheme="minorHAnsi" w:cstheme="minorBidi"/>
                <w:color w:val="auto"/>
                <w:sz w:val="22"/>
                <w:szCs w:val="22"/>
                <w:lang w:eastAsia="en-AU"/>
              </w:rPr>
              <w:tab/>
            </w:r>
            <w:r w:rsidR="0088608C" w:rsidRPr="003B1741">
              <w:rPr>
                <w:rStyle w:val="Hyperlink"/>
              </w:rPr>
              <w:t>NETWORK PLANNING AND DESIGN</w:t>
            </w:r>
            <w:r w:rsidR="0088608C">
              <w:rPr>
                <w:webHidden/>
              </w:rPr>
              <w:tab/>
            </w:r>
            <w:r w:rsidR="0088608C">
              <w:rPr>
                <w:webHidden/>
              </w:rPr>
              <w:fldChar w:fldCharType="begin"/>
            </w:r>
            <w:r w:rsidR="0088608C">
              <w:rPr>
                <w:webHidden/>
              </w:rPr>
              <w:instrText xml:space="preserve"> PAGEREF _Toc146813124 \h </w:instrText>
            </w:r>
            <w:r w:rsidR="0088608C">
              <w:rPr>
                <w:webHidden/>
              </w:rPr>
            </w:r>
            <w:r w:rsidR="0088608C">
              <w:rPr>
                <w:webHidden/>
              </w:rPr>
              <w:fldChar w:fldCharType="separate"/>
            </w:r>
            <w:r w:rsidR="0088608C">
              <w:rPr>
                <w:webHidden/>
              </w:rPr>
              <w:t>11</w:t>
            </w:r>
            <w:r w:rsidR="0088608C">
              <w:rPr>
                <w:webHidden/>
              </w:rPr>
              <w:fldChar w:fldCharType="end"/>
            </w:r>
          </w:hyperlink>
        </w:p>
        <w:p w14:paraId="56154266" w14:textId="6D2ED07B" w:rsidR="0088608C" w:rsidRDefault="007D3630">
          <w:pPr>
            <w:pStyle w:val="TOC2"/>
            <w:rPr>
              <w:rFonts w:asciiTheme="minorHAnsi" w:eastAsiaTheme="minorEastAsia" w:hAnsiTheme="minorHAnsi" w:cstheme="minorBidi"/>
              <w:color w:val="auto"/>
              <w:sz w:val="22"/>
              <w:lang w:eastAsia="en-AU"/>
            </w:rPr>
          </w:pPr>
          <w:hyperlink w:anchor="_Toc146813125" w:history="1">
            <w:r w:rsidR="0088608C" w:rsidRPr="003B1741">
              <w:rPr>
                <w:rStyle w:val="Hyperlink"/>
              </w:rPr>
              <w:t>10.1</w:t>
            </w:r>
            <w:r w:rsidR="0088608C">
              <w:rPr>
                <w:rFonts w:asciiTheme="minorHAnsi" w:eastAsiaTheme="minorEastAsia" w:hAnsiTheme="minorHAnsi" w:cstheme="minorBidi"/>
                <w:color w:val="auto"/>
                <w:sz w:val="22"/>
                <w:lang w:eastAsia="en-AU"/>
              </w:rPr>
              <w:tab/>
            </w:r>
            <w:r w:rsidR="0088608C" w:rsidRPr="003B1741">
              <w:rPr>
                <w:rStyle w:val="Hyperlink"/>
              </w:rPr>
              <w:t>General</w:t>
            </w:r>
            <w:r w:rsidR="0088608C">
              <w:rPr>
                <w:webHidden/>
              </w:rPr>
              <w:tab/>
            </w:r>
            <w:r w:rsidR="0088608C">
              <w:rPr>
                <w:webHidden/>
              </w:rPr>
              <w:fldChar w:fldCharType="begin"/>
            </w:r>
            <w:r w:rsidR="0088608C">
              <w:rPr>
                <w:webHidden/>
              </w:rPr>
              <w:instrText xml:space="preserve"> PAGEREF _Toc146813125 \h </w:instrText>
            </w:r>
            <w:r w:rsidR="0088608C">
              <w:rPr>
                <w:webHidden/>
              </w:rPr>
            </w:r>
            <w:r w:rsidR="0088608C">
              <w:rPr>
                <w:webHidden/>
              </w:rPr>
              <w:fldChar w:fldCharType="separate"/>
            </w:r>
            <w:r w:rsidR="0088608C">
              <w:rPr>
                <w:webHidden/>
              </w:rPr>
              <w:t>11</w:t>
            </w:r>
            <w:r w:rsidR="0088608C">
              <w:rPr>
                <w:webHidden/>
              </w:rPr>
              <w:fldChar w:fldCharType="end"/>
            </w:r>
          </w:hyperlink>
        </w:p>
        <w:p w14:paraId="08A11854" w14:textId="6820B74E" w:rsidR="0088608C" w:rsidRDefault="007D3630">
          <w:pPr>
            <w:pStyle w:val="TOC2"/>
            <w:rPr>
              <w:rFonts w:asciiTheme="minorHAnsi" w:eastAsiaTheme="minorEastAsia" w:hAnsiTheme="minorHAnsi" w:cstheme="minorBidi"/>
              <w:color w:val="auto"/>
              <w:sz w:val="22"/>
              <w:lang w:eastAsia="en-AU"/>
            </w:rPr>
          </w:pPr>
          <w:hyperlink w:anchor="_Toc146813126" w:history="1">
            <w:r w:rsidR="0088608C" w:rsidRPr="003B1741">
              <w:rPr>
                <w:rStyle w:val="Hyperlink"/>
              </w:rPr>
              <w:t>10.2</w:t>
            </w:r>
            <w:r w:rsidR="0088608C">
              <w:rPr>
                <w:rFonts w:asciiTheme="minorHAnsi" w:eastAsiaTheme="minorEastAsia" w:hAnsiTheme="minorHAnsi" w:cstheme="minorBidi"/>
                <w:color w:val="auto"/>
                <w:sz w:val="22"/>
                <w:lang w:eastAsia="en-AU"/>
              </w:rPr>
              <w:tab/>
            </w:r>
            <w:r w:rsidR="0088608C" w:rsidRPr="003B1741">
              <w:rPr>
                <w:rStyle w:val="Hyperlink"/>
              </w:rPr>
              <w:t>Network planning</w:t>
            </w:r>
            <w:r w:rsidR="0088608C">
              <w:rPr>
                <w:webHidden/>
              </w:rPr>
              <w:tab/>
            </w:r>
            <w:r w:rsidR="0088608C">
              <w:rPr>
                <w:webHidden/>
              </w:rPr>
              <w:fldChar w:fldCharType="begin"/>
            </w:r>
            <w:r w:rsidR="0088608C">
              <w:rPr>
                <w:webHidden/>
              </w:rPr>
              <w:instrText xml:space="preserve"> PAGEREF _Toc146813126 \h </w:instrText>
            </w:r>
            <w:r w:rsidR="0088608C">
              <w:rPr>
                <w:webHidden/>
              </w:rPr>
            </w:r>
            <w:r w:rsidR="0088608C">
              <w:rPr>
                <w:webHidden/>
              </w:rPr>
              <w:fldChar w:fldCharType="separate"/>
            </w:r>
            <w:r w:rsidR="0088608C">
              <w:rPr>
                <w:webHidden/>
              </w:rPr>
              <w:t>11</w:t>
            </w:r>
            <w:r w:rsidR="0088608C">
              <w:rPr>
                <w:webHidden/>
              </w:rPr>
              <w:fldChar w:fldCharType="end"/>
            </w:r>
          </w:hyperlink>
        </w:p>
        <w:p w14:paraId="272EF6C1" w14:textId="365BC130" w:rsidR="0088608C" w:rsidRDefault="007D3630">
          <w:pPr>
            <w:pStyle w:val="TOC2"/>
            <w:rPr>
              <w:rFonts w:asciiTheme="minorHAnsi" w:eastAsiaTheme="minorEastAsia" w:hAnsiTheme="minorHAnsi" w:cstheme="minorBidi"/>
              <w:color w:val="auto"/>
              <w:sz w:val="22"/>
              <w:lang w:eastAsia="en-AU"/>
            </w:rPr>
          </w:pPr>
          <w:hyperlink w:anchor="_Toc146813127" w:history="1">
            <w:r w:rsidR="0088608C" w:rsidRPr="003B1741">
              <w:rPr>
                <w:rStyle w:val="Hyperlink"/>
              </w:rPr>
              <w:t>10.3</w:t>
            </w:r>
            <w:r w:rsidR="0088608C">
              <w:rPr>
                <w:rFonts w:asciiTheme="minorHAnsi" w:eastAsiaTheme="minorEastAsia" w:hAnsiTheme="minorHAnsi" w:cstheme="minorBidi"/>
                <w:color w:val="auto"/>
                <w:sz w:val="22"/>
                <w:lang w:eastAsia="en-AU"/>
              </w:rPr>
              <w:tab/>
            </w:r>
            <w:r w:rsidR="0088608C" w:rsidRPr="003B1741">
              <w:rPr>
                <w:rStyle w:val="Hyperlink"/>
              </w:rPr>
              <w:t>Design principles and basis for design</w:t>
            </w:r>
            <w:r w:rsidR="0088608C">
              <w:rPr>
                <w:webHidden/>
              </w:rPr>
              <w:tab/>
            </w:r>
            <w:r w:rsidR="0088608C">
              <w:rPr>
                <w:webHidden/>
              </w:rPr>
              <w:fldChar w:fldCharType="begin"/>
            </w:r>
            <w:r w:rsidR="0088608C">
              <w:rPr>
                <w:webHidden/>
              </w:rPr>
              <w:instrText xml:space="preserve"> PAGEREF _Toc146813127 \h </w:instrText>
            </w:r>
            <w:r w:rsidR="0088608C">
              <w:rPr>
                <w:webHidden/>
              </w:rPr>
            </w:r>
            <w:r w:rsidR="0088608C">
              <w:rPr>
                <w:webHidden/>
              </w:rPr>
              <w:fldChar w:fldCharType="separate"/>
            </w:r>
            <w:r w:rsidR="0088608C">
              <w:rPr>
                <w:webHidden/>
              </w:rPr>
              <w:t>12</w:t>
            </w:r>
            <w:r w:rsidR="0088608C">
              <w:rPr>
                <w:webHidden/>
              </w:rPr>
              <w:fldChar w:fldCharType="end"/>
            </w:r>
          </w:hyperlink>
        </w:p>
        <w:p w14:paraId="4FBD1258" w14:textId="0BA7B97D" w:rsidR="0088608C" w:rsidRDefault="007D3630">
          <w:pPr>
            <w:pStyle w:val="TOC2"/>
            <w:rPr>
              <w:rFonts w:asciiTheme="minorHAnsi" w:eastAsiaTheme="minorEastAsia" w:hAnsiTheme="minorHAnsi" w:cstheme="minorBidi"/>
              <w:color w:val="auto"/>
              <w:sz w:val="22"/>
              <w:lang w:eastAsia="en-AU"/>
            </w:rPr>
          </w:pPr>
          <w:hyperlink w:anchor="_Toc146813128" w:history="1">
            <w:r w:rsidR="0088608C" w:rsidRPr="003B1741">
              <w:rPr>
                <w:rStyle w:val="Hyperlink"/>
              </w:rPr>
              <w:t>10.4</w:t>
            </w:r>
            <w:r w:rsidR="0088608C">
              <w:rPr>
                <w:rFonts w:asciiTheme="minorHAnsi" w:eastAsiaTheme="minorEastAsia" w:hAnsiTheme="minorHAnsi" w:cstheme="minorBidi"/>
                <w:color w:val="auto"/>
                <w:sz w:val="22"/>
                <w:lang w:eastAsia="en-AU"/>
              </w:rPr>
              <w:tab/>
            </w:r>
            <w:r w:rsidR="0088608C" w:rsidRPr="003B1741">
              <w:rPr>
                <w:rStyle w:val="Hyperlink"/>
              </w:rPr>
              <w:t>Design and construction standards</w:t>
            </w:r>
            <w:r w:rsidR="0088608C">
              <w:rPr>
                <w:webHidden/>
              </w:rPr>
              <w:tab/>
            </w:r>
            <w:r w:rsidR="0088608C">
              <w:rPr>
                <w:webHidden/>
              </w:rPr>
              <w:fldChar w:fldCharType="begin"/>
            </w:r>
            <w:r w:rsidR="0088608C">
              <w:rPr>
                <w:webHidden/>
              </w:rPr>
              <w:instrText xml:space="preserve"> PAGEREF _Toc146813128 \h </w:instrText>
            </w:r>
            <w:r w:rsidR="0088608C">
              <w:rPr>
                <w:webHidden/>
              </w:rPr>
            </w:r>
            <w:r w:rsidR="0088608C">
              <w:rPr>
                <w:webHidden/>
              </w:rPr>
              <w:fldChar w:fldCharType="separate"/>
            </w:r>
            <w:r w:rsidR="0088608C">
              <w:rPr>
                <w:webHidden/>
              </w:rPr>
              <w:t>12</w:t>
            </w:r>
            <w:r w:rsidR="0088608C">
              <w:rPr>
                <w:webHidden/>
              </w:rPr>
              <w:fldChar w:fldCharType="end"/>
            </w:r>
          </w:hyperlink>
        </w:p>
        <w:p w14:paraId="237597B5" w14:textId="4C3964DF" w:rsidR="0088608C" w:rsidRDefault="007D3630" w:rsidP="0088608C">
          <w:pPr>
            <w:pStyle w:val="TOC1"/>
            <w:rPr>
              <w:rFonts w:asciiTheme="minorHAnsi" w:eastAsiaTheme="minorEastAsia" w:hAnsiTheme="minorHAnsi" w:cstheme="minorBidi"/>
              <w:color w:val="auto"/>
              <w:sz w:val="22"/>
              <w:szCs w:val="22"/>
              <w:lang w:eastAsia="en-AU"/>
            </w:rPr>
          </w:pPr>
          <w:hyperlink w:anchor="_Toc146813129" w:history="1">
            <w:r w:rsidR="0088608C" w:rsidRPr="003B1741">
              <w:rPr>
                <w:rStyle w:val="Hyperlink"/>
              </w:rPr>
              <w:t>PART 6: NETWORK CONNECTIONS</w:t>
            </w:r>
            <w:r w:rsidR="0088608C">
              <w:rPr>
                <w:webHidden/>
              </w:rPr>
              <w:tab/>
            </w:r>
            <w:r w:rsidR="0088608C">
              <w:rPr>
                <w:webHidden/>
              </w:rPr>
              <w:fldChar w:fldCharType="begin"/>
            </w:r>
            <w:r w:rsidR="0088608C">
              <w:rPr>
                <w:webHidden/>
              </w:rPr>
              <w:instrText xml:space="preserve"> PAGEREF _Toc146813129 \h </w:instrText>
            </w:r>
            <w:r w:rsidR="0088608C">
              <w:rPr>
                <w:webHidden/>
              </w:rPr>
            </w:r>
            <w:r w:rsidR="0088608C">
              <w:rPr>
                <w:webHidden/>
              </w:rPr>
              <w:fldChar w:fldCharType="separate"/>
            </w:r>
            <w:r w:rsidR="0088608C">
              <w:rPr>
                <w:webHidden/>
              </w:rPr>
              <w:t>13</w:t>
            </w:r>
            <w:r w:rsidR="0088608C">
              <w:rPr>
                <w:webHidden/>
              </w:rPr>
              <w:fldChar w:fldCharType="end"/>
            </w:r>
          </w:hyperlink>
        </w:p>
        <w:p w14:paraId="7149B725" w14:textId="35A447D3" w:rsidR="0088608C" w:rsidRDefault="007D3630" w:rsidP="0088608C">
          <w:pPr>
            <w:pStyle w:val="TOC1"/>
            <w:rPr>
              <w:rFonts w:asciiTheme="minorHAnsi" w:eastAsiaTheme="minorEastAsia" w:hAnsiTheme="minorHAnsi" w:cstheme="minorBidi"/>
              <w:color w:val="auto"/>
              <w:sz w:val="22"/>
              <w:szCs w:val="22"/>
              <w:lang w:eastAsia="en-AU"/>
            </w:rPr>
          </w:pPr>
          <w:hyperlink w:anchor="_Toc146813130" w:history="1">
            <w:r w:rsidR="0088608C" w:rsidRPr="003B1741">
              <w:rPr>
                <w:rStyle w:val="Hyperlink"/>
              </w:rPr>
              <w:t>11.</w:t>
            </w:r>
            <w:r w:rsidR="0088608C">
              <w:rPr>
                <w:rFonts w:asciiTheme="minorHAnsi" w:eastAsiaTheme="minorEastAsia" w:hAnsiTheme="minorHAnsi" w:cstheme="minorBidi"/>
                <w:color w:val="auto"/>
                <w:sz w:val="22"/>
                <w:szCs w:val="22"/>
                <w:lang w:eastAsia="en-AU"/>
              </w:rPr>
              <w:tab/>
            </w:r>
            <w:r w:rsidR="0088608C" w:rsidRPr="003B1741">
              <w:rPr>
                <w:rStyle w:val="Hyperlink"/>
              </w:rPr>
              <w:t>UTILITY REQUIREMENTS</w:t>
            </w:r>
            <w:r w:rsidR="0088608C">
              <w:rPr>
                <w:webHidden/>
              </w:rPr>
              <w:tab/>
            </w:r>
            <w:r w:rsidR="0088608C">
              <w:rPr>
                <w:webHidden/>
              </w:rPr>
              <w:fldChar w:fldCharType="begin"/>
            </w:r>
            <w:r w:rsidR="0088608C">
              <w:rPr>
                <w:webHidden/>
              </w:rPr>
              <w:instrText xml:space="preserve"> PAGEREF _Toc146813130 \h </w:instrText>
            </w:r>
            <w:r w:rsidR="0088608C">
              <w:rPr>
                <w:webHidden/>
              </w:rPr>
            </w:r>
            <w:r w:rsidR="0088608C">
              <w:rPr>
                <w:webHidden/>
              </w:rPr>
              <w:fldChar w:fldCharType="separate"/>
            </w:r>
            <w:r w:rsidR="0088608C">
              <w:rPr>
                <w:webHidden/>
              </w:rPr>
              <w:t>13</w:t>
            </w:r>
            <w:r w:rsidR="0088608C">
              <w:rPr>
                <w:webHidden/>
              </w:rPr>
              <w:fldChar w:fldCharType="end"/>
            </w:r>
          </w:hyperlink>
        </w:p>
        <w:p w14:paraId="3403EFB7" w14:textId="72B688BC" w:rsidR="0088608C" w:rsidRDefault="007D3630">
          <w:pPr>
            <w:pStyle w:val="TOC2"/>
            <w:rPr>
              <w:rFonts w:asciiTheme="minorHAnsi" w:eastAsiaTheme="minorEastAsia" w:hAnsiTheme="minorHAnsi" w:cstheme="minorBidi"/>
              <w:color w:val="auto"/>
              <w:sz w:val="22"/>
              <w:lang w:eastAsia="en-AU"/>
            </w:rPr>
          </w:pPr>
          <w:hyperlink w:anchor="_Toc146813131" w:history="1">
            <w:r w:rsidR="0088608C" w:rsidRPr="003B1741">
              <w:rPr>
                <w:rStyle w:val="Hyperlink"/>
              </w:rPr>
              <w:t>11.1</w:t>
            </w:r>
            <w:r w:rsidR="0088608C">
              <w:rPr>
                <w:rFonts w:asciiTheme="minorHAnsi" w:eastAsiaTheme="minorEastAsia" w:hAnsiTheme="minorHAnsi" w:cstheme="minorBidi"/>
                <w:color w:val="auto"/>
                <w:sz w:val="22"/>
                <w:lang w:eastAsia="en-AU"/>
              </w:rPr>
              <w:tab/>
            </w:r>
            <w:r w:rsidR="0088608C" w:rsidRPr="003B1741">
              <w:rPr>
                <w:rStyle w:val="Hyperlink"/>
              </w:rPr>
              <w:t>Development</w:t>
            </w:r>
            <w:r w:rsidR="0088608C">
              <w:rPr>
                <w:webHidden/>
              </w:rPr>
              <w:tab/>
            </w:r>
            <w:r w:rsidR="0088608C">
              <w:rPr>
                <w:webHidden/>
              </w:rPr>
              <w:fldChar w:fldCharType="begin"/>
            </w:r>
            <w:r w:rsidR="0088608C">
              <w:rPr>
                <w:webHidden/>
              </w:rPr>
              <w:instrText xml:space="preserve"> PAGEREF _Toc146813131 \h </w:instrText>
            </w:r>
            <w:r w:rsidR="0088608C">
              <w:rPr>
                <w:webHidden/>
              </w:rPr>
            </w:r>
            <w:r w:rsidR="0088608C">
              <w:rPr>
                <w:webHidden/>
              </w:rPr>
              <w:fldChar w:fldCharType="separate"/>
            </w:r>
            <w:r w:rsidR="0088608C">
              <w:rPr>
                <w:webHidden/>
              </w:rPr>
              <w:t>13</w:t>
            </w:r>
            <w:r w:rsidR="0088608C">
              <w:rPr>
                <w:webHidden/>
              </w:rPr>
              <w:fldChar w:fldCharType="end"/>
            </w:r>
          </w:hyperlink>
        </w:p>
        <w:p w14:paraId="16102144" w14:textId="4E2E2135" w:rsidR="0088608C" w:rsidRDefault="007D3630">
          <w:pPr>
            <w:pStyle w:val="TOC2"/>
            <w:rPr>
              <w:rFonts w:asciiTheme="minorHAnsi" w:eastAsiaTheme="minorEastAsia" w:hAnsiTheme="minorHAnsi" w:cstheme="minorBidi"/>
              <w:color w:val="auto"/>
              <w:sz w:val="22"/>
              <w:lang w:eastAsia="en-AU"/>
            </w:rPr>
          </w:pPr>
          <w:hyperlink w:anchor="_Toc146813132" w:history="1">
            <w:r w:rsidR="0088608C" w:rsidRPr="003B1741">
              <w:rPr>
                <w:rStyle w:val="Hyperlink"/>
              </w:rPr>
              <w:t>11.2</w:t>
            </w:r>
            <w:r w:rsidR="0088608C">
              <w:rPr>
                <w:rFonts w:asciiTheme="minorHAnsi" w:eastAsiaTheme="minorEastAsia" w:hAnsiTheme="minorHAnsi" w:cstheme="minorBidi"/>
                <w:color w:val="auto"/>
                <w:sz w:val="22"/>
                <w:lang w:eastAsia="en-AU"/>
              </w:rPr>
              <w:tab/>
            </w:r>
            <w:r w:rsidR="0088608C" w:rsidRPr="003B1741">
              <w:rPr>
                <w:rStyle w:val="Hyperlink"/>
              </w:rPr>
              <w:t>Implementation and transition</w:t>
            </w:r>
            <w:r w:rsidR="0088608C">
              <w:rPr>
                <w:webHidden/>
              </w:rPr>
              <w:tab/>
            </w:r>
            <w:r w:rsidR="0088608C">
              <w:rPr>
                <w:webHidden/>
              </w:rPr>
              <w:fldChar w:fldCharType="begin"/>
            </w:r>
            <w:r w:rsidR="0088608C">
              <w:rPr>
                <w:webHidden/>
              </w:rPr>
              <w:instrText xml:space="preserve"> PAGEREF _Toc146813132 \h </w:instrText>
            </w:r>
            <w:r w:rsidR="0088608C">
              <w:rPr>
                <w:webHidden/>
              </w:rPr>
            </w:r>
            <w:r w:rsidR="0088608C">
              <w:rPr>
                <w:webHidden/>
              </w:rPr>
              <w:fldChar w:fldCharType="separate"/>
            </w:r>
            <w:r w:rsidR="0088608C">
              <w:rPr>
                <w:webHidden/>
              </w:rPr>
              <w:t>13</w:t>
            </w:r>
            <w:r w:rsidR="0088608C">
              <w:rPr>
                <w:webHidden/>
              </w:rPr>
              <w:fldChar w:fldCharType="end"/>
            </w:r>
          </w:hyperlink>
        </w:p>
        <w:p w14:paraId="03D8E2C2" w14:textId="64CA1E88" w:rsidR="0088608C" w:rsidRDefault="007D3630">
          <w:pPr>
            <w:pStyle w:val="TOC2"/>
            <w:rPr>
              <w:rFonts w:asciiTheme="minorHAnsi" w:eastAsiaTheme="minorEastAsia" w:hAnsiTheme="minorHAnsi" w:cstheme="minorBidi"/>
              <w:color w:val="auto"/>
              <w:sz w:val="22"/>
              <w:lang w:eastAsia="en-AU"/>
            </w:rPr>
          </w:pPr>
          <w:hyperlink w:anchor="_Toc146813133" w:history="1">
            <w:r w:rsidR="0088608C" w:rsidRPr="003B1741">
              <w:rPr>
                <w:rStyle w:val="Hyperlink"/>
              </w:rPr>
              <w:t>11.3</w:t>
            </w:r>
            <w:r w:rsidR="0088608C">
              <w:rPr>
                <w:rFonts w:asciiTheme="minorHAnsi" w:eastAsiaTheme="minorEastAsia" w:hAnsiTheme="minorHAnsi" w:cstheme="minorBidi"/>
                <w:color w:val="auto"/>
                <w:sz w:val="22"/>
                <w:lang w:eastAsia="en-AU"/>
              </w:rPr>
              <w:tab/>
            </w:r>
            <w:r w:rsidR="0088608C" w:rsidRPr="003B1741">
              <w:rPr>
                <w:rStyle w:val="Hyperlink"/>
              </w:rPr>
              <w:t>Maintenance and updates</w:t>
            </w:r>
            <w:r w:rsidR="0088608C">
              <w:rPr>
                <w:webHidden/>
              </w:rPr>
              <w:tab/>
            </w:r>
            <w:r w:rsidR="0088608C">
              <w:rPr>
                <w:webHidden/>
              </w:rPr>
              <w:fldChar w:fldCharType="begin"/>
            </w:r>
            <w:r w:rsidR="0088608C">
              <w:rPr>
                <w:webHidden/>
              </w:rPr>
              <w:instrText xml:space="preserve"> PAGEREF _Toc146813133 \h </w:instrText>
            </w:r>
            <w:r w:rsidR="0088608C">
              <w:rPr>
                <w:webHidden/>
              </w:rPr>
            </w:r>
            <w:r w:rsidR="0088608C">
              <w:rPr>
                <w:webHidden/>
              </w:rPr>
              <w:fldChar w:fldCharType="separate"/>
            </w:r>
            <w:r w:rsidR="0088608C">
              <w:rPr>
                <w:webHidden/>
              </w:rPr>
              <w:t>13</w:t>
            </w:r>
            <w:r w:rsidR="0088608C">
              <w:rPr>
                <w:webHidden/>
              </w:rPr>
              <w:fldChar w:fldCharType="end"/>
            </w:r>
          </w:hyperlink>
        </w:p>
        <w:p w14:paraId="327FD0AB" w14:textId="5AF0C75D" w:rsidR="0088608C" w:rsidRDefault="007D3630">
          <w:pPr>
            <w:pStyle w:val="TOC2"/>
            <w:rPr>
              <w:rFonts w:asciiTheme="minorHAnsi" w:eastAsiaTheme="minorEastAsia" w:hAnsiTheme="minorHAnsi" w:cstheme="minorBidi"/>
              <w:color w:val="auto"/>
              <w:sz w:val="22"/>
              <w:lang w:eastAsia="en-AU"/>
            </w:rPr>
          </w:pPr>
          <w:hyperlink w:anchor="_Toc146813134" w:history="1">
            <w:r w:rsidR="0088608C" w:rsidRPr="003B1741">
              <w:rPr>
                <w:rStyle w:val="Hyperlink"/>
              </w:rPr>
              <w:t>11.4</w:t>
            </w:r>
            <w:r w:rsidR="0088608C">
              <w:rPr>
                <w:rFonts w:asciiTheme="minorHAnsi" w:eastAsiaTheme="minorEastAsia" w:hAnsiTheme="minorHAnsi" w:cstheme="minorBidi"/>
                <w:color w:val="auto"/>
                <w:sz w:val="22"/>
                <w:lang w:eastAsia="en-AU"/>
              </w:rPr>
              <w:tab/>
            </w:r>
            <w:r w:rsidR="0088608C" w:rsidRPr="003B1741">
              <w:rPr>
                <w:rStyle w:val="Hyperlink"/>
              </w:rPr>
              <w:t>Consultation</w:t>
            </w:r>
            <w:r w:rsidR="0088608C">
              <w:rPr>
                <w:webHidden/>
              </w:rPr>
              <w:tab/>
            </w:r>
            <w:r w:rsidR="0088608C">
              <w:rPr>
                <w:webHidden/>
              </w:rPr>
              <w:fldChar w:fldCharType="begin"/>
            </w:r>
            <w:r w:rsidR="0088608C">
              <w:rPr>
                <w:webHidden/>
              </w:rPr>
              <w:instrText xml:space="preserve"> PAGEREF _Toc146813134 \h </w:instrText>
            </w:r>
            <w:r w:rsidR="0088608C">
              <w:rPr>
                <w:webHidden/>
              </w:rPr>
            </w:r>
            <w:r w:rsidR="0088608C">
              <w:rPr>
                <w:webHidden/>
              </w:rPr>
              <w:fldChar w:fldCharType="separate"/>
            </w:r>
            <w:r w:rsidR="0088608C">
              <w:rPr>
                <w:webHidden/>
              </w:rPr>
              <w:t>14</w:t>
            </w:r>
            <w:r w:rsidR="0088608C">
              <w:rPr>
                <w:webHidden/>
              </w:rPr>
              <w:fldChar w:fldCharType="end"/>
            </w:r>
          </w:hyperlink>
        </w:p>
        <w:p w14:paraId="6C74FFB1" w14:textId="3E6C4289" w:rsidR="0088608C" w:rsidRDefault="007D3630">
          <w:pPr>
            <w:pStyle w:val="TOC2"/>
            <w:rPr>
              <w:rFonts w:asciiTheme="minorHAnsi" w:eastAsiaTheme="minorEastAsia" w:hAnsiTheme="minorHAnsi" w:cstheme="minorBidi"/>
              <w:color w:val="auto"/>
              <w:sz w:val="22"/>
              <w:lang w:eastAsia="en-AU"/>
            </w:rPr>
          </w:pPr>
          <w:hyperlink w:anchor="_Toc146813135" w:history="1">
            <w:r w:rsidR="0088608C" w:rsidRPr="003B1741">
              <w:rPr>
                <w:rStyle w:val="Hyperlink"/>
              </w:rPr>
              <w:t>11.5</w:t>
            </w:r>
            <w:r w:rsidR="0088608C">
              <w:rPr>
                <w:rFonts w:asciiTheme="minorHAnsi" w:eastAsiaTheme="minorEastAsia" w:hAnsiTheme="minorHAnsi" w:cstheme="minorBidi"/>
                <w:color w:val="auto"/>
                <w:sz w:val="22"/>
                <w:lang w:eastAsia="en-AU"/>
              </w:rPr>
              <w:tab/>
            </w:r>
            <w:r w:rsidR="0088608C" w:rsidRPr="003B1741">
              <w:rPr>
                <w:rStyle w:val="Hyperlink"/>
              </w:rPr>
              <w:t>Publicly available</w:t>
            </w:r>
            <w:r w:rsidR="0088608C">
              <w:rPr>
                <w:webHidden/>
              </w:rPr>
              <w:tab/>
            </w:r>
            <w:r w:rsidR="0088608C">
              <w:rPr>
                <w:webHidden/>
              </w:rPr>
              <w:fldChar w:fldCharType="begin"/>
            </w:r>
            <w:r w:rsidR="0088608C">
              <w:rPr>
                <w:webHidden/>
              </w:rPr>
              <w:instrText xml:space="preserve"> PAGEREF _Toc146813135 \h </w:instrText>
            </w:r>
            <w:r w:rsidR="0088608C">
              <w:rPr>
                <w:webHidden/>
              </w:rPr>
            </w:r>
            <w:r w:rsidR="0088608C">
              <w:rPr>
                <w:webHidden/>
              </w:rPr>
              <w:fldChar w:fldCharType="separate"/>
            </w:r>
            <w:r w:rsidR="0088608C">
              <w:rPr>
                <w:webHidden/>
              </w:rPr>
              <w:t>14</w:t>
            </w:r>
            <w:r w:rsidR="0088608C">
              <w:rPr>
                <w:webHidden/>
              </w:rPr>
              <w:fldChar w:fldCharType="end"/>
            </w:r>
          </w:hyperlink>
        </w:p>
        <w:p w14:paraId="5F8225C1" w14:textId="7C7FB577" w:rsidR="0088608C" w:rsidRDefault="007D3630" w:rsidP="0088608C">
          <w:pPr>
            <w:pStyle w:val="TOC1"/>
            <w:rPr>
              <w:rFonts w:asciiTheme="minorHAnsi" w:eastAsiaTheme="minorEastAsia" w:hAnsiTheme="minorHAnsi" w:cstheme="minorBidi"/>
              <w:color w:val="auto"/>
              <w:sz w:val="22"/>
              <w:szCs w:val="22"/>
              <w:lang w:eastAsia="en-AU"/>
            </w:rPr>
          </w:pPr>
          <w:hyperlink w:anchor="_Toc146813136" w:history="1">
            <w:r w:rsidR="0088608C" w:rsidRPr="003B1741">
              <w:rPr>
                <w:rStyle w:val="Hyperlink"/>
              </w:rPr>
              <w:t>12.</w:t>
            </w:r>
            <w:r w:rsidR="0088608C">
              <w:rPr>
                <w:rFonts w:asciiTheme="minorHAnsi" w:eastAsiaTheme="minorEastAsia" w:hAnsiTheme="minorHAnsi" w:cstheme="minorBidi"/>
                <w:color w:val="auto"/>
                <w:sz w:val="22"/>
                <w:szCs w:val="22"/>
                <w:lang w:eastAsia="en-AU"/>
              </w:rPr>
              <w:tab/>
            </w:r>
            <w:r w:rsidR="0088608C" w:rsidRPr="003B1741">
              <w:rPr>
                <w:rStyle w:val="Hyperlink"/>
              </w:rPr>
              <w:t>METERING</w:t>
            </w:r>
            <w:r w:rsidR="0088608C">
              <w:rPr>
                <w:webHidden/>
              </w:rPr>
              <w:tab/>
            </w:r>
            <w:r w:rsidR="0088608C">
              <w:rPr>
                <w:webHidden/>
              </w:rPr>
              <w:fldChar w:fldCharType="begin"/>
            </w:r>
            <w:r w:rsidR="0088608C">
              <w:rPr>
                <w:webHidden/>
              </w:rPr>
              <w:instrText xml:space="preserve"> PAGEREF _Toc146813136 \h </w:instrText>
            </w:r>
            <w:r w:rsidR="0088608C">
              <w:rPr>
                <w:webHidden/>
              </w:rPr>
            </w:r>
            <w:r w:rsidR="0088608C">
              <w:rPr>
                <w:webHidden/>
              </w:rPr>
              <w:fldChar w:fldCharType="separate"/>
            </w:r>
            <w:r w:rsidR="0088608C">
              <w:rPr>
                <w:webHidden/>
              </w:rPr>
              <w:t>15</w:t>
            </w:r>
            <w:r w:rsidR="0088608C">
              <w:rPr>
                <w:webHidden/>
              </w:rPr>
              <w:fldChar w:fldCharType="end"/>
            </w:r>
          </w:hyperlink>
        </w:p>
        <w:p w14:paraId="1EEF5214" w14:textId="1C59AB68" w:rsidR="0088608C" w:rsidRDefault="007D3630">
          <w:pPr>
            <w:pStyle w:val="TOC2"/>
            <w:rPr>
              <w:rFonts w:asciiTheme="minorHAnsi" w:eastAsiaTheme="minorEastAsia" w:hAnsiTheme="minorHAnsi" w:cstheme="minorBidi"/>
              <w:color w:val="auto"/>
              <w:sz w:val="22"/>
              <w:lang w:eastAsia="en-AU"/>
            </w:rPr>
          </w:pPr>
          <w:hyperlink w:anchor="_Toc146813137" w:history="1">
            <w:r w:rsidR="0088608C" w:rsidRPr="003B1741">
              <w:rPr>
                <w:rStyle w:val="Hyperlink"/>
              </w:rPr>
              <w:t>12.1</w:t>
            </w:r>
            <w:r w:rsidR="0088608C">
              <w:rPr>
                <w:rFonts w:asciiTheme="minorHAnsi" w:eastAsiaTheme="minorEastAsia" w:hAnsiTheme="minorHAnsi" w:cstheme="minorBidi"/>
                <w:color w:val="auto"/>
                <w:sz w:val="22"/>
                <w:lang w:eastAsia="en-AU"/>
              </w:rPr>
              <w:tab/>
            </w:r>
            <w:r w:rsidR="0088608C" w:rsidRPr="003B1741">
              <w:rPr>
                <w:rStyle w:val="Hyperlink"/>
              </w:rPr>
              <w:t>Metering equipment and installation</w:t>
            </w:r>
            <w:r w:rsidR="0088608C">
              <w:rPr>
                <w:webHidden/>
              </w:rPr>
              <w:tab/>
            </w:r>
            <w:r w:rsidR="0088608C">
              <w:rPr>
                <w:webHidden/>
              </w:rPr>
              <w:fldChar w:fldCharType="begin"/>
            </w:r>
            <w:r w:rsidR="0088608C">
              <w:rPr>
                <w:webHidden/>
              </w:rPr>
              <w:instrText xml:space="preserve"> PAGEREF _Toc146813137 \h </w:instrText>
            </w:r>
            <w:r w:rsidR="0088608C">
              <w:rPr>
                <w:webHidden/>
              </w:rPr>
            </w:r>
            <w:r w:rsidR="0088608C">
              <w:rPr>
                <w:webHidden/>
              </w:rPr>
              <w:fldChar w:fldCharType="separate"/>
            </w:r>
            <w:r w:rsidR="0088608C">
              <w:rPr>
                <w:webHidden/>
              </w:rPr>
              <w:t>15</w:t>
            </w:r>
            <w:r w:rsidR="0088608C">
              <w:rPr>
                <w:webHidden/>
              </w:rPr>
              <w:fldChar w:fldCharType="end"/>
            </w:r>
          </w:hyperlink>
        </w:p>
        <w:p w14:paraId="5E2C917F" w14:textId="192A662B" w:rsidR="0088608C" w:rsidRDefault="007D3630">
          <w:pPr>
            <w:pStyle w:val="TOC2"/>
            <w:rPr>
              <w:rFonts w:asciiTheme="minorHAnsi" w:eastAsiaTheme="minorEastAsia" w:hAnsiTheme="minorHAnsi" w:cstheme="minorBidi"/>
              <w:color w:val="auto"/>
              <w:sz w:val="22"/>
              <w:lang w:eastAsia="en-AU"/>
            </w:rPr>
          </w:pPr>
          <w:hyperlink w:anchor="_Toc146813138" w:history="1">
            <w:r w:rsidR="0088608C" w:rsidRPr="003B1741">
              <w:rPr>
                <w:rStyle w:val="Hyperlink"/>
              </w:rPr>
              <w:t>12.2</w:t>
            </w:r>
            <w:r w:rsidR="0088608C">
              <w:rPr>
                <w:rFonts w:asciiTheme="minorHAnsi" w:eastAsiaTheme="minorEastAsia" w:hAnsiTheme="minorHAnsi" w:cstheme="minorBidi"/>
                <w:color w:val="auto"/>
                <w:sz w:val="22"/>
                <w:lang w:eastAsia="en-AU"/>
              </w:rPr>
              <w:tab/>
            </w:r>
            <w:r w:rsidR="0088608C" w:rsidRPr="003B1741">
              <w:rPr>
                <w:rStyle w:val="Hyperlink"/>
              </w:rPr>
              <w:t>Access and alternative arrangements</w:t>
            </w:r>
            <w:r w:rsidR="0088608C">
              <w:rPr>
                <w:webHidden/>
              </w:rPr>
              <w:tab/>
            </w:r>
            <w:r w:rsidR="0088608C">
              <w:rPr>
                <w:webHidden/>
              </w:rPr>
              <w:fldChar w:fldCharType="begin"/>
            </w:r>
            <w:r w:rsidR="0088608C">
              <w:rPr>
                <w:webHidden/>
              </w:rPr>
              <w:instrText xml:space="preserve"> PAGEREF _Toc146813138 \h </w:instrText>
            </w:r>
            <w:r w:rsidR="0088608C">
              <w:rPr>
                <w:webHidden/>
              </w:rPr>
            </w:r>
            <w:r w:rsidR="0088608C">
              <w:rPr>
                <w:webHidden/>
              </w:rPr>
              <w:fldChar w:fldCharType="separate"/>
            </w:r>
            <w:r w:rsidR="0088608C">
              <w:rPr>
                <w:webHidden/>
              </w:rPr>
              <w:t>15</w:t>
            </w:r>
            <w:r w:rsidR="0088608C">
              <w:rPr>
                <w:webHidden/>
              </w:rPr>
              <w:fldChar w:fldCharType="end"/>
            </w:r>
          </w:hyperlink>
        </w:p>
        <w:p w14:paraId="6ED692DF" w14:textId="4F0E54CF" w:rsidR="0088608C" w:rsidRDefault="007D3630">
          <w:pPr>
            <w:pStyle w:val="TOC2"/>
            <w:rPr>
              <w:rFonts w:asciiTheme="minorHAnsi" w:eastAsiaTheme="minorEastAsia" w:hAnsiTheme="minorHAnsi" w:cstheme="minorBidi"/>
              <w:color w:val="auto"/>
              <w:sz w:val="22"/>
              <w:lang w:eastAsia="en-AU"/>
            </w:rPr>
          </w:pPr>
          <w:hyperlink w:anchor="_Toc146813139" w:history="1">
            <w:r w:rsidR="0088608C" w:rsidRPr="003B1741">
              <w:rPr>
                <w:rStyle w:val="Hyperlink"/>
              </w:rPr>
              <w:t>12.3</w:t>
            </w:r>
            <w:r w:rsidR="0088608C">
              <w:rPr>
                <w:rFonts w:asciiTheme="minorHAnsi" w:eastAsiaTheme="minorEastAsia" w:hAnsiTheme="minorHAnsi" w:cstheme="minorBidi"/>
                <w:color w:val="auto"/>
                <w:sz w:val="22"/>
                <w:lang w:eastAsia="en-AU"/>
              </w:rPr>
              <w:tab/>
            </w:r>
            <w:r w:rsidR="0088608C" w:rsidRPr="003B1741">
              <w:rPr>
                <w:rStyle w:val="Hyperlink"/>
              </w:rPr>
              <w:t>Management of meter fleet</w:t>
            </w:r>
            <w:r w:rsidR="0088608C">
              <w:rPr>
                <w:webHidden/>
              </w:rPr>
              <w:tab/>
            </w:r>
            <w:r w:rsidR="0088608C">
              <w:rPr>
                <w:webHidden/>
              </w:rPr>
              <w:fldChar w:fldCharType="begin"/>
            </w:r>
            <w:r w:rsidR="0088608C">
              <w:rPr>
                <w:webHidden/>
              </w:rPr>
              <w:instrText xml:space="preserve"> PAGEREF _Toc146813139 \h </w:instrText>
            </w:r>
            <w:r w:rsidR="0088608C">
              <w:rPr>
                <w:webHidden/>
              </w:rPr>
            </w:r>
            <w:r w:rsidR="0088608C">
              <w:rPr>
                <w:webHidden/>
              </w:rPr>
              <w:fldChar w:fldCharType="separate"/>
            </w:r>
            <w:r w:rsidR="0088608C">
              <w:rPr>
                <w:webHidden/>
              </w:rPr>
              <w:t>15</w:t>
            </w:r>
            <w:r w:rsidR="0088608C">
              <w:rPr>
                <w:webHidden/>
              </w:rPr>
              <w:fldChar w:fldCharType="end"/>
            </w:r>
          </w:hyperlink>
        </w:p>
        <w:p w14:paraId="38CD57C5" w14:textId="69350A4F" w:rsidR="0088608C" w:rsidRDefault="007D3630">
          <w:pPr>
            <w:pStyle w:val="TOC2"/>
            <w:rPr>
              <w:rFonts w:asciiTheme="minorHAnsi" w:eastAsiaTheme="minorEastAsia" w:hAnsiTheme="minorHAnsi" w:cstheme="minorBidi"/>
              <w:color w:val="auto"/>
              <w:sz w:val="22"/>
              <w:lang w:eastAsia="en-AU"/>
            </w:rPr>
          </w:pPr>
          <w:hyperlink w:anchor="_Toc146813140" w:history="1">
            <w:r w:rsidR="0088608C" w:rsidRPr="003B1741">
              <w:rPr>
                <w:rStyle w:val="Hyperlink"/>
              </w:rPr>
              <w:t>12.4</w:t>
            </w:r>
            <w:r w:rsidR="0088608C">
              <w:rPr>
                <w:rFonts w:asciiTheme="minorHAnsi" w:eastAsiaTheme="minorEastAsia" w:hAnsiTheme="minorHAnsi" w:cstheme="minorBidi"/>
                <w:color w:val="auto"/>
                <w:sz w:val="22"/>
                <w:lang w:eastAsia="en-AU"/>
              </w:rPr>
              <w:tab/>
            </w:r>
            <w:r w:rsidR="0088608C" w:rsidRPr="003B1741">
              <w:rPr>
                <w:rStyle w:val="Hyperlink"/>
              </w:rPr>
              <w:t>Removal and decommissioning</w:t>
            </w:r>
            <w:r w:rsidR="0088608C">
              <w:rPr>
                <w:webHidden/>
              </w:rPr>
              <w:tab/>
            </w:r>
            <w:r w:rsidR="0088608C">
              <w:rPr>
                <w:webHidden/>
              </w:rPr>
              <w:fldChar w:fldCharType="begin"/>
            </w:r>
            <w:r w:rsidR="0088608C">
              <w:rPr>
                <w:webHidden/>
              </w:rPr>
              <w:instrText xml:space="preserve"> PAGEREF _Toc146813140 \h </w:instrText>
            </w:r>
            <w:r w:rsidR="0088608C">
              <w:rPr>
                <w:webHidden/>
              </w:rPr>
            </w:r>
            <w:r w:rsidR="0088608C">
              <w:rPr>
                <w:webHidden/>
              </w:rPr>
              <w:fldChar w:fldCharType="separate"/>
            </w:r>
            <w:r w:rsidR="0088608C">
              <w:rPr>
                <w:webHidden/>
              </w:rPr>
              <w:t>16</w:t>
            </w:r>
            <w:r w:rsidR="0088608C">
              <w:rPr>
                <w:webHidden/>
              </w:rPr>
              <w:fldChar w:fldCharType="end"/>
            </w:r>
          </w:hyperlink>
        </w:p>
        <w:p w14:paraId="38ACE3A1" w14:textId="4536920B" w:rsidR="0088608C" w:rsidRDefault="007D3630">
          <w:pPr>
            <w:pStyle w:val="TOC2"/>
            <w:rPr>
              <w:rFonts w:asciiTheme="minorHAnsi" w:eastAsiaTheme="minorEastAsia" w:hAnsiTheme="minorHAnsi" w:cstheme="minorBidi"/>
              <w:color w:val="auto"/>
              <w:sz w:val="22"/>
              <w:lang w:eastAsia="en-AU"/>
            </w:rPr>
          </w:pPr>
          <w:hyperlink w:anchor="_Toc146813141" w:history="1">
            <w:r w:rsidR="0088608C" w:rsidRPr="003B1741">
              <w:rPr>
                <w:rStyle w:val="Hyperlink"/>
              </w:rPr>
              <w:t>12.5</w:t>
            </w:r>
            <w:r w:rsidR="0088608C">
              <w:rPr>
                <w:rFonts w:asciiTheme="minorHAnsi" w:eastAsiaTheme="minorEastAsia" w:hAnsiTheme="minorHAnsi" w:cstheme="minorBidi"/>
                <w:color w:val="auto"/>
                <w:sz w:val="22"/>
                <w:lang w:eastAsia="en-AU"/>
              </w:rPr>
              <w:tab/>
            </w:r>
            <w:r w:rsidR="0088608C" w:rsidRPr="003B1741">
              <w:rPr>
                <w:rStyle w:val="Hyperlink"/>
              </w:rPr>
              <w:t>Measurement of water supply</w:t>
            </w:r>
            <w:r w:rsidR="0088608C">
              <w:rPr>
                <w:webHidden/>
              </w:rPr>
              <w:tab/>
            </w:r>
            <w:r w:rsidR="0088608C">
              <w:rPr>
                <w:webHidden/>
              </w:rPr>
              <w:fldChar w:fldCharType="begin"/>
            </w:r>
            <w:r w:rsidR="0088608C">
              <w:rPr>
                <w:webHidden/>
              </w:rPr>
              <w:instrText xml:space="preserve"> PAGEREF _Toc146813141 \h </w:instrText>
            </w:r>
            <w:r w:rsidR="0088608C">
              <w:rPr>
                <w:webHidden/>
              </w:rPr>
            </w:r>
            <w:r w:rsidR="0088608C">
              <w:rPr>
                <w:webHidden/>
              </w:rPr>
              <w:fldChar w:fldCharType="separate"/>
            </w:r>
            <w:r w:rsidR="0088608C">
              <w:rPr>
                <w:webHidden/>
              </w:rPr>
              <w:t>16</w:t>
            </w:r>
            <w:r w:rsidR="0088608C">
              <w:rPr>
                <w:webHidden/>
              </w:rPr>
              <w:fldChar w:fldCharType="end"/>
            </w:r>
          </w:hyperlink>
        </w:p>
        <w:p w14:paraId="5BA560C4" w14:textId="15E166D5" w:rsidR="0088608C" w:rsidRDefault="007D3630">
          <w:pPr>
            <w:pStyle w:val="TOC2"/>
            <w:rPr>
              <w:rFonts w:asciiTheme="minorHAnsi" w:eastAsiaTheme="minorEastAsia" w:hAnsiTheme="minorHAnsi" w:cstheme="minorBidi"/>
              <w:color w:val="auto"/>
              <w:sz w:val="22"/>
              <w:lang w:eastAsia="en-AU"/>
            </w:rPr>
          </w:pPr>
          <w:hyperlink w:anchor="_Toc146813142" w:history="1">
            <w:r w:rsidR="0088608C" w:rsidRPr="003B1741">
              <w:rPr>
                <w:rStyle w:val="Hyperlink"/>
              </w:rPr>
              <w:t>12.6</w:t>
            </w:r>
            <w:r w:rsidR="0088608C">
              <w:rPr>
                <w:rFonts w:asciiTheme="minorHAnsi" w:eastAsiaTheme="minorEastAsia" w:hAnsiTheme="minorHAnsi" w:cstheme="minorBidi"/>
                <w:color w:val="auto"/>
                <w:sz w:val="22"/>
                <w:lang w:eastAsia="en-AU"/>
              </w:rPr>
              <w:tab/>
            </w:r>
            <w:r w:rsidR="0088608C" w:rsidRPr="003B1741">
              <w:rPr>
                <w:rStyle w:val="Hyperlink"/>
              </w:rPr>
              <w:t>Water meter testing at request of customer</w:t>
            </w:r>
            <w:r w:rsidR="0088608C">
              <w:rPr>
                <w:webHidden/>
              </w:rPr>
              <w:tab/>
            </w:r>
            <w:r w:rsidR="0088608C">
              <w:rPr>
                <w:webHidden/>
              </w:rPr>
              <w:fldChar w:fldCharType="begin"/>
            </w:r>
            <w:r w:rsidR="0088608C">
              <w:rPr>
                <w:webHidden/>
              </w:rPr>
              <w:instrText xml:space="preserve"> PAGEREF _Toc146813142 \h </w:instrText>
            </w:r>
            <w:r w:rsidR="0088608C">
              <w:rPr>
                <w:webHidden/>
              </w:rPr>
            </w:r>
            <w:r w:rsidR="0088608C">
              <w:rPr>
                <w:webHidden/>
              </w:rPr>
              <w:fldChar w:fldCharType="separate"/>
            </w:r>
            <w:r w:rsidR="0088608C">
              <w:rPr>
                <w:webHidden/>
              </w:rPr>
              <w:t>16</w:t>
            </w:r>
            <w:r w:rsidR="0088608C">
              <w:rPr>
                <w:webHidden/>
              </w:rPr>
              <w:fldChar w:fldCharType="end"/>
            </w:r>
          </w:hyperlink>
        </w:p>
        <w:p w14:paraId="727E31C4" w14:textId="741F957A" w:rsidR="0088608C" w:rsidRDefault="007D3630" w:rsidP="0088608C">
          <w:pPr>
            <w:pStyle w:val="TOC1"/>
            <w:rPr>
              <w:rFonts w:asciiTheme="minorHAnsi" w:eastAsiaTheme="minorEastAsia" w:hAnsiTheme="minorHAnsi" w:cstheme="minorBidi"/>
              <w:color w:val="auto"/>
              <w:sz w:val="22"/>
              <w:szCs w:val="22"/>
              <w:lang w:eastAsia="en-AU"/>
            </w:rPr>
          </w:pPr>
          <w:hyperlink w:anchor="_Toc146813143" w:history="1">
            <w:r w:rsidR="0088608C" w:rsidRPr="003B1741">
              <w:rPr>
                <w:rStyle w:val="Hyperlink"/>
              </w:rPr>
              <w:t>13.</w:t>
            </w:r>
            <w:r w:rsidR="0088608C">
              <w:rPr>
                <w:rFonts w:asciiTheme="minorHAnsi" w:eastAsiaTheme="minorEastAsia" w:hAnsiTheme="minorHAnsi" w:cstheme="minorBidi"/>
                <w:color w:val="auto"/>
                <w:sz w:val="22"/>
                <w:szCs w:val="22"/>
                <w:lang w:eastAsia="en-AU"/>
              </w:rPr>
              <w:tab/>
            </w:r>
            <w:r w:rsidR="0088608C" w:rsidRPr="003B1741">
              <w:rPr>
                <w:rStyle w:val="Hyperlink"/>
              </w:rPr>
              <w:t>BACKFLOW CONTAINMENT PROTECTION</w:t>
            </w:r>
            <w:r w:rsidR="0088608C">
              <w:rPr>
                <w:webHidden/>
              </w:rPr>
              <w:tab/>
            </w:r>
            <w:r w:rsidR="0088608C">
              <w:rPr>
                <w:webHidden/>
              </w:rPr>
              <w:fldChar w:fldCharType="begin"/>
            </w:r>
            <w:r w:rsidR="0088608C">
              <w:rPr>
                <w:webHidden/>
              </w:rPr>
              <w:instrText xml:space="preserve"> PAGEREF _Toc146813143 \h </w:instrText>
            </w:r>
            <w:r w:rsidR="0088608C">
              <w:rPr>
                <w:webHidden/>
              </w:rPr>
            </w:r>
            <w:r w:rsidR="0088608C">
              <w:rPr>
                <w:webHidden/>
              </w:rPr>
              <w:fldChar w:fldCharType="separate"/>
            </w:r>
            <w:r w:rsidR="0088608C">
              <w:rPr>
                <w:webHidden/>
              </w:rPr>
              <w:t>16</w:t>
            </w:r>
            <w:r w:rsidR="0088608C">
              <w:rPr>
                <w:webHidden/>
              </w:rPr>
              <w:fldChar w:fldCharType="end"/>
            </w:r>
          </w:hyperlink>
        </w:p>
        <w:p w14:paraId="6E4821FD" w14:textId="3BE83CBD" w:rsidR="0088608C" w:rsidRDefault="007D3630">
          <w:pPr>
            <w:pStyle w:val="TOC2"/>
            <w:rPr>
              <w:rFonts w:asciiTheme="minorHAnsi" w:eastAsiaTheme="minorEastAsia" w:hAnsiTheme="minorHAnsi" w:cstheme="minorBidi"/>
              <w:color w:val="auto"/>
              <w:sz w:val="22"/>
              <w:lang w:eastAsia="en-AU"/>
            </w:rPr>
          </w:pPr>
          <w:hyperlink w:anchor="_Toc146813144" w:history="1">
            <w:r w:rsidR="0088608C" w:rsidRPr="003B1741">
              <w:rPr>
                <w:rStyle w:val="Hyperlink"/>
              </w:rPr>
              <w:t>13.1</w:t>
            </w:r>
            <w:r w:rsidR="0088608C">
              <w:rPr>
                <w:rFonts w:asciiTheme="minorHAnsi" w:eastAsiaTheme="minorEastAsia" w:hAnsiTheme="minorHAnsi" w:cstheme="minorBidi"/>
                <w:color w:val="auto"/>
                <w:sz w:val="22"/>
                <w:lang w:eastAsia="en-AU"/>
              </w:rPr>
              <w:tab/>
            </w:r>
            <w:r w:rsidR="0088608C" w:rsidRPr="003B1741">
              <w:rPr>
                <w:rStyle w:val="Hyperlink"/>
              </w:rPr>
              <w:t>Connecting to the water network</w:t>
            </w:r>
            <w:r w:rsidR="0088608C">
              <w:rPr>
                <w:webHidden/>
              </w:rPr>
              <w:tab/>
            </w:r>
            <w:r w:rsidR="0088608C">
              <w:rPr>
                <w:webHidden/>
              </w:rPr>
              <w:fldChar w:fldCharType="begin"/>
            </w:r>
            <w:r w:rsidR="0088608C">
              <w:rPr>
                <w:webHidden/>
              </w:rPr>
              <w:instrText xml:space="preserve"> PAGEREF _Toc146813144 \h </w:instrText>
            </w:r>
            <w:r w:rsidR="0088608C">
              <w:rPr>
                <w:webHidden/>
              </w:rPr>
            </w:r>
            <w:r w:rsidR="0088608C">
              <w:rPr>
                <w:webHidden/>
              </w:rPr>
              <w:fldChar w:fldCharType="separate"/>
            </w:r>
            <w:r w:rsidR="0088608C">
              <w:rPr>
                <w:webHidden/>
              </w:rPr>
              <w:t>16</w:t>
            </w:r>
            <w:r w:rsidR="0088608C">
              <w:rPr>
                <w:webHidden/>
              </w:rPr>
              <w:fldChar w:fldCharType="end"/>
            </w:r>
          </w:hyperlink>
        </w:p>
        <w:p w14:paraId="604CD56E" w14:textId="43BB0A09" w:rsidR="0088608C" w:rsidRDefault="007D3630">
          <w:pPr>
            <w:pStyle w:val="TOC2"/>
            <w:rPr>
              <w:rFonts w:asciiTheme="minorHAnsi" w:eastAsiaTheme="minorEastAsia" w:hAnsiTheme="minorHAnsi" w:cstheme="minorBidi"/>
              <w:color w:val="auto"/>
              <w:sz w:val="22"/>
              <w:lang w:eastAsia="en-AU"/>
            </w:rPr>
          </w:pPr>
          <w:hyperlink w:anchor="_Toc146813145" w:history="1">
            <w:r w:rsidR="0088608C" w:rsidRPr="003B1741">
              <w:rPr>
                <w:rStyle w:val="Hyperlink"/>
              </w:rPr>
              <w:t>13.2</w:t>
            </w:r>
            <w:r w:rsidR="0088608C">
              <w:rPr>
                <w:rFonts w:asciiTheme="minorHAnsi" w:eastAsiaTheme="minorEastAsia" w:hAnsiTheme="minorHAnsi" w:cstheme="minorBidi"/>
                <w:color w:val="auto"/>
                <w:sz w:val="22"/>
                <w:lang w:eastAsia="en-AU"/>
              </w:rPr>
              <w:tab/>
            </w:r>
            <w:r w:rsidR="0088608C" w:rsidRPr="003B1741">
              <w:rPr>
                <w:rStyle w:val="Hyperlink"/>
              </w:rPr>
              <w:t>Connecting drinking and non-drinking water networks</w:t>
            </w:r>
            <w:r w:rsidR="0088608C">
              <w:rPr>
                <w:webHidden/>
              </w:rPr>
              <w:tab/>
            </w:r>
            <w:r w:rsidR="0088608C">
              <w:rPr>
                <w:webHidden/>
              </w:rPr>
              <w:fldChar w:fldCharType="begin"/>
            </w:r>
            <w:r w:rsidR="0088608C">
              <w:rPr>
                <w:webHidden/>
              </w:rPr>
              <w:instrText xml:space="preserve"> PAGEREF _Toc146813145 \h </w:instrText>
            </w:r>
            <w:r w:rsidR="0088608C">
              <w:rPr>
                <w:webHidden/>
              </w:rPr>
            </w:r>
            <w:r w:rsidR="0088608C">
              <w:rPr>
                <w:webHidden/>
              </w:rPr>
              <w:fldChar w:fldCharType="separate"/>
            </w:r>
            <w:r w:rsidR="0088608C">
              <w:rPr>
                <w:webHidden/>
              </w:rPr>
              <w:t>17</w:t>
            </w:r>
            <w:r w:rsidR="0088608C">
              <w:rPr>
                <w:webHidden/>
              </w:rPr>
              <w:fldChar w:fldCharType="end"/>
            </w:r>
          </w:hyperlink>
        </w:p>
        <w:p w14:paraId="7EA4B3CD" w14:textId="0DF52A51" w:rsidR="0088608C" w:rsidRDefault="007D3630" w:rsidP="0088608C">
          <w:pPr>
            <w:pStyle w:val="TOC1"/>
            <w:rPr>
              <w:rFonts w:asciiTheme="minorHAnsi" w:eastAsiaTheme="minorEastAsia" w:hAnsiTheme="minorHAnsi" w:cstheme="minorBidi"/>
              <w:color w:val="auto"/>
              <w:sz w:val="22"/>
              <w:szCs w:val="22"/>
              <w:lang w:eastAsia="en-AU"/>
            </w:rPr>
          </w:pPr>
          <w:hyperlink w:anchor="_Toc146813146" w:history="1">
            <w:r w:rsidR="0088608C" w:rsidRPr="003B1741">
              <w:rPr>
                <w:rStyle w:val="Hyperlink"/>
              </w:rPr>
              <w:t>14.</w:t>
            </w:r>
            <w:r w:rsidR="0088608C">
              <w:rPr>
                <w:rFonts w:asciiTheme="minorHAnsi" w:eastAsiaTheme="minorEastAsia" w:hAnsiTheme="minorHAnsi" w:cstheme="minorBidi"/>
                <w:color w:val="auto"/>
                <w:sz w:val="22"/>
                <w:szCs w:val="22"/>
                <w:lang w:eastAsia="en-AU"/>
              </w:rPr>
              <w:tab/>
            </w:r>
            <w:r w:rsidR="0088608C" w:rsidRPr="003B1741">
              <w:rPr>
                <w:rStyle w:val="Hyperlink"/>
              </w:rPr>
              <w:t>LIQUID TRADE WASTE</w:t>
            </w:r>
            <w:r w:rsidR="0088608C">
              <w:rPr>
                <w:webHidden/>
              </w:rPr>
              <w:tab/>
            </w:r>
            <w:r w:rsidR="0088608C">
              <w:rPr>
                <w:webHidden/>
              </w:rPr>
              <w:fldChar w:fldCharType="begin"/>
            </w:r>
            <w:r w:rsidR="0088608C">
              <w:rPr>
                <w:webHidden/>
              </w:rPr>
              <w:instrText xml:space="preserve"> PAGEREF _Toc146813146 \h </w:instrText>
            </w:r>
            <w:r w:rsidR="0088608C">
              <w:rPr>
                <w:webHidden/>
              </w:rPr>
            </w:r>
            <w:r w:rsidR="0088608C">
              <w:rPr>
                <w:webHidden/>
              </w:rPr>
              <w:fldChar w:fldCharType="separate"/>
            </w:r>
            <w:r w:rsidR="0088608C">
              <w:rPr>
                <w:webHidden/>
              </w:rPr>
              <w:t>17</w:t>
            </w:r>
            <w:r w:rsidR="0088608C">
              <w:rPr>
                <w:webHidden/>
              </w:rPr>
              <w:fldChar w:fldCharType="end"/>
            </w:r>
          </w:hyperlink>
        </w:p>
        <w:p w14:paraId="0F92AD52" w14:textId="4C911F6B" w:rsidR="0088608C" w:rsidRDefault="007D3630">
          <w:pPr>
            <w:pStyle w:val="TOC2"/>
            <w:rPr>
              <w:rFonts w:asciiTheme="minorHAnsi" w:eastAsiaTheme="minorEastAsia" w:hAnsiTheme="minorHAnsi" w:cstheme="minorBidi"/>
              <w:color w:val="auto"/>
              <w:sz w:val="22"/>
              <w:lang w:eastAsia="en-AU"/>
            </w:rPr>
          </w:pPr>
          <w:hyperlink w:anchor="_Toc146813147" w:history="1">
            <w:r w:rsidR="0088608C" w:rsidRPr="003B1741">
              <w:rPr>
                <w:rStyle w:val="Hyperlink"/>
              </w:rPr>
              <w:t>14.1</w:t>
            </w:r>
            <w:r w:rsidR="0088608C">
              <w:rPr>
                <w:rFonts w:asciiTheme="minorHAnsi" w:eastAsiaTheme="minorEastAsia" w:hAnsiTheme="minorHAnsi" w:cstheme="minorBidi"/>
                <w:color w:val="auto"/>
                <w:sz w:val="22"/>
                <w:lang w:eastAsia="en-AU"/>
              </w:rPr>
              <w:tab/>
            </w:r>
            <w:r w:rsidR="0088608C" w:rsidRPr="003B1741">
              <w:rPr>
                <w:rStyle w:val="Hyperlink"/>
              </w:rPr>
              <w:t>Approval to discharge liquid trade waste</w:t>
            </w:r>
            <w:r w:rsidR="0088608C">
              <w:rPr>
                <w:webHidden/>
              </w:rPr>
              <w:tab/>
            </w:r>
            <w:r w:rsidR="0088608C">
              <w:rPr>
                <w:webHidden/>
              </w:rPr>
              <w:fldChar w:fldCharType="begin"/>
            </w:r>
            <w:r w:rsidR="0088608C">
              <w:rPr>
                <w:webHidden/>
              </w:rPr>
              <w:instrText xml:space="preserve"> PAGEREF _Toc146813147 \h </w:instrText>
            </w:r>
            <w:r w:rsidR="0088608C">
              <w:rPr>
                <w:webHidden/>
              </w:rPr>
            </w:r>
            <w:r w:rsidR="0088608C">
              <w:rPr>
                <w:webHidden/>
              </w:rPr>
              <w:fldChar w:fldCharType="separate"/>
            </w:r>
            <w:r w:rsidR="0088608C">
              <w:rPr>
                <w:webHidden/>
              </w:rPr>
              <w:t>17</w:t>
            </w:r>
            <w:r w:rsidR="0088608C">
              <w:rPr>
                <w:webHidden/>
              </w:rPr>
              <w:fldChar w:fldCharType="end"/>
            </w:r>
          </w:hyperlink>
        </w:p>
        <w:p w14:paraId="090FE15C" w14:textId="303ACCBD" w:rsidR="0088608C" w:rsidRDefault="007D3630">
          <w:pPr>
            <w:pStyle w:val="TOC2"/>
            <w:rPr>
              <w:rFonts w:asciiTheme="minorHAnsi" w:eastAsiaTheme="minorEastAsia" w:hAnsiTheme="minorHAnsi" w:cstheme="minorBidi"/>
              <w:color w:val="auto"/>
              <w:sz w:val="22"/>
              <w:lang w:eastAsia="en-AU"/>
            </w:rPr>
          </w:pPr>
          <w:hyperlink w:anchor="_Toc146813148" w:history="1">
            <w:r w:rsidR="0088608C" w:rsidRPr="003B1741">
              <w:rPr>
                <w:rStyle w:val="Hyperlink"/>
              </w:rPr>
              <w:t>14.2</w:t>
            </w:r>
            <w:r w:rsidR="0088608C">
              <w:rPr>
                <w:rFonts w:asciiTheme="minorHAnsi" w:eastAsiaTheme="minorEastAsia" w:hAnsiTheme="minorHAnsi" w:cstheme="minorBidi"/>
                <w:color w:val="auto"/>
                <w:sz w:val="22"/>
                <w:lang w:eastAsia="en-AU"/>
              </w:rPr>
              <w:tab/>
            </w:r>
            <w:r w:rsidR="0088608C" w:rsidRPr="003B1741">
              <w:rPr>
                <w:rStyle w:val="Hyperlink"/>
              </w:rPr>
              <w:t>Liquid trade waste practices</w:t>
            </w:r>
            <w:r w:rsidR="0088608C">
              <w:rPr>
                <w:webHidden/>
              </w:rPr>
              <w:tab/>
            </w:r>
            <w:r w:rsidR="0088608C">
              <w:rPr>
                <w:webHidden/>
              </w:rPr>
              <w:fldChar w:fldCharType="begin"/>
            </w:r>
            <w:r w:rsidR="0088608C">
              <w:rPr>
                <w:webHidden/>
              </w:rPr>
              <w:instrText xml:space="preserve"> PAGEREF _Toc146813148 \h </w:instrText>
            </w:r>
            <w:r w:rsidR="0088608C">
              <w:rPr>
                <w:webHidden/>
              </w:rPr>
            </w:r>
            <w:r w:rsidR="0088608C">
              <w:rPr>
                <w:webHidden/>
              </w:rPr>
              <w:fldChar w:fldCharType="separate"/>
            </w:r>
            <w:r w:rsidR="0088608C">
              <w:rPr>
                <w:webHidden/>
              </w:rPr>
              <w:t>17</w:t>
            </w:r>
            <w:r w:rsidR="0088608C">
              <w:rPr>
                <w:webHidden/>
              </w:rPr>
              <w:fldChar w:fldCharType="end"/>
            </w:r>
          </w:hyperlink>
        </w:p>
        <w:p w14:paraId="41452D3C" w14:textId="283D6108" w:rsidR="0088608C" w:rsidRDefault="007D3630">
          <w:pPr>
            <w:pStyle w:val="TOC2"/>
            <w:rPr>
              <w:rFonts w:asciiTheme="minorHAnsi" w:eastAsiaTheme="minorEastAsia" w:hAnsiTheme="minorHAnsi" w:cstheme="minorBidi"/>
              <w:color w:val="auto"/>
              <w:sz w:val="22"/>
              <w:lang w:eastAsia="en-AU"/>
            </w:rPr>
          </w:pPr>
          <w:hyperlink w:anchor="_Toc146813149" w:history="1">
            <w:r w:rsidR="0088608C" w:rsidRPr="003B1741">
              <w:rPr>
                <w:rStyle w:val="Hyperlink"/>
              </w:rPr>
              <w:t>14.3</w:t>
            </w:r>
            <w:r w:rsidR="0088608C">
              <w:rPr>
                <w:rFonts w:asciiTheme="minorHAnsi" w:eastAsiaTheme="minorEastAsia" w:hAnsiTheme="minorHAnsi" w:cstheme="minorBidi"/>
                <w:color w:val="auto"/>
                <w:sz w:val="22"/>
                <w:lang w:eastAsia="en-AU"/>
              </w:rPr>
              <w:tab/>
            </w:r>
            <w:r w:rsidR="0088608C" w:rsidRPr="003B1741">
              <w:rPr>
                <w:rStyle w:val="Hyperlink"/>
              </w:rPr>
              <w:t>Liquid trade waste customer contract</w:t>
            </w:r>
            <w:r w:rsidR="0088608C">
              <w:rPr>
                <w:webHidden/>
              </w:rPr>
              <w:tab/>
            </w:r>
            <w:r w:rsidR="0088608C">
              <w:rPr>
                <w:webHidden/>
              </w:rPr>
              <w:fldChar w:fldCharType="begin"/>
            </w:r>
            <w:r w:rsidR="0088608C">
              <w:rPr>
                <w:webHidden/>
              </w:rPr>
              <w:instrText xml:space="preserve"> PAGEREF _Toc146813149 \h </w:instrText>
            </w:r>
            <w:r w:rsidR="0088608C">
              <w:rPr>
                <w:webHidden/>
              </w:rPr>
            </w:r>
            <w:r w:rsidR="0088608C">
              <w:rPr>
                <w:webHidden/>
              </w:rPr>
              <w:fldChar w:fldCharType="separate"/>
            </w:r>
            <w:r w:rsidR="0088608C">
              <w:rPr>
                <w:webHidden/>
              </w:rPr>
              <w:t>18</w:t>
            </w:r>
            <w:r w:rsidR="0088608C">
              <w:rPr>
                <w:webHidden/>
              </w:rPr>
              <w:fldChar w:fldCharType="end"/>
            </w:r>
          </w:hyperlink>
        </w:p>
        <w:p w14:paraId="15E53416" w14:textId="35748027" w:rsidR="0088608C" w:rsidRDefault="007D3630">
          <w:pPr>
            <w:pStyle w:val="TOC2"/>
            <w:rPr>
              <w:rFonts w:asciiTheme="minorHAnsi" w:eastAsiaTheme="minorEastAsia" w:hAnsiTheme="minorHAnsi" w:cstheme="minorBidi"/>
              <w:color w:val="auto"/>
              <w:sz w:val="22"/>
              <w:lang w:eastAsia="en-AU"/>
            </w:rPr>
          </w:pPr>
          <w:hyperlink w:anchor="_Toc146813150" w:history="1">
            <w:r w:rsidR="0088608C" w:rsidRPr="003B1741">
              <w:rPr>
                <w:rStyle w:val="Hyperlink"/>
              </w:rPr>
              <w:t>14.4</w:t>
            </w:r>
            <w:r w:rsidR="0088608C">
              <w:rPr>
                <w:rFonts w:asciiTheme="minorHAnsi" w:eastAsiaTheme="minorEastAsia" w:hAnsiTheme="minorHAnsi" w:cstheme="minorBidi"/>
                <w:color w:val="auto"/>
                <w:sz w:val="22"/>
                <w:lang w:eastAsia="en-AU"/>
              </w:rPr>
              <w:tab/>
            </w:r>
            <w:r w:rsidR="0088608C" w:rsidRPr="003B1741">
              <w:rPr>
                <w:rStyle w:val="Hyperlink"/>
              </w:rPr>
              <w:t>Compliance monitoring</w:t>
            </w:r>
            <w:r w:rsidR="0088608C">
              <w:rPr>
                <w:webHidden/>
              </w:rPr>
              <w:tab/>
            </w:r>
            <w:r w:rsidR="0088608C">
              <w:rPr>
                <w:webHidden/>
              </w:rPr>
              <w:fldChar w:fldCharType="begin"/>
            </w:r>
            <w:r w:rsidR="0088608C">
              <w:rPr>
                <w:webHidden/>
              </w:rPr>
              <w:instrText xml:space="preserve"> PAGEREF _Toc146813150 \h </w:instrText>
            </w:r>
            <w:r w:rsidR="0088608C">
              <w:rPr>
                <w:webHidden/>
              </w:rPr>
            </w:r>
            <w:r w:rsidR="0088608C">
              <w:rPr>
                <w:webHidden/>
              </w:rPr>
              <w:fldChar w:fldCharType="separate"/>
            </w:r>
            <w:r w:rsidR="0088608C">
              <w:rPr>
                <w:webHidden/>
              </w:rPr>
              <w:t>18</w:t>
            </w:r>
            <w:r w:rsidR="0088608C">
              <w:rPr>
                <w:webHidden/>
              </w:rPr>
              <w:fldChar w:fldCharType="end"/>
            </w:r>
          </w:hyperlink>
        </w:p>
        <w:p w14:paraId="150BE8F1" w14:textId="308F5BF4" w:rsidR="0088608C" w:rsidRDefault="007D3630" w:rsidP="0088608C">
          <w:pPr>
            <w:pStyle w:val="TOC1"/>
            <w:rPr>
              <w:rFonts w:asciiTheme="minorHAnsi" w:eastAsiaTheme="minorEastAsia" w:hAnsiTheme="minorHAnsi" w:cstheme="minorBidi"/>
              <w:color w:val="auto"/>
              <w:sz w:val="22"/>
              <w:szCs w:val="22"/>
              <w:lang w:eastAsia="en-AU"/>
            </w:rPr>
          </w:pPr>
          <w:hyperlink w:anchor="_Toc146813151" w:history="1">
            <w:r w:rsidR="0088608C" w:rsidRPr="003B1741">
              <w:rPr>
                <w:rStyle w:val="Hyperlink"/>
              </w:rPr>
              <w:t>PART 7: MONITORING AND REPORTING</w:t>
            </w:r>
            <w:r w:rsidR="0088608C">
              <w:rPr>
                <w:webHidden/>
              </w:rPr>
              <w:tab/>
            </w:r>
            <w:r w:rsidR="0088608C">
              <w:rPr>
                <w:webHidden/>
              </w:rPr>
              <w:fldChar w:fldCharType="begin"/>
            </w:r>
            <w:r w:rsidR="0088608C">
              <w:rPr>
                <w:webHidden/>
              </w:rPr>
              <w:instrText xml:space="preserve"> PAGEREF _Toc146813151 \h </w:instrText>
            </w:r>
            <w:r w:rsidR="0088608C">
              <w:rPr>
                <w:webHidden/>
              </w:rPr>
            </w:r>
            <w:r w:rsidR="0088608C">
              <w:rPr>
                <w:webHidden/>
              </w:rPr>
              <w:fldChar w:fldCharType="separate"/>
            </w:r>
            <w:r w:rsidR="0088608C">
              <w:rPr>
                <w:webHidden/>
              </w:rPr>
              <w:t>20</w:t>
            </w:r>
            <w:r w:rsidR="0088608C">
              <w:rPr>
                <w:webHidden/>
              </w:rPr>
              <w:fldChar w:fldCharType="end"/>
            </w:r>
          </w:hyperlink>
        </w:p>
        <w:p w14:paraId="04F41AD4" w14:textId="3A3E87F9" w:rsidR="0088608C" w:rsidRDefault="007D3630" w:rsidP="0088608C">
          <w:pPr>
            <w:pStyle w:val="TOC1"/>
            <w:rPr>
              <w:rFonts w:asciiTheme="minorHAnsi" w:eastAsiaTheme="minorEastAsia" w:hAnsiTheme="minorHAnsi" w:cstheme="minorBidi"/>
              <w:color w:val="auto"/>
              <w:sz w:val="22"/>
              <w:szCs w:val="22"/>
              <w:lang w:eastAsia="en-AU"/>
            </w:rPr>
          </w:pPr>
          <w:hyperlink w:anchor="_Toc146813152" w:history="1">
            <w:r w:rsidR="0088608C" w:rsidRPr="003B1741">
              <w:rPr>
                <w:rStyle w:val="Hyperlink"/>
              </w:rPr>
              <w:t>15.</w:t>
            </w:r>
            <w:r w:rsidR="0088608C">
              <w:rPr>
                <w:rFonts w:asciiTheme="minorHAnsi" w:eastAsiaTheme="minorEastAsia" w:hAnsiTheme="minorHAnsi" w:cstheme="minorBidi"/>
                <w:color w:val="auto"/>
                <w:sz w:val="22"/>
                <w:szCs w:val="22"/>
                <w:lang w:eastAsia="en-AU"/>
              </w:rPr>
              <w:tab/>
            </w:r>
            <w:r w:rsidR="0088608C" w:rsidRPr="003B1741">
              <w:rPr>
                <w:rStyle w:val="Hyperlink"/>
              </w:rPr>
              <w:t>PERFORMANCE MONITORING AND REPORTING</w:t>
            </w:r>
            <w:r w:rsidR="0088608C">
              <w:rPr>
                <w:webHidden/>
              </w:rPr>
              <w:tab/>
            </w:r>
            <w:r w:rsidR="0088608C">
              <w:rPr>
                <w:webHidden/>
              </w:rPr>
              <w:fldChar w:fldCharType="begin"/>
            </w:r>
            <w:r w:rsidR="0088608C">
              <w:rPr>
                <w:webHidden/>
              </w:rPr>
              <w:instrText xml:space="preserve"> PAGEREF _Toc146813152 \h </w:instrText>
            </w:r>
            <w:r w:rsidR="0088608C">
              <w:rPr>
                <w:webHidden/>
              </w:rPr>
            </w:r>
            <w:r w:rsidR="0088608C">
              <w:rPr>
                <w:webHidden/>
              </w:rPr>
              <w:fldChar w:fldCharType="separate"/>
            </w:r>
            <w:r w:rsidR="0088608C">
              <w:rPr>
                <w:webHidden/>
              </w:rPr>
              <w:t>20</w:t>
            </w:r>
            <w:r w:rsidR="0088608C">
              <w:rPr>
                <w:webHidden/>
              </w:rPr>
              <w:fldChar w:fldCharType="end"/>
            </w:r>
          </w:hyperlink>
        </w:p>
        <w:p w14:paraId="23B5F01D" w14:textId="2B8DE927" w:rsidR="0088608C" w:rsidRDefault="007D3630">
          <w:pPr>
            <w:pStyle w:val="TOC2"/>
            <w:rPr>
              <w:rFonts w:asciiTheme="minorHAnsi" w:eastAsiaTheme="minorEastAsia" w:hAnsiTheme="minorHAnsi" w:cstheme="minorBidi"/>
              <w:color w:val="auto"/>
              <w:sz w:val="22"/>
              <w:lang w:eastAsia="en-AU"/>
            </w:rPr>
          </w:pPr>
          <w:hyperlink w:anchor="_Toc146813153" w:history="1">
            <w:r w:rsidR="0088608C" w:rsidRPr="003B1741">
              <w:rPr>
                <w:rStyle w:val="Hyperlink"/>
              </w:rPr>
              <w:t>15.1</w:t>
            </w:r>
            <w:r w:rsidR="0088608C">
              <w:rPr>
                <w:rFonts w:asciiTheme="minorHAnsi" w:eastAsiaTheme="minorEastAsia" w:hAnsiTheme="minorHAnsi" w:cstheme="minorBidi"/>
                <w:color w:val="auto"/>
                <w:sz w:val="22"/>
                <w:lang w:eastAsia="en-AU"/>
              </w:rPr>
              <w:tab/>
            </w:r>
            <w:r w:rsidR="0088608C" w:rsidRPr="003B1741">
              <w:rPr>
                <w:rStyle w:val="Hyperlink"/>
              </w:rPr>
              <w:t>Annual compliance report</w:t>
            </w:r>
            <w:r w:rsidR="0088608C">
              <w:rPr>
                <w:webHidden/>
              </w:rPr>
              <w:tab/>
            </w:r>
            <w:r w:rsidR="0088608C">
              <w:rPr>
                <w:webHidden/>
              </w:rPr>
              <w:fldChar w:fldCharType="begin"/>
            </w:r>
            <w:r w:rsidR="0088608C">
              <w:rPr>
                <w:webHidden/>
              </w:rPr>
              <w:instrText xml:space="preserve"> PAGEREF _Toc146813153 \h </w:instrText>
            </w:r>
            <w:r w:rsidR="0088608C">
              <w:rPr>
                <w:webHidden/>
              </w:rPr>
            </w:r>
            <w:r w:rsidR="0088608C">
              <w:rPr>
                <w:webHidden/>
              </w:rPr>
              <w:fldChar w:fldCharType="separate"/>
            </w:r>
            <w:r w:rsidR="0088608C">
              <w:rPr>
                <w:webHidden/>
              </w:rPr>
              <w:t>20</w:t>
            </w:r>
            <w:r w:rsidR="0088608C">
              <w:rPr>
                <w:webHidden/>
              </w:rPr>
              <w:fldChar w:fldCharType="end"/>
            </w:r>
          </w:hyperlink>
        </w:p>
        <w:p w14:paraId="15C94BC0" w14:textId="06000895" w:rsidR="0088608C" w:rsidRDefault="007D3630" w:rsidP="0088608C">
          <w:pPr>
            <w:pStyle w:val="TOC1"/>
            <w:rPr>
              <w:rFonts w:asciiTheme="minorHAnsi" w:eastAsiaTheme="minorEastAsia" w:hAnsiTheme="minorHAnsi" w:cstheme="minorBidi"/>
              <w:color w:val="auto"/>
              <w:sz w:val="22"/>
              <w:szCs w:val="22"/>
              <w:lang w:eastAsia="en-AU"/>
            </w:rPr>
          </w:pPr>
          <w:hyperlink w:anchor="_Toc146813154" w:history="1">
            <w:r w:rsidR="0088608C" w:rsidRPr="003B1741">
              <w:rPr>
                <w:rStyle w:val="Hyperlink"/>
              </w:rPr>
              <w:t>16.</w:t>
            </w:r>
            <w:r w:rsidR="0088608C">
              <w:rPr>
                <w:rFonts w:asciiTheme="minorHAnsi" w:eastAsiaTheme="minorEastAsia" w:hAnsiTheme="minorHAnsi" w:cstheme="minorBidi"/>
                <w:color w:val="auto"/>
                <w:sz w:val="22"/>
                <w:szCs w:val="22"/>
                <w:lang w:eastAsia="en-AU"/>
              </w:rPr>
              <w:tab/>
            </w:r>
            <w:r w:rsidR="0088608C" w:rsidRPr="003B1741">
              <w:rPr>
                <w:rStyle w:val="Hyperlink"/>
              </w:rPr>
              <w:t>AUDIT</w:t>
            </w:r>
            <w:r w:rsidR="0088608C">
              <w:rPr>
                <w:webHidden/>
              </w:rPr>
              <w:tab/>
            </w:r>
            <w:r w:rsidR="0088608C">
              <w:rPr>
                <w:webHidden/>
              </w:rPr>
              <w:fldChar w:fldCharType="begin"/>
            </w:r>
            <w:r w:rsidR="0088608C">
              <w:rPr>
                <w:webHidden/>
              </w:rPr>
              <w:instrText xml:space="preserve"> PAGEREF _Toc146813154 \h </w:instrText>
            </w:r>
            <w:r w:rsidR="0088608C">
              <w:rPr>
                <w:webHidden/>
              </w:rPr>
            </w:r>
            <w:r w:rsidR="0088608C">
              <w:rPr>
                <w:webHidden/>
              </w:rPr>
              <w:fldChar w:fldCharType="separate"/>
            </w:r>
            <w:r w:rsidR="0088608C">
              <w:rPr>
                <w:webHidden/>
              </w:rPr>
              <w:t>21</w:t>
            </w:r>
            <w:r w:rsidR="0088608C">
              <w:rPr>
                <w:webHidden/>
              </w:rPr>
              <w:fldChar w:fldCharType="end"/>
            </w:r>
          </w:hyperlink>
        </w:p>
        <w:p w14:paraId="666BB59A" w14:textId="1848925C" w:rsidR="0088608C" w:rsidRDefault="007D3630">
          <w:pPr>
            <w:pStyle w:val="TOC2"/>
            <w:rPr>
              <w:rFonts w:asciiTheme="minorHAnsi" w:eastAsiaTheme="minorEastAsia" w:hAnsiTheme="minorHAnsi" w:cstheme="minorBidi"/>
              <w:color w:val="auto"/>
              <w:sz w:val="22"/>
              <w:lang w:eastAsia="en-AU"/>
            </w:rPr>
          </w:pPr>
          <w:hyperlink w:anchor="_Toc146813155" w:history="1">
            <w:r w:rsidR="0088608C" w:rsidRPr="003B1741">
              <w:rPr>
                <w:rStyle w:val="Hyperlink"/>
              </w:rPr>
              <w:t>16.1</w:t>
            </w:r>
            <w:r w:rsidR="0088608C">
              <w:rPr>
                <w:rFonts w:asciiTheme="minorHAnsi" w:eastAsiaTheme="minorEastAsia" w:hAnsiTheme="minorHAnsi" w:cstheme="minorBidi"/>
                <w:color w:val="auto"/>
                <w:sz w:val="22"/>
                <w:lang w:eastAsia="en-AU"/>
              </w:rPr>
              <w:tab/>
            </w:r>
            <w:r w:rsidR="0088608C" w:rsidRPr="003B1741">
              <w:rPr>
                <w:rStyle w:val="Hyperlink"/>
              </w:rPr>
              <w:t>Audit process</w:t>
            </w:r>
            <w:r w:rsidR="0088608C">
              <w:rPr>
                <w:webHidden/>
              </w:rPr>
              <w:tab/>
            </w:r>
            <w:r w:rsidR="0088608C">
              <w:rPr>
                <w:webHidden/>
              </w:rPr>
              <w:fldChar w:fldCharType="begin"/>
            </w:r>
            <w:r w:rsidR="0088608C">
              <w:rPr>
                <w:webHidden/>
              </w:rPr>
              <w:instrText xml:space="preserve"> PAGEREF _Toc146813155 \h </w:instrText>
            </w:r>
            <w:r w:rsidR="0088608C">
              <w:rPr>
                <w:webHidden/>
              </w:rPr>
            </w:r>
            <w:r w:rsidR="0088608C">
              <w:rPr>
                <w:webHidden/>
              </w:rPr>
              <w:fldChar w:fldCharType="separate"/>
            </w:r>
            <w:r w:rsidR="0088608C">
              <w:rPr>
                <w:webHidden/>
              </w:rPr>
              <w:t>21</w:t>
            </w:r>
            <w:r w:rsidR="0088608C">
              <w:rPr>
                <w:webHidden/>
              </w:rPr>
              <w:fldChar w:fldCharType="end"/>
            </w:r>
          </w:hyperlink>
        </w:p>
        <w:p w14:paraId="4D22BF45" w14:textId="4AF9764F" w:rsidR="0088608C" w:rsidRDefault="007D3630">
          <w:pPr>
            <w:pStyle w:val="TOC2"/>
            <w:rPr>
              <w:rFonts w:asciiTheme="minorHAnsi" w:eastAsiaTheme="minorEastAsia" w:hAnsiTheme="minorHAnsi" w:cstheme="minorBidi"/>
              <w:color w:val="auto"/>
              <w:sz w:val="22"/>
              <w:lang w:eastAsia="en-AU"/>
            </w:rPr>
          </w:pPr>
          <w:hyperlink w:anchor="_Toc146813156" w:history="1">
            <w:r w:rsidR="0088608C" w:rsidRPr="003B1741">
              <w:rPr>
                <w:rStyle w:val="Hyperlink"/>
              </w:rPr>
              <w:t>16.2</w:t>
            </w:r>
            <w:r w:rsidR="0088608C">
              <w:rPr>
                <w:rFonts w:asciiTheme="minorHAnsi" w:eastAsiaTheme="minorEastAsia" w:hAnsiTheme="minorHAnsi" w:cstheme="minorBidi"/>
                <w:color w:val="auto"/>
                <w:sz w:val="22"/>
                <w:lang w:eastAsia="en-AU"/>
              </w:rPr>
              <w:tab/>
            </w:r>
            <w:r w:rsidR="0088608C" w:rsidRPr="003B1741">
              <w:rPr>
                <w:rStyle w:val="Hyperlink"/>
              </w:rPr>
              <w:t>Compliance audit against this Code</w:t>
            </w:r>
            <w:r w:rsidR="0088608C">
              <w:rPr>
                <w:webHidden/>
              </w:rPr>
              <w:tab/>
            </w:r>
            <w:r w:rsidR="0088608C">
              <w:rPr>
                <w:webHidden/>
              </w:rPr>
              <w:fldChar w:fldCharType="begin"/>
            </w:r>
            <w:r w:rsidR="0088608C">
              <w:rPr>
                <w:webHidden/>
              </w:rPr>
              <w:instrText xml:space="preserve"> PAGEREF _Toc146813156 \h </w:instrText>
            </w:r>
            <w:r w:rsidR="0088608C">
              <w:rPr>
                <w:webHidden/>
              </w:rPr>
            </w:r>
            <w:r w:rsidR="0088608C">
              <w:rPr>
                <w:webHidden/>
              </w:rPr>
              <w:fldChar w:fldCharType="separate"/>
            </w:r>
            <w:r w:rsidR="0088608C">
              <w:rPr>
                <w:webHidden/>
              </w:rPr>
              <w:t>22</w:t>
            </w:r>
            <w:r w:rsidR="0088608C">
              <w:rPr>
                <w:webHidden/>
              </w:rPr>
              <w:fldChar w:fldCharType="end"/>
            </w:r>
          </w:hyperlink>
        </w:p>
        <w:p w14:paraId="49108A3D" w14:textId="6DBBD277" w:rsidR="0088608C" w:rsidRDefault="007D3630" w:rsidP="0088608C">
          <w:pPr>
            <w:pStyle w:val="TOC1"/>
            <w:rPr>
              <w:rFonts w:asciiTheme="minorHAnsi" w:eastAsiaTheme="minorEastAsia" w:hAnsiTheme="minorHAnsi" w:cstheme="minorBidi"/>
              <w:color w:val="auto"/>
              <w:sz w:val="22"/>
              <w:szCs w:val="22"/>
              <w:lang w:eastAsia="en-AU"/>
            </w:rPr>
          </w:pPr>
          <w:hyperlink w:anchor="_Toc146813157" w:history="1">
            <w:r w:rsidR="0088608C" w:rsidRPr="003B1741">
              <w:rPr>
                <w:rStyle w:val="Hyperlink"/>
              </w:rPr>
              <w:t xml:space="preserve">SCHEDULE </w:t>
            </w:r>
            <w:r w:rsidR="0005459C">
              <w:rPr>
                <w:rStyle w:val="Hyperlink"/>
              </w:rPr>
              <w:t>1</w:t>
            </w:r>
            <w:r w:rsidR="0088608C" w:rsidRPr="003B1741">
              <w:rPr>
                <w:rStyle w:val="Hyperlink"/>
              </w:rPr>
              <w:t>: DICTIONARY</w:t>
            </w:r>
            <w:r w:rsidR="0088608C">
              <w:rPr>
                <w:webHidden/>
              </w:rPr>
              <w:tab/>
            </w:r>
            <w:r w:rsidR="0088608C">
              <w:rPr>
                <w:webHidden/>
              </w:rPr>
              <w:fldChar w:fldCharType="begin"/>
            </w:r>
            <w:r w:rsidR="0088608C">
              <w:rPr>
                <w:webHidden/>
              </w:rPr>
              <w:instrText xml:space="preserve"> PAGEREF _Toc146813157 \h </w:instrText>
            </w:r>
            <w:r w:rsidR="0088608C">
              <w:rPr>
                <w:webHidden/>
              </w:rPr>
            </w:r>
            <w:r w:rsidR="0088608C">
              <w:rPr>
                <w:webHidden/>
              </w:rPr>
              <w:fldChar w:fldCharType="separate"/>
            </w:r>
            <w:r w:rsidR="0088608C">
              <w:rPr>
                <w:webHidden/>
              </w:rPr>
              <w:t>23</w:t>
            </w:r>
            <w:r w:rsidR="0088608C">
              <w:rPr>
                <w:webHidden/>
              </w:rPr>
              <w:fldChar w:fldCharType="end"/>
            </w:r>
          </w:hyperlink>
        </w:p>
        <w:p w14:paraId="1A942DA4" w14:textId="0496EEF2" w:rsidR="0088608C" w:rsidRDefault="007D3630" w:rsidP="0088608C">
          <w:pPr>
            <w:pStyle w:val="TOC1"/>
            <w:rPr>
              <w:rFonts w:asciiTheme="minorHAnsi" w:eastAsiaTheme="minorEastAsia" w:hAnsiTheme="minorHAnsi" w:cstheme="minorBidi"/>
              <w:color w:val="auto"/>
              <w:sz w:val="22"/>
              <w:szCs w:val="22"/>
              <w:lang w:eastAsia="en-AU"/>
            </w:rPr>
          </w:pPr>
          <w:hyperlink w:anchor="_Toc146813158" w:history="1">
            <w:r w:rsidR="0088608C" w:rsidRPr="003B1741">
              <w:rPr>
                <w:rStyle w:val="Hyperlink"/>
              </w:rPr>
              <w:t xml:space="preserve">SCHEDULE </w:t>
            </w:r>
            <w:r w:rsidR="0005459C">
              <w:rPr>
                <w:rStyle w:val="Hyperlink"/>
              </w:rPr>
              <w:t>2</w:t>
            </w:r>
            <w:r w:rsidR="0088608C" w:rsidRPr="003B1741">
              <w:rPr>
                <w:rStyle w:val="Hyperlink"/>
              </w:rPr>
              <w:t>: TRANSITION</w:t>
            </w:r>
            <w:r w:rsidR="0088608C">
              <w:rPr>
                <w:webHidden/>
              </w:rPr>
              <w:tab/>
            </w:r>
            <w:r w:rsidR="0088608C">
              <w:rPr>
                <w:webHidden/>
              </w:rPr>
              <w:fldChar w:fldCharType="begin"/>
            </w:r>
            <w:r w:rsidR="0088608C">
              <w:rPr>
                <w:webHidden/>
              </w:rPr>
              <w:instrText xml:space="preserve"> PAGEREF _Toc146813158 \h </w:instrText>
            </w:r>
            <w:r w:rsidR="0088608C">
              <w:rPr>
                <w:webHidden/>
              </w:rPr>
            </w:r>
            <w:r w:rsidR="0088608C">
              <w:rPr>
                <w:webHidden/>
              </w:rPr>
              <w:fldChar w:fldCharType="separate"/>
            </w:r>
            <w:r w:rsidR="0088608C">
              <w:rPr>
                <w:webHidden/>
              </w:rPr>
              <w:t>26</w:t>
            </w:r>
            <w:r w:rsidR="0088608C">
              <w:rPr>
                <w:webHidden/>
              </w:rPr>
              <w:fldChar w:fldCharType="end"/>
            </w:r>
          </w:hyperlink>
        </w:p>
        <w:p w14:paraId="6C84B7D8" w14:textId="17B5DDED" w:rsidR="00EC01B3" w:rsidRDefault="00EC01B3">
          <w:r>
            <w:rPr>
              <w:b/>
              <w:bCs/>
              <w:noProof/>
            </w:rPr>
            <w:fldChar w:fldCharType="end"/>
          </w:r>
        </w:p>
      </w:sdtContent>
    </w:sdt>
    <w:bookmarkEnd w:id="19" w:displacedByCustomXml="prev"/>
    <w:p w14:paraId="3A8DCFDB" w14:textId="77777777" w:rsidR="00EC01B3" w:rsidRDefault="00EC01B3">
      <w:pPr>
        <w:spacing w:line="276" w:lineRule="auto"/>
        <w:ind w:left="0"/>
      </w:pPr>
      <w:r>
        <w:br w:type="page"/>
      </w:r>
    </w:p>
    <w:p w14:paraId="6D6BDE18" w14:textId="77777777" w:rsidR="00EC01B3" w:rsidRDefault="00EC01B3" w:rsidP="00EC01B3">
      <w:pPr>
        <w:pStyle w:val="Heading1"/>
        <w:spacing w:after="0" w:line="240" w:lineRule="auto"/>
        <w:jc w:val="both"/>
      </w:pPr>
      <w:bookmarkStart w:id="20" w:name="_Toc90026452"/>
      <w:bookmarkStart w:id="21" w:name="_Toc90456185"/>
      <w:bookmarkStart w:id="22" w:name="_Toc146813094"/>
      <w:r>
        <w:lastRenderedPageBreak/>
        <w:t>PART 1: PRELIMINARY</w:t>
      </w:r>
      <w:bookmarkEnd w:id="20"/>
      <w:bookmarkEnd w:id="21"/>
      <w:bookmarkEnd w:id="22"/>
    </w:p>
    <w:p w14:paraId="5E34413E" w14:textId="77777777" w:rsidR="00716572" w:rsidRPr="00C8168E" w:rsidRDefault="00EC01B3" w:rsidP="00543F15">
      <w:pPr>
        <w:pStyle w:val="MELegal1"/>
        <w:ind w:hanging="720"/>
      </w:pPr>
      <w:bookmarkStart w:id="23" w:name="_Toc90026453"/>
      <w:bookmarkStart w:id="24" w:name="_Toc90456186"/>
      <w:bookmarkStart w:id="25" w:name="_Toc146813095"/>
      <w:bookmarkEnd w:id="1"/>
      <w:bookmarkEnd w:id="2"/>
      <w:bookmarkEnd w:id="3"/>
      <w:bookmarkEnd w:id="4"/>
      <w:r w:rsidRPr="00C8168E">
        <w:t>INTRODUCTION</w:t>
      </w:r>
      <w:bookmarkEnd w:id="23"/>
      <w:bookmarkEnd w:id="24"/>
      <w:bookmarkEnd w:id="25"/>
    </w:p>
    <w:p w14:paraId="15B7D18D" w14:textId="77777777" w:rsidR="00716572" w:rsidRPr="00A06A5C" w:rsidRDefault="00EC01B3" w:rsidP="00543F15">
      <w:pPr>
        <w:pStyle w:val="MELegal2"/>
        <w:ind w:hanging="765"/>
      </w:pPr>
      <w:bookmarkStart w:id="26" w:name="_Toc90026454"/>
      <w:bookmarkStart w:id="27" w:name="_Toc90456187"/>
      <w:bookmarkStart w:id="28" w:name="_Toc146813096"/>
      <w:r w:rsidRPr="00A06A5C">
        <w:t>Technical Code</w:t>
      </w:r>
      <w:bookmarkEnd w:id="26"/>
      <w:bookmarkEnd w:id="27"/>
      <w:bookmarkEnd w:id="28"/>
    </w:p>
    <w:p w14:paraId="47EEC286" w14:textId="77777777" w:rsidR="00EC01B3" w:rsidRPr="00A06A5C" w:rsidRDefault="00EC01B3" w:rsidP="00182A43">
      <w:pPr>
        <w:pStyle w:val="ListParagraph"/>
        <w:numPr>
          <w:ilvl w:val="0"/>
          <w:numId w:val="5"/>
        </w:numPr>
        <w:ind w:left="1276" w:hanging="556"/>
      </w:pPr>
      <w:r w:rsidRPr="00A06A5C">
        <w:t xml:space="preserve">The Water and Sewerage Technical Code (the Code) is a technical code made under Part 3 of the </w:t>
      </w:r>
      <w:r w:rsidRPr="00A06A5C">
        <w:rPr>
          <w:i/>
        </w:rPr>
        <w:t>Utilities (Technical Regulation) Act 2014</w:t>
      </w:r>
      <w:r w:rsidRPr="00A06A5C">
        <w:t xml:space="preserve"> (the Act).</w:t>
      </w:r>
    </w:p>
    <w:p w14:paraId="2DA96047" w14:textId="77777777" w:rsidR="00EC01B3" w:rsidRPr="00A06A5C" w:rsidRDefault="00EC01B3" w:rsidP="00182A43">
      <w:pPr>
        <w:pStyle w:val="ListParagraph"/>
        <w:numPr>
          <w:ilvl w:val="0"/>
          <w:numId w:val="5"/>
        </w:numPr>
        <w:ind w:left="1276" w:hanging="556"/>
      </w:pPr>
      <w:r w:rsidRPr="00A06A5C">
        <w:t xml:space="preserve">Under section 14 of the Act, the Minister has approved the Code as recommended by the Technical Regulator. </w:t>
      </w:r>
    </w:p>
    <w:p w14:paraId="55DF5637" w14:textId="77777777" w:rsidR="00EC01B3" w:rsidRDefault="00EC01B3" w:rsidP="00182A43">
      <w:pPr>
        <w:pStyle w:val="Heading1"/>
        <w:numPr>
          <w:ilvl w:val="0"/>
          <w:numId w:val="3"/>
        </w:numPr>
        <w:spacing w:after="0" w:line="240" w:lineRule="auto"/>
        <w:ind w:left="709" w:hanging="709"/>
        <w:jc w:val="both"/>
      </w:pPr>
      <w:bookmarkStart w:id="29" w:name="_Toc90026455"/>
      <w:bookmarkStart w:id="30" w:name="_Toc90456188"/>
      <w:bookmarkStart w:id="31" w:name="_Toc146813097"/>
      <w:bookmarkStart w:id="32" w:name="_Toc455374885"/>
      <w:bookmarkStart w:id="33" w:name="_Toc460403551"/>
      <w:bookmarkStart w:id="34" w:name="_Toc474658008"/>
      <w:bookmarkStart w:id="35" w:name="_Toc441219472"/>
      <w:r>
        <w:t>APPLICATION AND PURPOSE OF THIS CODE</w:t>
      </w:r>
      <w:bookmarkEnd w:id="29"/>
      <w:bookmarkEnd w:id="30"/>
      <w:bookmarkEnd w:id="31"/>
    </w:p>
    <w:p w14:paraId="73FB4E53" w14:textId="77777777" w:rsidR="00EC78A4" w:rsidRDefault="00EC01B3" w:rsidP="00182A43">
      <w:pPr>
        <w:pStyle w:val="Heading2"/>
        <w:numPr>
          <w:ilvl w:val="1"/>
          <w:numId w:val="3"/>
        </w:numPr>
        <w:ind w:left="426"/>
        <w:rPr>
          <w:sz w:val="24"/>
          <w:szCs w:val="24"/>
        </w:rPr>
      </w:pPr>
      <w:bookmarkStart w:id="36" w:name="_Toc90026456"/>
      <w:bookmarkStart w:id="37" w:name="_Toc90456189"/>
      <w:bookmarkStart w:id="38" w:name="_Toc146813098"/>
      <w:bookmarkEnd w:id="32"/>
      <w:bookmarkEnd w:id="33"/>
      <w:bookmarkEnd w:id="34"/>
      <w:bookmarkEnd w:id="35"/>
      <w:r>
        <w:rPr>
          <w:sz w:val="24"/>
          <w:szCs w:val="24"/>
        </w:rPr>
        <w:t>Application</w:t>
      </w:r>
      <w:bookmarkEnd w:id="36"/>
      <w:bookmarkEnd w:id="37"/>
      <w:bookmarkEnd w:id="38"/>
    </w:p>
    <w:p w14:paraId="0AF8B7E6" w14:textId="77777777" w:rsidR="0053105D" w:rsidRDefault="000B4EC1" w:rsidP="005C24E0">
      <w:pPr>
        <w:pStyle w:val="ListParagraph"/>
        <w:numPr>
          <w:ilvl w:val="0"/>
          <w:numId w:val="74"/>
        </w:numPr>
        <w:ind w:left="1276" w:hanging="567"/>
      </w:pPr>
      <w:r>
        <w:t>This</w:t>
      </w:r>
      <w:r w:rsidR="00EC01B3">
        <w:t xml:space="preserve"> Code applies to a regulated utility licensed to provide water and</w:t>
      </w:r>
      <w:r w:rsidR="0041713A">
        <w:t>/or</w:t>
      </w:r>
      <w:r w:rsidR="00EC01B3">
        <w:t xml:space="preserve"> sewerage services.</w:t>
      </w:r>
    </w:p>
    <w:p w14:paraId="02B39BD8" w14:textId="77777777" w:rsidR="00725F18" w:rsidRDefault="00725F18" w:rsidP="00182A43">
      <w:pPr>
        <w:pStyle w:val="ListParagraph"/>
        <w:numPr>
          <w:ilvl w:val="0"/>
          <w:numId w:val="5"/>
        </w:numPr>
        <w:ind w:left="1276" w:hanging="556"/>
      </w:pPr>
      <w:r>
        <w:t>A regulated utility</w:t>
      </w:r>
      <w:r w:rsidR="008B14AB">
        <w:t xml:space="preserve"> is excused from performing it</w:t>
      </w:r>
      <w:r>
        <w:t xml:space="preserve">s obligations under this Code </w:t>
      </w:r>
      <w:r w:rsidR="00932604">
        <w:t xml:space="preserve">to the extent </w:t>
      </w:r>
      <w:r w:rsidR="008B14AB">
        <w:t xml:space="preserve">it is prevented by </w:t>
      </w:r>
      <w:r>
        <w:t xml:space="preserve">events or circumstances beyond the </w:t>
      </w:r>
      <w:r w:rsidR="00932604">
        <w:t xml:space="preserve">reasonable </w:t>
      </w:r>
      <w:r>
        <w:t>control of the regulated utility.</w:t>
      </w:r>
    </w:p>
    <w:p w14:paraId="3F6E642B" w14:textId="77777777" w:rsidR="00DC5ACD" w:rsidRPr="009C2DDD" w:rsidRDefault="00DC5ACD" w:rsidP="00DC5ACD">
      <w:pPr>
        <w:spacing w:before="240" w:after="120" w:line="240" w:lineRule="auto"/>
        <w:rPr>
          <w:rStyle w:val="SubtleEmphasis"/>
          <w:color w:val="auto"/>
        </w:rPr>
      </w:pPr>
      <w:r w:rsidRPr="009C2DDD">
        <w:rPr>
          <w:rStyle w:val="SubtleEmphasis"/>
          <w:color w:val="auto"/>
        </w:rPr>
        <w:t xml:space="preserve">Explanatory notes, such as this one, are included in the Code to provide the reader with further context to the obligation. </w:t>
      </w:r>
    </w:p>
    <w:p w14:paraId="09059008" w14:textId="75808D49" w:rsidR="00EC01B3" w:rsidRPr="009C2DDD" w:rsidRDefault="004B7CA9" w:rsidP="00EC01B3">
      <w:pPr>
        <w:spacing w:before="240" w:after="120" w:line="240" w:lineRule="auto"/>
        <w:rPr>
          <w:rStyle w:val="SubtleEmphasis"/>
          <w:color w:val="auto"/>
        </w:rPr>
      </w:pPr>
      <w:bookmarkStart w:id="39" w:name="_Hlk145409247"/>
      <w:r w:rsidRPr="009C2DDD">
        <w:rPr>
          <w:rStyle w:val="SubtleEmphasis"/>
          <w:color w:val="auto"/>
        </w:rPr>
        <w:t xml:space="preserve">Note: </w:t>
      </w:r>
      <w:r w:rsidR="009B3333" w:rsidRPr="009C2DDD">
        <w:rPr>
          <w:rStyle w:val="SubtleEmphasis"/>
          <w:color w:val="auto"/>
        </w:rPr>
        <w:t>This</w:t>
      </w:r>
      <w:r w:rsidR="00EC01B3" w:rsidRPr="009C2DDD">
        <w:rPr>
          <w:rStyle w:val="SubtleEmphasis"/>
          <w:color w:val="auto"/>
        </w:rPr>
        <w:t xml:space="preserve"> Code requires a regulated utility to develop </w:t>
      </w:r>
      <w:r w:rsidR="00F87DA2" w:rsidRPr="009C2DDD">
        <w:rPr>
          <w:rStyle w:val="SubtleEmphasis"/>
          <w:color w:val="auto"/>
        </w:rPr>
        <w:t xml:space="preserve">design and construction standards </w:t>
      </w:r>
      <w:r w:rsidRPr="009C2DDD">
        <w:rPr>
          <w:rStyle w:val="SubtleEmphasis"/>
          <w:color w:val="auto"/>
        </w:rPr>
        <w:t xml:space="preserve">(see section 10) </w:t>
      </w:r>
      <w:r w:rsidR="00F87DA2" w:rsidRPr="009C2DDD">
        <w:rPr>
          <w:rStyle w:val="SubtleEmphasis"/>
          <w:color w:val="auto"/>
        </w:rPr>
        <w:t xml:space="preserve">and </w:t>
      </w:r>
      <w:r w:rsidR="00EC01B3" w:rsidRPr="009C2DDD">
        <w:rPr>
          <w:rStyle w:val="SubtleEmphasis"/>
          <w:color w:val="auto"/>
        </w:rPr>
        <w:t>utility requirements</w:t>
      </w:r>
      <w:r w:rsidR="003306B8" w:rsidRPr="009C2DDD">
        <w:rPr>
          <w:rStyle w:val="SubtleEmphasis"/>
          <w:color w:val="auto"/>
        </w:rPr>
        <w:t xml:space="preserve"> </w:t>
      </w:r>
      <w:r w:rsidR="009B3333" w:rsidRPr="009C2DDD">
        <w:rPr>
          <w:rStyle w:val="SubtleEmphasis"/>
          <w:color w:val="auto"/>
        </w:rPr>
        <w:t>(see section</w:t>
      </w:r>
      <w:r w:rsidR="00381B35" w:rsidRPr="009C2DDD">
        <w:rPr>
          <w:rStyle w:val="SubtleEmphasis"/>
          <w:color w:val="auto"/>
        </w:rPr>
        <w:t xml:space="preserve"> </w:t>
      </w:r>
      <w:r w:rsidR="009B3333" w:rsidRPr="009C2DDD">
        <w:rPr>
          <w:rStyle w:val="SubtleEmphasis"/>
          <w:color w:val="auto"/>
        </w:rPr>
        <w:fldChar w:fldCharType="begin"/>
      </w:r>
      <w:r w:rsidR="009B3333" w:rsidRPr="009C2DDD">
        <w:rPr>
          <w:rStyle w:val="SubtleEmphasis"/>
          <w:color w:val="auto"/>
        </w:rPr>
        <w:instrText xml:space="preserve"> REF _Ref89673681 \r \h </w:instrText>
      </w:r>
      <w:r w:rsidR="00A06A5C" w:rsidRPr="009C2DDD">
        <w:rPr>
          <w:rStyle w:val="SubtleEmphasis"/>
          <w:color w:val="auto"/>
        </w:rPr>
        <w:instrText xml:space="preserve"> \* MERGEFORMAT </w:instrText>
      </w:r>
      <w:r w:rsidR="009B3333" w:rsidRPr="009C2DDD">
        <w:rPr>
          <w:rStyle w:val="SubtleEmphasis"/>
          <w:color w:val="auto"/>
        </w:rPr>
      </w:r>
      <w:r w:rsidR="009B3333" w:rsidRPr="009C2DDD">
        <w:rPr>
          <w:rStyle w:val="SubtleEmphasis"/>
          <w:color w:val="auto"/>
        </w:rPr>
        <w:fldChar w:fldCharType="separate"/>
      </w:r>
      <w:r w:rsidR="00672D60" w:rsidRPr="009C2DDD">
        <w:rPr>
          <w:rStyle w:val="SubtleEmphasis"/>
          <w:color w:val="auto"/>
        </w:rPr>
        <w:t>11</w:t>
      </w:r>
      <w:r w:rsidR="009B3333" w:rsidRPr="009C2DDD">
        <w:rPr>
          <w:rStyle w:val="SubtleEmphasis"/>
          <w:color w:val="auto"/>
        </w:rPr>
        <w:fldChar w:fldCharType="end"/>
      </w:r>
      <w:r w:rsidR="009B3333" w:rsidRPr="009C2DDD">
        <w:rPr>
          <w:rStyle w:val="SubtleEmphasis"/>
          <w:color w:val="auto"/>
        </w:rPr>
        <w:t>)</w:t>
      </w:r>
      <w:r w:rsidR="00EC01B3" w:rsidRPr="009C2DDD">
        <w:rPr>
          <w:rStyle w:val="SubtleEmphasis"/>
          <w:color w:val="auto"/>
        </w:rPr>
        <w:t xml:space="preserve">. The </w:t>
      </w:r>
      <w:r w:rsidR="00F87DA2" w:rsidRPr="009C2DDD">
        <w:rPr>
          <w:rStyle w:val="SubtleEmphasis"/>
          <w:color w:val="auto"/>
        </w:rPr>
        <w:t xml:space="preserve">design and construction standards and </w:t>
      </w:r>
      <w:r w:rsidR="00EC01B3" w:rsidRPr="009C2DDD">
        <w:rPr>
          <w:rStyle w:val="SubtleEmphasis"/>
          <w:color w:val="auto"/>
        </w:rPr>
        <w:t>utility requirements</w:t>
      </w:r>
      <w:r w:rsidR="003306B8" w:rsidRPr="009C2DDD">
        <w:rPr>
          <w:rStyle w:val="SubtleEmphasis"/>
          <w:color w:val="auto"/>
        </w:rPr>
        <w:t xml:space="preserve"> </w:t>
      </w:r>
      <w:r w:rsidR="00EC01B3" w:rsidRPr="009C2DDD">
        <w:rPr>
          <w:rStyle w:val="SubtleEmphasis"/>
          <w:color w:val="auto"/>
        </w:rPr>
        <w:t>may apply to parties other than the regulated utility, including contractors, subcontractors, customers, property developers, builders</w:t>
      </w:r>
      <w:r w:rsidR="0041713A" w:rsidRPr="009C2DDD">
        <w:rPr>
          <w:rStyle w:val="SubtleEmphasis"/>
          <w:color w:val="auto"/>
        </w:rPr>
        <w:t>,</w:t>
      </w:r>
      <w:r w:rsidR="00EC01B3" w:rsidRPr="009C2DDD">
        <w:rPr>
          <w:rStyle w:val="SubtleEmphasis"/>
          <w:color w:val="auto"/>
        </w:rPr>
        <w:t xml:space="preserve"> plumbers</w:t>
      </w:r>
      <w:r w:rsidR="0041713A" w:rsidRPr="009C2DDD">
        <w:rPr>
          <w:rStyle w:val="SubtleEmphasis"/>
          <w:color w:val="auto"/>
        </w:rPr>
        <w:t xml:space="preserve"> and other regulated utilities</w:t>
      </w:r>
      <w:r w:rsidR="00EC01B3" w:rsidRPr="009C2DDD">
        <w:rPr>
          <w:rStyle w:val="SubtleEmphasis"/>
          <w:color w:val="auto"/>
        </w:rPr>
        <w:t xml:space="preserve">. </w:t>
      </w:r>
    </w:p>
    <w:p w14:paraId="3573352F" w14:textId="77777777" w:rsidR="00EC78A4" w:rsidRPr="008801CF" w:rsidRDefault="00EC01B3" w:rsidP="00182A43">
      <w:pPr>
        <w:pStyle w:val="Heading2"/>
        <w:numPr>
          <w:ilvl w:val="1"/>
          <w:numId w:val="3"/>
        </w:numPr>
        <w:ind w:left="426"/>
        <w:rPr>
          <w:sz w:val="24"/>
          <w:szCs w:val="24"/>
        </w:rPr>
      </w:pPr>
      <w:bookmarkStart w:id="40" w:name="_Toc90026457"/>
      <w:bookmarkStart w:id="41" w:name="_Toc90456190"/>
      <w:bookmarkStart w:id="42" w:name="_Toc146813099"/>
      <w:bookmarkEnd w:id="39"/>
      <w:r>
        <w:rPr>
          <w:sz w:val="24"/>
          <w:szCs w:val="24"/>
        </w:rPr>
        <w:t>Purpose</w:t>
      </w:r>
      <w:bookmarkEnd w:id="40"/>
      <w:bookmarkEnd w:id="41"/>
      <w:bookmarkEnd w:id="42"/>
    </w:p>
    <w:p w14:paraId="1FCC2158" w14:textId="7168606C" w:rsidR="00EC01B3" w:rsidRPr="00EC01B3" w:rsidRDefault="00193B70" w:rsidP="005C24E0">
      <w:pPr>
        <w:pStyle w:val="ListParagraph"/>
        <w:numPr>
          <w:ilvl w:val="0"/>
          <w:numId w:val="75"/>
        </w:numPr>
        <w:ind w:left="1276" w:hanging="556"/>
      </w:pPr>
      <w:bookmarkStart w:id="43" w:name="_Ref498333858"/>
      <w:r>
        <w:t xml:space="preserve">This Code </w:t>
      </w:r>
      <w:r w:rsidR="008B14AB">
        <w:t>is made for the purposes</w:t>
      </w:r>
      <w:r w:rsidR="00082FB1">
        <w:t>, among other things,</w:t>
      </w:r>
      <w:r w:rsidR="00C84D92">
        <w:t xml:space="preserve"> of</w:t>
      </w:r>
      <w:r>
        <w:t>:</w:t>
      </w:r>
    </w:p>
    <w:p w14:paraId="7527FB91" w14:textId="77777777" w:rsidR="00193B70" w:rsidRPr="00A06A5C" w:rsidRDefault="00EC01B3" w:rsidP="00193B70">
      <w:pPr>
        <w:pStyle w:val="MELegal3"/>
        <w:ind w:left="1843" w:hanging="567"/>
      </w:pPr>
      <w:r w:rsidRPr="00A06A5C">
        <w:t>protecting the integrity of regulated utility networks and regulated utility services;</w:t>
      </w:r>
    </w:p>
    <w:p w14:paraId="19EAD846" w14:textId="77777777" w:rsidR="00193B70" w:rsidRPr="00A06A5C" w:rsidRDefault="00193B70" w:rsidP="00193B70">
      <w:pPr>
        <w:pStyle w:val="MELegal3"/>
        <w:ind w:left="1843" w:hanging="567"/>
      </w:pPr>
      <w:r w:rsidRPr="00A06A5C">
        <w:t>ensuring th</w:t>
      </w:r>
      <w:r w:rsidR="00EC01B3" w:rsidRPr="00A06A5C">
        <w:t xml:space="preserve">e proper connection of customers’ premises to a regulated utility’s network for the provision of a regulated utility service; </w:t>
      </w:r>
    </w:p>
    <w:p w14:paraId="6177ACCD" w14:textId="77777777" w:rsidR="00193B70" w:rsidRPr="00A06A5C" w:rsidRDefault="00193B70" w:rsidP="00193B70">
      <w:pPr>
        <w:pStyle w:val="MELegal3"/>
        <w:ind w:left="1843" w:hanging="567"/>
      </w:pPr>
      <w:r w:rsidRPr="00A06A5C">
        <w:t>e</w:t>
      </w:r>
      <w:r w:rsidR="00EC01B3" w:rsidRPr="00A06A5C">
        <w:t xml:space="preserve">stablishing design features and performance requirements for – </w:t>
      </w:r>
    </w:p>
    <w:p w14:paraId="472D173A" w14:textId="77777777" w:rsidR="00193B70" w:rsidRPr="00A06A5C" w:rsidRDefault="00EC01B3" w:rsidP="00DE0437">
      <w:pPr>
        <w:pStyle w:val="MELegal4"/>
        <w:ind w:left="2410" w:hanging="567"/>
      </w:pPr>
      <w:r w:rsidRPr="00A06A5C">
        <w:t xml:space="preserve">a regulated utility network and or a regulated utility service, and </w:t>
      </w:r>
    </w:p>
    <w:p w14:paraId="27E0F559" w14:textId="77777777" w:rsidR="00EC01B3" w:rsidRPr="00A06A5C" w:rsidRDefault="487BAEB7" w:rsidP="00DE0437">
      <w:pPr>
        <w:pStyle w:val="MELegal4"/>
        <w:ind w:left="2410" w:hanging="567"/>
      </w:pPr>
      <w:r w:rsidRPr="00A06A5C">
        <w:t>facilities or equipment on customer’s premises that connect to a regulated utility network or regulated utility service; and</w:t>
      </w:r>
    </w:p>
    <w:p w14:paraId="7C3112AC" w14:textId="77777777" w:rsidR="00EC01B3" w:rsidRPr="00A06A5C" w:rsidRDefault="00EC01B3" w:rsidP="00193B70">
      <w:pPr>
        <w:pStyle w:val="MELegal3"/>
        <w:ind w:left="1843" w:hanging="567"/>
      </w:pPr>
      <w:r w:rsidRPr="00A06A5C">
        <w:t>establishing boundaries that apply in relation to regulated utility networks, other networks and customer premises.</w:t>
      </w:r>
    </w:p>
    <w:p w14:paraId="40EC1587" w14:textId="09CD0C8C" w:rsidR="00D43939" w:rsidRPr="009C2DDD" w:rsidRDefault="004B7CA9" w:rsidP="008F7EB4">
      <w:pPr>
        <w:spacing w:before="240" w:after="120" w:line="240" w:lineRule="auto"/>
        <w:rPr>
          <w:rStyle w:val="SubtleEmphasis"/>
          <w:color w:val="auto"/>
        </w:rPr>
      </w:pPr>
      <w:r w:rsidRPr="009C2DDD">
        <w:rPr>
          <w:rStyle w:val="SubtleEmphasis"/>
          <w:color w:val="auto"/>
        </w:rPr>
        <w:t xml:space="preserve">Note: </w:t>
      </w:r>
      <w:r w:rsidR="00C8168E" w:rsidRPr="009C2DDD">
        <w:rPr>
          <w:rStyle w:val="SubtleEmphasis"/>
          <w:color w:val="auto"/>
        </w:rPr>
        <w:t>The Code must be consistent with the objects of the Act and not inconsistent with any other technical code, including the Emergency Planning Code, the ACT Dam Safety Code and the Contestable</w:t>
      </w:r>
      <w:r w:rsidR="009B3333" w:rsidRPr="009C2DDD">
        <w:rPr>
          <w:rStyle w:val="SubtleEmphasis"/>
          <w:color w:val="auto"/>
        </w:rPr>
        <w:t xml:space="preserve"> Work Accreditation Code (see sections</w:t>
      </w:r>
      <w:r w:rsidR="00C8168E" w:rsidRPr="009C2DDD">
        <w:rPr>
          <w:rStyle w:val="SubtleEmphasis"/>
          <w:color w:val="auto"/>
        </w:rPr>
        <w:t xml:space="preserve"> 6, 11 and 14 of the Act).</w:t>
      </w:r>
    </w:p>
    <w:p w14:paraId="63A34AFE" w14:textId="77777777" w:rsidR="00C8168E" w:rsidRPr="008801CF" w:rsidRDefault="00E660EE" w:rsidP="00182A43">
      <w:pPr>
        <w:pStyle w:val="Heading2"/>
        <w:numPr>
          <w:ilvl w:val="1"/>
          <w:numId w:val="3"/>
        </w:numPr>
        <w:ind w:left="426"/>
        <w:rPr>
          <w:sz w:val="24"/>
          <w:szCs w:val="24"/>
        </w:rPr>
      </w:pPr>
      <w:bookmarkStart w:id="44" w:name="_Ref89356114"/>
      <w:bookmarkStart w:id="45" w:name="_Toc90026458"/>
      <w:bookmarkStart w:id="46" w:name="_Toc90456191"/>
      <w:bookmarkStart w:id="47" w:name="_Toc146813100"/>
      <w:r>
        <w:rPr>
          <w:sz w:val="24"/>
          <w:szCs w:val="24"/>
        </w:rPr>
        <w:lastRenderedPageBreak/>
        <w:t>Technical A</w:t>
      </w:r>
      <w:r w:rsidR="00C8168E">
        <w:rPr>
          <w:sz w:val="24"/>
          <w:szCs w:val="24"/>
        </w:rPr>
        <w:t>uthority</w:t>
      </w:r>
      <w:bookmarkEnd w:id="44"/>
      <w:bookmarkEnd w:id="45"/>
      <w:bookmarkEnd w:id="46"/>
      <w:bookmarkEnd w:id="47"/>
    </w:p>
    <w:p w14:paraId="0A80EECF" w14:textId="6C190065" w:rsidR="0048056D" w:rsidRDefault="0048056D" w:rsidP="005C24E0">
      <w:pPr>
        <w:pStyle w:val="ListParagraph"/>
        <w:numPr>
          <w:ilvl w:val="0"/>
          <w:numId w:val="6"/>
        </w:numPr>
        <w:ind w:left="1276" w:hanging="567"/>
      </w:pPr>
      <w:r>
        <w:t xml:space="preserve">A regulated utility must nominate </w:t>
      </w:r>
      <w:r w:rsidR="00091C78">
        <w:t>the</w:t>
      </w:r>
      <w:r w:rsidR="001C78AD">
        <w:t xml:space="preserve"> </w:t>
      </w:r>
      <w:r>
        <w:t>role</w:t>
      </w:r>
      <w:r w:rsidR="00BC34C7" w:rsidRPr="00A06A5C">
        <w:t xml:space="preserve"> </w:t>
      </w:r>
      <w:r>
        <w:t>to act as the “Technical Authority”.</w:t>
      </w:r>
    </w:p>
    <w:p w14:paraId="0F5635CC" w14:textId="28EFA975" w:rsidR="0048056D" w:rsidRDefault="0048056D" w:rsidP="005C24E0">
      <w:pPr>
        <w:pStyle w:val="ListParagraph"/>
        <w:numPr>
          <w:ilvl w:val="0"/>
          <w:numId w:val="6"/>
        </w:numPr>
        <w:ind w:left="1276" w:hanging="567"/>
      </w:pPr>
      <w:r w:rsidRPr="00A06A5C">
        <w:t>The regulated utility must clearly define the roles and responsibilities for its Technical Authority, such as in a delegation schedule.</w:t>
      </w:r>
      <w:r>
        <w:t xml:space="preserve">       </w:t>
      </w:r>
    </w:p>
    <w:p w14:paraId="795A883B" w14:textId="0D2568EE" w:rsidR="00C8168E" w:rsidRPr="00C8168E" w:rsidRDefault="14AF7186" w:rsidP="005C24E0">
      <w:pPr>
        <w:pStyle w:val="ListParagraph"/>
        <w:numPr>
          <w:ilvl w:val="0"/>
          <w:numId w:val="6"/>
        </w:numPr>
        <w:ind w:left="1276" w:hanging="567"/>
      </w:pPr>
      <w:r>
        <w:t xml:space="preserve">A regulated utility must ensure that </w:t>
      </w:r>
      <w:r w:rsidRPr="61CC8E10">
        <w:rPr>
          <w:i/>
          <w:iCs/>
        </w:rPr>
        <w:t>utility requirements</w:t>
      </w:r>
      <w:r w:rsidR="6592B3F7" w:rsidRPr="61CC8E10">
        <w:rPr>
          <w:i/>
          <w:iCs/>
        </w:rPr>
        <w:t xml:space="preserve">, </w:t>
      </w:r>
      <w:r w:rsidR="6592B3F7">
        <w:t>design</w:t>
      </w:r>
      <w:r w:rsidR="50960458">
        <w:t xml:space="preserve"> and construction</w:t>
      </w:r>
      <w:r w:rsidR="6592B3F7">
        <w:t xml:space="preserve"> standards</w:t>
      </w:r>
      <w:r w:rsidR="50960458">
        <w:t>,</w:t>
      </w:r>
      <w:r w:rsidR="00511BB9">
        <w:t xml:space="preserve"> pressure and flow</w:t>
      </w:r>
      <w:r>
        <w:t xml:space="preserve"> </w:t>
      </w:r>
      <w:r w:rsidR="00275609">
        <w:t xml:space="preserve">performance standards </w:t>
      </w:r>
      <w:r>
        <w:t>and</w:t>
      </w:r>
      <w:r w:rsidR="6592B3F7">
        <w:t xml:space="preserve"> any material deviations to these (including alternative network boundaries)</w:t>
      </w:r>
      <w:r>
        <w:t xml:space="preserve"> are approved by </w:t>
      </w:r>
      <w:r w:rsidR="42E41C15">
        <w:t>the Technical A</w:t>
      </w:r>
      <w:r>
        <w:t>uthority.</w:t>
      </w:r>
    </w:p>
    <w:p w14:paraId="21293752" w14:textId="77777777" w:rsidR="00716572" w:rsidRDefault="00716572" w:rsidP="00182A43">
      <w:pPr>
        <w:pStyle w:val="Heading1"/>
        <w:numPr>
          <w:ilvl w:val="0"/>
          <w:numId w:val="3"/>
        </w:numPr>
        <w:spacing w:after="0" w:line="240" w:lineRule="auto"/>
        <w:ind w:left="709" w:hanging="709"/>
        <w:jc w:val="both"/>
      </w:pPr>
      <w:bookmarkStart w:id="48" w:name="_Toc474924042"/>
      <w:bookmarkStart w:id="49" w:name="_Toc441219475"/>
      <w:bookmarkStart w:id="50" w:name="_Toc90026459"/>
      <w:bookmarkStart w:id="51" w:name="_Toc90456192"/>
      <w:bookmarkStart w:id="52" w:name="_Toc146813101"/>
      <w:bookmarkStart w:id="53" w:name="_Toc460403552"/>
      <w:bookmarkStart w:id="54" w:name="_Toc474658009"/>
      <w:bookmarkEnd w:id="43"/>
      <w:r w:rsidRPr="00AC7B57">
        <w:t>DICTIONARY</w:t>
      </w:r>
      <w:bookmarkEnd w:id="48"/>
      <w:bookmarkEnd w:id="49"/>
      <w:bookmarkEnd w:id="50"/>
      <w:bookmarkEnd w:id="51"/>
      <w:bookmarkEnd w:id="52"/>
    </w:p>
    <w:p w14:paraId="453C103E" w14:textId="2F51FB24" w:rsidR="00716572" w:rsidRPr="00A06A5C" w:rsidRDefault="00EC709A" w:rsidP="005C24E0">
      <w:pPr>
        <w:pStyle w:val="ListParagraph"/>
        <w:numPr>
          <w:ilvl w:val="0"/>
          <w:numId w:val="7"/>
        </w:numPr>
        <w:ind w:left="1276" w:hanging="567"/>
        <w:rPr>
          <w:rFonts w:cs="Arial"/>
        </w:rPr>
      </w:pPr>
      <w:r w:rsidRPr="00A06A5C">
        <w:t>The D</w:t>
      </w:r>
      <w:r w:rsidR="00716572" w:rsidRPr="00A06A5C">
        <w:t xml:space="preserve">ictionary </w:t>
      </w:r>
      <w:r w:rsidRPr="00A06A5C">
        <w:t xml:space="preserve">(Schedule 1) forms part of this Code. </w:t>
      </w:r>
    </w:p>
    <w:p w14:paraId="2C47F0FE" w14:textId="77777777" w:rsidR="004E4812" w:rsidRPr="00AB5D57" w:rsidRDefault="00EC709A" w:rsidP="00182A43">
      <w:pPr>
        <w:pStyle w:val="Heading1"/>
        <w:numPr>
          <w:ilvl w:val="0"/>
          <w:numId w:val="3"/>
        </w:numPr>
        <w:spacing w:after="0" w:line="240" w:lineRule="auto"/>
        <w:ind w:left="709" w:hanging="709"/>
        <w:jc w:val="both"/>
        <w:rPr>
          <w:caps/>
        </w:rPr>
      </w:pPr>
      <w:bookmarkStart w:id="55" w:name="_Ref89673406"/>
      <w:bookmarkStart w:id="56" w:name="_Toc90026460"/>
      <w:bookmarkStart w:id="57" w:name="_Toc90456193"/>
      <w:bookmarkStart w:id="58" w:name="_Toc146813102"/>
      <w:bookmarkEnd w:id="53"/>
      <w:bookmarkEnd w:id="54"/>
      <w:r>
        <w:t>APPLICABLE STANDARDS</w:t>
      </w:r>
      <w:bookmarkEnd w:id="55"/>
      <w:bookmarkEnd w:id="56"/>
      <w:bookmarkEnd w:id="57"/>
      <w:bookmarkEnd w:id="58"/>
    </w:p>
    <w:p w14:paraId="5EF50B46" w14:textId="77777777" w:rsidR="00CB5214" w:rsidRPr="00A06A5C" w:rsidRDefault="00EC709A" w:rsidP="005C24E0">
      <w:pPr>
        <w:pStyle w:val="ListParagraph"/>
        <w:numPr>
          <w:ilvl w:val="0"/>
          <w:numId w:val="8"/>
        </w:numPr>
        <w:ind w:left="1276" w:hanging="567"/>
      </w:pPr>
      <w:bookmarkStart w:id="59" w:name="_Ref89336441"/>
      <w:r w:rsidRPr="00A06A5C">
        <w:t>A regulated utility must at a minimum comply with any standards applicable to the provision of water and sewerage services under this Code, including International Standards</w:t>
      </w:r>
      <w:r w:rsidR="008B4310" w:rsidRPr="00A06A5C">
        <w:t xml:space="preserve">, </w:t>
      </w:r>
      <w:r w:rsidRPr="00A06A5C">
        <w:t>Australian Standa</w:t>
      </w:r>
      <w:r w:rsidR="008B4310" w:rsidRPr="00A06A5C">
        <w:t>rds</w:t>
      </w:r>
      <w:r w:rsidRPr="00A06A5C">
        <w:t xml:space="preserve"> and accepted industry standards.</w:t>
      </w:r>
      <w:bookmarkEnd w:id="59"/>
    </w:p>
    <w:p w14:paraId="79BE75CF" w14:textId="7EC418FA" w:rsidR="00EC709A" w:rsidRPr="00C270C3" w:rsidRDefault="004B7CA9" w:rsidP="72940D24">
      <w:pPr>
        <w:pStyle w:val="ListParagraph"/>
        <w:numPr>
          <w:ilvl w:val="0"/>
          <w:numId w:val="0"/>
        </w:numPr>
        <w:ind w:left="1276"/>
        <w:rPr>
          <w:rStyle w:val="CommentReference"/>
        </w:rPr>
      </w:pPr>
      <w:r>
        <w:rPr>
          <w:i/>
          <w:iCs/>
        </w:rPr>
        <w:t xml:space="preserve">Note: </w:t>
      </w:r>
      <w:r w:rsidR="00CB5214" w:rsidRPr="00951F99">
        <w:rPr>
          <w:i/>
          <w:iCs/>
        </w:rPr>
        <w:t xml:space="preserve">Accepted industry standards </w:t>
      </w:r>
      <w:r w:rsidR="00E97AA0" w:rsidRPr="00951F99">
        <w:rPr>
          <w:i/>
          <w:iCs/>
        </w:rPr>
        <w:t xml:space="preserve">are commonly adopted by utilities and may be in </w:t>
      </w:r>
      <w:r w:rsidR="00E97AA0" w:rsidRPr="00C270C3">
        <w:rPr>
          <w:i/>
          <w:iCs/>
        </w:rPr>
        <w:t>the form of standards, codes, guidelines and other publications by governing bodies such as the Australian Building Codes Board and Water Services Association of Australia.</w:t>
      </w:r>
      <w:r w:rsidR="00CB5214" w:rsidRPr="00C270C3">
        <w:rPr>
          <w:rStyle w:val="CommentReference"/>
        </w:rPr>
        <w:t xml:space="preserve"> </w:t>
      </w:r>
    </w:p>
    <w:p w14:paraId="04E49690" w14:textId="72F2BB07" w:rsidR="003E44D4" w:rsidRPr="00C270C3" w:rsidRDefault="003E44D4" w:rsidP="005C24E0">
      <w:pPr>
        <w:pStyle w:val="ListParagraph"/>
        <w:numPr>
          <w:ilvl w:val="0"/>
          <w:numId w:val="8"/>
        </w:numPr>
        <w:ind w:left="1276" w:hanging="567"/>
      </w:pPr>
      <w:r w:rsidRPr="00C270C3">
        <w:t xml:space="preserve">A regulated utility </w:t>
      </w:r>
      <w:r w:rsidR="006571B0" w:rsidRPr="00C270C3">
        <w:t>must</w:t>
      </w:r>
      <w:r w:rsidRPr="00C270C3">
        <w:t xml:space="preserve"> comply with its own standards or </w:t>
      </w:r>
      <w:r w:rsidR="00FF2CD2" w:rsidRPr="001B48EB">
        <w:rPr>
          <w:i/>
          <w:iCs/>
        </w:rPr>
        <w:t xml:space="preserve">utility </w:t>
      </w:r>
      <w:r w:rsidRPr="001B48EB">
        <w:rPr>
          <w:i/>
          <w:iCs/>
        </w:rPr>
        <w:t>requirements</w:t>
      </w:r>
      <w:r w:rsidRPr="00C270C3">
        <w:t xml:space="preserve"> if these are higher than the minimum set out in subsection (1)</w:t>
      </w:r>
      <w:r w:rsidR="006F2237" w:rsidRPr="00C270C3">
        <w:t>, except where approved under Section 2.3 (3)</w:t>
      </w:r>
      <w:r w:rsidRPr="00C270C3">
        <w:t>.</w:t>
      </w:r>
    </w:p>
    <w:p w14:paraId="023E5E19" w14:textId="77777777" w:rsidR="00EC709A" w:rsidRPr="00EC709A" w:rsidRDefault="00EC709A" w:rsidP="00EC709A">
      <w:pPr>
        <w:pStyle w:val="Heading1"/>
        <w:spacing w:after="0" w:line="240" w:lineRule="auto"/>
        <w:ind w:left="709"/>
        <w:jc w:val="both"/>
        <w:rPr>
          <w:caps/>
        </w:rPr>
      </w:pPr>
      <w:bookmarkStart w:id="60" w:name="_Ref469325006"/>
    </w:p>
    <w:p w14:paraId="2DAC982F" w14:textId="77777777" w:rsidR="00EC709A" w:rsidRPr="00EC709A" w:rsidRDefault="00EC709A" w:rsidP="00EC709A">
      <w:pPr>
        <w:pStyle w:val="Heading1"/>
        <w:spacing w:after="0" w:line="240" w:lineRule="auto"/>
        <w:ind w:left="709"/>
        <w:jc w:val="both"/>
        <w:rPr>
          <w:caps/>
        </w:rPr>
      </w:pPr>
    </w:p>
    <w:p w14:paraId="51571845" w14:textId="77777777" w:rsidR="00EC709A" w:rsidRDefault="00EC709A">
      <w:pPr>
        <w:spacing w:line="276" w:lineRule="auto"/>
        <w:ind w:left="0"/>
        <w:rPr>
          <w:rFonts w:cs="Arial"/>
          <w:b/>
          <w:bCs/>
          <w:color w:val="23408F"/>
          <w:kern w:val="32"/>
          <w:sz w:val="28"/>
          <w:szCs w:val="32"/>
        </w:rPr>
      </w:pPr>
      <w:r>
        <w:br w:type="page"/>
      </w:r>
    </w:p>
    <w:p w14:paraId="154AEDB4" w14:textId="77777777" w:rsidR="00CE52D4" w:rsidRPr="00886E95" w:rsidRDefault="00CE52D4" w:rsidP="00CE52D4">
      <w:pPr>
        <w:pStyle w:val="Heading1"/>
        <w:spacing w:after="0" w:line="240" w:lineRule="auto"/>
        <w:jc w:val="both"/>
      </w:pPr>
      <w:bookmarkStart w:id="61" w:name="_Toc90026461"/>
      <w:bookmarkStart w:id="62" w:name="_Toc90456194"/>
      <w:bookmarkStart w:id="63" w:name="_Toc146813103"/>
      <w:r>
        <w:lastRenderedPageBreak/>
        <w:t>PART 2: MANAGEMENT SYSTEMS</w:t>
      </w:r>
      <w:bookmarkEnd w:id="61"/>
      <w:bookmarkEnd w:id="62"/>
      <w:bookmarkEnd w:id="63"/>
    </w:p>
    <w:p w14:paraId="768DD5AC" w14:textId="77777777" w:rsidR="00CE52D4" w:rsidRPr="0013249E" w:rsidRDefault="00CE52D4" w:rsidP="00182A43">
      <w:pPr>
        <w:pStyle w:val="Heading1"/>
        <w:numPr>
          <w:ilvl w:val="0"/>
          <w:numId w:val="3"/>
        </w:numPr>
        <w:spacing w:after="0" w:line="240" w:lineRule="auto"/>
        <w:ind w:left="709" w:hanging="709"/>
        <w:jc w:val="both"/>
        <w:rPr>
          <w:caps/>
        </w:rPr>
      </w:pPr>
      <w:bookmarkStart w:id="64" w:name="_Toc90026462"/>
      <w:bookmarkStart w:id="65" w:name="_Ref90453059"/>
      <w:bookmarkStart w:id="66" w:name="_Toc90456195"/>
      <w:bookmarkStart w:id="67" w:name="_Ref97198678"/>
      <w:bookmarkStart w:id="68" w:name="_Toc146813104"/>
      <w:r>
        <w:t>ASSET MANAGEMENT SYSTEM</w:t>
      </w:r>
      <w:bookmarkEnd w:id="64"/>
      <w:bookmarkEnd w:id="65"/>
      <w:bookmarkEnd w:id="66"/>
      <w:bookmarkEnd w:id="67"/>
      <w:bookmarkEnd w:id="68"/>
    </w:p>
    <w:p w14:paraId="3A4B2C08" w14:textId="77777777" w:rsidR="00CE52D4" w:rsidRDefault="00CE52D4" w:rsidP="005C24E0">
      <w:pPr>
        <w:pStyle w:val="ListParagraph"/>
        <w:numPr>
          <w:ilvl w:val="0"/>
          <w:numId w:val="66"/>
        </w:numPr>
        <w:ind w:left="1276" w:hanging="567"/>
      </w:pPr>
      <w:r>
        <w:t xml:space="preserve">A regulated utility must develop, implement and maintain an Asset Management System that is </w:t>
      </w:r>
      <w:r w:rsidRPr="00A06A5C">
        <w:t>not inconsistent</w:t>
      </w:r>
      <w:r>
        <w:t xml:space="preserve"> with the suite of AS ISO 55000.</w:t>
      </w:r>
    </w:p>
    <w:p w14:paraId="70E5152E" w14:textId="77777777" w:rsidR="00CE52D4" w:rsidRDefault="00CE52D4" w:rsidP="005C24E0">
      <w:pPr>
        <w:pStyle w:val="ListParagraph"/>
        <w:numPr>
          <w:ilvl w:val="0"/>
          <w:numId w:val="66"/>
        </w:numPr>
        <w:ind w:left="1276" w:hanging="567"/>
      </w:pPr>
      <w:r w:rsidRPr="00A06A5C">
        <w:t>A regulated utility must make Asset Management Plans available to the Technical Regulator on request.</w:t>
      </w:r>
    </w:p>
    <w:p w14:paraId="1F6A8398" w14:textId="77777777" w:rsidR="00067245" w:rsidRPr="00A06A5C" w:rsidRDefault="00CE52D4" w:rsidP="005C24E0">
      <w:pPr>
        <w:pStyle w:val="ListParagraph"/>
        <w:numPr>
          <w:ilvl w:val="0"/>
          <w:numId w:val="66"/>
        </w:numPr>
        <w:ind w:left="1276" w:hanging="567"/>
      </w:pPr>
      <w:r w:rsidRPr="00A06A5C">
        <w:t>A regulated utility must</w:t>
      </w:r>
      <w:r w:rsidR="00067245" w:rsidRPr="00A06A5C">
        <w:t>:</w:t>
      </w:r>
    </w:p>
    <w:p w14:paraId="544717B0" w14:textId="77777777" w:rsidR="00067245" w:rsidRPr="00A06A5C" w:rsidRDefault="00067245" w:rsidP="005C24E0">
      <w:pPr>
        <w:pStyle w:val="MELegal3"/>
        <w:numPr>
          <w:ilvl w:val="0"/>
          <w:numId w:val="76"/>
        </w:numPr>
        <w:ind w:left="1843" w:hanging="567"/>
      </w:pPr>
      <w:r w:rsidRPr="00A06A5C">
        <w:t>h</w:t>
      </w:r>
      <w:r w:rsidR="00CE52D4" w:rsidRPr="00A06A5C">
        <w:t>ave an external review process for its Asset Management System</w:t>
      </w:r>
      <w:r w:rsidRPr="00A06A5C">
        <w:t>;</w:t>
      </w:r>
    </w:p>
    <w:p w14:paraId="4664A0FD" w14:textId="77777777" w:rsidR="00067245" w:rsidRPr="00A06A5C" w:rsidRDefault="00067245" w:rsidP="00067245">
      <w:pPr>
        <w:pStyle w:val="MELegal3"/>
        <w:ind w:left="1843" w:hanging="567"/>
      </w:pPr>
      <w:r w:rsidRPr="00A06A5C">
        <w:t>provide d</w:t>
      </w:r>
      <w:r w:rsidR="00CE52D4" w:rsidRPr="00A06A5C">
        <w:t>etails of the external review process to the Technical Regulator for comment pr</w:t>
      </w:r>
      <w:r w:rsidRPr="00A06A5C">
        <w:t>ior to initiation of the review; and</w:t>
      </w:r>
    </w:p>
    <w:p w14:paraId="1D80F2E3" w14:textId="77777777" w:rsidR="00CE52D4" w:rsidRDefault="00CE52D4" w:rsidP="00067245">
      <w:pPr>
        <w:pStyle w:val="MELegal3"/>
        <w:ind w:left="1843" w:hanging="567"/>
      </w:pPr>
      <w:r w:rsidRPr="00A06A5C">
        <w:t>provide a copy of the external review report to the Technical Regulator for information in a timely manner</w:t>
      </w:r>
      <w:r w:rsidR="00750B19">
        <w:t xml:space="preserve">, subject to </w:t>
      </w:r>
      <w:r w:rsidR="00F4264A">
        <w:t xml:space="preserve">any obligation of </w:t>
      </w:r>
      <w:r w:rsidR="00750B19">
        <w:t xml:space="preserve">confidentiality </w:t>
      </w:r>
      <w:r w:rsidR="00F4264A">
        <w:t>to a third party</w:t>
      </w:r>
      <w:r>
        <w:t>.</w:t>
      </w:r>
    </w:p>
    <w:p w14:paraId="76F2B44C" w14:textId="77777777" w:rsidR="00CE52D4" w:rsidRPr="00A06A5C" w:rsidRDefault="00CE52D4" w:rsidP="005C24E0">
      <w:pPr>
        <w:pStyle w:val="ListParagraph"/>
        <w:numPr>
          <w:ilvl w:val="0"/>
          <w:numId w:val="66"/>
        </w:numPr>
        <w:ind w:left="1276" w:hanging="567"/>
      </w:pPr>
      <w:r w:rsidRPr="00A06A5C">
        <w:t xml:space="preserve">A regulated utility must review all of the components that make up its Asset Management System at a frequency of not less than every </w:t>
      </w:r>
      <w:r w:rsidR="00CD2009" w:rsidRPr="00A06A5C">
        <w:t>five</w:t>
      </w:r>
      <w:r w:rsidRPr="00A06A5C">
        <w:t xml:space="preserve"> years.</w:t>
      </w:r>
    </w:p>
    <w:p w14:paraId="57FBAC89" w14:textId="4A2D7CB8" w:rsidR="00CE52D4" w:rsidRPr="002804D4" w:rsidRDefault="00CE52D4" w:rsidP="00CE52D4">
      <w:pPr>
        <w:spacing w:before="240" w:after="120" w:line="240" w:lineRule="auto"/>
        <w:contextualSpacing/>
        <w:rPr>
          <w:rStyle w:val="SubtleEmphasis"/>
        </w:rPr>
      </w:pPr>
    </w:p>
    <w:p w14:paraId="6D16F762" w14:textId="77777777" w:rsidR="00CE52D4" w:rsidRPr="0013249E" w:rsidRDefault="00CE52D4" w:rsidP="00182A43">
      <w:pPr>
        <w:pStyle w:val="Heading1"/>
        <w:numPr>
          <w:ilvl w:val="0"/>
          <w:numId w:val="3"/>
        </w:numPr>
        <w:spacing w:after="0" w:line="240" w:lineRule="auto"/>
        <w:ind w:left="709" w:hanging="709"/>
        <w:jc w:val="both"/>
        <w:rPr>
          <w:caps/>
        </w:rPr>
      </w:pPr>
      <w:bookmarkStart w:id="69" w:name="_Toc467393724"/>
      <w:bookmarkStart w:id="70" w:name="_Toc90026463"/>
      <w:bookmarkStart w:id="71" w:name="_Toc90456196"/>
      <w:bookmarkStart w:id="72" w:name="_Ref97206240"/>
      <w:bookmarkStart w:id="73" w:name="_Toc146813105"/>
      <w:bookmarkEnd w:id="69"/>
      <w:r>
        <w:t>OTHER MANAGEMENT SYSTEMS</w:t>
      </w:r>
      <w:bookmarkEnd w:id="70"/>
      <w:bookmarkEnd w:id="71"/>
      <w:bookmarkEnd w:id="72"/>
      <w:bookmarkEnd w:id="73"/>
    </w:p>
    <w:p w14:paraId="251D4EDC" w14:textId="2D6E8584" w:rsidR="003176A7" w:rsidRPr="009C2DDD" w:rsidRDefault="004B7CA9" w:rsidP="00AF6629">
      <w:pPr>
        <w:spacing w:before="240" w:after="120" w:line="240" w:lineRule="auto"/>
        <w:contextualSpacing/>
        <w:rPr>
          <w:rStyle w:val="SubtleEmphasis"/>
          <w:color w:val="auto"/>
        </w:rPr>
      </w:pPr>
      <w:r w:rsidRPr="009C2DDD">
        <w:rPr>
          <w:i/>
          <w:iCs/>
          <w:color w:val="auto"/>
        </w:rPr>
        <w:t xml:space="preserve">Note: </w:t>
      </w:r>
      <w:r w:rsidR="00AF6629" w:rsidRPr="009C2DDD">
        <w:rPr>
          <w:rStyle w:val="SubtleEmphasis"/>
          <w:color w:val="auto"/>
        </w:rPr>
        <w:t>A regulated utility will have a number of other</w:t>
      </w:r>
      <w:r w:rsidR="00D9513A" w:rsidRPr="009C2DDD">
        <w:rPr>
          <w:rStyle w:val="SubtleEmphasis"/>
          <w:color w:val="auto"/>
        </w:rPr>
        <w:t xml:space="preserve"> management</w:t>
      </w:r>
      <w:r w:rsidR="00AF6629" w:rsidRPr="009C2DDD">
        <w:rPr>
          <w:rStyle w:val="SubtleEmphasis"/>
          <w:color w:val="auto"/>
        </w:rPr>
        <w:t xml:space="preserve"> systems</w:t>
      </w:r>
      <w:r w:rsidR="006F2237" w:rsidRPr="009C2DDD">
        <w:rPr>
          <w:rStyle w:val="SubtleEmphasis"/>
          <w:color w:val="auto"/>
        </w:rPr>
        <w:t xml:space="preserve"> to ensure safe, reliable and efficient delivery of regulated utility services</w:t>
      </w:r>
      <w:r w:rsidR="00AF6629" w:rsidRPr="009C2DDD">
        <w:rPr>
          <w:rStyle w:val="SubtleEmphasis"/>
          <w:color w:val="auto"/>
        </w:rPr>
        <w:t xml:space="preserve">. This includes safety, quality, environmental, risk and business continuity, water quality, legal and regulatory compliance, records and emergency. </w:t>
      </w:r>
      <w:r w:rsidR="00CE52D4" w:rsidRPr="009C2DDD">
        <w:rPr>
          <w:rStyle w:val="SubtleEmphasis"/>
          <w:color w:val="auto"/>
        </w:rPr>
        <w:t>These systems may be standalone or part of an Integrated Management System.</w:t>
      </w:r>
    </w:p>
    <w:p w14:paraId="706702E5" w14:textId="77777777" w:rsidR="003176A7" w:rsidRPr="009C2DDD" w:rsidRDefault="003176A7" w:rsidP="00AF6629">
      <w:pPr>
        <w:spacing w:before="240" w:after="120" w:line="240" w:lineRule="auto"/>
        <w:contextualSpacing/>
        <w:rPr>
          <w:rStyle w:val="SubtleEmphasis"/>
          <w:color w:val="auto"/>
        </w:rPr>
      </w:pPr>
    </w:p>
    <w:p w14:paraId="3AE6F524" w14:textId="19E28676" w:rsidR="00CE52D4" w:rsidRPr="009C2DDD" w:rsidRDefault="003421C7" w:rsidP="00AF6629">
      <w:pPr>
        <w:spacing w:before="240" w:after="120" w:line="240" w:lineRule="auto"/>
        <w:contextualSpacing/>
        <w:rPr>
          <w:rStyle w:val="SubtleEmphasis"/>
          <w:color w:val="auto"/>
        </w:rPr>
      </w:pPr>
      <w:r w:rsidRPr="009C2DDD">
        <w:rPr>
          <w:i/>
          <w:iCs/>
          <w:color w:val="auto"/>
        </w:rPr>
        <w:t xml:space="preserve">Note: </w:t>
      </w:r>
      <w:r w:rsidR="003176A7" w:rsidRPr="009C2DDD">
        <w:rPr>
          <w:rStyle w:val="SubtleEmphasis"/>
          <w:color w:val="auto"/>
        </w:rPr>
        <w:t xml:space="preserve">The Technical Regulator has powers in relation to the enforcement of technical codes, including obtaining information and documents (see section 22 of the Act). </w:t>
      </w:r>
      <w:r w:rsidR="00CE52D4" w:rsidRPr="009C2DDD">
        <w:rPr>
          <w:rStyle w:val="SubtleEmphasis"/>
          <w:color w:val="auto"/>
        </w:rPr>
        <w:t xml:space="preserve"> </w:t>
      </w:r>
    </w:p>
    <w:p w14:paraId="495739EC" w14:textId="285691CC" w:rsidR="00CE52D4" w:rsidRPr="00C270C3" w:rsidRDefault="00CE52D4" w:rsidP="005C24E0">
      <w:pPr>
        <w:pStyle w:val="ListParagraph"/>
        <w:numPr>
          <w:ilvl w:val="0"/>
          <w:numId w:val="28"/>
        </w:numPr>
        <w:ind w:left="1276" w:hanging="567"/>
      </w:pPr>
      <w:r w:rsidRPr="00C270C3">
        <w:t xml:space="preserve">A regulated utility must allow the Technical Regulator to view any part of </w:t>
      </w:r>
      <w:r w:rsidR="00566BB3" w:rsidRPr="00C270C3">
        <w:t>its other</w:t>
      </w:r>
      <w:r w:rsidRPr="00C270C3">
        <w:t xml:space="preserve"> management systems</w:t>
      </w:r>
      <w:r w:rsidR="006F2237" w:rsidRPr="00C270C3">
        <w:t xml:space="preserve"> or any audit reports for these systems</w:t>
      </w:r>
      <w:r w:rsidRPr="00C270C3">
        <w:t>.</w:t>
      </w:r>
    </w:p>
    <w:p w14:paraId="46893537" w14:textId="42E51903" w:rsidR="003E44D4" w:rsidRPr="00C270C3" w:rsidRDefault="003E44D4" w:rsidP="00C270C3">
      <w:pPr>
        <w:pStyle w:val="ListParagraph"/>
        <w:numPr>
          <w:ilvl w:val="0"/>
          <w:numId w:val="0"/>
        </w:numPr>
        <w:ind w:left="1276"/>
        <w:rPr>
          <w:highlight w:val="cyan"/>
        </w:rPr>
      </w:pPr>
    </w:p>
    <w:p w14:paraId="3255F664" w14:textId="77777777" w:rsidR="00CE52D4" w:rsidRDefault="00CE52D4" w:rsidP="00DC5ACD">
      <w:pPr>
        <w:pStyle w:val="Heading1"/>
        <w:spacing w:after="0" w:line="240" w:lineRule="auto"/>
        <w:jc w:val="both"/>
      </w:pPr>
    </w:p>
    <w:p w14:paraId="26DA2422" w14:textId="77777777" w:rsidR="00CE52D4" w:rsidRDefault="00CE52D4">
      <w:pPr>
        <w:spacing w:line="276" w:lineRule="auto"/>
        <w:ind w:left="0"/>
        <w:rPr>
          <w:rFonts w:cs="Arial"/>
          <w:b/>
          <w:bCs/>
          <w:color w:val="23408F"/>
          <w:kern w:val="32"/>
          <w:sz w:val="28"/>
          <w:szCs w:val="32"/>
        </w:rPr>
      </w:pPr>
      <w:r>
        <w:br w:type="page"/>
      </w:r>
    </w:p>
    <w:p w14:paraId="19A902F9" w14:textId="77777777" w:rsidR="00DC5ACD" w:rsidRDefault="00CE52D4" w:rsidP="00DC5ACD">
      <w:pPr>
        <w:pStyle w:val="Heading1"/>
        <w:spacing w:after="0" w:line="240" w:lineRule="auto"/>
        <w:jc w:val="both"/>
      </w:pPr>
      <w:bookmarkStart w:id="74" w:name="_Toc90026464"/>
      <w:bookmarkStart w:id="75" w:name="_Toc90456197"/>
      <w:bookmarkStart w:id="76" w:name="_Toc146813106"/>
      <w:r>
        <w:lastRenderedPageBreak/>
        <w:t>PART 3</w:t>
      </w:r>
      <w:r w:rsidR="00DC5ACD">
        <w:t xml:space="preserve">: </w:t>
      </w:r>
      <w:bookmarkEnd w:id="74"/>
      <w:r w:rsidR="006B7E58">
        <w:t>NETWORK BOUNDARIES</w:t>
      </w:r>
      <w:bookmarkEnd w:id="75"/>
      <w:bookmarkEnd w:id="76"/>
    </w:p>
    <w:p w14:paraId="03E3BD0A" w14:textId="224D17EA" w:rsidR="00DC5ACD" w:rsidRPr="009C2DDD" w:rsidRDefault="003421C7" w:rsidP="002300C6">
      <w:pPr>
        <w:spacing w:before="240" w:after="120" w:line="240" w:lineRule="auto"/>
        <w:contextualSpacing/>
        <w:rPr>
          <w:rStyle w:val="SubtleEmphasis"/>
          <w:color w:val="auto"/>
        </w:rPr>
      </w:pPr>
      <w:r w:rsidRPr="009C2DDD">
        <w:rPr>
          <w:i/>
          <w:iCs/>
          <w:color w:val="auto"/>
        </w:rPr>
        <w:t xml:space="preserve">Note: </w:t>
      </w:r>
      <w:r w:rsidR="00DC5ACD" w:rsidRPr="009C2DDD">
        <w:rPr>
          <w:rStyle w:val="SubtleEmphasis"/>
          <w:color w:val="auto"/>
        </w:rPr>
        <w:t xml:space="preserve">The part </w:t>
      </w:r>
      <w:r w:rsidR="00DD552E" w:rsidRPr="009C2DDD">
        <w:rPr>
          <w:rStyle w:val="SubtleEmphasis"/>
          <w:color w:val="auto"/>
        </w:rPr>
        <w:t>sets out:</w:t>
      </w:r>
    </w:p>
    <w:p w14:paraId="52D7CD0C" w14:textId="77777777" w:rsidR="00DD552E" w:rsidRPr="009C2DDD" w:rsidRDefault="00DD552E" w:rsidP="005C24E0">
      <w:pPr>
        <w:pStyle w:val="ListParagraph"/>
        <w:numPr>
          <w:ilvl w:val="0"/>
          <w:numId w:val="9"/>
        </w:numPr>
        <w:spacing w:before="0"/>
        <w:ind w:left="1434" w:hanging="357"/>
        <w:contextualSpacing/>
        <w:rPr>
          <w:rStyle w:val="SubtleEmphasis"/>
          <w:color w:val="auto"/>
        </w:rPr>
      </w:pPr>
      <w:r w:rsidRPr="009C2DDD">
        <w:rPr>
          <w:rStyle w:val="SubtleEmphasis"/>
          <w:color w:val="auto"/>
        </w:rPr>
        <w:t>How the boundary of a network is worked out with reference to a connection point; and</w:t>
      </w:r>
    </w:p>
    <w:p w14:paraId="3BE229D7" w14:textId="77777777" w:rsidR="00DD552E" w:rsidRPr="009C2DDD" w:rsidRDefault="00DD552E" w:rsidP="005C24E0">
      <w:pPr>
        <w:pStyle w:val="ListParagraph"/>
        <w:numPr>
          <w:ilvl w:val="0"/>
          <w:numId w:val="9"/>
        </w:numPr>
        <w:contextualSpacing/>
        <w:rPr>
          <w:rStyle w:val="SubtleEmphasis"/>
          <w:color w:val="auto"/>
        </w:rPr>
      </w:pPr>
      <w:r w:rsidRPr="009C2DDD">
        <w:rPr>
          <w:rStyle w:val="SubtleEmphasis"/>
          <w:color w:val="auto"/>
        </w:rPr>
        <w:t>Circumstances in which an alternative boundary may be agreed.</w:t>
      </w:r>
    </w:p>
    <w:p w14:paraId="6E6BE6D5" w14:textId="77777777" w:rsidR="00DC5ACD" w:rsidRPr="009C2DDD" w:rsidRDefault="00DD552E" w:rsidP="009E4B93">
      <w:pPr>
        <w:ind w:left="0" w:firstLine="709"/>
        <w:contextualSpacing/>
        <w:rPr>
          <w:i/>
          <w:iCs/>
          <w:color w:val="auto"/>
        </w:rPr>
      </w:pPr>
      <w:r w:rsidRPr="009C2DDD">
        <w:rPr>
          <w:rStyle w:val="SubtleEmphasis"/>
          <w:color w:val="auto"/>
        </w:rPr>
        <w:t>(</w:t>
      </w:r>
      <w:r w:rsidR="009E4B93" w:rsidRPr="009C2DDD">
        <w:rPr>
          <w:rStyle w:val="SubtleEmphasis"/>
          <w:color w:val="auto"/>
        </w:rPr>
        <w:t xml:space="preserve">see </w:t>
      </w:r>
      <w:r w:rsidRPr="009C2DDD">
        <w:rPr>
          <w:rStyle w:val="SubtleEmphasis"/>
          <w:color w:val="auto"/>
        </w:rPr>
        <w:t>Division 7.2 of the Act)</w:t>
      </w:r>
    </w:p>
    <w:p w14:paraId="3C836F64" w14:textId="77777777" w:rsidR="006F032A" w:rsidRPr="003D6DAE" w:rsidRDefault="002300C6" w:rsidP="00182A43">
      <w:pPr>
        <w:pStyle w:val="Heading1"/>
        <w:numPr>
          <w:ilvl w:val="0"/>
          <w:numId w:val="3"/>
        </w:numPr>
        <w:spacing w:after="0" w:line="240" w:lineRule="auto"/>
        <w:ind w:left="709" w:hanging="709"/>
        <w:jc w:val="both"/>
        <w:rPr>
          <w:caps/>
        </w:rPr>
      </w:pPr>
      <w:bookmarkStart w:id="77" w:name="_Toc90026465"/>
      <w:bookmarkStart w:id="78" w:name="_Toc90456198"/>
      <w:bookmarkStart w:id="79" w:name="_Ref97198708"/>
      <w:bookmarkStart w:id="80" w:name="_Toc146813107"/>
      <w:bookmarkEnd w:id="60"/>
      <w:r>
        <w:t>BOUNDARY BETWEEN UTILITY NETWORKS</w:t>
      </w:r>
      <w:bookmarkEnd w:id="77"/>
      <w:bookmarkEnd w:id="78"/>
      <w:bookmarkEnd w:id="79"/>
      <w:bookmarkEnd w:id="80"/>
    </w:p>
    <w:p w14:paraId="19552C77" w14:textId="77777777" w:rsidR="002300C6" w:rsidRDefault="002300C6" w:rsidP="00182A43">
      <w:pPr>
        <w:pStyle w:val="Heading2"/>
        <w:numPr>
          <w:ilvl w:val="1"/>
          <w:numId w:val="3"/>
        </w:numPr>
        <w:ind w:left="426"/>
        <w:rPr>
          <w:sz w:val="24"/>
          <w:szCs w:val="24"/>
        </w:rPr>
      </w:pPr>
      <w:bookmarkStart w:id="81" w:name="_Toc90026466"/>
      <w:bookmarkStart w:id="82" w:name="_Toc90456199"/>
      <w:bookmarkStart w:id="83" w:name="_Toc146813108"/>
      <w:r>
        <w:rPr>
          <w:sz w:val="24"/>
          <w:szCs w:val="24"/>
        </w:rPr>
        <w:t>Definition of connection point</w:t>
      </w:r>
      <w:bookmarkEnd w:id="81"/>
      <w:bookmarkEnd w:id="82"/>
      <w:bookmarkEnd w:id="83"/>
    </w:p>
    <w:p w14:paraId="7397A29A" w14:textId="4CC09BEE" w:rsidR="002300C6" w:rsidRPr="00A06A5C" w:rsidRDefault="002300C6" w:rsidP="005C24E0">
      <w:pPr>
        <w:pStyle w:val="ListParagraph"/>
        <w:numPr>
          <w:ilvl w:val="0"/>
          <w:numId w:val="10"/>
        </w:numPr>
        <w:ind w:left="1276" w:hanging="567"/>
      </w:pPr>
      <w:r w:rsidRPr="00A06A5C">
        <w:t xml:space="preserve">The boundary between two </w:t>
      </w:r>
      <w:r w:rsidR="00163610" w:rsidRPr="00A06A5C">
        <w:t xml:space="preserve">regulated </w:t>
      </w:r>
      <w:r w:rsidRPr="00A06A5C">
        <w:t xml:space="preserve">water networks or two </w:t>
      </w:r>
      <w:r w:rsidR="00163610" w:rsidRPr="00A06A5C">
        <w:t>regulated</w:t>
      </w:r>
      <w:r w:rsidRPr="00A06A5C">
        <w:t xml:space="preserve"> sewerage networks is the designated connection point (or series of points) as agreed in writing between the utilities involved (network boundary agreement). </w:t>
      </w:r>
    </w:p>
    <w:p w14:paraId="1B45D1D4" w14:textId="77777777" w:rsidR="002300C6" w:rsidRPr="00A06A5C" w:rsidRDefault="002300C6" w:rsidP="005C24E0">
      <w:pPr>
        <w:pStyle w:val="ListParagraph"/>
        <w:numPr>
          <w:ilvl w:val="0"/>
          <w:numId w:val="10"/>
        </w:numPr>
        <w:ind w:left="1276" w:hanging="567"/>
      </w:pPr>
      <w:r w:rsidRPr="00A06A5C">
        <w:t>The</w:t>
      </w:r>
      <w:r w:rsidR="009E4B93" w:rsidRPr="00A06A5C">
        <w:t xml:space="preserve"> network</w:t>
      </w:r>
      <w:r w:rsidRPr="00A06A5C">
        <w:t xml:space="preserve"> boundary agreement must specify ownership of network infrastructure, which may include the ownership of network infrastructure within the boundary of </w:t>
      </w:r>
      <w:r w:rsidR="00F209E4" w:rsidRPr="00A06A5C">
        <w:t>an</w:t>
      </w:r>
      <w:r w:rsidRPr="00A06A5C">
        <w:t>other utility’s network.</w:t>
      </w:r>
    </w:p>
    <w:p w14:paraId="608F6A6F" w14:textId="77777777" w:rsidR="002300C6" w:rsidRPr="00A06A5C" w:rsidRDefault="002300C6" w:rsidP="005C24E0">
      <w:pPr>
        <w:pStyle w:val="ListParagraph"/>
        <w:numPr>
          <w:ilvl w:val="0"/>
          <w:numId w:val="10"/>
        </w:numPr>
        <w:ind w:left="1276" w:hanging="567"/>
      </w:pPr>
      <w:r w:rsidRPr="00A06A5C">
        <w:t xml:space="preserve">The boundary between networks can only be made if the Technical Regulator has agreed in writing to the boundary and the Independent Competition and Regulatory Commission has been notified. </w:t>
      </w:r>
    </w:p>
    <w:p w14:paraId="78F31BE8" w14:textId="77777777" w:rsidR="00F209E4" w:rsidRPr="00F209E4" w:rsidRDefault="00F209E4" w:rsidP="00F209E4">
      <w:pPr>
        <w:ind w:left="709"/>
        <w:rPr>
          <w:i/>
          <w:iCs/>
          <w:color w:val="404040" w:themeColor="text1" w:themeTint="BF"/>
        </w:rPr>
      </w:pPr>
      <w:r w:rsidRPr="00F209E4">
        <w:rPr>
          <w:rStyle w:val="SubtleEmphasis"/>
        </w:rPr>
        <w:t>To be clear, t</w:t>
      </w:r>
      <w:r>
        <w:rPr>
          <w:rStyle w:val="SubtleEmphasis"/>
        </w:rPr>
        <w:t>he Technical Regulator needs to agree in writing to the boundary but is not a party to the agreement itself.</w:t>
      </w:r>
    </w:p>
    <w:p w14:paraId="21828F97" w14:textId="77777777" w:rsidR="002300C6" w:rsidRPr="003D6DAE" w:rsidRDefault="002300C6" w:rsidP="00182A43">
      <w:pPr>
        <w:pStyle w:val="Heading1"/>
        <w:numPr>
          <w:ilvl w:val="0"/>
          <w:numId w:val="3"/>
        </w:numPr>
        <w:spacing w:after="0" w:line="240" w:lineRule="auto"/>
        <w:ind w:left="709" w:hanging="709"/>
        <w:jc w:val="both"/>
        <w:rPr>
          <w:caps/>
        </w:rPr>
      </w:pPr>
      <w:bookmarkStart w:id="84" w:name="_Toc90026467"/>
      <w:bookmarkStart w:id="85" w:name="_Ref90380181"/>
      <w:bookmarkStart w:id="86" w:name="_Ref90385892"/>
      <w:bookmarkStart w:id="87" w:name="_Toc90456200"/>
      <w:bookmarkStart w:id="88" w:name="_Ref97198718"/>
      <w:bookmarkStart w:id="89" w:name="_Toc146813109"/>
      <w:r>
        <w:t xml:space="preserve">BOUNDARY BETWEEN A </w:t>
      </w:r>
      <w:r w:rsidR="00A51A97">
        <w:t xml:space="preserve">REGULATED </w:t>
      </w:r>
      <w:r>
        <w:t>UTILITY NETWORK AND CUSTOMER PREMISES</w:t>
      </w:r>
      <w:bookmarkEnd w:id="84"/>
      <w:bookmarkEnd w:id="85"/>
      <w:bookmarkEnd w:id="86"/>
      <w:bookmarkEnd w:id="87"/>
      <w:bookmarkEnd w:id="88"/>
      <w:bookmarkEnd w:id="89"/>
    </w:p>
    <w:p w14:paraId="28CB5485" w14:textId="029B2495" w:rsidR="007C6E8F" w:rsidRPr="009C2DDD" w:rsidRDefault="003421C7" w:rsidP="007C6E8F">
      <w:pPr>
        <w:spacing w:before="240" w:after="120" w:line="240" w:lineRule="auto"/>
        <w:rPr>
          <w:rStyle w:val="SubtleEmphasis"/>
          <w:color w:val="auto"/>
        </w:rPr>
      </w:pPr>
      <w:r w:rsidRPr="009C2DDD">
        <w:rPr>
          <w:i/>
          <w:iCs/>
          <w:color w:val="auto"/>
        </w:rPr>
        <w:t xml:space="preserve">Note: </w:t>
      </w:r>
      <w:r w:rsidR="007509F0" w:rsidRPr="009C2DDD">
        <w:rPr>
          <w:rStyle w:val="SubtleEmphasis"/>
          <w:color w:val="auto"/>
        </w:rPr>
        <w:t>Refer to Schedule 1 for the definition of</w:t>
      </w:r>
      <w:r w:rsidR="002300C6" w:rsidRPr="009C2DDD">
        <w:rPr>
          <w:rStyle w:val="SubtleEmphasis"/>
          <w:color w:val="auto"/>
        </w:rPr>
        <w:t xml:space="preserve"> </w:t>
      </w:r>
      <w:r w:rsidR="007C6E8F" w:rsidRPr="009C2DDD">
        <w:rPr>
          <w:rStyle w:val="SubtleEmphasis"/>
          <w:b/>
          <w:color w:val="auto"/>
        </w:rPr>
        <w:t>c</w:t>
      </w:r>
      <w:r w:rsidR="002300C6" w:rsidRPr="009C2DDD">
        <w:rPr>
          <w:rStyle w:val="SubtleEmphasis"/>
          <w:b/>
          <w:color w:val="auto"/>
        </w:rPr>
        <w:t>ustomer premise</w:t>
      </w:r>
      <w:r w:rsidR="007C6E8F" w:rsidRPr="009C2DDD">
        <w:rPr>
          <w:rStyle w:val="SubtleEmphasis"/>
          <w:color w:val="auto"/>
        </w:rPr>
        <w:t>.</w:t>
      </w:r>
    </w:p>
    <w:p w14:paraId="1B7642CB" w14:textId="14D720ED" w:rsidR="002300C6" w:rsidRPr="009C2DDD" w:rsidRDefault="003421C7" w:rsidP="007C6E8F">
      <w:pPr>
        <w:spacing w:before="240" w:after="120" w:line="240" w:lineRule="auto"/>
        <w:rPr>
          <w:rStyle w:val="SubtleEmphasis"/>
          <w:color w:val="auto"/>
        </w:rPr>
      </w:pPr>
      <w:r w:rsidRPr="009C2DDD">
        <w:rPr>
          <w:i/>
          <w:iCs/>
          <w:color w:val="auto"/>
        </w:rPr>
        <w:t xml:space="preserve">Note: </w:t>
      </w:r>
      <w:r w:rsidR="007C6E8F" w:rsidRPr="009C2DDD">
        <w:rPr>
          <w:rStyle w:val="SubtleEmphasis"/>
          <w:color w:val="auto"/>
        </w:rPr>
        <w:t xml:space="preserve">A network boundary </w:t>
      </w:r>
      <w:r w:rsidR="00771BE2" w:rsidRPr="009C2DDD">
        <w:rPr>
          <w:rStyle w:val="SubtleEmphasis"/>
          <w:color w:val="auto"/>
        </w:rPr>
        <w:t>is</w:t>
      </w:r>
      <w:r w:rsidR="007C6E8F" w:rsidRPr="009C2DDD">
        <w:rPr>
          <w:rStyle w:val="SubtleEmphasis"/>
          <w:color w:val="auto"/>
        </w:rPr>
        <w:t xml:space="preserve"> distinguished from a </w:t>
      </w:r>
      <w:r w:rsidR="007C6E8F" w:rsidRPr="009C2DDD">
        <w:rPr>
          <w:rStyle w:val="SubtleEmphasis"/>
          <w:b/>
          <w:color w:val="auto"/>
        </w:rPr>
        <w:t>property boundary</w:t>
      </w:r>
      <w:r w:rsidR="007C6E8F" w:rsidRPr="009C2DDD">
        <w:rPr>
          <w:rStyle w:val="SubtleEmphasis"/>
          <w:color w:val="auto"/>
        </w:rPr>
        <w:t xml:space="preserve"> (as set out on a title).</w:t>
      </w:r>
      <w:r w:rsidR="002300C6" w:rsidRPr="009C2DDD">
        <w:rPr>
          <w:rStyle w:val="SubtleEmphasis"/>
          <w:color w:val="auto"/>
        </w:rPr>
        <w:t xml:space="preserve"> </w:t>
      </w:r>
    </w:p>
    <w:p w14:paraId="22ED1C5F" w14:textId="77777777" w:rsidR="002300C6" w:rsidRDefault="002300C6" w:rsidP="00182A43">
      <w:pPr>
        <w:pStyle w:val="Heading2"/>
        <w:numPr>
          <w:ilvl w:val="1"/>
          <w:numId w:val="3"/>
        </w:numPr>
        <w:ind w:left="426"/>
        <w:rPr>
          <w:sz w:val="24"/>
          <w:szCs w:val="24"/>
        </w:rPr>
      </w:pPr>
      <w:bookmarkStart w:id="90" w:name="_Toc90026468"/>
      <w:bookmarkStart w:id="91" w:name="_Toc90456201"/>
      <w:bookmarkStart w:id="92" w:name="_Toc146813110"/>
      <w:r>
        <w:rPr>
          <w:sz w:val="24"/>
          <w:szCs w:val="24"/>
        </w:rPr>
        <w:t>Definition of connection point</w:t>
      </w:r>
      <w:bookmarkEnd w:id="90"/>
      <w:bookmarkEnd w:id="91"/>
      <w:bookmarkEnd w:id="92"/>
    </w:p>
    <w:p w14:paraId="7D662BF2" w14:textId="1C16F1CE" w:rsidR="007C6E8F" w:rsidRPr="009C2DDD" w:rsidRDefault="003421C7" w:rsidP="007C6E8F">
      <w:pPr>
        <w:spacing w:before="240" w:after="120" w:line="240" w:lineRule="auto"/>
        <w:rPr>
          <w:rStyle w:val="SubtleEmphasis"/>
          <w:color w:val="auto"/>
        </w:rPr>
      </w:pPr>
      <w:r w:rsidRPr="009C2DDD">
        <w:rPr>
          <w:i/>
          <w:iCs/>
          <w:color w:val="auto"/>
        </w:rPr>
        <w:t xml:space="preserve">Note: </w:t>
      </w:r>
      <w:r w:rsidR="007C6E8F" w:rsidRPr="009C2DDD">
        <w:rPr>
          <w:rStyle w:val="SubtleEmphasis"/>
          <w:color w:val="auto"/>
        </w:rPr>
        <w:t>This section applies to new connections approved on or after the commencement of this Code. For connections prior to commencement of this Code, refer to technical codes in effect on the date of connection.</w:t>
      </w:r>
    </w:p>
    <w:p w14:paraId="53B0CF09" w14:textId="4E02AE11" w:rsidR="00354D0D" w:rsidRPr="009C2DDD" w:rsidRDefault="00354D0D" w:rsidP="00354D0D">
      <w:pPr>
        <w:rPr>
          <w:rStyle w:val="SubtleEmphasis"/>
          <w:color w:val="auto"/>
        </w:rPr>
      </w:pPr>
      <w:r w:rsidRPr="009C2DDD">
        <w:rPr>
          <w:rStyle w:val="SubtleEmphasis"/>
          <w:color w:val="auto"/>
        </w:rPr>
        <w:t xml:space="preserve">See section </w:t>
      </w:r>
      <w:r w:rsidRPr="009C2DDD">
        <w:rPr>
          <w:rStyle w:val="SubtleEmphasis"/>
          <w:color w:val="auto"/>
        </w:rPr>
        <w:fldChar w:fldCharType="begin"/>
      </w:r>
      <w:r w:rsidRPr="009C2DDD">
        <w:rPr>
          <w:rStyle w:val="SubtleEmphasis"/>
          <w:color w:val="auto"/>
        </w:rPr>
        <w:instrText xml:space="preserve"> REF _Ref89673387 \r \h  \* MERGEFORMAT </w:instrText>
      </w:r>
      <w:r w:rsidRPr="009C2DDD">
        <w:rPr>
          <w:rStyle w:val="SubtleEmphasis"/>
          <w:color w:val="auto"/>
        </w:rPr>
      </w:r>
      <w:r w:rsidRPr="009C2DDD">
        <w:rPr>
          <w:rStyle w:val="SubtleEmphasis"/>
          <w:color w:val="auto"/>
        </w:rPr>
        <w:fldChar w:fldCharType="separate"/>
      </w:r>
      <w:r w:rsidR="00F141F7" w:rsidRPr="009C2DDD">
        <w:rPr>
          <w:rStyle w:val="SubtleEmphasis"/>
          <w:color w:val="auto"/>
        </w:rPr>
        <w:t>12</w:t>
      </w:r>
      <w:r w:rsidRPr="009C2DDD">
        <w:rPr>
          <w:rStyle w:val="SubtleEmphasis"/>
          <w:color w:val="auto"/>
        </w:rPr>
        <w:fldChar w:fldCharType="end"/>
      </w:r>
      <w:r w:rsidRPr="009C2DDD">
        <w:rPr>
          <w:rStyle w:val="SubtleEmphasis"/>
          <w:color w:val="auto"/>
        </w:rPr>
        <w:t xml:space="preserve"> for meter locations.</w:t>
      </w:r>
    </w:p>
    <w:p w14:paraId="7B829E4C" w14:textId="77777777" w:rsidR="00001E90" w:rsidRDefault="040516B9" w:rsidP="005C24E0">
      <w:pPr>
        <w:pStyle w:val="ListParagraph"/>
        <w:numPr>
          <w:ilvl w:val="0"/>
          <w:numId w:val="11"/>
        </w:numPr>
        <w:ind w:left="1276" w:hanging="567"/>
      </w:pPr>
      <w:bookmarkStart w:id="93" w:name="_Ref90029885"/>
      <w:r w:rsidRPr="00A06A5C">
        <w:t xml:space="preserve">For water connections, the boundary between a regulated utility’s drinking water </w:t>
      </w:r>
      <w:r w:rsidR="00CC595D">
        <w:t>or non-drinking water</w:t>
      </w:r>
      <w:r w:rsidR="00CC595D" w:rsidRPr="00A06A5C">
        <w:t xml:space="preserve"> </w:t>
      </w:r>
      <w:r w:rsidRPr="00A06A5C">
        <w:t xml:space="preserve">network and a customer’s premise is at the outlet of the </w:t>
      </w:r>
      <w:r w:rsidR="37A972B1" w:rsidRPr="00A06A5C">
        <w:t xml:space="preserve">regulated </w:t>
      </w:r>
      <w:r w:rsidRPr="00A06A5C">
        <w:t>utility’s meter coupling or flange (referred to as the water connection point).</w:t>
      </w:r>
      <w:bookmarkEnd w:id="93"/>
      <w:r w:rsidRPr="00A06A5C">
        <w:t xml:space="preserve"> </w:t>
      </w:r>
    </w:p>
    <w:p w14:paraId="3B120A9A" w14:textId="136A992A" w:rsidR="00E97EF5" w:rsidRDefault="00E97EF5" w:rsidP="005C24E0">
      <w:pPr>
        <w:pStyle w:val="ListParagraph"/>
        <w:numPr>
          <w:ilvl w:val="0"/>
          <w:numId w:val="11"/>
        </w:numPr>
        <w:ind w:left="1276" w:hanging="567"/>
      </w:pPr>
      <w:r>
        <w:t>Where a regulated utility's meter is not installed (for example fire services) the boundary between a regulated utility’s drinking water</w:t>
      </w:r>
      <w:r w:rsidR="00CC595D">
        <w:t xml:space="preserve"> or non-drinking water</w:t>
      </w:r>
      <w:r>
        <w:t xml:space="preserve"> network and a customer’s premise is the coupling or flange at the outlet of the first isolating valve.</w:t>
      </w:r>
    </w:p>
    <w:p w14:paraId="3E2D8EBC" w14:textId="392C70A6" w:rsidR="007C6E8F" w:rsidRPr="00A06A5C" w:rsidRDefault="00354D0D" w:rsidP="005C24E0">
      <w:pPr>
        <w:pStyle w:val="ListParagraph"/>
        <w:numPr>
          <w:ilvl w:val="0"/>
          <w:numId w:val="10"/>
        </w:numPr>
        <w:ind w:left="1276" w:hanging="567"/>
      </w:pPr>
      <w:r w:rsidRPr="00A06A5C">
        <w:t xml:space="preserve">Where unit metering is in place, </w:t>
      </w:r>
      <w:r w:rsidR="00815BB1" w:rsidRPr="00A06A5C">
        <w:t>the water connection point in (</w:t>
      </w:r>
      <w:r w:rsidR="00815BB1" w:rsidRPr="00A06A5C">
        <w:fldChar w:fldCharType="begin"/>
      </w:r>
      <w:r w:rsidR="00815BB1" w:rsidRPr="00A06A5C">
        <w:instrText xml:space="preserve"> REF _Ref90029885 \r \h </w:instrText>
      </w:r>
      <w:r w:rsidR="00E535CD" w:rsidRPr="00A06A5C">
        <w:instrText xml:space="preserve"> \* MERGEFORMAT </w:instrText>
      </w:r>
      <w:r w:rsidR="00815BB1" w:rsidRPr="00A06A5C">
        <w:fldChar w:fldCharType="separate"/>
      </w:r>
      <w:r w:rsidR="00F141F7">
        <w:t>1)</w:t>
      </w:r>
      <w:r w:rsidR="00815BB1" w:rsidRPr="00A06A5C">
        <w:fldChar w:fldCharType="end"/>
      </w:r>
      <w:r w:rsidRPr="00A06A5C">
        <w:t xml:space="preserve"> </w:t>
      </w:r>
      <w:r w:rsidR="007C6E8F" w:rsidRPr="00A06A5C">
        <w:t>is defined in relation to the master meter.</w:t>
      </w:r>
    </w:p>
    <w:p w14:paraId="74C9A580" w14:textId="77777777" w:rsidR="007C6E8F" w:rsidRPr="00A06A5C" w:rsidRDefault="5604EFEF" w:rsidP="005C24E0">
      <w:pPr>
        <w:pStyle w:val="ListParagraph"/>
        <w:numPr>
          <w:ilvl w:val="0"/>
          <w:numId w:val="11"/>
        </w:numPr>
        <w:ind w:left="1276" w:hanging="567"/>
      </w:pPr>
      <w:r w:rsidRPr="00A06A5C">
        <w:lastRenderedPageBreak/>
        <w:t>For sewerage connections, the boundary between a regulated utility’s sewerage network and a customer’s premise is typically</w:t>
      </w:r>
      <w:r w:rsidR="00E97EF5" w:rsidRPr="00A06A5C">
        <w:t xml:space="preserve"> the collar immediately downstream of the last inspection opening on the household drain</w:t>
      </w:r>
      <w:r w:rsidRPr="00A06A5C">
        <w:t xml:space="preserve"> (referred to as the sewerage connection point).</w:t>
      </w:r>
    </w:p>
    <w:p w14:paraId="76DF0C38" w14:textId="390A0566" w:rsidR="007C6E8F" w:rsidRDefault="00EB3C92" w:rsidP="00A27538">
      <w:pPr>
        <w:pStyle w:val="Heading2"/>
        <w:numPr>
          <w:ilvl w:val="1"/>
          <w:numId w:val="3"/>
        </w:numPr>
        <w:ind w:left="426"/>
        <w:rPr>
          <w:sz w:val="24"/>
          <w:szCs w:val="24"/>
        </w:rPr>
      </w:pPr>
      <w:bookmarkStart w:id="94" w:name="_Toc90026469"/>
      <w:bookmarkStart w:id="95" w:name="_Ref90387240"/>
      <w:bookmarkStart w:id="96" w:name="_Toc90456202"/>
      <w:bookmarkStart w:id="97" w:name="_Toc146813111"/>
      <w:r w:rsidRPr="00B304D8">
        <w:rPr>
          <w:iCs w:val="0"/>
          <w:sz w:val="24"/>
          <w:szCs w:val="24"/>
        </w:rPr>
        <w:t xml:space="preserve">Minimum </w:t>
      </w:r>
      <w:r w:rsidR="007C6E8F" w:rsidRPr="00B304D8">
        <w:rPr>
          <w:iCs w:val="0"/>
          <w:sz w:val="24"/>
          <w:szCs w:val="24"/>
        </w:rPr>
        <w:t>requirements</w:t>
      </w:r>
      <w:r w:rsidR="007C6E8F">
        <w:rPr>
          <w:sz w:val="24"/>
          <w:szCs w:val="24"/>
        </w:rPr>
        <w:t xml:space="preserve"> for connection points</w:t>
      </w:r>
      <w:bookmarkEnd w:id="94"/>
      <w:bookmarkEnd w:id="95"/>
      <w:bookmarkEnd w:id="96"/>
      <w:bookmarkEnd w:id="97"/>
    </w:p>
    <w:p w14:paraId="65E4AFC3" w14:textId="04A09B76" w:rsidR="007C6E8F" w:rsidRPr="00A06A5C" w:rsidRDefault="007C6E8F" w:rsidP="005C24E0">
      <w:pPr>
        <w:pStyle w:val="ListParagraph"/>
        <w:numPr>
          <w:ilvl w:val="0"/>
          <w:numId w:val="12"/>
        </w:numPr>
        <w:ind w:left="1276" w:hanging="567"/>
      </w:pPr>
      <w:r w:rsidRPr="00A06A5C">
        <w:t>A regulated utility must specify its</w:t>
      </w:r>
      <w:r w:rsidR="00FB2F2A">
        <w:t xml:space="preserve"> </w:t>
      </w:r>
      <w:r w:rsidR="00DB1D3E">
        <w:t>minimum requirements</w:t>
      </w:r>
      <w:r w:rsidRPr="00A06A5C">
        <w:t xml:space="preserve"> for </w:t>
      </w:r>
      <w:r w:rsidR="00A51A97" w:rsidRPr="00A06A5C">
        <w:t xml:space="preserve">all </w:t>
      </w:r>
      <w:r w:rsidRPr="00A06A5C">
        <w:t xml:space="preserve">connections to the </w:t>
      </w:r>
      <w:r w:rsidR="00A51A97" w:rsidRPr="00A06A5C">
        <w:t xml:space="preserve">regulated </w:t>
      </w:r>
      <w:r w:rsidRPr="00A06A5C">
        <w:t xml:space="preserve">utility </w:t>
      </w:r>
      <w:r w:rsidR="00A51A97" w:rsidRPr="00A06A5C">
        <w:t>network, including:</w:t>
      </w:r>
    </w:p>
    <w:p w14:paraId="1137A994" w14:textId="2A000C2B" w:rsidR="007C6E8F" w:rsidRPr="00A06A5C" w:rsidRDefault="00A51A97" w:rsidP="005C24E0">
      <w:pPr>
        <w:pStyle w:val="MELegal3"/>
        <w:numPr>
          <w:ilvl w:val="0"/>
          <w:numId w:val="77"/>
        </w:numPr>
        <w:ind w:left="1843" w:hanging="567"/>
      </w:pPr>
      <w:r w:rsidRPr="00A06A5C">
        <w:t>standard water connections</w:t>
      </w:r>
      <w:r w:rsidR="00815BB1" w:rsidRPr="00A06A5C">
        <w:t>;</w:t>
      </w:r>
    </w:p>
    <w:p w14:paraId="1F714F29" w14:textId="3C84FD04" w:rsidR="007C6E8F" w:rsidRPr="00A06A5C" w:rsidRDefault="00771BE2" w:rsidP="00A27538">
      <w:pPr>
        <w:pStyle w:val="MELegal3"/>
        <w:ind w:left="1843" w:hanging="567"/>
      </w:pPr>
      <w:r w:rsidRPr="00A06A5C">
        <w:t xml:space="preserve">standard </w:t>
      </w:r>
      <w:r w:rsidR="007C6E8F" w:rsidRPr="00A06A5C">
        <w:t>unit metering water connections</w:t>
      </w:r>
      <w:r w:rsidR="00815BB1" w:rsidRPr="00A06A5C">
        <w:t>;</w:t>
      </w:r>
    </w:p>
    <w:p w14:paraId="58F69ACE" w14:textId="77777777" w:rsidR="007C6E8F" w:rsidRPr="00A06A5C" w:rsidRDefault="00A51A97" w:rsidP="00A27538">
      <w:pPr>
        <w:pStyle w:val="MELegal3"/>
        <w:ind w:left="1843" w:hanging="567"/>
      </w:pPr>
      <w:r w:rsidRPr="00A06A5C">
        <w:t>s</w:t>
      </w:r>
      <w:r w:rsidR="007C6E8F" w:rsidRPr="00A06A5C">
        <w:t xml:space="preserve">tandard </w:t>
      </w:r>
      <w:r w:rsidR="00A27538" w:rsidRPr="00A06A5C">
        <w:t xml:space="preserve"> </w:t>
      </w:r>
      <w:r w:rsidRPr="00A06A5C">
        <w:t>sewerage</w:t>
      </w:r>
      <w:r w:rsidR="007C6E8F" w:rsidRPr="00A06A5C">
        <w:t xml:space="preserve"> connections</w:t>
      </w:r>
      <w:r w:rsidR="00815BB1" w:rsidRPr="00A06A5C">
        <w:t>; and</w:t>
      </w:r>
    </w:p>
    <w:p w14:paraId="079DB28C" w14:textId="77777777" w:rsidR="007C6E8F" w:rsidRPr="00A06A5C" w:rsidRDefault="007C6E8F" w:rsidP="00A51A97">
      <w:pPr>
        <w:pStyle w:val="MELegal3"/>
        <w:ind w:left="1843" w:hanging="567"/>
      </w:pPr>
      <w:r w:rsidRPr="00A06A5C">
        <w:t xml:space="preserve">other categories of connections. </w:t>
      </w:r>
    </w:p>
    <w:p w14:paraId="53296DD0" w14:textId="6F4DF475" w:rsidR="00432EDA" w:rsidRDefault="00B74BF7" w:rsidP="005C24E0">
      <w:pPr>
        <w:pStyle w:val="ListParagraph"/>
        <w:numPr>
          <w:ilvl w:val="0"/>
          <w:numId w:val="12"/>
        </w:numPr>
        <w:ind w:left="1276" w:hanging="567"/>
      </w:pPr>
      <w:r>
        <w:t xml:space="preserve">A utility may specify the minimum </w:t>
      </w:r>
      <w:r w:rsidR="00432EDA">
        <w:t xml:space="preserve">requirements </w:t>
      </w:r>
      <w:r w:rsidR="00732F62">
        <w:t xml:space="preserve">in either a </w:t>
      </w:r>
      <w:r w:rsidR="00732F62">
        <w:rPr>
          <w:i/>
          <w:iCs/>
        </w:rPr>
        <w:t xml:space="preserve">utility requirement </w:t>
      </w:r>
      <w:r w:rsidR="00732F62">
        <w:t>or design and construction standard.</w:t>
      </w:r>
    </w:p>
    <w:p w14:paraId="47D752F1" w14:textId="2C18EC2E" w:rsidR="00220D82" w:rsidRPr="00A06A5C" w:rsidRDefault="00220D82" w:rsidP="005C24E0">
      <w:pPr>
        <w:pStyle w:val="ListParagraph"/>
        <w:numPr>
          <w:ilvl w:val="0"/>
          <w:numId w:val="12"/>
        </w:numPr>
        <w:ind w:left="1276" w:hanging="567"/>
      </w:pPr>
      <w:r w:rsidRPr="00B304D8">
        <w:t>A utility may define requirements for acceptable connection points that are ‘on block’ (located within the customer property boundary) and ‘off block’ (located outside the customer property boundary).</w:t>
      </w:r>
    </w:p>
    <w:p w14:paraId="2A95B63A" w14:textId="0ABAE04C" w:rsidR="007C6E8F" w:rsidRPr="00A06A5C" w:rsidRDefault="00A95268" w:rsidP="005C24E0">
      <w:pPr>
        <w:pStyle w:val="ListParagraph"/>
        <w:numPr>
          <w:ilvl w:val="0"/>
          <w:numId w:val="12"/>
        </w:numPr>
        <w:ind w:left="1276" w:hanging="567"/>
      </w:pPr>
      <w:r>
        <w:t xml:space="preserve">Minimum requirements </w:t>
      </w:r>
      <w:r w:rsidR="007C6E8F" w:rsidRPr="00A06A5C">
        <w:t>must include technical drawings, diagrams, specification</w:t>
      </w:r>
      <w:r w:rsidR="00EC0D86" w:rsidRPr="00A06A5C">
        <w:t>s</w:t>
      </w:r>
      <w:r w:rsidR="00047A62" w:rsidRPr="00A06A5C">
        <w:t>,</w:t>
      </w:r>
      <w:r w:rsidR="007C6E8F" w:rsidRPr="00A06A5C">
        <w:t xml:space="preserve"> asset ownership</w:t>
      </w:r>
      <w:r w:rsidR="00047A62" w:rsidRPr="00A06A5C">
        <w:t xml:space="preserve"> and maintenance</w:t>
      </w:r>
      <w:r w:rsidR="007C6E8F" w:rsidRPr="00A06A5C">
        <w:t xml:space="preserve"> for each connection type.</w:t>
      </w:r>
    </w:p>
    <w:p w14:paraId="4C7C9E45" w14:textId="77777777" w:rsidR="007C6E8F" w:rsidRPr="00A06A5C" w:rsidRDefault="2F22DBC8" w:rsidP="005C24E0">
      <w:pPr>
        <w:pStyle w:val="ListParagraph"/>
        <w:numPr>
          <w:ilvl w:val="0"/>
          <w:numId w:val="12"/>
        </w:numPr>
        <w:ind w:left="1276" w:hanging="567"/>
      </w:pPr>
      <w:r w:rsidRPr="00A06A5C">
        <w:t xml:space="preserve">A regulated utility may install a meter or valve where the boundary between the </w:t>
      </w:r>
      <w:r w:rsidR="00771BE2" w:rsidRPr="00A06A5C">
        <w:t xml:space="preserve">regulated </w:t>
      </w:r>
      <w:r w:rsidRPr="00A06A5C">
        <w:t xml:space="preserve">utility network and customer premises </w:t>
      </w:r>
      <w:r w:rsidR="383BC6FF" w:rsidRPr="00A06A5C">
        <w:t xml:space="preserve">for the water network </w:t>
      </w:r>
      <w:r w:rsidRPr="00A06A5C">
        <w:t>has not been defined (for example, because the regulated utility does not have a meter or isolating valve in close proximity to the customer premises).</w:t>
      </w:r>
    </w:p>
    <w:p w14:paraId="63D096AE" w14:textId="77777777" w:rsidR="00A51A97" w:rsidRDefault="053842DF" w:rsidP="00182A43">
      <w:pPr>
        <w:pStyle w:val="Heading2"/>
        <w:numPr>
          <w:ilvl w:val="1"/>
          <w:numId w:val="3"/>
        </w:numPr>
        <w:ind w:left="709" w:hanging="688"/>
        <w:rPr>
          <w:sz w:val="24"/>
          <w:szCs w:val="24"/>
        </w:rPr>
      </w:pPr>
      <w:bookmarkStart w:id="98" w:name="_Toc90026470"/>
      <w:bookmarkStart w:id="99" w:name="_Toc90456203"/>
      <w:bookmarkStart w:id="100" w:name="_Toc146813112"/>
      <w:r w:rsidRPr="61CC8E10">
        <w:rPr>
          <w:sz w:val="24"/>
          <w:szCs w:val="24"/>
        </w:rPr>
        <w:t>Alternative network boundary between the regulated utility network and customer premises</w:t>
      </w:r>
      <w:bookmarkEnd w:id="98"/>
      <w:bookmarkEnd w:id="99"/>
      <w:bookmarkEnd w:id="100"/>
    </w:p>
    <w:p w14:paraId="54317457" w14:textId="37471DD0" w:rsidR="00244AF5" w:rsidRPr="009C2DDD" w:rsidRDefault="003421C7" w:rsidP="00A51A97">
      <w:pPr>
        <w:spacing w:before="240" w:after="120" w:line="240" w:lineRule="auto"/>
        <w:rPr>
          <w:rStyle w:val="SubtleEmphasis"/>
          <w:color w:val="auto"/>
        </w:rPr>
      </w:pPr>
      <w:r w:rsidRPr="009C2DDD">
        <w:rPr>
          <w:i/>
          <w:iCs/>
          <w:color w:val="auto"/>
        </w:rPr>
        <w:t xml:space="preserve">Note: </w:t>
      </w:r>
      <w:r w:rsidR="00244AF5" w:rsidRPr="009C2DDD">
        <w:rPr>
          <w:rStyle w:val="SubtleEmphasis"/>
          <w:color w:val="auto"/>
        </w:rPr>
        <w:t>The Act requires that an alternative network boundary can only be made if:</w:t>
      </w:r>
    </w:p>
    <w:p w14:paraId="0849135D" w14:textId="77777777" w:rsidR="00A51A97" w:rsidRPr="009C2DDD" w:rsidRDefault="00244AF5" w:rsidP="005C24E0">
      <w:pPr>
        <w:pStyle w:val="ListParagraph"/>
        <w:numPr>
          <w:ilvl w:val="0"/>
          <w:numId w:val="9"/>
        </w:numPr>
        <w:spacing w:before="0"/>
        <w:ind w:left="1434" w:hanging="357"/>
        <w:contextualSpacing/>
        <w:rPr>
          <w:rStyle w:val="SubtleEmphasis"/>
          <w:color w:val="auto"/>
        </w:rPr>
      </w:pPr>
      <w:r w:rsidRPr="009C2DDD">
        <w:rPr>
          <w:rStyle w:val="SubtleEmphasis"/>
          <w:color w:val="auto"/>
        </w:rPr>
        <w:t>The location and properties of any isolated infrastructure that is created by the alternative boundary is clearly identified; and</w:t>
      </w:r>
    </w:p>
    <w:p w14:paraId="76787D85" w14:textId="77777777" w:rsidR="00B1482A" w:rsidRPr="009C2DDD" w:rsidRDefault="000B4EC1" w:rsidP="005C24E0">
      <w:pPr>
        <w:pStyle w:val="ListParagraph"/>
        <w:numPr>
          <w:ilvl w:val="0"/>
          <w:numId w:val="9"/>
        </w:numPr>
        <w:spacing w:before="0"/>
        <w:ind w:left="1434" w:hanging="357"/>
        <w:contextualSpacing/>
        <w:rPr>
          <w:rStyle w:val="SubtleEmphasis"/>
          <w:color w:val="auto"/>
        </w:rPr>
      </w:pPr>
      <w:r w:rsidRPr="009C2DDD">
        <w:rPr>
          <w:rStyle w:val="SubtleEmphasis"/>
          <w:color w:val="auto"/>
        </w:rPr>
        <w:t>The T</w:t>
      </w:r>
      <w:r w:rsidR="00244AF5" w:rsidRPr="009C2DDD">
        <w:rPr>
          <w:rStyle w:val="SubtleEmphasis"/>
          <w:color w:val="auto"/>
        </w:rPr>
        <w:t>echnic</w:t>
      </w:r>
      <w:r w:rsidRPr="009C2DDD">
        <w:rPr>
          <w:rStyle w:val="SubtleEmphasis"/>
          <w:color w:val="auto"/>
        </w:rPr>
        <w:t>al R</w:t>
      </w:r>
      <w:r w:rsidR="00244AF5" w:rsidRPr="009C2DDD">
        <w:rPr>
          <w:rStyle w:val="SubtleEmphasis"/>
          <w:color w:val="auto"/>
        </w:rPr>
        <w:t>egulator agrees in writing to the alternative boundary</w:t>
      </w:r>
      <w:r w:rsidR="00B1482A" w:rsidRPr="009C2DDD">
        <w:rPr>
          <w:rStyle w:val="SubtleEmphasis"/>
          <w:color w:val="auto"/>
        </w:rPr>
        <w:t>.</w:t>
      </w:r>
    </w:p>
    <w:p w14:paraId="07745400" w14:textId="77777777" w:rsidR="00B1482A" w:rsidRPr="009C2DDD" w:rsidRDefault="00B1482A" w:rsidP="00B1482A">
      <w:pPr>
        <w:ind w:left="1080" w:hanging="360"/>
        <w:contextualSpacing/>
        <w:rPr>
          <w:rStyle w:val="SubtleEmphasis"/>
          <w:color w:val="auto"/>
        </w:rPr>
      </w:pPr>
      <w:r w:rsidRPr="009C2DDD">
        <w:rPr>
          <w:rStyle w:val="SubtleEmphasis"/>
          <w:color w:val="auto"/>
        </w:rPr>
        <w:t>(see section 53 of the Act)</w:t>
      </w:r>
    </w:p>
    <w:p w14:paraId="14C74112" w14:textId="77777777" w:rsidR="00694DEF" w:rsidRPr="009C2DDD" w:rsidRDefault="00694DEF" w:rsidP="00B1482A">
      <w:pPr>
        <w:ind w:left="1080" w:hanging="360"/>
        <w:contextualSpacing/>
        <w:rPr>
          <w:rStyle w:val="SubtleEmphasis"/>
          <w:i w:val="0"/>
          <w:iCs w:val="0"/>
          <w:color w:val="auto"/>
        </w:rPr>
      </w:pPr>
    </w:p>
    <w:p w14:paraId="3B180470" w14:textId="77777777" w:rsidR="00694DEF" w:rsidRPr="009C2DDD" w:rsidRDefault="00694DEF" w:rsidP="00694DEF">
      <w:pPr>
        <w:ind w:left="709" w:firstLine="11"/>
        <w:contextualSpacing/>
        <w:rPr>
          <w:rStyle w:val="SubtleEmphasis"/>
          <w:i w:val="0"/>
          <w:iCs w:val="0"/>
          <w:color w:val="auto"/>
        </w:rPr>
      </w:pPr>
      <w:r w:rsidRPr="009C2DDD">
        <w:rPr>
          <w:rStyle w:val="SubtleEmphasis"/>
          <w:color w:val="auto"/>
        </w:rPr>
        <w:t xml:space="preserve">Alternative boundary arrangements occur where </w:t>
      </w:r>
      <w:r w:rsidR="00022CDE" w:rsidRPr="009C2DDD">
        <w:rPr>
          <w:rStyle w:val="SubtleEmphasis"/>
          <w:color w:val="auto"/>
        </w:rPr>
        <w:t>privately owne</w:t>
      </w:r>
      <w:r w:rsidR="000B67FB" w:rsidRPr="009C2DDD">
        <w:rPr>
          <w:rStyle w:val="SubtleEmphasis"/>
          <w:color w:val="auto"/>
        </w:rPr>
        <w:t>d</w:t>
      </w:r>
      <w:r w:rsidR="00022CDE" w:rsidRPr="009C2DDD">
        <w:rPr>
          <w:rStyle w:val="SubtleEmphasis"/>
          <w:color w:val="auto"/>
        </w:rPr>
        <w:t xml:space="preserve"> infrastructure </w:t>
      </w:r>
      <w:r w:rsidRPr="009C2DDD">
        <w:rPr>
          <w:rStyle w:val="SubtleEmphasis"/>
          <w:color w:val="auto"/>
        </w:rPr>
        <w:t xml:space="preserve">goes through another property </w:t>
      </w:r>
      <w:r w:rsidR="00022CDE" w:rsidRPr="009C2DDD">
        <w:rPr>
          <w:rStyle w:val="SubtleEmphasis"/>
          <w:color w:val="auto"/>
        </w:rPr>
        <w:t xml:space="preserve">and </w:t>
      </w:r>
      <w:r w:rsidRPr="009C2DDD">
        <w:rPr>
          <w:rStyle w:val="SubtleEmphasis"/>
          <w:color w:val="auto"/>
        </w:rPr>
        <w:t>the connection point is not near the customer premises</w:t>
      </w:r>
      <w:r w:rsidR="00771BE2" w:rsidRPr="009C2DDD">
        <w:rPr>
          <w:rStyle w:val="SubtleEmphasis"/>
          <w:color w:val="auto"/>
        </w:rPr>
        <w:t xml:space="preserve"> (for example, this can occur when a property does not have street frontage)</w:t>
      </w:r>
      <w:r w:rsidRPr="009C2DDD">
        <w:rPr>
          <w:rStyle w:val="SubtleEmphasis"/>
          <w:color w:val="auto"/>
        </w:rPr>
        <w:t>.</w:t>
      </w:r>
    </w:p>
    <w:p w14:paraId="236F1FAB" w14:textId="77777777" w:rsidR="00A51A97" w:rsidRDefault="00A51A97" w:rsidP="005C24E0">
      <w:pPr>
        <w:pStyle w:val="ListParagraph"/>
        <w:numPr>
          <w:ilvl w:val="0"/>
          <w:numId w:val="13"/>
        </w:numPr>
        <w:ind w:left="1276" w:hanging="567"/>
      </w:pPr>
      <w:r>
        <w:t xml:space="preserve">A regulated utility may </w:t>
      </w:r>
      <w:r w:rsidR="008F18E2">
        <w:t xml:space="preserve">agree </w:t>
      </w:r>
      <w:r>
        <w:t>an alternative boundary between the regulated utility network and customer premises where necessary or desirable to achieve the objects of the Act. The alternative boundary may be defined with reference to a connection point or otherwise.</w:t>
      </w:r>
    </w:p>
    <w:p w14:paraId="791EBAEF" w14:textId="77777777" w:rsidR="00A51A97" w:rsidRPr="00A06A5C" w:rsidRDefault="00A51A97" w:rsidP="005C24E0">
      <w:pPr>
        <w:pStyle w:val="ListParagraph"/>
        <w:numPr>
          <w:ilvl w:val="0"/>
          <w:numId w:val="13"/>
        </w:numPr>
        <w:ind w:left="1276" w:hanging="567"/>
      </w:pPr>
      <w:r w:rsidRPr="00A06A5C">
        <w:t>An alternative network boundary must:</w:t>
      </w:r>
    </w:p>
    <w:p w14:paraId="2AF65E88" w14:textId="77777777" w:rsidR="00A51A97" w:rsidRPr="00A06A5C" w:rsidRDefault="00A51A97" w:rsidP="005C24E0">
      <w:pPr>
        <w:pStyle w:val="MELegal3"/>
        <w:numPr>
          <w:ilvl w:val="0"/>
          <w:numId w:val="15"/>
        </w:numPr>
        <w:ind w:left="1843" w:hanging="567"/>
      </w:pPr>
      <w:r w:rsidRPr="00A06A5C">
        <w:t xml:space="preserve">be agreed in writing by the regulated utility and the customer. The agreement must clearly define the boundary and any isolated infrastructure created by the alternative boundary; </w:t>
      </w:r>
    </w:p>
    <w:p w14:paraId="48955D0D" w14:textId="77777777" w:rsidR="008F18E2" w:rsidRPr="00A06A5C" w:rsidRDefault="00A51A97" w:rsidP="00244AF5">
      <w:pPr>
        <w:pStyle w:val="MELegal3"/>
        <w:ind w:left="1843" w:hanging="567"/>
      </w:pPr>
      <w:r w:rsidRPr="00A06A5C">
        <w:lastRenderedPageBreak/>
        <w:t>be agreed in writing by the Technical Regulator</w:t>
      </w:r>
      <w:r w:rsidR="008F18E2" w:rsidRPr="00A06A5C">
        <w:t>;</w:t>
      </w:r>
      <w:r w:rsidRPr="00A06A5C">
        <w:t xml:space="preserve"> and </w:t>
      </w:r>
    </w:p>
    <w:p w14:paraId="251F86CE" w14:textId="77777777" w:rsidR="00A51A97" w:rsidRPr="00A06A5C" w:rsidRDefault="44C3E709" w:rsidP="00244AF5">
      <w:pPr>
        <w:pStyle w:val="MELegal3"/>
        <w:ind w:left="1843" w:hanging="567"/>
      </w:pPr>
      <w:r w:rsidRPr="00A06A5C">
        <w:t xml:space="preserve">be notified to </w:t>
      </w:r>
      <w:r w:rsidR="23C96775" w:rsidRPr="00A06A5C">
        <w:t>the Independent Competition and Regulatory Commission.</w:t>
      </w:r>
    </w:p>
    <w:p w14:paraId="45834076" w14:textId="47CD9710" w:rsidR="007C6E8F" w:rsidRPr="00A06A5C" w:rsidRDefault="00A51A97" w:rsidP="005C24E0">
      <w:pPr>
        <w:pStyle w:val="ListParagraph"/>
        <w:numPr>
          <w:ilvl w:val="0"/>
          <w:numId w:val="13"/>
        </w:numPr>
        <w:ind w:left="1276" w:hanging="567"/>
      </w:pPr>
      <w:r w:rsidRPr="00A06A5C">
        <w:t>The regulated utility’s request for approval must be supported by technical documentation such as an engineering report and any other documentation reasonably required by the Technical Regulator to enable review of the proposed alternative boundary.</w:t>
      </w:r>
    </w:p>
    <w:p w14:paraId="574CCE79" w14:textId="77777777" w:rsidR="00A51A97" w:rsidRPr="00A06A5C" w:rsidRDefault="00A51A97" w:rsidP="005C24E0">
      <w:pPr>
        <w:pStyle w:val="ListParagraph"/>
        <w:numPr>
          <w:ilvl w:val="0"/>
          <w:numId w:val="13"/>
        </w:numPr>
        <w:ind w:left="1276" w:hanging="567"/>
      </w:pPr>
      <w:r w:rsidRPr="00A06A5C">
        <w:t xml:space="preserve">Where an alternative boundary is agreed, the regulated utility must maintain the utility service up to the </w:t>
      </w:r>
      <w:r w:rsidR="00B02E5F" w:rsidRPr="00A06A5C">
        <w:t xml:space="preserve">agreed </w:t>
      </w:r>
      <w:r w:rsidR="00022CDE" w:rsidRPr="00A06A5C">
        <w:t>connection point</w:t>
      </w:r>
      <w:r w:rsidRPr="00A06A5C">
        <w:t>.</w:t>
      </w:r>
    </w:p>
    <w:p w14:paraId="3899EF78" w14:textId="21BC8FFB" w:rsidR="00771BE2" w:rsidRPr="00771BE2" w:rsidRDefault="00771BE2" w:rsidP="00771BE2">
      <w:pPr>
        <w:ind w:left="709"/>
        <w:rPr>
          <w:i/>
          <w:iCs/>
          <w:color w:val="404040" w:themeColor="text1" w:themeTint="BF"/>
        </w:rPr>
      </w:pPr>
    </w:p>
    <w:p w14:paraId="04849D92" w14:textId="77777777" w:rsidR="00886E95" w:rsidRPr="00886E95" w:rsidRDefault="00247FCB" w:rsidP="00886E95">
      <w:pPr>
        <w:pStyle w:val="Heading1"/>
        <w:spacing w:after="0" w:line="240" w:lineRule="auto"/>
        <w:jc w:val="both"/>
      </w:pPr>
      <w:bookmarkStart w:id="101" w:name="_Toc90026471"/>
      <w:bookmarkStart w:id="102" w:name="_Toc90456204"/>
      <w:bookmarkStart w:id="103" w:name="_Toc146813113"/>
      <w:r>
        <w:t>PART 4</w:t>
      </w:r>
      <w:r w:rsidR="00886E95">
        <w:t>: PERFORMANCE</w:t>
      </w:r>
      <w:bookmarkEnd w:id="101"/>
      <w:bookmarkEnd w:id="102"/>
      <w:bookmarkEnd w:id="103"/>
      <w:r w:rsidR="00886E95">
        <w:t xml:space="preserve"> </w:t>
      </w:r>
    </w:p>
    <w:p w14:paraId="6E9DAEBF" w14:textId="3E4F9452" w:rsidR="00886E95" w:rsidRPr="009C2DDD" w:rsidRDefault="003421C7" w:rsidP="00886E95">
      <w:pPr>
        <w:spacing w:before="240" w:after="120" w:line="240" w:lineRule="auto"/>
        <w:contextualSpacing/>
        <w:rPr>
          <w:rStyle w:val="SubtleEmphasis"/>
          <w:color w:val="auto"/>
        </w:rPr>
      </w:pPr>
      <w:r w:rsidRPr="009C2DDD">
        <w:rPr>
          <w:i/>
          <w:iCs/>
          <w:color w:val="auto"/>
        </w:rPr>
        <w:t xml:space="preserve">Note: </w:t>
      </w:r>
      <w:r w:rsidR="00886E95" w:rsidRPr="009C2DDD">
        <w:rPr>
          <w:rStyle w:val="SubtleEmphasis"/>
          <w:color w:val="auto"/>
        </w:rPr>
        <w:t>A regulated utility is required to provide utility services in accordance with applicable laws, industry and technical codes.</w:t>
      </w:r>
    </w:p>
    <w:p w14:paraId="3245C4E2" w14:textId="77777777" w:rsidR="00886E95" w:rsidRPr="0013249E" w:rsidRDefault="00886E95" w:rsidP="00182A43">
      <w:pPr>
        <w:pStyle w:val="Heading1"/>
        <w:numPr>
          <w:ilvl w:val="0"/>
          <w:numId w:val="3"/>
        </w:numPr>
        <w:spacing w:after="0" w:line="240" w:lineRule="auto"/>
        <w:ind w:left="709" w:hanging="709"/>
        <w:jc w:val="both"/>
        <w:rPr>
          <w:caps/>
        </w:rPr>
      </w:pPr>
      <w:bookmarkStart w:id="104" w:name="_Ref89355099"/>
      <w:bookmarkStart w:id="105" w:name="_Toc90026472"/>
      <w:bookmarkStart w:id="106" w:name="_Toc90456205"/>
      <w:bookmarkStart w:id="107" w:name="_Toc146813114"/>
      <w:r w:rsidRPr="0013249E">
        <w:t>PERFORMANCE STANDARDS</w:t>
      </w:r>
      <w:bookmarkEnd w:id="104"/>
      <w:bookmarkEnd w:id="105"/>
      <w:bookmarkEnd w:id="106"/>
      <w:bookmarkEnd w:id="107"/>
    </w:p>
    <w:p w14:paraId="399ED05E" w14:textId="77777777" w:rsidR="00886E95" w:rsidRPr="0013249E" w:rsidRDefault="00886E95" w:rsidP="00182A43">
      <w:pPr>
        <w:pStyle w:val="Heading2"/>
        <w:numPr>
          <w:ilvl w:val="1"/>
          <w:numId w:val="3"/>
        </w:numPr>
        <w:ind w:left="426"/>
        <w:rPr>
          <w:sz w:val="24"/>
          <w:szCs w:val="24"/>
        </w:rPr>
      </w:pPr>
      <w:bookmarkStart w:id="108" w:name="_Toc90026473"/>
      <w:bookmarkStart w:id="109" w:name="_Toc90456206"/>
      <w:bookmarkStart w:id="110" w:name="_Toc146813115"/>
      <w:r w:rsidRPr="0013249E">
        <w:rPr>
          <w:sz w:val="24"/>
          <w:szCs w:val="24"/>
        </w:rPr>
        <w:t>Water quality</w:t>
      </w:r>
      <w:bookmarkEnd w:id="108"/>
      <w:bookmarkEnd w:id="109"/>
      <w:bookmarkEnd w:id="110"/>
    </w:p>
    <w:p w14:paraId="1CAC7DD1" w14:textId="77777777" w:rsidR="00886E95" w:rsidRPr="00A06A5C" w:rsidRDefault="00886E95" w:rsidP="005C24E0">
      <w:pPr>
        <w:pStyle w:val="ListParagraph"/>
        <w:numPr>
          <w:ilvl w:val="0"/>
          <w:numId w:val="17"/>
        </w:numPr>
        <w:ind w:left="1276" w:hanging="567"/>
      </w:pPr>
      <w:r w:rsidRPr="00A06A5C">
        <w:t>A regulated utility must</w:t>
      </w:r>
      <w:r w:rsidR="0013249E" w:rsidRPr="00A06A5C">
        <w:t xml:space="preserve"> supply</w:t>
      </w:r>
      <w:r w:rsidRPr="00A06A5C">
        <w:t>:</w:t>
      </w:r>
    </w:p>
    <w:p w14:paraId="20638256" w14:textId="26F060B9" w:rsidR="00886E95" w:rsidRPr="00A06A5C" w:rsidRDefault="420E148B" w:rsidP="005C24E0">
      <w:pPr>
        <w:pStyle w:val="MELegal3"/>
        <w:numPr>
          <w:ilvl w:val="0"/>
          <w:numId w:val="16"/>
        </w:numPr>
        <w:ind w:left="1843" w:hanging="567"/>
      </w:pPr>
      <w:r w:rsidRPr="00A06A5C">
        <w:t>d</w:t>
      </w:r>
      <w:r w:rsidR="595064F0" w:rsidRPr="00A06A5C">
        <w:t>ri</w:t>
      </w:r>
      <w:r w:rsidRPr="00A06A5C">
        <w:t xml:space="preserve">nking water in accordance with </w:t>
      </w:r>
      <w:r w:rsidR="595064F0" w:rsidRPr="00A06A5C">
        <w:t>the Public Health (Drinking Water) Code of Practice and the Drinking Water Utility Licence</w:t>
      </w:r>
      <w:r w:rsidRPr="00A06A5C">
        <w:t>; and</w:t>
      </w:r>
    </w:p>
    <w:p w14:paraId="248BD4B1" w14:textId="77777777" w:rsidR="00886E95" w:rsidRPr="00A06A5C" w:rsidRDefault="00BB4C68" w:rsidP="005C24E0">
      <w:pPr>
        <w:pStyle w:val="MELegal3"/>
        <w:numPr>
          <w:ilvl w:val="0"/>
          <w:numId w:val="16"/>
        </w:numPr>
        <w:ind w:left="1843" w:hanging="567"/>
      </w:pPr>
      <w:r w:rsidRPr="00A06A5C">
        <w:t>n</w:t>
      </w:r>
      <w:r w:rsidR="00886E95" w:rsidRPr="00A06A5C">
        <w:t>on-drinking water in accordance with the Non-drinking Water Supply Code</w:t>
      </w:r>
      <w:r w:rsidRPr="00A06A5C">
        <w:t>,</w:t>
      </w:r>
    </w:p>
    <w:p w14:paraId="236B4DAA" w14:textId="77777777" w:rsidR="00886E95" w:rsidRPr="0013249E" w:rsidRDefault="00886E95" w:rsidP="00886E95">
      <w:pPr>
        <w:pStyle w:val="MELegal3"/>
        <w:numPr>
          <w:ilvl w:val="0"/>
          <w:numId w:val="0"/>
        </w:numPr>
        <w:ind w:left="1276"/>
      </w:pPr>
      <w:r w:rsidRPr="00A06A5C">
        <w:t>as adopted and in effect from time to time.</w:t>
      </w:r>
    </w:p>
    <w:p w14:paraId="668F318C" w14:textId="2F2EE1A0" w:rsidR="0013249E" w:rsidRPr="00C270C3" w:rsidRDefault="003D4829" w:rsidP="00182A43">
      <w:pPr>
        <w:pStyle w:val="Heading2"/>
        <w:numPr>
          <w:ilvl w:val="1"/>
          <w:numId w:val="3"/>
        </w:numPr>
        <w:ind w:left="426"/>
        <w:rPr>
          <w:sz w:val="24"/>
          <w:szCs w:val="24"/>
        </w:rPr>
      </w:pPr>
      <w:bookmarkStart w:id="111" w:name="_Toc90026474"/>
      <w:bookmarkStart w:id="112" w:name="_Toc90456207"/>
      <w:bookmarkStart w:id="113" w:name="_Toc146813116"/>
      <w:r w:rsidRPr="00C270C3">
        <w:rPr>
          <w:sz w:val="24"/>
          <w:szCs w:val="24"/>
        </w:rPr>
        <w:t>Water service pressure and flow</w:t>
      </w:r>
      <w:bookmarkEnd w:id="111"/>
      <w:bookmarkEnd w:id="112"/>
      <w:bookmarkEnd w:id="113"/>
    </w:p>
    <w:p w14:paraId="2C11D07A" w14:textId="29FE71C8" w:rsidR="0042173F" w:rsidRPr="00C270C3" w:rsidRDefault="00275609" w:rsidP="005C24E0">
      <w:pPr>
        <w:pStyle w:val="ListParagraph"/>
        <w:numPr>
          <w:ilvl w:val="0"/>
          <w:numId w:val="18"/>
        </w:numPr>
        <w:ind w:left="1276" w:hanging="567"/>
      </w:pPr>
      <w:r w:rsidRPr="00C270C3">
        <w:rPr>
          <w:color w:val="000000" w:themeColor="text1"/>
        </w:rPr>
        <w:t>A</w:t>
      </w:r>
      <w:r w:rsidR="004E5B07" w:rsidRPr="00C270C3">
        <w:rPr>
          <w:color w:val="000000" w:themeColor="text1"/>
        </w:rPr>
        <w:t xml:space="preserve">s part of its </w:t>
      </w:r>
      <w:r w:rsidR="00622918" w:rsidRPr="00C270C3">
        <w:rPr>
          <w:color w:val="000000" w:themeColor="text1"/>
        </w:rPr>
        <w:t>n</w:t>
      </w:r>
      <w:r w:rsidR="004E5B07" w:rsidRPr="00C270C3">
        <w:rPr>
          <w:color w:val="000000" w:themeColor="text1"/>
        </w:rPr>
        <w:t xml:space="preserve">etwork </w:t>
      </w:r>
      <w:r w:rsidR="00622918" w:rsidRPr="00C270C3">
        <w:rPr>
          <w:color w:val="000000" w:themeColor="text1"/>
        </w:rPr>
        <w:t>p</w:t>
      </w:r>
      <w:r w:rsidR="004E5B07" w:rsidRPr="00C270C3">
        <w:rPr>
          <w:color w:val="000000" w:themeColor="text1"/>
        </w:rPr>
        <w:t xml:space="preserve">lanning </w:t>
      </w:r>
      <w:r w:rsidR="00622918" w:rsidRPr="00C270C3">
        <w:rPr>
          <w:color w:val="000000" w:themeColor="text1"/>
        </w:rPr>
        <w:t>performance c</w:t>
      </w:r>
      <w:r w:rsidR="004E5B07" w:rsidRPr="00C270C3">
        <w:rPr>
          <w:color w:val="000000" w:themeColor="text1"/>
        </w:rPr>
        <w:t>riteria, a</w:t>
      </w:r>
      <w:r w:rsidRPr="00C270C3">
        <w:rPr>
          <w:color w:val="000000" w:themeColor="text1"/>
        </w:rPr>
        <w:t xml:space="preserve"> </w:t>
      </w:r>
      <w:r w:rsidR="00DB3537" w:rsidRPr="00C270C3">
        <w:t xml:space="preserve">regulated utility </w:t>
      </w:r>
      <w:r w:rsidR="0042173F" w:rsidRPr="00C270C3">
        <w:t>shall propose to the Technical Regulator</w:t>
      </w:r>
      <w:r w:rsidR="005E40C4">
        <w:t>,</w:t>
      </w:r>
      <w:r w:rsidR="0042173F" w:rsidRPr="00C270C3">
        <w:t xml:space="preserve"> </w:t>
      </w:r>
      <w:r w:rsidR="00343112" w:rsidRPr="00C270C3">
        <w:t xml:space="preserve">water service </w:t>
      </w:r>
      <w:r w:rsidR="0042173F" w:rsidRPr="00C270C3">
        <w:t>pressure and flow performance standards to be achieved during normal operating conditions including peak demand periods, and subject to any alternative agreement with customers, drinking water supply connections to premises.</w:t>
      </w:r>
    </w:p>
    <w:p w14:paraId="64BF1883" w14:textId="60BF75A9" w:rsidR="00886E95" w:rsidRPr="00343112" w:rsidRDefault="00286424" w:rsidP="005C24E0">
      <w:pPr>
        <w:pStyle w:val="ListParagraph"/>
        <w:numPr>
          <w:ilvl w:val="0"/>
          <w:numId w:val="18"/>
        </w:numPr>
        <w:ind w:left="1276" w:hanging="567"/>
      </w:pPr>
      <w:r w:rsidRPr="00343112">
        <w:t>Where a regulated utility restricts the supply of water to a customer’s premises in accordance with the Consumer Protection Code, the flow rate must not be less than two litres per minute. The flow is to be measured immediately downstream of the water meter.</w:t>
      </w:r>
    </w:p>
    <w:p w14:paraId="121C402B" w14:textId="77777777" w:rsidR="008C7E5D" w:rsidRPr="0013249E" w:rsidRDefault="008C7E5D" w:rsidP="00182A43">
      <w:pPr>
        <w:pStyle w:val="Heading2"/>
        <w:numPr>
          <w:ilvl w:val="1"/>
          <w:numId w:val="3"/>
        </w:numPr>
        <w:ind w:left="709" w:hanging="688"/>
        <w:rPr>
          <w:sz w:val="24"/>
          <w:szCs w:val="24"/>
        </w:rPr>
      </w:pPr>
      <w:bookmarkStart w:id="114" w:name="_Toc90026475"/>
      <w:bookmarkStart w:id="115" w:name="_Ref90387249"/>
      <w:bookmarkStart w:id="116" w:name="_Toc90456208"/>
      <w:bookmarkStart w:id="117" w:name="_Toc146813117"/>
      <w:r>
        <w:rPr>
          <w:sz w:val="24"/>
          <w:szCs w:val="24"/>
        </w:rPr>
        <w:t>Testing water quality, pressure or flow at</w:t>
      </w:r>
      <w:r w:rsidR="00587402">
        <w:rPr>
          <w:sz w:val="24"/>
          <w:szCs w:val="24"/>
        </w:rPr>
        <w:t xml:space="preserve"> request of customer or consumer</w:t>
      </w:r>
      <w:bookmarkEnd w:id="114"/>
      <w:bookmarkEnd w:id="115"/>
      <w:bookmarkEnd w:id="116"/>
      <w:bookmarkEnd w:id="117"/>
    </w:p>
    <w:p w14:paraId="60D67EA5" w14:textId="472032D6" w:rsidR="008C7E5D" w:rsidRPr="00A06A5C" w:rsidRDefault="008C7E5D" w:rsidP="005C24E0">
      <w:pPr>
        <w:pStyle w:val="ListParagraph"/>
        <w:numPr>
          <w:ilvl w:val="0"/>
          <w:numId w:val="20"/>
        </w:numPr>
        <w:ind w:left="1276" w:hanging="567"/>
      </w:pPr>
      <w:r w:rsidRPr="00A06A5C">
        <w:t>A regulated utility must specify its</w:t>
      </w:r>
      <w:r w:rsidR="00B05209">
        <w:t xml:space="preserve"> </w:t>
      </w:r>
      <w:r w:rsidR="00D07E06">
        <w:t>procedure</w:t>
      </w:r>
      <w:r w:rsidR="003D4702">
        <w:t xml:space="preserve"> </w:t>
      </w:r>
      <w:r w:rsidRPr="00A06A5C">
        <w:t>for testing water quality, pressure or flow at the request of a customer</w:t>
      </w:r>
      <w:r w:rsidR="001800A9" w:rsidRPr="00A06A5C">
        <w:t xml:space="preserve"> or consumer</w:t>
      </w:r>
      <w:r w:rsidRPr="00A06A5C">
        <w:t xml:space="preserve">. </w:t>
      </w:r>
    </w:p>
    <w:p w14:paraId="1FC575A8" w14:textId="77777777" w:rsidR="00AF5C62" w:rsidRPr="00A06A5C" w:rsidRDefault="008C7E5D" w:rsidP="005C24E0">
      <w:pPr>
        <w:pStyle w:val="ListParagraph"/>
        <w:numPr>
          <w:ilvl w:val="0"/>
          <w:numId w:val="20"/>
        </w:numPr>
        <w:ind w:left="1276" w:hanging="567"/>
      </w:pPr>
      <w:r w:rsidRPr="00A06A5C">
        <w:t>A regulated utility</w:t>
      </w:r>
      <w:r w:rsidR="00AF5C62" w:rsidRPr="00A06A5C">
        <w:t>:</w:t>
      </w:r>
    </w:p>
    <w:p w14:paraId="753F6F37" w14:textId="77777777" w:rsidR="00AF5C62" w:rsidRPr="00A06A5C" w:rsidRDefault="008C7E5D" w:rsidP="005C24E0">
      <w:pPr>
        <w:pStyle w:val="MELegal3"/>
        <w:numPr>
          <w:ilvl w:val="0"/>
          <w:numId w:val="21"/>
        </w:numPr>
        <w:ind w:left="1843" w:hanging="567"/>
      </w:pPr>
      <w:r w:rsidRPr="00A06A5C">
        <w:t>must arrange for the testing of the quality, pressure and/or flow if reasonably requested by the customer</w:t>
      </w:r>
      <w:r w:rsidR="006A6E82" w:rsidRPr="00A06A5C">
        <w:t xml:space="preserve"> </w:t>
      </w:r>
      <w:r w:rsidR="00813A4F" w:rsidRPr="00A06A5C">
        <w:t xml:space="preserve">or consumer </w:t>
      </w:r>
      <w:r w:rsidR="006A6E82" w:rsidRPr="00A06A5C">
        <w:t>either verbally or in writing</w:t>
      </w:r>
      <w:r w:rsidR="00AF5C62" w:rsidRPr="00A06A5C">
        <w:t xml:space="preserve">; </w:t>
      </w:r>
    </w:p>
    <w:p w14:paraId="1D9A923C" w14:textId="77777777" w:rsidR="008C7E5D" w:rsidRPr="00A06A5C" w:rsidRDefault="6B800C94" w:rsidP="005C24E0">
      <w:pPr>
        <w:pStyle w:val="MELegal3"/>
        <w:numPr>
          <w:ilvl w:val="0"/>
          <w:numId w:val="21"/>
        </w:numPr>
        <w:ind w:left="1843" w:hanging="567"/>
      </w:pPr>
      <w:r w:rsidRPr="00A06A5C">
        <w:lastRenderedPageBreak/>
        <w:t xml:space="preserve">ensure that </w:t>
      </w:r>
      <w:r w:rsidR="767E6A8E" w:rsidRPr="00A06A5C">
        <w:t xml:space="preserve">any </w:t>
      </w:r>
      <w:r w:rsidRPr="00A06A5C">
        <w:t>test is</w:t>
      </w:r>
      <w:r w:rsidR="767E6A8E" w:rsidRPr="00A06A5C">
        <w:t xml:space="preserve"> conducted</w:t>
      </w:r>
      <w:r w:rsidRPr="00A06A5C">
        <w:t xml:space="preserve"> in accordance with applicable standards; and</w:t>
      </w:r>
    </w:p>
    <w:p w14:paraId="4DE8C803" w14:textId="77777777" w:rsidR="008C7E5D" w:rsidRPr="00A06A5C" w:rsidRDefault="008C7E5D" w:rsidP="005C24E0">
      <w:pPr>
        <w:pStyle w:val="MELegal3"/>
        <w:numPr>
          <w:ilvl w:val="0"/>
          <w:numId w:val="21"/>
        </w:numPr>
        <w:ind w:left="1843" w:hanging="567"/>
      </w:pPr>
      <w:r w:rsidRPr="00A06A5C">
        <w:t>if request</w:t>
      </w:r>
      <w:r w:rsidR="00725F18" w:rsidRPr="00A06A5C">
        <w:t>ed</w:t>
      </w:r>
      <w:r w:rsidRPr="00A06A5C">
        <w:t xml:space="preserve"> by the customer</w:t>
      </w:r>
      <w:r w:rsidR="00EA1966" w:rsidRPr="00A06A5C">
        <w:t xml:space="preserve"> or consumer</w:t>
      </w:r>
      <w:r w:rsidRPr="00A06A5C">
        <w:t>:</w:t>
      </w:r>
    </w:p>
    <w:p w14:paraId="764DE81D" w14:textId="77777777" w:rsidR="008C7E5D" w:rsidRPr="00A06A5C" w:rsidRDefault="008C7E5D" w:rsidP="005C24E0">
      <w:pPr>
        <w:pStyle w:val="MELegal4"/>
        <w:numPr>
          <w:ilvl w:val="0"/>
          <w:numId w:val="89"/>
        </w:numPr>
        <w:ind w:left="2563"/>
      </w:pPr>
      <w:r w:rsidRPr="00A06A5C">
        <w:t>arrange for an Accredited Service Provider to undertake the test, and</w:t>
      </w:r>
    </w:p>
    <w:p w14:paraId="25CE9640" w14:textId="77777777" w:rsidR="008C7E5D" w:rsidRPr="00A06A5C" w:rsidRDefault="008C7E5D" w:rsidP="005B2CBD">
      <w:pPr>
        <w:pStyle w:val="MELegal4"/>
        <w:ind w:left="2563"/>
      </w:pPr>
      <w:r w:rsidRPr="00A06A5C">
        <w:t>provide a copy of the test report to the customer</w:t>
      </w:r>
      <w:r w:rsidR="00EA1966" w:rsidRPr="00A06A5C">
        <w:t xml:space="preserve"> or consumer</w:t>
      </w:r>
      <w:r w:rsidRPr="00A06A5C">
        <w:t>.</w:t>
      </w:r>
    </w:p>
    <w:p w14:paraId="0166D684" w14:textId="0DF9ECE0" w:rsidR="006A6E82" w:rsidRDefault="003421C7" w:rsidP="67AE1726">
      <w:pPr>
        <w:pStyle w:val="MELegal4"/>
        <w:numPr>
          <w:ilvl w:val="0"/>
          <w:numId w:val="0"/>
        </w:numPr>
        <w:ind w:left="709"/>
        <w:rPr>
          <w:i/>
          <w:iCs/>
        </w:rPr>
      </w:pPr>
      <w:r>
        <w:rPr>
          <w:i/>
          <w:iCs/>
        </w:rPr>
        <w:t xml:space="preserve">Note: </w:t>
      </w:r>
      <w:r w:rsidR="001C2C3A" w:rsidRPr="67AE1726">
        <w:rPr>
          <w:i/>
          <w:iCs/>
        </w:rPr>
        <w:t>Testing may be undertaken by either the regulated utility or an Accredited Service Provider.</w:t>
      </w:r>
    </w:p>
    <w:p w14:paraId="61404172" w14:textId="77777777" w:rsidR="00725F18" w:rsidRPr="0013249E" w:rsidRDefault="00725F18" w:rsidP="00182A43">
      <w:pPr>
        <w:pStyle w:val="Heading2"/>
        <w:numPr>
          <w:ilvl w:val="1"/>
          <w:numId w:val="3"/>
        </w:numPr>
        <w:ind w:left="426"/>
        <w:rPr>
          <w:sz w:val="24"/>
          <w:szCs w:val="24"/>
        </w:rPr>
      </w:pPr>
      <w:bookmarkStart w:id="118" w:name="_Toc90026476"/>
      <w:bookmarkStart w:id="119" w:name="_Toc90456209"/>
      <w:bookmarkStart w:id="120" w:name="_Toc146813118"/>
      <w:r>
        <w:rPr>
          <w:sz w:val="24"/>
          <w:szCs w:val="24"/>
        </w:rPr>
        <w:t xml:space="preserve">Water </w:t>
      </w:r>
      <w:r w:rsidR="00B4348E">
        <w:rPr>
          <w:sz w:val="24"/>
          <w:szCs w:val="24"/>
        </w:rPr>
        <w:t xml:space="preserve">network </w:t>
      </w:r>
      <w:r>
        <w:rPr>
          <w:sz w:val="24"/>
          <w:szCs w:val="24"/>
        </w:rPr>
        <w:t>availability</w:t>
      </w:r>
      <w:bookmarkEnd w:id="118"/>
      <w:bookmarkEnd w:id="119"/>
      <w:bookmarkEnd w:id="120"/>
    </w:p>
    <w:p w14:paraId="791B94CB" w14:textId="77777777" w:rsidR="00725F18" w:rsidRPr="00A06A5C" w:rsidRDefault="00725F18" w:rsidP="005C24E0">
      <w:pPr>
        <w:pStyle w:val="ListParagraph"/>
        <w:numPr>
          <w:ilvl w:val="0"/>
          <w:numId w:val="23"/>
        </w:numPr>
        <w:ind w:left="1276" w:hanging="567"/>
      </w:pPr>
      <w:r w:rsidRPr="00A06A5C">
        <w:t xml:space="preserve">A regulated utility must ensure that water supply from the water network is available 24 hours a day, every day of the year, subject to any disconnections of services, interruptions of supply, or restrictions to supply. These may occur in accordance with the Consumer Protection Code or may be due to events or conditions outside of the control of the regulated utility. </w:t>
      </w:r>
    </w:p>
    <w:p w14:paraId="32282802" w14:textId="77777777" w:rsidR="00725F18" w:rsidRPr="00A06A5C" w:rsidRDefault="12C5E137" w:rsidP="005C24E0">
      <w:pPr>
        <w:pStyle w:val="ListParagraph"/>
        <w:numPr>
          <w:ilvl w:val="0"/>
          <w:numId w:val="20"/>
        </w:numPr>
        <w:ind w:left="1276" w:hanging="567"/>
      </w:pPr>
      <w:r w:rsidRPr="00A06A5C">
        <w:t>A regulated utility must make emergency supplies of drinking water of reasonable quantity and quality</w:t>
      </w:r>
      <w:r w:rsidR="00227723" w:rsidRPr="00A06A5C">
        <w:t xml:space="preserve"> available</w:t>
      </w:r>
      <w:r w:rsidRPr="00A06A5C">
        <w:t xml:space="preserve"> to a drinking water customer on a standard customer contract, if the customer has been without drinking water for more than 12 hours.</w:t>
      </w:r>
    </w:p>
    <w:p w14:paraId="49939CBB" w14:textId="21F56077" w:rsidR="001F6985" w:rsidRDefault="59C14DCA" w:rsidP="00182A43">
      <w:pPr>
        <w:pStyle w:val="Heading2"/>
        <w:numPr>
          <w:ilvl w:val="1"/>
          <w:numId w:val="3"/>
        </w:numPr>
        <w:ind w:left="426"/>
        <w:rPr>
          <w:sz w:val="24"/>
          <w:szCs w:val="24"/>
        </w:rPr>
      </w:pPr>
      <w:bookmarkStart w:id="121" w:name="_Ref100234236"/>
      <w:bookmarkStart w:id="122" w:name="_Toc146813119"/>
      <w:r w:rsidRPr="24E6E211">
        <w:rPr>
          <w:sz w:val="24"/>
          <w:szCs w:val="24"/>
        </w:rPr>
        <w:t>Fire fighting</w:t>
      </w:r>
      <w:bookmarkEnd w:id="121"/>
      <w:bookmarkEnd w:id="122"/>
    </w:p>
    <w:p w14:paraId="3EF0A121" w14:textId="77777777" w:rsidR="001F6985" w:rsidRDefault="001F6985" w:rsidP="005C24E0">
      <w:pPr>
        <w:pStyle w:val="ListParagraph"/>
        <w:numPr>
          <w:ilvl w:val="0"/>
          <w:numId w:val="24"/>
        </w:numPr>
        <w:ind w:left="1276" w:hanging="567"/>
      </w:pPr>
      <w:r w:rsidRPr="00A06A5C">
        <w:t xml:space="preserve">A regulated </w:t>
      </w:r>
      <w:r w:rsidR="008D1E9A" w:rsidRPr="00A06A5C">
        <w:t xml:space="preserve">water </w:t>
      </w:r>
      <w:r w:rsidRPr="00A06A5C">
        <w:t>utility must, at all times, have and comply with an agreement with ACT Fire and Rescue which details utility obligations for fire fighting purposes (fire fighting agreement).</w:t>
      </w:r>
      <w:r>
        <w:t xml:space="preserve"> </w:t>
      </w:r>
    </w:p>
    <w:p w14:paraId="306237BF" w14:textId="77777777" w:rsidR="001F6985" w:rsidRPr="00A06A5C" w:rsidRDefault="001F6985" w:rsidP="005C24E0">
      <w:pPr>
        <w:pStyle w:val="ListParagraph"/>
        <w:numPr>
          <w:ilvl w:val="0"/>
          <w:numId w:val="20"/>
        </w:numPr>
        <w:ind w:left="1276" w:hanging="567"/>
      </w:pPr>
      <w:bookmarkStart w:id="123" w:name="_Ref95483189"/>
      <w:r w:rsidRPr="00A06A5C">
        <w:t>The fire fighting agreement must, at a minimum, set out:</w:t>
      </w:r>
      <w:bookmarkEnd w:id="123"/>
    </w:p>
    <w:p w14:paraId="43015C2D" w14:textId="77777777" w:rsidR="001F6985" w:rsidRPr="00A06A5C" w:rsidRDefault="001F6985" w:rsidP="005C24E0">
      <w:pPr>
        <w:pStyle w:val="MELegal3"/>
        <w:numPr>
          <w:ilvl w:val="0"/>
          <w:numId w:val="25"/>
        </w:numPr>
        <w:ind w:left="1843" w:hanging="567"/>
      </w:pPr>
      <w:r w:rsidRPr="00A06A5C">
        <w:t>expected water flow and pressures available within the regulated utility’s network under specified demand criteria for fire fighting activities;</w:t>
      </w:r>
    </w:p>
    <w:p w14:paraId="2639F042" w14:textId="77777777" w:rsidR="001F6985" w:rsidRPr="00A06A5C" w:rsidRDefault="001F6985" w:rsidP="005C24E0">
      <w:pPr>
        <w:pStyle w:val="MELegal3"/>
        <w:numPr>
          <w:ilvl w:val="0"/>
          <w:numId w:val="21"/>
        </w:numPr>
        <w:ind w:left="1843" w:hanging="567"/>
      </w:pPr>
      <w:r w:rsidRPr="00A06A5C">
        <w:t>expected fire hydrant locations and spacing;</w:t>
      </w:r>
    </w:p>
    <w:p w14:paraId="17C2D983" w14:textId="77777777" w:rsidR="001F6985" w:rsidRPr="00A06A5C" w:rsidRDefault="001F6985" w:rsidP="005C24E0">
      <w:pPr>
        <w:pStyle w:val="MELegal3"/>
        <w:numPr>
          <w:ilvl w:val="0"/>
          <w:numId w:val="21"/>
        </w:numPr>
        <w:ind w:left="1843" w:hanging="567"/>
      </w:pPr>
      <w:r w:rsidRPr="00A06A5C">
        <w:t>access requirements to the utility’s water network infrastructure; and</w:t>
      </w:r>
    </w:p>
    <w:p w14:paraId="291F3FA6" w14:textId="77777777" w:rsidR="001F6985" w:rsidRPr="00A06A5C" w:rsidRDefault="001F6985" w:rsidP="005C24E0">
      <w:pPr>
        <w:pStyle w:val="MELegal3"/>
        <w:numPr>
          <w:ilvl w:val="0"/>
          <w:numId w:val="21"/>
        </w:numPr>
        <w:ind w:left="1843" w:hanging="567"/>
      </w:pPr>
      <w:r w:rsidRPr="00A06A5C">
        <w:t xml:space="preserve">relationship and information management. </w:t>
      </w:r>
    </w:p>
    <w:p w14:paraId="2ED97A9A" w14:textId="75C00207" w:rsidR="001F6985" w:rsidRDefault="001F6985" w:rsidP="005C24E0">
      <w:pPr>
        <w:pStyle w:val="ListParagraph"/>
        <w:numPr>
          <w:ilvl w:val="0"/>
          <w:numId w:val="20"/>
        </w:numPr>
        <w:ind w:left="1276" w:hanging="567"/>
      </w:pPr>
      <w:r>
        <w:t xml:space="preserve">The regulated utility must provide a draft fire fighting agreement or variation to an existing fire fighting agreement to the Technical Regulator </w:t>
      </w:r>
      <w:r w:rsidR="00EA6E4D">
        <w:t>for</w:t>
      </w:r>
      <w:r w:rsidR="003658E3">
        <w:t xml:space="preserve"> comment and</w:t>
      </w:r>
      <w:r w:rsidR="00EA6E4D">
        <w:t xml:space="preserve"> </w:t>
      </w:r>
      <w:r w:rsidR="00A64075">
        <w:t xml:space="preserve">to </w:t>
      </w:r>
      <w:r w:rsidR="00EA6E4D">
        <w:t xml:space="preserve">satisfy </w:t>
      </w:r>
      <w:r w:rsidR="00A64075">
        <w:t xml:space="preserve">that the minimum requirements in </w:t>
      </w:r>
      <w:r w:rsidR="009A6E1F">
        <w:t>sub</w:t>
      </w:r>
      <w:r w:rsidR="00227723">
        <w:t>section (</w:t>
      </w:r>
      <w:r w:rsidR="00227723" w:rsidRPr="00A06A5C">
        <w:fldChar w:fldCharType="begin"/>
      </w:r>
      <w:r w:rsidR="00227723" w:rsidRPr="00A06A5C">
        <w:instrText xml:space="preserve"> REF _Ref95483189 \r \h </w:instrText>
      </w:r>
      <w:r w:rsidR="00A06A5C">
        <w:instrText xml:space="preserve"> \* MERGEFORMAT </w:instrText>
      </w:r>
      <w:r w:rsidR="00227723" w:rsidRPr="00A06A5C">
        <w:fldChar w:fldCharType="separate"/>
      </w:r>
      <w:r w:rsidR="00672D60">
        <w:t>2)</w:t>
      </w:r>
      <w:r w:rsidR="00227723" w:rsidRPr="00A06A5C">
        <w:fldChar w:fldCharType="end"/>
      </w:r>
      <w:r w:rsidR="00A64075">
        <w:t xml:space="preserve"> have been addressed</w:t>
      </w:r>
      <w:r>
        <w:t>.</w:t>
      </w:r>
    </w:p>
    <w:p w14:paraId="684141BB" w14:textId="77777777" w:rsidR="001F6985" w:rsidRPr="00A06A5C" w:rsidRDefault="001F6985" w:rsidP="005C24E0">
      <w:pPr>
        <w:pStyle w:val="ListParagraph"/>
        <w:numPr>
          <w:ilvl w:val="0"/>
          <w:numId w:val="20"/>
        </w:numPr>
        <w:ind w:left="1276" w:hanging="567"/>
      </w:pPr>
      <w:r w:rsidRPr="00A06A5C">
        <w:t>The regulated utility must provide a copy of any new or varied fire fighting agreement to the Technical Regulator for information.</w:t>
      </w:r>
    </w:p>
    <w:p w14:paraId="2A839055" w14:textId="77777777" w:rsidR="001F6985" w:rsidRPr="00A06A5C" w:rsidRDefault="001F6985" w:rsidP="005C24E0">
      <w:pPr>
        <w:pStyle w:val="ListParagraph"/>
        <w:numPr>
          <w:ilvl w:val="0"/>
          <w:numId w:val="20"/>
        </w:numPr>
        <w:ind w:left="1276" w:hanging="567"/>
      </w:pPr>
      <w:r w:rsidRPr="00A06A5C">
        <w:t>The regulated utility must review and update the fire fighting agreement every five years, or more frequently if there is a material change to applicable laws, Australian Standards or if requested by ACT Fire and Rescue, acting reasonably.</w:t>
      </w:r>
    </w:p>
    <w:p w14:paraId="1444C7DA" w14:textId="77777777" w:rsidR="001F6985" w:rsidRPr="00A06A5C" w:rsidRDefault="59C14DCA" w:rsidP="005C24E0">
      <w:pPr>
        <w:pStyle w:val="ListParagraph"/>
        <w:numPr>
          <w:ilvl w:val="0"/>
          <w:numId w:val="20"/>
        </w:numPr>
        <w:ind w:left="1276" w:hanging="567"/>
      </w:pPr>
      <w:r w:rsidRPr="00A06A5C">
        <w:lastRenderedPageBreak/>
        <w:t>The regulated utility may, at any time, seek assistance from the Technical Regulator in resolving any outstanding issues with a proposed new or varied fire fighting agreement.</w:t>
      </w:r>
    </w:p>
    <w:p w14:paraId="2DB3A7CD" w14:textId="77777777" w:rsidR="00B4348E" w:rsidRDefault="00B4348E" w:rsidP="00182A43">
      <w:pPr>
        <w:pStyle w:val="Heading2"/>
        <w:numPr>
          <w:ilvl w:val="1"/>
          <w:numId w:val="3"/>
        </w:numPr>
        <w:ind w:left="426"/>
        <w:rPr>
          <w:sz w:val="24"/>
          <w:szCs w:val="24"/>
        </w:rPr>
      </w:pPr>
      <w:bookmarkStart w:id="124" w:name="_Toc90026478"/>
      <w:bookmarkStart w:id="125" w:name="_Toc90456211"/>
      <w:bookmarkStart w:id="126" w:name="_Toc146813120"/>
      <w:r>
        <w:rPr>
          <w:sz w:val="24"/>
          <w:szCs w:val="24"/>
        </w:rPr>
        <w:t>Sewerage network availability</w:t>
      </w:r>
      <w:bookmarkEnd w:id="124"/>
      <w:bookmarkEnd w:id="125"/>
      <w:bookmarkEnd w:id="126"/>
    </w:p>
    <w:p w14:paraId="60392063" w14:textId="77777777" w:rsidR="008630C5" w:rsidRPr="00A06A5C" w:rsidRDefault="00B4348E" w:rsidP="005C24E0">
      <w:pPr>
        <w:pStyle w:val="ListParagraph"/>
        <w:numPr>
          <w:ilvl w:val="0"/>
          <w:numId w:val="67"/>
        </w:numPr>
        <w:ind w:left="1276" w:hanging="567"/>
      </w:pPr>
      <w:r w:rsidRPr="00A06A5C">
        <w:t xml:space="preserve">The </w:t>
      </w:r>
      <w:r w:rsidR="0003370D" w:rsidRPr="00A06A5C">
        <w:t>sewerage</w:t>
      </w:r>
      <w:r w:rsidRPr="00A06A5C">
        <w:t xml:space="preserve"> network must be available 24 hours a day, every day of the year, subject to service interruptions and disconnections</w:t>
      </w:r>
      <w:r w:rsidR="008630C5" w:rsidRPr="00A06A5C">
        <w:t xml:space="preserve">. These may </w:t>
      </w:r>
      <w:r w:rsidRPr="00A06A5C">
        <w:t xml:space="preserve">occur in accordance with the Consumer Protection Code or may be due to events or conditions outside the control of the regulated utility. </w:t>
      </w:r>
    </w:p>
    <w:p w14:paraId="0A9C69A8" w14:textId="7F597658" w:rsidR="00B4348E" w:rsidRDefault="006118A5" w:rsidP="00182A43">
      <w:pPr>
        <w:pStyle w:val="Heading2"/>
        <w:numPr>
          <w:ilvl w:val="1"/>
          <w:numId w:val="3"/>
        </w:numPr>
        <w:ind w:left="426"/>
        <w:rPr>
          <w:sz w:val="24"/>
          <w:szCs w:val="24"/>
        </w:rPr>
      </w:pPr>
      <w:bookmarkStart w:id="127" w:name="_Ref142487499"/>
      <w:bookmarkStart w:id="128" w:name="_Toc146813121"/>
      <w:bookmarkStart w:id="129" w:name="_Toc90026479"/>
      <w:r>
        <w:rPr>
          <w:sz w:val="24"/>
          <w:szCs w:val="24"/>
        </w:rPr>
        <w:t>Sewerage network</w:t>
      </w:r>
      <w:bookmarkEnd w:id="127"/>
      <w:bookmarkEnd w:id="128"/>
    </w:p>
    <w:bookmarkEnd w:id="129"/>
    <w:p w14:paraId="2D8E16E4" w14:textId="4801141B" w:rsidR="00B4348E" w:rsidRPr="009C2DDD" w:rsidRDefault="003421C7" w:rsidP="00B4348E">
      <w:pPr>
        <w:spacing w:before="240" w:after="120" w:line="240" w:lineRule="auto"/>
        <w:contextualSpacing/>
        <w:rPr>
          <w:rStyle w:val="SubtleEmphasis"/>
          <w:color w:val="auto"/>
        </w:rPr>
      </w:pPr>
      <w:r w:rsidRPr="009C2DDD">
        <w:rPr>
          <w:i/>
          <w:iCs/>
          <w:color w:val="auto"/>
        </w:rPr>
        <w:t xml:space="preserve">Note: </w:t>
      </w:r>
      <w:r w:rsidR="00B4348E" w:rsidRPr="009C2DDD">
        <w:rPr>
          <w:rStyle w:val="SubtleEmphasis"/>
          <w:color w:val="auto"/>
        </w:rPr>
        <w:t xml:space="preserve">A regulated utility is required to manage the </w:t>
      </w:r>
      <w:r w:rsidR="0003370D" w:rsidRPr="009C2DDD">
        <w:rPr>
          <w:rStyle w:val="SubtleEmphasis"/>
          <w:color w:val="auto"/>
        </w:rPr>
        <w:t>sewerage</w:t>
      </w:r>
      <w:r w:rsidR="00B4348E" w:rsidRPr="009C2DDD">
        <w:rPr>
          <w:rStyle w:val="SubtleEmphasis"/>
          <w:color w:val="auto"/>
        </w:rPr>
        <w:t xml:space="preserve"> network in accordance with </w:t>
      </w:r>
      <w:r w:rsidR="00154E5E" w:rsidRPr="009C2DDD">
        <w:rPr>
          <w:rStyle w:val="SubtleEmphasis"/>
          <w:color w:val="auto"/>
        </w:rPr>
        <w:t xml:space="preserve">applicable laws, including </w:t>
      </w:r>
      <w:r w:rsidR="00B4348E" w:rsidRPr="009C2DDD">
        <w:rPr>
          <w:rStyle w:val="SubtleEmphasis"/>
          <w:color w:val="auto"/>
        </w:rPr>
        <w:t xml:space="preserve">obligations under the Environment Protection Act 1997. </w:t>
      </w:r>
    </w:p>
    <w:p w14:paraId="3F10FFE5" w14:textId="67861D58" w:rsidR="00E734F6" w:rsidRPr="00E734F6" w:rsidRDefault="00E734F6" w:rsidP="005C24E0">
      <w:pPr>
        <w:pStyle w:val="ListParagraph"/>
        <w:numPr>
          <w:ilvl w:val="0"/>
          <w:numId w:val="68"/>
        </w:numPr>
        <w:shd w:val="clear" w:color="auto" w:fill="FFFFFF" w:themeFill="background1"/>
        <w:ind w:left="1276" w:hanging="556"/>
      </w:pPr>
      <w:r>
        <w:t xml:space="preserve">The </w:t>
      </w:r>
      <w:r w:rsidR="00B4573E">
        <w:t>regulated utility must take all reasonable steps to ensure that</w:t>
      </w:r>
      <w:r w:rsidR="00EF1C18">
        <w:t xml:space="preserve"> the sewerage network is managed</w:t>
      </w:r>
      <w:r>
        <w:t xml:space="preserve"> </w:t>
      </w:r>
      <w:r w:rsidR="00154E5E">
        <w:t xml:space="preserve">so </w:t>
      </w:r>
      <w:r>
        <w:t xml:space="preserve">as to: </w:t>
      </w:r>
    </w:p>
    <w:p w14:paraId="0A35D095" w14:textId="77777777" w:rsidR="00E734F6" w:rsidRPr="00E734F6" w:rsidRDefault="00B4500B" w:rsidP="005C24E0">
      <w:pPr>
        <w:pStyle w:val="MELegal3"/>
        <w:numPr>
          <w:ilvl w:val="0"/>
          <w:numId w:val="69"/>
        </w:numPr>
        <w:ind w:left="1843" w:hanging="567"/>
      </w:pPr>
      <w:r>
        <w:t>facilitate a s</w:t>
      </w:r>
      <w:r w:rsidR="00E734F6">
        <w:t xml:space="preserve">ewage </w:t>
      </w:r>
      <w:r>
        <w:t>t</w:t>
      </w:r>
      <w:r w:rsidR="00E734F6">
        <w:t xml:space="preserve">reatment </w:t>
      </w:r>
      <w:r>
        <w:t xml:space="preserve">plant’s ability to treat </w:t>
      </w:r>
      <w:r w:rsidR="00E734F6">
        <w:t>sewage</w:t>
      </w:r>
      <w:r w:rsidR="2F2B5409">
        <w:t xml:space="preserve"> to </w:t>
      </w:r>
      <w:r w:rsidR="00EA6E4D">
        <w:t xml:space="preserve">applicable </w:t>
      </w:r>
      <w:r w:rsidR="2F2B5409">
        <w:t>standards</w:t>
      </w:r>
      <w:r w:rsidR="00E734F6">
        <w:t xml:space="preserve">; </w:t>
      </w:r>
    </w:p>
    <w:p w14:paraId="4D8F962E" w14:textId="77777777" w:rsidR="00E734F6" w:rsidRPr="00E734F6" w:rsidRDefault="00E734F6" w:rsidP="00A03B46">
      <w:pPr>
        <w:pStyle w:val="MELegal3"/>
        <w:ind w:left="1843" w:hanging="567"/>
      </w:pPr>
      <w:r w:rsidRPr="00E734F6">
        <w:t xml:space="preserve">minimise the production of odours which might emanate from the </w:t>
      </w:r>
      <w:r w:rsidR="00B4500B">
        <w:t>s</w:t>
      </w:r>
      <w:r w:rsidRPr="00E734F6">
        <w:t xml:space="preserve">ewerage </w:t>
      </w:r>
      <w:r w:rsidR="00B4500B">
        <w:t>n</w:t>
      </w:r>
      <w:r w:rsidRPr="00E734F6">
        <w:t xml:space="preserve">etwork; </w:t>
      </w:r>
    </w:p>
    <w:p w14:paraId="18814971" w14:textId="77777777" w:rsidR="00E734F6" w:rsidRPr="00E734F6" w:rsidRDefault="00E734F6" w:rsidP="00A03B46">
      <w:pPr>
        <w:pStyle w:val="MELegal3"/>
        <w:ind w:left="1843" w:hanging="567"/>
      </w:pPr>
      <w:r w:rsidRPr="00E734F6">
        <w:t>minimise the accumul</w:t>
      </w:r>
      <w:r w:rsidR="00B4500B">
        <w:t>ation of solids and gases in</w:t>
      </w:r>
      <w:r w:rsidRPr="00E734F6">
        <w:t xml:space="preserve"> </w:t>
      </w:r>
      <w:r w:rsidR="00B4500B">
        <w:t>s</w:t>
      </w:r>
      <w:r w:rsidR="00B4500B" w:rsidRPr="00E734F6">
        <w:t>ewer mains</w:t>
      </w:r>
      <w:r w:rsidRPr="00E734F6">
        <w:t xml:space="preserve">; </w:t>
      </w:r>
    </w:p>
    <w:p w14:paraId="32EB28A7" w14:textId="669038D7" w:rsidR="00E734F6" w:rsidRPr="00E734F6" w:rsidRDefault="006118A5" w:rsidP="00A03B46">
      <w:pPr>
        <w:pStyle w:val="MELegal3"/>
        <w:ind w:left="1843" w:hanging="567"/>
      </w:pPr>
      <w:r>
        <w:t>prevent</w:t>
      </w:r>
      <w:r w:rsidR="15684F21">
        <w:t xml:space="preserve"> </w:t>
      </w:r>
      <w:r w:rsidR="79AE63AD">
        <w:t xml:space="preserve">sewage </w:t>
      </w:r>
      <w:r w:rsidR="15684F21">
        <w:t>o</w:t>
      </w:r>
      <w:r w:rsidR="1B3E2402">
        <w:t>ve</w:t>
      </w:r>
      <w:r w:rsidR="31B0D219">
        <w:t xml:space="preserve">rflows </w:t>
      </w:r>
      <w:r w:rsidR="0715B6F4">
        <w:t xml:space="preserve">from </w:t>
      </w:r>
      <w:r w:rsidR="31B0D219">
        <w:t xml:space="preserve">the </w:t>
      </w:r>
      <w:r w:rsidR="15684F21">
        <w:t>s</w:t>
      </w:r>
      <w:r w:rsidR="31B0D219">
        <w:t xml:space="preserve">ewerage </w:t>
      </w:r>
      <w:r w:rsidR="15684F21">
        <w:t>n</w:t>
      </w:r>
      <w:r w:rsidR="31B0D219">
        <w:t xml:space="preserve">etwork </w:t>
      </w:r>
      <w:r w:rsidR="329AEAA8">
        <w:t xml:space="preserve">or </w:t>
      </w:r>
      <w:r w:rsidR="1B3E2402">
        <w:t xml:space="preserve">into </w:t>
      </w:r>
      <w:r w:rsidR="15684F21">
        <w:t>c</w:t>
      </w:r>
      <w:r w:rsidR="1B3E2402">
        <w:t xml:space="preserve">ustomers’ </w:t>
      </w:r>
      <w:r w:rsidR="15684F21">
        <w:t>p</w:t>
      </w:r>
      <w:r w:rsidR="1B3E2402">
        <w:t>remises;</w:t>
      </w:r>
      <w:r w:rsidR="2F607210">
        <w:t xml:space="preserve"> and</w:t>
      </w:r>
      <w:r w:rsidR="1B3E2402">
        <w:t xml:space="preserve"> </w:t>
      </w:r>
    </w:p>
    <w:p w14:paraId="028355C7" w14:textId="77777777" w:rsidR="00B4348E" w:rsidRPr="00EE738A" w:rsidRDefault="00E734F6" w:rsidP="00A03B46">
      <w:pPr>
        <w:pStyle w:val="MELegal3"/>
        <w:ind w:left="1843" w:hanging="567"/>
      </w:pPr>
      <w:r>
        <w:t xml:space="preserve">enhance the potential for reuse of treated </w:t>
      </w:r>
      <w:r w:rsidR="00B4500B">
        <w:t>e</w:t>
      </w:r>
      <w:r>
        <w:t>ffluent</w:t>
      </w:r>
      <w:r w:rsidR="056F33BB">
        <w:t xml:space="preserve"> and biosolids</w:t>
      </w:r>
      <w:r>
        <w:t>.</w:t>
      </w:r>
    </w:p>
    <w:p w14:paraId="037E753C" w14:textId="77777777" w:rsidR="00B4348E" w:rsidRDefault="0003370D" w:rsidP="00182A43">
      <w:pPr>
        <w:pStyle w:val="Heading2"/>
        <w:numPr>
          <w:ilvl w:val="1"/>
          <w:numId w:val="3"/>
        </w:numPr>
        <w:ind w:left="426"/>
        <w:rPr>
          <w:sz w:val="24"/>
          <w:szCs w:val="24"/>
        </w:rPr>
      </w:pPr>
      <w:bookmarkStart w:id="130" w:name="_Toc90026480"/>
      <w:bookmarkStart w:id="131" w:name="_Toc90456213"/>
      <w:bookmarkStart w:id="132" w:name="_Toc146813122"/>
      <w:r w:rsidRPr="58389BDD">
        <w:rPr>
          <w:sz w:val="24"/>
          <w:szCs w:val="24"/>
        </w:rPr>
        <w:t>Water and sewerage p</w:t>
      </w:r>
      <w:r w:rsidR="00B4348E" w:rsidRPr="58389BDD">
        <w:rPr>
          <w:sz w:val="24"/>
          <w:szCs w:val="24"/>
        </w:rPr>
        <w:t>erformance indicators</w:t>
      </w:r>
      <w:bookmarkEnd w:id="130"/>
      <w:bookmarkEnd w:id="131"/>
      <w:bookmarkEnd w:id="132"/>
    </w:p>
    <w:p w14:paraId="25642C48" w14:textId="6C6D3BA1" w:rsidR="00B4348E" w:rsidRPr="009C2DDD" w:rsidRDefault="003421C7" w:rsidP="00B4348E">
      <w:pPr>
        <w:spacing w:before="240" w:after="120" w:line="240" w:lineRule="auto"/>
        <w:contextualSpacing/>
        <w:rPr>
          <w:rStyle w:val="SubtleEmphasis"/>
          <w:color w:val="auto"/>
        </w:rPr>
      </w:pPr>
      <w:r w:rsidRPr="009C2DDD">
        <w:rPr>
          <w:i/>
          <w:iCs/>
          <w:color w:val="auto"/>
        </w:rPr>
        <w:t xml:space="preserve">Note: </w:t>
      </w:r>
      <w:r w:rsidR="0003370D" w:rsidRPr="009C2DDD">
        <w:rPr>
          <w:rStyle w:val="SubtleEmphasis"/>
          <w:color w:val="auto"/>
        </w:rPr>
        <w:t xml:space="preserve">A regulated utility reports performance information for multiple purposes. Performance indicators </w:t>
      </w:r>
      <w:r w:rsidR="001B0028" w:rsidRPr="009C2DDD">
        <w:rPr>
          <w:rStyle w:val="SubtleEmphasis"/>
          <w:color w:val="auto"/>
        </w:rPr>
        <w:t xml:space="preserve">under this Code </w:t>
      </w:r>
      <w:r w:rsidR="0003370D" w:rsidRPr="009C2DDD">
        <w:rPr>
          <w:rStyle w:val="SubtleEmphasis"/>
          <w:color w:val="auto"/>
        </w:rPr>
        <w:t xml:space="preserve">should align to existing performance information obligations where possible. </w:t>
      </w:r>
    </w:p>
    <w:p w14:paraId="0F039A72" w14:textId="0FFC7B70" w:rsidR="00B4348E" w:rsidRDefault="00B4348E" w:rsidP="005C24E0">
      <w:pPr>
        <w:pStyle w:val="ListParagraph"/>
        <w:numPr>
          <w:ilvl w:val="0"/>
          <w:numId w:val="26"/>
        </w:numPr>
        <w:ind w:left="1276" w:hanging="567"/>
      </w:pPr>
      <w:r>
        <w:t xml:space="preserve">A regulated utility must </w:t>
      </w:r>
      <w:r w:rsidR="00FE790C">
        <w:t>propose to the Technical Regulator</w:t>
      </w:r>
      <w:r>
        <w:t xml:space="preserve"> a set of performance indicators </w:t>
      </w:r>
      <w:r w:rsidR="0003370D">
        <w:t xml:space="preserve">for water and sewerage services </w:t>
      </w:r>
      <w:r>
        <w:t>taking account of:</w:t>
      </w:r>
    </w:p>
    <w:p w14:paraId="1848B8E8" w14:textId="1DDBDAC5" w:rsidR="00B4348E" w:rsidRDefault="00B4348E" w:rsidP="005C24E0">
      <w:pPr>
        <w:pStyle w:val="MELegal3"/>
        <w:numPr>
          <w:ilvl w:val="0"/>
          <w:numId w:val="27"/>
        </w:numPr>
        <w:ind w:left="1843" w:hanging="567"/>
      </w:pPr>
      <w:r>
        <w:t xml:space="preserve">applicable law </w:t>
      </w:r>
      <w:r w:rsidR="0098262E" w:rsidRPr="0098262E">
        <w:t xml:space="preserve">and regulation (including the performance standards outlined in section 9.1 to 9.7); </w:t>
      </w:r>
    </w:p>
    <w:p w14:paraId="38EA61EE" w14:textId="77777777" w:rsidR="00B4348E" w:rsidRDefault="00B4348E" w:rsidP="005C24E0">
      <w:pPr>
        <w:pStyle w:val="MELegal3"/>
        <w:numPr>
          <w:ilvl w:val="0"/>
          <w:numId w:val="25"/>
        </w:numPr>
        <w:ind w:left="1843" w:hanging="567"/>
      </w:pPr>
      <w:r>
        <w:t>available benchmarking activities (such as the National Performance Report);</w:t>
      </w:r>
      <w:r w:rsidR="00154E5E">
        <w:t xml:space="preserve"> and</w:t>
      </w:r>
    </w:p>
    <w:p w14:paraId="12BBA7CA" w14:textId="7FD62517" w:rsidR="00B4348E" w:rsidRDefault="00B4348E" w:rsidP="005C24E0">
      <w:pPr>
        <w:pStyle w:val="MELegal3"/>
        <w:numPr>
          <w:ilvl w:val="0"/>
          <w:numId w:val="25"/>
        </w:numPr>
        <w:ind w:left="1843" w:hanging="567"/>
      </w:pPr>
      <w:r>
        <w:t xml:space="preserve">additional performance indicators reasonably requested by the </w:t>
      </w:r>
      <w:r w:rsidR="00075AFD">
        <w:t>Technical Regulator</w:t>
      </w:r>
      <w:r>
        <w:t>,</w:t>
      </w:r>
    </w:p>
    <w:p w14:paraId="4420B4B8" w14:textId="63C51A40" w:rsidR="00B4348E" w:rsidRDefault="00B4348E" w:rsidP="00B4348E">
      <w:pPr>
        <w:pStyle w:val="MELegal3"/>
        <w:numPr>
          <w:ilvl w:val="0"/>
          <w:numId w:val="0"/>
        </w:numPr>
        <w:ind w:left="1276"/>
      </w:pPr>
      <w:r>
        <w:t xml:space="preserve">in accordance with the </w:t>
      </w:r>
      <w:r w:rsidR="00154E5E">
        <w:t>S</w:t>
      </w:r>
      <w:r>
        <w:t>chedule</w:t>
      </w:r>
      <w:r w:rsidR="00AA7A6A">
        <w:t xml:space="preserve"> 2 (Transition)</w:t>
      </w:r>
      <w:r>
        <w:t xml:space="preserve">.  </w:t>
      </w:r>
    </w:p>
    <w:p w14:paraId="35C1C37F" w14:textId="37266D8B" w:rsidR="00265A62" w:rsidRPr="00A06A5C" w:rsidRDefault="00B4348E" w:rsidP="005C24E0">
      <w:pPr>
        <w:pStyle w:val="ListParagraph"/>
        <w:numPr>
          <w:ilvl w:val="0"/>
          <w:numId w:val="26"/>
        </w:numPr>
        <w:ind w:left="1276" w:hanging="567"/>
      </w:pPr>
      <w:r w:rsidRPr="00A06A5C">
        <w:t>The regulated utility must review the</w:t>
      </w:r>
      <w:r w:rsidR="00FE790C" w:rsidRPr="00A06A5C">
        <w:t xml:space="preserve"> agreed</w:t>
      </w:r>
      <w:r w:rsidRPr="00A06A5C">
        <w:t xml:space="preserve"> performance indicators every five years</w:t>
      </w:r>
      <w:r w:rsidR="00AF5C62" w:rsidRPr="00A06A5C">
        <w:t xml:space="preserve"> at a minimum</w:t>
      </w:r>
      <w:r w:rsidRPr="00A06A5C">
        <w:t>, or more frequently if there is a material change to relevant benchmarking indicators.</w:t>
      </w:r>
    </w:p>
    <w:p w14:paraId="6F3ACC84" w14:textId="2AA08C22" w:rsidR="0003370D" w:rsidRDefault="0003370D" w:rsidP="00FE349E">
      <w:pPr>
        <w:pStyle w:val="ListParagraph"/>
        <w:numPr>
          <w:ilvl w:val="0"/>
          <w:numId w:val="0"/>
        </w:numPr>
        <w:ind w:left="1080"/>
      </w:pPr>
    </w:p>
    <w:p w14:paraId="3DC4E355" w14:textId="77777777" w:rsidR="00BC7367" w:rsidRPr="00886E95" w:rsidRDefault="00BC7367" w:rsidP="00BC7367">
      <w:pPr>
        <w:pStyle w:val="Heading1"/>
        <w:spacing w:after="0" w:line="240" w:lineRule="auto"/>
        <w:jc w:val="both"/>
      </w:pPr>
      <w:bookmarkStart w:id="133" w:name="_Toc90026481"/>
      <w:bookmarkStart w:id="134" w:name="_Toc90456214"/>
      <w:bookmarkStart w:id="135" w:name="_Toc146813123"/>
      <w:bookmarkStart w:id="136" w:name="_Toc441219485"/>
      <w:r>
        <w:lastRenderedPageBreak/>
        <w:t>PART 5: PLANNING AND DESIGN</w:t>
      </w:r>
      <w:bookmarkEnd w:id="133"/>
      <w:bookmarkEnd w:id="134"/>
      <w:bookmarkEnd w:id="135"/>
    </w:p>
    <w:p w14:paraId="455205A0" w14:textId="77777777" w:rsidR="00BC7367" w:rsidRDefault="00424E5A" w:rsidP="00182A43">
      <w:pPr>
        <w:pStyle w:val="Heading1"/>
        <w:numPr>
          <w:ilvl w:val="0"/>
          <w:numId w:val="3"/>
        </w:numPr>
        <w:spacing w:after="0" w:line="240" w:lineRule="auto"/>
        <w:ind w:left="709" w:hanging="709"/>
        <w:jc w:val="both"/>
      </w:pPr>
      <w:bookmarkStart w:id="137" w:name="_Ref89673488"/>
      <w:bookmarkStart w:id="138" w:name="_Toc90026482"/>
      <w:bookmarkStart w:id="139" w:name="_Toc90456215"/>
      <w:bookmarkStart w:id="140" w:name="_Toc146813124"/>
      <w:r>
        <w:t>NETWORK PLANNING AND DESIGN</w:t>
      </w:r>
      <w:bookmarkEnd w:id="137"/>
      <w:bookmarkEnd w:id="138"/>
      <w:bookmarkEnd w:id="139"/>
      <w:bookmarkEnd w:id="140"/>
    </w:p>
    <w:p w14:paraId="76AEAB7B" w14:textId="77777777" w:rsidR="00424E5A" w:rsidRDefault="30BA6053" w:rsidP="00182A43">
      <w:pPr>
        <w:pStyle w:val="Heading2"/>
        <w:numPr>
          <w:ilvl w:val="1"/>
          <w:numId w:val="3"/>
        </w:numPr>
        <w:ind w:left="426"/>
        <w:rPr>
          <w:sz w:val="24"/>
          <w:szCs w:val="24"/>
        </w:rPr>
      </w:pPr>
      <w:bookmarkStart w:id="141" w:name="_Toc90026483"/>
      <w:bookmarkStart w:id="142" w:name="_Toc90456216"/>
      <w:bookmarkStart w:id="143" w:name="_Toc146813125"/>
      <w:r w:rsidRPr="6F3BDBF4">
        <w:rPr>
          <w:sz w:val="24"/>
          <w:szCs w:val="24"/>
        </w:rPr>
        <w:t>General</w:t>
      </w:r>
      <w:bookmarkEnd w:id="141"/>
      <w:bookmarkEnd w:id="142"/>
      <w:bookmarkEnd w:id="143"/>
    </w:p>
    <w:p w14:paraId="25F57E27" w14:textId="77777777" w:rsidR="00366110" w:rsidRPr="00A06A5C" w:rsidRDefault="00366110" w:rsidP="005C24E0">
      <w:pPr>
        <w:pStyle w:val="ListParagraph"/>
        <w:numPr>
          <w:ilvl w:val="0"/>
          <w:numId w:val="29"/>
        </w:numPr>
        <w:ind w:left="1276" w:hanging="567"/>
      </w:pPr>
      <w:r w:rsidRPr="00A06A5C">
        <w:t>In accordance with its asset management system, a regulated utility must:</w:t>
      </w:r>
    </w:p>
    <w:p w14:paraId="55F56A5E" w14:textId="59783D0A" w:rsidR="00366110" w:rsidRPr="00A06A5C" w:rsidRDefault="6948BACE" w:rsidP="005C24E0">
      <w:pPr>
        <w:pStyle w:val="MELegal3"/>
        <w:numPr>
          <w:ilvl w:val="0"/>
          <w:numId w:val="30"/>
        </w:numPr>
        <w:tabs>
          <w:tab w:val="left" w:pos="1276"/>
        </w:tabs>
        <w:ind w:left="1843" w:hanging="567"/>
      </w:pPr>
      <w:r w:rsidRPr="00A06A5C">
        <w:t>d</w:t>
      </w:r>
      <w:r w:rsidR="27A9F2C4" w:rsidRPr="00A06A5C">
        <w:t xml:space="preserve">evelop and publish long-term plans based on a minimum 20 year horizon for </w:t>
      </w:r>
      <w:r w:rsidR="5D473D08" w:rsidRPr="00A06A5C">
        <w:t xml:space="preserve">managing </w:t>
      </w:r>
      <w:r w:rsidR="27A9F2C4" w:rsidRPr="00A06A5C">
        <w:t xml:space="preserve">its water and </w:t>
      </w:r>
      <w:r w:rsidR="461C8999" w:rsidRPr="00A06A5C">
        <w:t>sewerage</w:t>
      </w:r>
      <w:r w:rsidR="27A9F2C4" w:rsidRPr="00A06A5C">
        <w:t xml:space="preserve"> network </w:t>
      </w:r>
      <w:r w:rsidR="5E1B361F" w:rsidRPr="00A06A5C">
        <w:t xml:space="preserve">assets </w:t>
      </w:r>
      <w:r w:rsidR="27A9F2C4" w:rsidRPr="00A06A5C">
        <w:t>(see section</w:t>
      </w:r>
      <w:r w:rsidR="70C1A811" w:rsidRPr="00A06A5C">
        <w:t xml:space="preserve"> </w:t>
      </w:r>
      <w:r w:rsidR="00EF3920" w:rsidRPr="006E53EA">
        <w:fldChar w:fldCharType="begin"/>
      </w:r>
      <w:r w:rsidR="00EF3920" w:rsidRPr="006E53EA">
        <w:rPr>
          <w:highlight w:val="green"/>
        </w:rPr>
        <w:instrText xml:space="preserve"> REF _Ref90293080 \r \h </w:instrText>
      </w:r>
      <w:r w:rsidR="005D5F89">
        <w:rPr>
          <w:highlight w:val="green"/>
        </w:rPr>
        <w:instrText xml:space="preserve"> \* MERGEFORMAT </w:instrText>
      </w:r>
      <w:r w:rsidR="00EF3920" w:rsidRPr="006E53EA">
        <w:fldChar w:fldCharType="separate"/>
      </w:r>
      <w:r w:rsidR="00672D60">
        <w:t>10.2</w:t>
      </w:r>
      <w:r w:rsidR="00EF3920" w:rsidRPr="006E53EA">
        <w:fldChar w:fldCharType="end"/>
      </w:r>
      <w:r w:rsidR="27A9F2C4" w:rsidRPr="00A06A5C">
        <w:t>);</w:t>
      </w:r>
    </w:p>
    <w:p w14:paraId="42FE8DF0" w14:textId="77777777" w:rsidR="00366110" w:rsidRPr="00A06A5C" w:rsidRDefault="009667DE" w:rsidP="005C24E0">
      <w:pPr>
        <w:pStyle w:val="MELegal3"/>
        <w:numPr>
          <w:ilvl w:val="0"/>
          <w:numId w:val="27"/>
        </w:numPr>
        <w:tabs>
          <w:tab w:val="left" w:pos="1276"/>
        </w:tabs>
        <w:ind w:left="1843" w:hanging="567"/>
      </w:pPr>
      <w:r w:rsidRPr="00A06A5C">
        <w:t>d</w:t>
      </w:r>
      <w:r w:rsidR="00366110" w:rsidRPr="00A06A5C">
        <w:t xml:space="preserve">esign, construct, operate and maintain its networks in accordance with the objects of the Act and this Code; </w:t>
      </w:r>
    </w:p>
    <w:p w14:paraId="3A97F858" w14:textId="55B201FB" w:rsidR="00366110" w:rsidRPr="00A06A5C" w:rsidRDefault="009667DE" w:rsidP="005C24E0">
      <w:pPr>
        <w:pStyle w:val="MELegal3"/>
        <w:numPr>
          <w:ilvl w:val="0"/>
          <w:numId w:val="27"/>
        </w:numPr>
        <w:tabs>
          <w:tab w:val="left" w:pos="1276"/>
        </w:tabs>
        <w:ind w:left="1843" w:hanging="567"/>
      </w:pPr>
      <w:r w:rsidRPr="00A06A5C">
        <w:t>i</w:t>
      </w:r>
      <w:r w:rsidR="00366110" w:rsidRPr="00A06A5C">
        <w:t xml:space="preserve">dentify drivers used to make investment decisions in accordance with </w:t>
      </w:r>
      <w:r w:rsidR="00AF5C62" w:rsidRPr="00A06A5C">
        <w:t xml:space="preserve">applicable </w:t>
      </w:r>
      <w:r w:rsidR="00366110" w:rsidRPr="00A06A5C">
        <w:t xml:space="preserve">Australian Standards, this </w:t>
      </w:r>
      <w:r w:rsidR="0098262E">
        <w:t xml:space="preserve">may </w:t>
      </w:r>
      <w:r w:rsidR="00366110" w:rsidRPr="00A06A5C">
        <w:t>include but is not limited to growth, regulation, renewal and safety;</w:t>
      </w:r>
    </w:p>
    <w:p w14:paraId="662331D2" w14:textId="2897314B" w:rsidR="00762F5B" w:rsidRPr="004E5B07" w:rsidRDefault="00762F5B" w:rsidP="005C24E0">
      <w:pPr>
        <w:pStyle w:val="MELegal3"/>
        <w:numPr>
          <w:ilvl w:val="0"/>
          <w:numId w:val="27"/>
        </w:numPr>
        <w:tabs>
          <w:tab w:val="left" w:pos="1276"/>
        </w:tabs>
        <w:ind w:left="1843" w:hanging="567"/>
        <w:rPr>
          <w:i/>
        </w:rPr>
      </w:pPr>
      <w:r w:rsidRPr="004E5B07">
        <w:rPr>
          <w:rStyle w:val="SubtleEmphasis"/>
          <w:i w:val="0"/>
          <w:iCs w:val="0"/>
          <w:color w:val="auto"/>
        </w:rPr>
        <w:t xml:space="preserve">clearly identify the </w:t>
      </w:r>
      <w:r w:rsidR="00D93DE6" w:rsidRPr="004E5B07">
        <w:rPr>
          <w:rStyle w:val="SubtleEmphasis"/>
          <w:i w:val="0"/>
          <w:iCs w:val="0"/>
          <w:color w:val="auto"/>
        </w:rPr>
        <w:t>performance criteria</w:t>
      </w:r>
      <w:r w:rsidRPr="004E5B07">
        <w:rPr>
          <w:rStyle w:val="SubtleEmphasis"/>
          <w:i w:val="0"/>
          <w:iCs w:val="0"/>
          <w:color w:val="auto"/>
        </w:rPr>
        <w:t xml:space="preserve"> that have been used to assess capability and capacity of the networks (see section </w:t>
      </w:r>
      <w:r w:rsidRPr="004E5B07">
        <w:rPr>
          <w:rStyle w:val="SubtleEmphasis"/>
          <w:i w:val="0"/>
          <w:color w:val="auto"/>
        </w:rPr>
        <w:fldChar w:fldCharType="begin"/>
      </w:r>
      <w:r w:rsidRPr="004E5B07">
        <w:rPr>
          <w:rStyle w:val="SubtleEmphasis"/>
          <w:i w:val="0"/>
          <w:color w:val="auto"/>
        </w:rPr>
        <w:instrText xml:space="preserve"> REF _Ref90027029 \r \h  \* MERGEFORMAT </w:instrText>
      </w:r>
      <w:r w:rsidRPr="004E5B07">
        <w:rPr>
          <w:rStyle w:val="SubtleEmphasis"/>
          <w:i w:val="0"/>
          <w:color w:val="auto"/>
        </w:rPr>
      </w:r>
      <w:r w:rsidRPr="004E5B07">
        <w:rPr>
          <w:rStyle w:val="SubtleEmphasis"/>
          <w:i w:val="0"/>
          <w:color w:val="auto"/>
        </w:rPr>
        <w:fldChar w:fldCharType="separate"/>
      </w:r>
      <w:r w:rsidRPr="004E5B07">
        <w:rPr>
          <w:rStyle w:val="SubtleEmphasis"/>
          <w:i w:val="0"/>
          <w:color w:val="auto"/>
        </w:rPr>
        <w:t>10.2</w:t>
      </w:r>
      <w:r w:rsidRPr="004E5B07">
        <w:rPr>
          <w:rStyle w:val="SubtleEmphasis"/>
          <w:i w:val="0"/>
          <w:color w:val="auto"/>
        </w:rPr>
        <w:fldChar w:fldCharType="end"/>
      </w:r>
      <w:r w:rsidRPr="004E5B07">
        <w:rPr>
          <w:rStyle w:val="SubtleEmphasis"/>
          <w:i w:val="0"/>
          <w:iCs w:val="0"/>
          <w:color w:val="auto"/>
        </w:rPr>
        <w:t>);</w:t>
      </w:r>
    </w:p>
    <w:p w14:paraId="731F1EBC" w14:textId="77777777" w:rsidR="00366110" w:rsidRPr="00A06A5C" w:rsidRDefault="009667DE" w:rsidP="005C24E0">
      <w:pPr>
        <w:pStyle w:val="MELegal3"/>
        <w:numPr>
          <w:ilvl w:val="0"/>
          <w:numId w:val="27"/>
        </w:numPr>
        <w:tabs>
          <w:tab w:val="left" w:pos="1276"/>
        </w:tabs>
        <w:ind w:left="1843" w:hanging="567"/>
      </w:pPr>
      <w:r w:rsidRPr="00A06A5C">
        <w:t>p</w:t>
      </w:r>
      <w:r w:rsidR="00366110" w:rsidRPr="00A06A5C">
        <w:t>rioritise its asset management program using a defined framework;</w:t>
      </w:r>
    </w:p>
    <w:p w14:paraId="0BEAF92D" w14:textId="77777777" w:rsidR="00366110" w:rsidRPr="00A06A5C" w:rsidRDefault="009667DE" w:rsidP="005C24E0">
      <w:pPr>
        <w:pStyle w:val="MELegal3"/>
        <w:numPr>
          <w:ilvl w:val="0"/>
          <w:numId w:val="27"/>
        </w:numPr>
        <w:tabs>
          <w:tab w:val="left" w:pos="1276"/>
        </w:tabs>
        <w:ind w:left="1843" w:hanging="567"/>
      </w:pPr>
      <w:r w:rsidRPr="00A06A5C">
        <w:t>m</w:t>
      </w:r>
      <w:r w:rsidR="00366110" w:rsidRPr="00A06A5C">
        <w:t>aintain records and asset information; and</w:t>
      </w:r>
    </w:p>
    <w:p w14:paraId="5065F5F5" w14:textId="69AEF3E9" w:rsidR="00424E5A" w:rsidRPr="00A06A5C" w:rsidRDefault="009667DE" w:rsidP="005C24E0">
      <w:pPr>
        <w:pStyle w:val="MELegal3"/>
        <w:numPr>
          <w:ilvl w:val="0"/>
          <w:numId w:val="27"/>
        </w:numPr>
        <w:tabs>
          <w:tab w:val="left" w:pos="1276"/>
        </w:tabs>
        <w:ind w:left="1843" w:hanging="567"/>
      </w:pPr>
      <w:r w:rsidRPr="00A06A5C">
        <w:t>a</w:t>
      </w:r>
      <w:r w:rsidR="00366110" w:rsidRPr="00A06A5C">
        <w:t>dopt a system for classifying assets</w:t>
      </w:r>
      <w:r w:rsidR="0098262E">
        <w:t xml:space="preserve"> </w:t>
      </w:r>
      <w:r w:rsidR="0098262E" w:rsidRPr="0098262E">
        <w:t>within the asset register</w:t>
      </w:r>
      <w:r w:rsidR="00366110" w:rsidRPr="00A06A5C">
        <w:t>.</w:t>
      </w:r>
    </w:p>
    <w:p w14:paraId="7299A433" w14:textId="547DDCC1" w:rsidR="00424E5A" w:rsidRDefault="30BA6053" w:rsidP="00182A43">
      <w:pPr>
        <w:pStyle w:val="Heading2"/>
        <w:numPr>
          <w:ilvl w:val="1"/>
          <w:numId w:val="3"/>
        </w:numPr>
        <w:ind w:left="426"/>
        <w:rPr>
          <w:sz w:val="24"/>
          <w:szCs w:val="24"/>
        </w:rPr>
      </w:pPr>
      <w:bookmarkStart w:id="144" w:name="_Toc146813126"/>
      <w:bookmarkStart w:id="145" w:name="_Toc90026484"/>
      <w:bookmarkStart w:id="146" w:name="_Ref90027029"/>
      <w:bookmarkStart w:id="147" w:name="_Ref90293080"/>
      <w:bookmarkStart w:id="148" w:name="_Ref90452923"/>
      <w:bookmarkStart w:id="149" w:name="_Toc90456217"/>
      <w:bookmarkStart w:id="150" w:name="_Ref97194110"/>
      <w:r w:rsidRPr="6F3BDBF4">
        <w:rPr>
          <w:sz w:val="24"/>
          <w:szCs w:val="24"/>
        </w:rPr>
        <w:t>Network planning</w:t>
      </w:r>
      <w:bookmarkEnd w:id="144"/>
      <w:r w:rsidRPr="6F3BDBF4">
        <w:rPr>
          <w:sz w:val="24"/>
          <w:szCs w:val="24"/>
        </w:rPr>
        <w:t xml:space="preserve"> </w:t>
      </w:r>
      <w:bookmarkEnd w:id="145"/>
      <w:bookmarkEnd w:id="146"/>
      <w:bookmarkEnd w:id="147"/>
      <w:bookmarkEnd w:id="148"/>
      <w:bookmarkEnd w:id="149"/>
      <w:bookmarkEnd w:id="150"/>
    </w:p>
    <w:p w14:paraId="0B3D1D76" w14:textId="15CEE751" w:rsidR="00424E5A" w:rsidRPr="00A06A5C" w:rsidRDefault="2AC50039" w:rsidP="005C24E0">
      <w:pPr>
        <w:pStyle w:val="ListParagraph"/>
        <w:numPr>
          <w:ilvl w:val="0"/>
          <w:numId w:val="31"/>
        </w:numPr>
        <w:ind w:left="1276" w:hanging="567"/>
      </w:pPr>
      <w:r w:rsidRPr="00A06A5C">
        <w:t xml:space="preserve">A regulated utility must prepare </w:t>
      </w:r>
      <w:r w:rsidR="006A5C04">
        <w:t>network planning</w:t>
      </w:r>
      <w:r w:rsidRPr="00A06A5C">
        <w:t xml:space="preserve"> projections </w:t>
      </w:r>
      <w:r w:rsidR="00622918">
        <w:t xml:space="preserve">for its network infrastructure </w:t>
      </w:r>
      <w:r w:rsidRPr="00A06A5C">
        <w:t>outlining how it will meet projected demand. For treatment plants</w:t>
      </w:r>
      <w:r w:rsidR="00921319" w:rsidRPr="00A06A5C">
        <w:t xml:space="preserve"> (water and/or sewage)</w:t>
      </w:r>
      <w:r w:rsidRPr="00A06A5C">
        <w:t xml:space="preserve">, dams and other water sources, the projections must be for the next 30 years as a minimum. </w:t>
      </w:r>
      <w:r w:rsidR="0098262E" w:rsidRPr="0098262E">
        <w:t>For all other network infrastructure the projections must be for the next 20 years as a minimum.</w:t>
      </w:r>
      <w:r w:rsidR="0098262E">
        <w:t xml:space="preserve"> </w:t>
      </w:r>
      <w:r w:rsidRPr="00A06A5C">
        <w:t xml:space="preserve">These projections must </w:t>
      </w:r>
      <w:r w:rsidR="4D3CF828" w:rsidRPr="00A06A5C">
        <w:t>consider</w:t>
      </w:r>
      <w:r w:rsidRPr="00A06A5C">
        <w:t xml:space="preserve"> current and future:</w:t>
      </w:r>
    </w:p>
    <w:p w14:paraId="429FDEC1" w14:textId="7399AEB9" w:rsidR="00424E5A" w:rsidRPr="00622918" w:rsidRDefault="009952EB" w:rsidP="005C24E0">
      <w:pPr>
        <w:pStyle w:val="MELegal3"/>
        <w:numPr>
          <w:ilvl w:val="0"/>
          <w:numId w:val="32"/>
        </w:numPr>
        <w:ind w:left="1843" w:hanging="567"/>
      </w:pPr>
      <w:r w:rsidRPr="00622918">
        <w:t>performance criteria</w:t>
      </w:r>
      <w:r w:rsidR="00424E5A" w:rsidRPr="00622918">
        <w:t xml:space="preserve">, which may be a combination of applicable laws (including </w:t>
      </w:r>
      <w:r w:rsidR="00424E5A" w:rsidRPr="00622918">
        <w:rPr>
          <w:i/>
        </w:rPr>
        <w:t>Environmental Protection Act 1997</w:t>
      </w:r>
      <w:r w:rsidR="00424E5A" w:rsidRPr="00622918">
        <w:t xml:space="preserve">), Australian and accepted industry </w:t>
      </w:r>
      <w:r w:rsidR="00DB01C1" w:rsidRPr="00622918">
        <w:t>standards</w:t>
      </w:r>
      <w:r w:rsidR="00424E5A" w:rsidRPr="00622918">
        <w:t xml:space="preserve">, government policy, the </w:t>
      </w:r>
      <w:r w:rsidR="00611D9E" w:rsidRPr="00622918">
        <w:t xml:space="preserve">utility’s </w:t>
      </w:r>
      <w:r w:rsidR="00424E5A" w:rsidRPr="00622918">
        <w:rPr>
          <w:i/>
        </w:rPr>
        <w:t>utility requirements</w:t>
      </w:r>
      <w:r w:rsidR="00611D9E" w:rsidRPr="00622918">
        <w:rPr>
          <w:i/>
        </w:rPr>
        <w:t xml:space="preserve"> </w:t>
      </w:r>
      <w:r w:rsidR="00611D9E" w:rsidRPr="00622918">
        <w:rPr>
          <w:iCs/>
        </w:rPr>
        <w:t>and</w:t>
      </w:r>
      <w:r w:rsidR="001F559E" w:rsidRPr="00622918">
        <w:rPr>
          <w:iCs/>
        </w:rPr>
        <w:t xml:space="preserve"> design and construction standards</w:t>
      </w:r>
      <w:r w:rsidR="00921319" w:rsidRPr="00622918">
        <w:rPr>
          <w:i/>
        </w:rPr>
        <w:t xml:space="preserve">, </w:t>
      </w:r>
      <w:r w:rsidR="00921319" w:rsidRPr="00622918">
        <w:t xml:space="preserve">performance obligations under section </w:t>
      </w:r>
      <w:r w:rsidR="00921319" w:rsidRPr="00622918">
        <w:fldChar w:fldCharType="begin"/>
      </w:r>
      <w:r w:rsidR="00921319" w:rsidRPr="00622918">
        <w:rPr>
          <w:highlight w:val="green"/>
        </w:rPr>
        <w:instrText xml:space="preserve"> REF _Ref89355099 \r \h </w:instrText>
      </w:r>
      <w:r w:rsidR="009915FC" w:rsidRPr="00622918">
        <w:rPr>
          <w:highlight w:val="green"/>
        </w:rPr>
        <w:instrText xml:space="preserve"> \* MERGEFORMAT </w:instrText>
      </w:r>
      <w:r w:rsidR="00921319" w:rsidRPr="00622918">
        <w:fldChar w:fldCharType="separate"/>
      </w:r>
      <w:r w:rsidR="00672D60" w:rsidRPr="00622918">
        <w:t>9</w:t>
      </w:r>
      <w:r w:rsidR="00921319" w:rsidRPr="00622918">
        <w:fldChar w:fldCharType="end"/>
      </w:r>
      <w:r w:rsidR="00921319" w:rsidRPr="00622918">
        <w:t xml:space="preserve"> of this Code</w:t>
      </w:r>
      <w:r w:rsidR="00424E5A" w:rsidRPr="00622918">
        <w:t xml:space="preserve"> and </w:t>
      </w:r>
      <w:r w:rsidR="00645677" w:rsidRPr="00622918">
        <w:t>consumer and customer</w:t>
      </w:r>
      <w:r w:rsidR="00424E5A" w:rsidRPr="00622918">
        <w:t xml:space="preserve"> expectations; </w:t>
      </w:r>
    </w:p>
    <w:p w14:paraId="0A31765F" w14:textId="77777777" w:rsidR="00424E5A" w:rsidRPr="00A06A5C" w:rsidRDefault="3D126092" w:rsidP="005C24E0">
      <w:pPr>
        <w:pStyle w:val="MELegal3"/>
        <w:numPr>
          <w:ilvl w:val="0"/>
          <w:numId w:val="27"/>
        </w:numPr>
        <w:ind w:left="1843" w:hanging="567"/>
      </w:pPr>
      <w:r w:rsidRPr="00A06A5C">
        <w:t>d</w:t>
      </w:r>
      <w:r w:rsidR="30BA6053" w:rsidRPr="00A06A5C">
        <w:t xml:space="preserve">emand, which may be due to government policy changes, consumer behaviour, housing trends and population;  </w:t>
      </w:r>
    </w:p>
    <w:p w14:paraId="2696CF57" w14:textId="77777777" w:rsidR="00424E5A" w:rsidRPr="00A06A5C" w:rsidRDefault="00645677" w:rsidP="005C24E0">
      <w:pPr>
        <w:pStyle w:val="MELegal3"/>
        <w:numPr>
          <w:ilvl w:val="0"/>
          <w:numId w:val="27"/>
        </w:numPr>
        <w:ind w:left="1843" w:hanging="567"/>
      </w:pPr>
      <w:r w:rsidRPr="00A06A5C">
        <w:t>a</w:t>
      </w:r>
      <w:r w:rsidR="00424E5A" w:rsidRPr="00A06A5C">
        <w:t xml:space="preserve">sset age, condition, maintenance, configuration and performance; </w:t>
      </w:r>
    </w:p>
    <w:p w14:paraId="029CF242" w14:textId="77777777" w:rsidR="00424E5A" w:rsidRPr="00A06A5C" w:rsidRDefault="00645677" w:rsidP="005C24E0">
      <w:pPr>
        <w:pStyle w:val="MELegal3"/>
        <w:numPr>
          <w:ilvl w:val="0"/>
          <w:numId w:val="27"/>
        </w:numPr>
        <w:ind w:left="1843" w:hanging="567"/>
      </w:pPr>
      <w:r w:rsidRPr="00A06A5C">
        <w:t>e</w:t>
      </w:r>
      <w:r w:rsidR="00424E5A" w:rsidRPr="00A06A5C">
        <w:t>fficient use of resources, including additional water sources, water conservation measures and reuse</w:t>
      </w:r>
      <w:r w:rsidR="00DB1464" w:rsidRPr="00A06A5C">
        <w:t>, carbon and energy</w:t>
      </w:r>
      <w:r w:rsidR="00424E5A" w:rsidRPr="00A06A5C">
        <w:t xml:space="preserve">; and </w:t>
      </w:r>
    </w:p>
    <w:p w14:paraId="5A06838D" w14:textId="223B14CE" w:rsidR="00424E5A" w:rsidRDefault="00645677" w:rsidP="005C24E0">
      <w:pPr>
        <w:pStyle w:val="MELegal3"/>
        <w:numPr>
          <w:ilvl w:val="0"/>
          <w:numId w:val="27"/>
        </w:numPr>
        <w:ind w:left="1843" w:hanging="567"/>
      </w:pPr>
      <w:r w:rsidRPr="00A06A5C">
        <w:t>i</w:t>
      </w:r>
      <w:r w:rsidR="00C9180F" w:rsidRPr="00A06A5C">
        <w:t>mpact of c</w:t>
      </w:r>
      <w:r w:rsidR="00424E5A" w:rsidRPr="00A06A5C">
        <w:t>limate.</w:t>
      </w:r>
    </w:p>
    <w:p w14:paraId="46F18D32" w14:textId="359577F0" w:rsidR="00921319" w:rsidRPr="009C2DDD" w:rsidRDefault="003421C7" w:rsidP="002E5FAE">
      <w:pPr>
        <w:pStyle w:val="MELegal3"/>
        <w:numPr>
          <w:ilvl w:val="0"/>
          <w:numId w:val="0"/>
        </w:numPr>
        <w:ind w:left="1276"/>
        <w:rPr>
          <w:rStyle w:val="SubtleEmphasis"/>
          <w:color w:val="auto"/>
          <w:lang w:eastAsia="en-US"/>
        </w:rPr>
      </w:pPr>
      <w:r w:rsidRPr="009C2DDD">
        <w:rPr>
          <w:i/>
          <w:iCs/>
        </w:rPr>
        <w:t xml:space="preserve">Note: </w:t>
      </w:r>
      <w:r w:rsidR="31C05EAE" w:rsidRPr="009C2DDD">
        <w:rPr>
          <w:rStyle w:val="SubtleEmphasis"/>
          <w:iCs w:val="0"/>
          <w:color w:val="auto"/>
          <w:lang w:eastAsia="en-US"/>
        </w:rPr>
        <w:t>The project</w:t>
      </w:r>
      <w:r w:rsidR="74A6DAD1" w:rsidRPr="009C2DDD">
        <w:rPr>
          <w:rStyle w:val="SubtleEmphasis"/>
          <w:iCs w:val="0"/>
          <w:color w:val="auto"/>
          <w:lang w:eastAsia="en-US"/>
        </w:rPr>
        <w:t>ion</w:t>
      </w:r>
      <w:r w:rsidR="31C05EAE" w:rsidRPr="009C2DDD">
        <w:rPr>
          <w:rStyle w:val="SubtleEmphasis"/>
          <w:iCs w:val="0"/>
          <w:color w:val="auto"/>
          <w:lang w:eastAsia="en-US"/>
        </w:rPr>
        <w:t>s may be a single document or a series of documents.</w:t>
      </w:r>
    </w:p>
    <w:p w14:paraId="3BC280E5" w14:textId="77777777" w:rsidR="00424E5A" w:rsidRPr="00A06A5C" w:rsidRDefault="00424E5A" w:rsidP="005C24E0">
      <w:pPr>
        <w:pStyle w:val="ListParagraph"/>
        <w:numPr>
          <w:ilvl w:val="0"/>
          <w:numId w:val="29"/>
        </w:numPr>
        <w:ind w:left="1276" w:hanging="567"/>
      </w:pPr>
      <w:r w:rsidRPr="00A06A5C">
        <w:t>A regu</w:t>
      </w:r>
      <w:r w:rsidR="00C9180F" w:rsidRPr="00A06A5C">
        <w:t>lated utility must</w:t>
      </w:r>
      <w:r w:rsidRPr="00A06A5C">
        <w:t>:</w:t>
      </w:r>
    </w:p>
    <w:p w14:paraId="2FD7A0D7" w14:textId="77777777" w:rsidR="00386BDB" w:rsidRPr="00A06A5C" w:rsidRDefault="00386BDB" w:rsidP="005C24E0">
      <w:pPr>
        <w:pStyle w:val="MELegal3"/>
        <w:numPr>
          <w:ilvl w:val="0"/>
          <w:numId w:val="33"/>
        </w:numPr>
        <w:ind w:left="1843" w:hanging="567"/>
      </w:pPr>
      <w:bookmarkStart w:id="151" w:name="_Ref97211328"/>
      <w:r w:rsidRPr="00A06A5C">
        <w:lastRenderedPageBreak/>
        <w:t>at a minimum of each five years:</w:t>
      </w:r>
      <w:bookmarkEnd w:id="151"/>
    </w:p>
    <w:p w14:paraId="7E42352A" w14:textId="70965412" w:rsidR="00386BDB" w:rsidRPr="00A06A5C" w:rsidRDefault="00386BDB" w:rsidP="005C24E0">
      <w:pPr>
        <w:pStyle w:val="MELegal4"/>
        <w:numPr>
          <w:ilvl w:val="0"/>
          <w:numId w:val="70"/>
        </w:numPr>
        <w:ind w:left="2410" w:hanging="567"/>
      </w:pPr>
      <w:r w:rsidRPr="00A06A5C">
        <w:t>review the projections for currency and relevance and provide the projections to the Technical Regulator,</w:t>
      </w:r>
      <w:r w:rsidR="007445F2" w:rsidRPr="00A06A5C">
        <w:t xml:space="preserve"> and</w:t>
      </w:r>
    </w:p>
    <w:p w14:paraId="4CFE7D06" w14:textId="7330DD2D" w:rsidR="00424E5A" w:rsidRPr="00A06A5C" w:rsidRDefault="00424E5A" w:rsidP="00182A43">
      <w:pPr>
        <w:pStyle w:val="MELegal4"/>
        <w:ind w:left="2410" w:hanging="567"/>
      </w:pPr>
      <w:bookmarkStart w:id="152" w:name="_Ref97211334"/>
      <w:r w:rsidRPr="00A06A5C">
        <w:t xml:space="preserve">provide the Technical Regulator with a report </w:t>
      </w:r>
      <w:r w:rsidR="0098262E" w:rsidRPr="0098262E">
        <w:t>that identifies where performance criteria may not be met in the future based on the projections in subsection (i), and actions planned in response to those projections.</w:t>
      </w:r>
      <w:bookmarkEnd w:id="152"/>
    </w:p>
    <w:p w14:paraId="14C79DEB" w14:textId="77777777" w:rsidR="00386BDB" w:rsidRDefault="00386BDB" w:rsidP="00182A43">
      <w:pPr>
        <w:pStyle w:val="Heading2"/>
        <w:numPr>
          <w:ilvl w:val="1"/>
          <w:numId w:val="3"/>
        </w:numPr>
        <w:ind w:left="426"/>
        <w:rPr>
          <w:sz w:val="24"/>
          <w:szCs w:val="24"/>
        </w:rPr>
      </w:pPr>
      <w:bookmarkStart w:id="153" w:name="_Toc90026485"/>
      <w:bookmarkStart w:id="154" w:name="_Ref90386947"/>
      <w:bookmarkStart w:id="155" w:name="_Toc90456218"/>
      <w:bookmarkStart w:id="156" w:name="_Toc146813127"/>
      <w:r>
        <w:rPr>
          <w:sz w:val="24"/>
          <w:szCs w:val="24"/>
        </w:rPr>
        <w:t>Design principles and basis for design</w:t>
      </w:r>
      <w:bookmarkEnd w:id="153"/>
      <w:bookmarkEnd w:id="154"/>
      <w:bookmarkEnd w:id="155"/>
      <w:bookmarkEnd w:id="156"/>
    </w:p>
    <w:p w14:paraId="49020A06" w14:textId="77777777" w:rsidR="00386BDB" w:rsidRPr="00A06A5C" w:rsidRDefault="00386BDB" w:rsidP="005C24E0">
      <w:pPr>
        <w:pStyle w:val="ListParagraph"/>
        <w:numPr>
          <w:ilvl w:val="0"/>
          <w:numId w:val="34"/>
        </w:numPr>
        <w:ind w:left="1276" w:hanging="567"/>
      </w:pPr>
      <w:r w:rsidRPr="00A06A5C">
        <w:t>A regulated utility must:</w:t>
      </w:r>
    </w:p>
    <w:p w14:paraId="6E477739" w14:textId="77777777" w:rsidR="00386BDB" w:rsidRPr="00A06A5C" w:rsidRDefault="00386BDB" w:rsidP="005C24E0">
      <w:pPr>
        <w:pStyle w:val="MELegal3"/>
        <w:numPr>
          <w:ilvl w:val="0"/>
          <w:numId w:val="35"/>
        </w:numPr>
        <w:ind w:left="1843" w:hanging="567"/>
      </w:pPr>
      <w:r w:rsidRPr="00A06A5C">
        <w:t>develop design principles and basis of design that are not inconsistent with the objects of the Act; and</w:t>
      </w:r>
    </w:p>
    <w:p w14:paraId="46B5A6E4" w14:textId="77777777" w:rsidR="00386BDB" w:rsidRPr="00A06A5C" w:rsidRDefault="0A9957A5" w:rsidP="005C24E0">
      <w:pPr>
        <w:pStyle w:val="MELegal3"/>
        <w:numPr>
          <w:ilvl w:val="0"/>
          <w:numId w:val="33"/>
        </w:numPr>
        <w:ind w:left="1843" w:hanging="567"/>
      </w:pPr>
      <w:r w:rsidRPr="00A06A5C">
        <w:t>ensure that</w:t>
      </w:r>
      <w:r w:rsidR="3246DEFC" w:rsidRPr="00A06A5C">
        <w:t xml:space="preserve"> the principles </w:t>
      </w:r>
      <w:r w:rsidRPr="00A06A5C">
        <w:t xml:space="preserve">are made </w:t>
      </w:r>
      <w:r w:rsidR="3246DEFC" w:rsidRPr="00A06A5C">
        <w:t xml:space="preserve">available </w:t>
      </w:r>
      <w:r w:rsidRPr="00A06A5C">
        <w:t xml:space="preserve">to the public </w:t>
      </w:r>
      <w:r w:rsidR="3246DEFC" w:rsidRPr="00A06A5C">
        <w:t>on the regulated utility website.</w:t>
      </w:r>
    </w:p>
    <w:p w14:paraId="41D042EF" w14:textId="77777777" w:rsidR="00386BDB" w:rsidRDefault="3A5E6ECD" w:rsidP="00182A43">
      <w:pPr>
        <w:pStyle w:val="Heading2"/>
        <w:numPr>
          <w:ilvl w:val="1"/>
          <w:numId w:val="3"/>
        </w:numPr>
        <w:ind w:left="426"/>
        <w:rPr>
          <w:sz w:val="24"/>
          <w:szCs w:val="24"/>
        </w:rPr>
      </w:pPr>
      <w:bookmarkStart w:id="157" w:name="_Toc90026486"/>
      <w:bookmarkStart w:id="158" w:name="_Ref90452929"/>
      <w:bookmarkStart w:id="159" w:name="_Toc90456219"/>
      <w:bookmarkStart w:id="160" w:name="_Ref97199186"/>
      <w:bookmarkStart w:id="161" w:name="_Toc146813128"/>
      <w:r w:rsidRPr="216CF71B">
        <w:rPr>
          <w:sz w:val="24"/>
          <w:szCs w:val="24"/>
        </w:rPr>
        <w:t xml:space="preserve">Design </w:t>
      </w:r>
      <w:r w:rsidR="001C7AF8">
        <w:rPr>
          <w:sz w:val="24"/>
          <w:szCs w:val="24"/>
        </w:rPr>
        <w:t>and construction</w:t>
      </w:r>
      <w:r w:rsidR="3694B18D" w:rsidRPr="216CF71B">
        <w:rPr>
          <w:sz w:val="24"/>
          <w:szCs w:val="24"/>
        </w:rPr>
        <w:t xml:space="preserve"> </w:t>
      </w:r>
      <w:r w:rsidRPr="216CF71B">
        <w:rPr>
          <w:sz w:val="24"/>
          <w:szCs w:val="24"/>
        </w:rPr>
        <w:t>standards</w:t>
      </w:r>
      <w:bookmarkEnd w:id="157"/>
      <w:bookmarkEnd w:id="158"/>
      <w:bookmarkEnd w:id="159"/>
      <w:bookmarkEnd w:id="160"/>
      <w:bookmarkEnd w:id="161"/>
    </w:p>
    <w:p w14:paraId="6DA496F3" w14:textId="607B09F4" w:rsidR="00386BDB" w:rsidRPr="009C2DDD" w:rsidRDefault="003421C7" w:rsidP="00386BDB">
      <w:pPr>
        <w:spacing w:before="240" w:after="120" w:line="240" w:lineRule="auto"/>
        <w:contextualSpacing/>
        <w:rPr>
          <w:rStyle w:val="SubtleEmphasis"/>
          <w:color w:val="auto"/>
        </w:rPr>
      </w:pPr>
      <w:r w:rsidRPr="009C2DDD">
        <w:rPr>
          <w:i/>
          <w:iCs/>
          <w:color w:val="auto"/>
        </w:rPr>
        <w:t xml:space="preserve">Note: </w:t>
      </w:r>
      <w:r w:rsidR="003F5995" w:rsidRPr="009C2DDD">
        <w:rPr>
          <w:rStyle w:val="SubtleEmphasis"/>
          <w:color w:val="auto"/>
        </w:rPr>
        <w:t>The role of the Technical A</w:t>
      </w:r>
      <w:r w:rsidR="00386BDB" w:rsidRPr="009C2DDD">
        <w:rPr>
          <w:rStyle w:val="SubtleEmphasis"/>
          <w:color w:val="auto"/>
        </w:rPr>
        <w:t xml:space="preserve">uthority as outlined in section </w:t>
      </w:r>
      <w:r w:rsidR="00386BDB" w:rsidRPr="009C2DDD">
        <w:rPr>
          <w:rStyle w:val="SubtleEmphasis"/>
          <w:color w:val="auto"/>
        </w:rPr>
        <w:fldChar w:fldCharType="begin"/>
      </w:r>
      <w:r w:rsidR="00386BDB" w:rsidRPr="009C2DDD">
        <w:rPr>
          <w:rStyle w:val="SubtleEmphasis"/>
          <w:color w:val="auto"/>
        </w:rPr>
        <w:instrText xml:space="preserve"> REF _Ref89356114 \r \h </w:instrText>
      </w:r>
      <w:r w:rsidR="00A06A5C" w:rsidRPr="009C2DDD">
        <w:rPr>
          <w:rStyle w:val="SubtleEmphasis"/>
          <w:color w:val="auto"/>
        </w:rPr>
        <w:instrText xml:space="preserve"> \* MERGEFORMAT </w:instrText>
      </w:r>
      <w:r w:rsidR="00386BDB" w:rsidRPr="009C2DDD">
        <w:rPr>
          <w:rStyle w:val="SubtleEmphasis"/>
          <w:color w:val="auto"/>
        </w:rPr>
      </w:r>
      <w:r w:rsidR="00386BDB" w:rsidRPr="009C2DDD">
        <w:rPr>
          <w:rStyle w:val="SubtleEmphasis"/>
          <w:color w:val="auto"/>
        </w:rPr>
        <w:fldChar w:fldCharType="separate"/>
      </w:r>
      <w:r w:rsidR="00672D60" w:rsidRPr="009C2DDD">
        <w:rPr>
          <w:rStyle w:val="SubtleEmphasis"/>
          <w:color w:val="auto"/>
        </w:rPr>
        <w:t>2.3</w:t>
      </w:r>
      <w:r w:rsidR="00386BDB" w:rsidRPr="009C2DDD">
        <w:rPr>
          <w:rStyle w:val="SubtleEmphasis"/>
          <w:color w:val="auto"/>
        </w:rPr>
        <w:fldChar w:fldCharType="end"/>
      </w:r>
      <w:r w:rsidR="00386BDB" w:rsidRPr="009C2DDD">
        <w:rPr>
          <w:rStyle w:val="SubtleEmphasis"/>
          <w:color w:val="auto"/>
        </w:rPr>
        <w:t xml:space="preserve"> includes approval of</w:t>
      </w:r>
      <w:r w:rsidR="009952EB" w:rsidRPr="009C2DDD">
        <w:rPr>
          <w:rStyle w:val="SubtleEmphasis"/>
          <w:color w:val="auto"/>
        </w:rPr>
        <w:t>, and deviation from,</w:t>
      </w:r>
      <w:r w:rsidR="00386BDB" w:rsidRPr="009C2DDD">
        <w:rPr>
          <w:rStyle w:val="SubtleEmphasis"/>
          <w:color w:val="auto"/>
        </w:rPr>
        <w:t xml:space="preserve"> design</w:t>
      </w:r>
      <w:r w:rsidR="001C7AF8" w:rsidRPr="009C2DDD">
        <w:rPr>
          <w:rStyle w:val="SubtleEmphasis"/>
          <w:color w:val="auto"/>
        </w:rPr>
        <w:t xml:space="preserve"> and construction</w:t>
      </w:r>
      <w:r w:rsidR="00386BDB" w:rsidRPr="009C2DDD">
        <w:rPr>
          <w:rStyle w:val="SubtleEmphasis"/>
          <w:color w:val="auto"/>
        </w:rPr>
        <w:t xml:space="preserve"> standards. </w:t>
      </w:r>
    </w:p>
    <w:p w14:paraId="5E3FD718" w14:textId="77777777" w:rsidR="00386BDB" w:rsidRPr="00A06A5C" w:rsidRDefault="3246DEFC" w:rsidP="005C24E0">
      <w:pPr>
        <w:pStyle w:val="ListParagraph"/>
        <w:numPr>
          <w:ilvl w:val="0"/>
          <w:numId w:val="36"/>
        </w:numPr>
        <w:ind w:left="1276" w:hanging="567"/>
      </w:pPr>
      <w:r w:rsidRPr="00A06A5C">
        <w:t xml:space="preserve">A regulated utility must develop, implement and maintain standards to be used in the </w:t>
      </w:r>
      <w:r w:rsidR="00C4549A" w:rsidRPr="00A06A5C">
        <w:t xml:space="preserve">design, </w:t>
      </w:r>
      <w:r w:rsidRPr="00A06A5C">
        <w:t xml:space="preserve">construction, maintenance and operation of the sewerage network and water network, based on accepted industry practice and local conditions. </w:t>
      </w:r>
    </w:p>
    <w:p w14:paraId="522BA66F" w14:textId="7569D47D" w:rsidR="00386BDB" w:rsidRPr="00A06A5C" w:rsidRDefault="5545FF98" w:rsidP="005C24E0">
      <w:pPr>
        <w:pStyle w:val="ListParagraph"/>
        <w:numPr>
          <w:ilvl w:val="0"/>
          <w:numId w:val="34"/>
        </w:numPr>
        <w:ind w:left="1276" w:hanging="567"/>
      </w:pPr>
      <w:r w:rsidRPr="00A06A5C">
        <w:t xml:space="preserve">The regulated utility must consult with key stakeholders (including </w:t>
      </w:r>
      <w:r w:rsidR="349A03B2" w:rsidRPr="00A06A5C">
        <w:t xml:space="preserve">the </w:t>
      </w:r>
      <w:r w:rsidRPr="00A06A5C">
        <w:t>Technical Regulator where applicable) when developing new or updating existing design</w:t>
      </w:r>
      <w:r w:rsidR="001C7AF8" w:rsidRPr="00A06A5C">
        <w:t xml:space="preserve"> and construction</w:t>
      </w:r>
      <w:r w:rsidRPr="00A06A5C">
        <w:t xml:space="preserve"> standards</w:t>
      </w:r>
      <w:r w:rsidR="009F2025" w:rsidRPr="00A06A5C">
        <w:t>,</w:t>
      </w:r>
      <w:r w:rsidRPr="00A06A5C">
        <w:t xml:space="preserve"> if </w:t>
      </w:r>
      <w:r w:rsidR="349A03B2" w:rsidRPr="00A06A5C">
        <w:t xml:space="preserve">the change is significant or </w:t>
      </w:r>
      <w:r w:rsidR="00057B67" w:rsidRPr="00A06A5C">
        <w:t xml:space="preserve">impacts on </w:t>
      </w:r>
      <w:r w:rsidR="00DF3FE0" w:rsidRPr="00A06A5C">
        <w:t>utility service performance</w:t>
      </w:r>
      <w:r w:rsidRPr="00A06A5C">
        <w:t>.</w:t>
      </w:r>
    </w:p>
    <w:p w14:paraId="6F9CCDAF" w14:textId="77777777" w:rsidR="00386BDB" w:rsidRDefault="00386BDB" w:rsidP="005C24E0">
      <w:pPr>
        <w:pStyle w:val="ListParagraph"/>
        <w:numPr>
          <w:ilvl w:val="0"/>
          <w:numId w:val="34"/>
        </w:numPr>
        <w:ind w:left="1276" w:hanging="567"/>
      </w:pPr>
      <w:r>
        <w:t>A regulated utility must:</w:t>
      </w:r>
    </w:p>
    <w:p w14:paraId="6D8B98D9" w14:textId="77777777" w:rsidR="00386BDB" w:rsidRPr="00B57234" w:rsidRDefault="0041CE60" w:rsidP="005C24E0">
      <w:pPr>
        <w:pStyle w:val="MELegal3"/>
        <w:numPr>
          <w:ilvl w:val="0"/>
          <w:numId w:val="37"/>
        </w:numPr>
        <w:ind w:left="1843" w:hanging="567"/>
      </w:pPr>
      <w:r w:rsidRPr="00A06A5C">
        <w:t xml:space="preserve">ensure that the current </w:t>
      </w:r>
      <w:r w:rsidR="00C41F19" w:rsidRPr="00A06A5C">
        <w:t>version of relevant</w:t>
      </w:r>
      <w:r w:rsidR="00514394" w:rsidRPr="00A06A5C">
        <w:t xml:space="preserve"> </w:t>
      </w:r>
      <w:r w:rsidR="5A9D1727" w:rsidRPr="00A06A5C">
        <w:t xml:space="preserve">design </w:t>
      </w:r>
      <w:r w:rsidR="001C7AF8" w:rsidRPr="00A06A5C">
        <w:t xml:space="preserve">and construction </w:t>
      </w:r>
      <w:r w:rsidRPr="00A06A5C">
        <w:t xml:space="preserve">standards </w:t>
      </w:r>
      <w:r w:rsidR="1E6BB36C" w:rsidRPr="00A06A5C">
        <w:t xml:space="preserve">are made available to the public </w:t>
      </w:r>
      <w:r w:rsidRPr="00A06A5C">
        <w:t>on the regulated utility website</w:t>
      </w:r>
      <w:r w:rsidR="00EA6E4D">
        <w:t>, subject to confidentiality issues that limit publication</w:t>
      </w:r>
      <w:r>
        <w:t xml:space="preserve">; </w:t>
      </w:r>
    </w:p>
    <w:p w14:paraId="1F73BACA" w14:textId="77777777" w:rsidR="00386BDB" w:rsidRPr="00A06A5C" w:rsidRDefault="5545FF98" w:rsidP="005C24E0">
      <w:pPr>
        <w:pStyle w:val="MELegal3"/>
        <w:numPr>
          <w:ilvl w:val="0"/>
          <w:numId w:val="35"/>
        </w:numPr>
        <w:ind w:left="1843" w:hanging="567"/>
      </w:pPr>
      <w:r w:rsidRPr="00A06A5C">
        <w:t xml:space="preserve">promptly inform the Technical Regulator of any new or updated design </w:t>
      </w:r>
      <w:r w:rsidR="001C7AF8" w:rsidRPr="00A06A5C">
        <w:t xml:space="preserve">and construction </w:t>
      </w:r>
      <w:r w:rsidRPr="00A06A5C">
        <w:t>standards;</w:t>
      </w:r>
      <w:r w:rsidR="4F639B56" w:rsidRPr="00A06A5C">
        <w:t xml:space="preserve"> and</w:t>
      </w:r>
    </w:p>
    <w:p w14:paraId="35D197E6" w14:textId="77777777" w:rsidR="00386BDB" w:rsidRPr="00A06A5C" w:rsidRDefault="3026AD40" w:rsidP="005C24E0">
      <w:pPr>
        <w:pStyle w:val="MELegal3"/>
        <w:numPr>
          <w:ilvl w:val="0"/>
          <w:numId w:val="35"/>
        </w:numPr>
        <w:ind w:left="1843" w:hanging="567"/>
      </w:pPr>
      <w:r w:rsidRPr="00A06A5C">
        <w:t xml:space="preserve">if </w:t>
      </w:r>
      <w:r w:rsidR="00EA6E4D" w:rsidRPr="00A06A5C">
        <w:t xml:space="preserve">reasonably </w:t>
      </w:r>
      <w:r w:rsidRPr="00A06A5C">
        <w:t xml:space="preserve">requested by a member of the public, provide a copy of the </w:t>
      </w:r>
      <w:r w:rsidR="00C41F19" w:rsidRPr="00A06A5C">
        <w:t xml:space="preserve">relevant </w:t>
      </w:r>
      <w:r w:rsidRPr="00A06A5C">
        <w:t xml:space="preserve">design </w:t>
      </w:r>
      <w:r w:rsidR="001C7AF8" w:rsidRPr="00A06A5C">
        <w:t xml:space="preserve">and construction </w:t>
      </w:r>
      <w:r w:rsidRPr="00A06A5C">
        <w:t>standards.</w:t>
      </w:r>
    </w:p>
    <w:p w14:paraId="44BD1517" w14:textId="6B258FE9" w:rsidR="00C41F19" w:rsidRPr="009C2DDD" w:rsidRDefault="003421C7" w:rsidP="00C41F19">
      <w:pPr>
        <w:spacing w:before="240" w:after="120" w:line="240" w:lineRule="auto"/>
        <w:ind w:left="1276"/>
        <w:contextualSpacing/>
        <w:rPr>
          <w:rStyle w:val="SubtleEmphasis"/>
          <w:color w:val="auto"/>
        </w:rPr>
      </w:pPr>
      <w:r w:rsidRPr="009C2DDD">
        <w:rPr>
          <w:i/>
          <w:iCs/>
          <w:color w:val="auto"/>
        </w:rPr>
        <w:t xml:space="preserve">Note: </w:t>
      </w:r>
      <w:r w:rsidR="00C41F19" w:rsidRPr="009C2DDD">
        <w:rPr>
          <w:rStyle w:val="SubtleEmphasis"/>
          <w:color w:val="auto"/>
        </w:rPr>
        <w:t xml:space="preserve">Relevant design and construction standards are those that may be needed </w:t>
      </w:r>
      <w:r w:rsidR="0098262E">
        <w:rPr>
          <w:rStyle w:val="SubtleEmphasis"/>
          <w:color w:val="auto"/>
        </w:rPr>
        <w:t xml:space="preserve">by </w:t>
      </w:r>
      <w:r w:rsidR="00C41F19" w:rsidRPr="009C2DDD">
        <w:rPr>
          <w:rStyle w:val="SubtleEmphasis"/>
          <w:color w:val="auto"/>
        </w:rPr>
        <w:t xml:space="preserve">other parties, such as customers, property developers, builders and plumbers. If a design and construction standard is solely for the use of the regulated utility and its contractors, there is no expectation that it will be publicly available. </w:t>
      </w:r>
    </w:p>
    <w:p w14:paraId="24DEF896" w14:textId="77777777" w:rsidR="00386BDB" w:rsidRPr="00A06A5C" w:rsidRDefault="00386BDB" w:rsidP="005C24E0">
      <w:pPr>
        <w:pStyle w:val="ListParagraph"/>
        <w:numPr>
          <w:ilvl w:val="0"/>
          <w:numId w:val="34"/>
        </w:numPr>
        <w:ind w:left="1276" w:hanging="567"/>
      </w:pPr>
      <w:r w:rsidRPr="00A06A5C">
        <w:t xml:space="preserve">The regulated utility must review its design </w:t>
      </w:r>
      <w:r w:rsidR="001C7AF8" w:rsidRPr="00A06A5C">
        <w:t xml:space="preserve">and construction </w:t>
      </w:r>
      <w:r w:rsidRPr="00A06A5C">
        <w:t>standards every five years</w:t>
      </w:r>
      <w:r w:rsidR="00D9420C" w:rsidRPr="00A06A5C">
        <w:t xml:space="preserve"> at a minimum</w:t>
      </w:r>
      <w:r w:rsidRPr="00A06A5C">
        <w:t>, or more frequently if there is a material change to applicable laws, Australian or accepted industry standards.</w:t>
      </w:r>
    </w:p>
    <w:p w14:paraId="18F3552E" w14:textId="77777777" w:rsidR="000F0827" w:rsidRPr="00886E95" w:rsidRDefault="000F0827" w:rsidP="000F0827">
      <w:pPr>
        <w:pStyle w:val="Heading1"/>
        <w:spacing w:after="0" w:line="240" w:lineRule="auto"/>
        <w:jc w:val="both"/>
      </w:pPr>
      <w:bookmarkStart w:id="162" w:name="_Toc90026487"/>
      <w:bookmarkStart w:id="163" w:name="_Toc90456220"/>
      <w:bookmarkStart w:id="164" w:name="_Toc146813129"/>
      <w:r>
        <w:lastRenderedPageBreak/>
        <w:t>PART 6: NETWORK CONNECTIONS</w:t>
      </w:r>
      <w:bookmarkEnd w:id="162"/>
      <w:bookmarkEnd w:id="163"/>
      <w:bookmarkEnd w:id="164"/>
    </w:p>
    <w:p w14:paraId="4A179283" w14:textId="77777777" w:rsidR="000F0827" w:rsidRDefault="000F0827" w:rsidP="00182A43">
      <w:pPr>
        <w:pStyle w:val="Heading1"/>
        <w:numPr>
          <w:ilvl w:val="0"/>
          <w:numId w:val="3"/>
        </w:numPr>
        <w:spacing w:after="0" w:line="240" w:lineRule="auto"/>
        <w:ind w:left="709" w:hanging="709"/>
        <w:jc w:val="both"/>
      </w:pPr>
      <w:bookmarkStart w:id="165" w:name="_Ref89673681"/>
      <w:bookmarkStart w:id="166" w:name="_Toc90026488"/>
      <w:bookmarkStart w:id="167" w:name="_Toc90456221"/>
      <w:bookmarkStart w:id="168" w:name="_Toc146813130"/>
      <w:r>
        <w:t>UTILITY REQUIREMENTS</w:t>
      </w:r>
      <w:bookmarkEnd w:id="165"/>
      <w:bookmarkEnd w:id="166"/>
      <w:bookmarkEnd w:id="167"/>
      <w:bookmarkEnd w:id="168"/>
    </w:p>
    <w:p w14:paraId="055C8C67" w14:textId="77777777" w:rsidR="000F0827" w:rsidRDefault="000F0827" w:rsidP="00182A43">
      <w:pPr>
        <w:pStyle w:val="Heading2"/>
        <w:numPr>
          <w:ilvl w:val="1"/>
          <w:numId w:val="3"/>
        </w:numPr>
        <w:ind w:left="426"/>
        <w:rPr>
          <w:sz w:val="24"/>
          <w:szCs w:val="24"/>
        </w:rPr>
      </w:pPr>
      <w:bookmarkStart w:id="169" w:name="_Toc90026489"/>
      <w:bookmarkStart w:id="170" w:name="_Toc90456222"/>
      <w:bookmarkStart w:id="171" w:name="_Toc146813131"/>
      <w:r>
        <w:rPr>
          <w:sz w:val="24"/>
          <w:szCs w:val="24"/>
        </w:rPr>
        <w:t>Develop</w:t>
      </w:r>
      <w:bookmarkEnd w:id="169"/>
      <w:r w:rsidR="00F66F0F">
        <w:rPr>
          <w:sz w:val="24"/>
          <w:szCs w:val="24"/>
        </w:rPr>
        <w:t>ment</w:t>
      </w:r>
      <w:bookmarkEnd w:id="170"/>
      <w:bookmarkEnd w:id="171"/>
      <w:r w:rsidR="00587785">
        <w:rPr>
          <w:sz w:val="24"/>
          <w:szCs w:val="24"/>
        </w:rPr>
        <w:t xml:space="preserve"> </w:t>
      </w:r>
    </w:p>
    <w:p w14:paraId="4A82F29B" w14:textId="6A4F2D80" w:rsidR="000F0827" w:rsidRPr="00A06A5C" w:rsidRDefault="06490B60" w:rsidP="005C24E0">
      <w:pPr>
        <w:pStyle w:val="ListParagraph"/>
        <w:numPr>
          <w:ilvl w:val="0"/>
          <w:numId w:val="38"/>
        </w:numPr>
        <w:ind w:left="1276" w:hanging="567"/>
      </w:pPr>
      <w:r w:rsidRPr="00A06A5C">
        <w:t xml:space="preserve">A regulated utility must develop </w:t>
      </w:r>
      <w:r w:rsidRPr="00A06A5C">
        <w:rPr>
          <w:i/>
        </w:rPr>
        <w:t>utility requirements</w:t>
      </w:r>
      <w:r w:rsidRPr="00A06A5C">
        <w:t xml:space="preserve"> that define the obligations of other parties </w:t>
      </w:r>
      <w:r w:rsidR="007A3542">
        <w:t>that are not included within the design and construction standards</w:t>
      </w:r>
      <w:r w:rsidRPr="00A06A5C">
        <w:t xml:space="preserve"> for</w:t>
      </w:r>
      <w:r w:rsidR="2787A27C" w:rsidRPr="00A06A5C">
        <w:t>:</w:t>
      </w:r>
      <w:r w:rsidRPr="00A06A5C">
        <w:t xml:space="preserve"> connections, disconnections, replacement or alterations, asset protection</w:t>
      </w:r>
      <w:r w:rsidR="00DF3FE0" w:rsidRPr="00A06A5C">
        <w:t>,</w:t>
      </w:r>
      <w:r w:rsidRPr="00A06A5C">
        <w:t xml:space="preserve"> maintenance </w:t>
      </w:r>
      <w:r w:rsidR="00DF3FE0" w:rsidRPr="00A06A5C">
        <w:t xml:space="preserve">and </w:t>
      </w:r>
      <w:r w:rsidR="224676C6" w:rsidRPr="00A06A5C">
        <w:t xml:space="preserve">access </w:t>
      </w:r>
      <w:r w:rsidRPr="00A06A5C">
        <w:t xml:space="preserve">to any part of the regulated utility’s network in accordance with </w:t>
      </w:r>
      <w:r w:rsidR="29078B15" w:rsidRPr="00A06A5C">
        <w:t>this Code.</w:t>
      </w:r>
    </w:p>
    <w:p w14:paraId="1CA1FE13" w14:textId="700974C2" w:rsidR="000F0827" w:rsidRDefault="000F0827" w:rsidP="005C24E0">
      <w:pPr>
        <w:pStyle w:val="ListParagraph"/>
        <w:numPr>
          <w:ilvl w:val="0"/>
          <w:numId w:val="29"/>
        </w:numPr>
        <w:ind w:left="1276" w:hanging="567"/>
      </w:pPr>
      <w:r w:rsidRPr="00A06A5C">
        <w:t xml:space="preserve">The regulated utility must </w:t>
      </w:r>
      <w:r w:rsidR="0057389A" w:rsidRPr="00A06A5C">
        <w:t>consult</w:t>
      </w:r>
      <w:r w:rsidRPr="00A06A5C">
        <w:t xml:space="preserve"> with the Technical Regulator and other relevant stakeholders during the development of </w:t>
      </w:r>
      <w:r w:rsidRPr="00A06A5C">
        <w:rPr>
          <w:i/>
        </w:rPr>
        <w:t>utility requirements</w:t>
      </w:r>
      <w:r w:rsidRPr="00A06A5C">
        <w:t xml:space="preserve"> </w:t>
      </w:r>
      <w:r w:rsidR="00F66F0F" w:rsidRPr="00A06A5C">
        <w:t>(see</w:t>
      </w:r>
      <w:r w:rsidRPr="00A06A5C">
        <w:t xml:space="preserve"> section </w:t>
      </w:r>
      <w:r w:rsidR="0057389A" w:rsidRPr="00A06A5C">
        <w:fldChar w:fldCharType="begin"/>
      </w:r>
      <w:r w:rsidR="0057389A" w:rsidRPr="00A06A5C">
        <w:instrText xml:space="preserve"> REF _Ref90295379 \r \h  \* MERGEFORMAT </w:instrText>
      </w:r>
      <w:r w:rsidR="0057389A" w:rsidRPr="00A06A5C">
        <w:fldChar w:fldCharType="separate"/>
      </w:r>
      <w:r w:rsidR="00F141F7">
        <w:t>11.4</w:t>
      </w:r>
      <w:r w:rsidR="0057389A" w:rsidRPr="00A06A5C">
        <w:fldChar w:fldCharType="end"/>
      </w:r>
      <w:r w:rsidR="00F66F0F" w:rsidRPr="00A06A5C">
        <w:t>)</w:t>
      </w:r>
      <w:r w:rsidRPr="00A06A5C">
        <w:t xml:space="preserve">. </w:t>
      </w:r>
    </w:p>
    <w:p w14:paraId="35D12FB6" w14:textId="219DC804" w:rsidR="00EB10A0" w:rsidRPr="00A06A5C" w:rsidRDefault="00EB10A0" w:rsidP="005C24E0">
      <w:pPr>
        <w:pStyle w:val="ListParagraph"/>
        <w:numPr>
          <w:ilvl w:val="0"/>
          <w:numId w:val="29"/>
        </w:numPr>
        <w:ind w:left="1276" w:hanging="567"/>
      </w:pPr>
      <w:r w:rsidRPr="00A06A5C">
        <w:t xml:space="preserve">A </w:t>
      </w:r>
      <w:r w:rsidRPr="00A06A5C">
        <w:rPr>
          <w:i/>
        </w:rPr>
        <w:t>utility requirement</w:t>
      </w:r>
      <w:r w:rsidRPr="00A06A5C">
        <w:t xml:space="preserve"> does not come into effect until approved by the Technical Authority.</w:t>
      </w:r>
    </w:p>
    <w:p w14:paraId="0D9CE99C" w14:textId="77777777" w:rsidR="00587785" w:rsidRDefault="00587785" w:rsidP="00182A43">
      <w:pPr>
        <w:pStyle w:val="Heading2"/>
        <w:numPr>
          <w:ilvl w:val="1"/>
          <w:numId w:val="3"/>
        </w:numPr>
        <w:ind w:left="426"/>
        <w:rPr>
          <w:sz w:val="24"/>
          <w:szCs w:val="24"/>
        </w:rPr>
      </w:pPr>
      <w:bookmarkStart w:id="172" w:name="_Toc90456223"/>
      <w:bookmarkStart w:id="173" w:name="_Toc146813132"/>
      <w:bookmarkStart w:id="174" w:name="_Toc90026490"/>
      <w:r>
        <w:rPr>
          <w:sz w:val="24"/>
          <w:szCs w:val="24"/>
        </w:rPr>
        <w:t>Implement</w:t>
      </w:r>
      <w:r w:rsidR="00F66F0F">
        <w:rPr>
          <w:sz w:val="24"/>
          <w:szCs w:val="24"/>
        </w:rPr>
        <w:t>ation</w:t>
      </w:r>
      <w:r>
        <w:rPr>
          <w:sz w:val="24"/>
          <w:szCs w:val="24"/>
        </w:rPr>
        <w:t xml:space="preserve"> and transition</w:t>
      </w:r>
      <w:bookmarkEnd w:id="172"/>
      <w:bookmarkEnd w:id="173"/>
      <w:r>
        <w:rPr>
          <w:sz w:val="24"/>
          <w:szCs w:val="24"/>
        </w:rPr>
        <w:t xml:space="preserve"> </w:t>
      </w:r>
      <w:bookmarkEnd w:id="174"/>
    </w:p>
    <w:p w14:paraId="57BABCD1" w14:textId="00FCE9A6" w:rsidR="00976314" w:rsidRPr="00A06A5C" w:rsidRDefault="00976314" w:rsidP="005C24E0">
      <w:pPr>
        <w:pStyle w:val="ListParagraph"/>
        <w:numPr>
          <w:ilvl w:val="0"/>
          <w:numId w:val="80"/>
        </w:numPr>
        <w:ind w:left="1276" w:hanging="556"/>
      </w:pPr>
      <w:r w:rsidRPr="00A06A5C">
        <w:t xml:space="preserve">A regulated utility must </w:t>
      </w:r>
      <w:r w:rsidR="00AE35D3" w:rsidRPr="00A06A5C">
        <w:t>implement</w:t>
      </w:r>
      <w:r w:rsidRPr="00A06A5C">
        <w:t xml:space="preserve"> </w:t>
      </w:r>
      <w:r w:rsidR="00AE35D3" w:rsidRPr="00A06A5C">
        <w:rPr>
          <w:i/>
        </w:rPr>
        <w:t>utility requirements</w:t>
      </w:r>
      <w:r w:rsidR="00AE35D3" w:rsidRPr="00A06A5C">
        <w:t xml:space="preserve"> and </w:t>
      </w:r>
      <w:r w:rsidRPr="00A06A5C">
        <w:t xml:space="preserve">transition from Service and Installation Rules to </w:t>
      </w:r>
      <w:r w:rsidRPr="00A06A5C">
        <w:rPr>
          <w:i/>
        </w:rPr>
        <w:t>utility requirements</w:t>
      </w:r>
      <w:r w:rsidRPr="00A06A5C">
        <w:t xml:space="preserve"> in accordance with Schedule 2.</w:t>
      </w:r>
    </w:p>
    <w:p w14:paraId="31EA9224" w14:textId="2B9AF2D5" w:rsidR="00587785" w:rsidRPr="009C2DDD" w:rsidRDefault="003421C7" w:rsidP="00587785">
      <w:pPr>
        <w:spacing w:before="240" w:after="120" w:line="240" w:lineRule="auto"/>
        <w:contextualSpacing/>
        <w:rPr>
          <w:rStyle w:val="SubtleEmphasis"/>
          <w:color w:val="auto"/>
        </w:rPr>
      </w:pPr>
      <w:r w:rsidRPr="009C2DDD">
        <w:rPr>
          <w:i/>
          <w:iCs/>
          <w:color w:val="auto"/>
        </w:rPr>
        <w:t xml:space="preserve">Note: </w:t>
      </w:r>
      <w:r w:rsidR="00587785" w:rsidRPr="009C2DDD">
        <w:rPr>
          <w:rStyle w:val="SubtleEmphasis"/>
          <w:color w:val="auto"/>
        </w:rPr>
        <w:t xml:space="preserve">The Service and Installation Rules will apply until utility requirements commence in accordance with Schedule 2 (Transition). </w:t>
      </w:r>
    </w:p>
    <w:p w14:paraId="0EF53E5B" w14:textId="77777777" w:rsidR="00587785" w:rsidRPr="00587785" w:rsidRDefault="00F66F0F" w:rsidP="00182A43">
      <w:pPr>
        <w:pStyle w:val="Heading2"/>
        <w:numPr>
          <w:ilvl w:val="1"/>
          <w:numId w:val="3"/>
        </w:numPr>
        <w:ind w:left="426"/>
        <w:rPr>
          <w:sz w:val="24"/>
          <w:szCs w:val="24"/>
        </w:rPr>
      </w:pPr>
      <w:bookmarkStart w:id="175" w:name="_Toc90026491"/>
      <w:bookmarkStart w:id="176" w:name="_Toc90456224"/>
      <w:bookmarkStart w:id="177" w:name="_Toc146813133"/>
      <w:r>
        <w:rPr>
          <w:sz w:val="24"/>
          <w:szCs w:val="24"/>
        </w:rPr>
        <w:t>Maintenance</w:t>
      </w:r>
      <w:r w:rsidR="00587785" w:rsidRPr="00587785">
        <w:rPr>
          <w:sz w:val="24"/>
          <w:szCs w:val="24"/>
        </w:rPr>
        <w:t xml:space="preserve"> and update</w:t>
      </w:r>
      <w:bookmarkEnd w:id="175"/>
      <w:r>
        <w:rPr>
          <w:sz w:val="24"/>
          <w:szCs w:val="24"/>
        </w:rPr>
        <w:t>s</w:t>
      </w:r>
      <w:bookmarkEnd w:id="176"/>
      <w:bookmarkEnd w:id="177"/>
    </w:p>
    <w:p w14:paraId="7165E346" w14:textId="77777777" w:rsidR="00D46D0D" w:rsidRPr="00A06A5C" w:rsidRDefault="00D46D0D" w:rsidP="005C24E0">
      <w:pPr>
        <w:pStyle w:val="ListParagraph"/>
        <w:numPr>
          <w:ilvl w:val="0"/>
          <w:numId w:val="81"/>
        </w:numPr>
        <w:ind w:left="1276" w:hanging="556"/>
      </w:pPr>
      <w:r w:rsidRPr="00A06A5C">
        <w:t xml:space="preserve">The regulated utility must review its </w:t>
      </w:r>
      <w:r w:rsidRPr="00A06A5C">
        <w:rPr>
          <w:i/>
        </w:rPr>
        <w:t>utility requirements</w:t>
      </w:r>
      <w:r w:rsidRPr="00A06A5C">
        <w:t xml:space="preserve"> every five years</w:t>
      </w:r>
      <w:r w:rsidR="006F3B04" w:rsidRPr="00A06A5C">
        <w:t xml:space="preserve"> at a minimum</w:t>
      </w:r>
      <w:r w:rsidRPr="00A06A5C">
        <w:t>, or more frequently if there is a material change to applicable laws or Australian Standards.</w:t>
      </w:r>
    </w:p>
    <w:p w14:paraId="6CCCF9CD" w14:textId="77777777" w:rsidR="00BB200C" w:rsidRPr="00A06A5C" w:rsidRDefault="00587785" w:rsidP="00182A43">
      <w:pPr>
        <w:pStyle w:val="ListParagraph"/>
        <w:ind w:left="1276" w:hanging="567"/>
      </w:pPr>
      <w:bookmarkStart w:id="178" w:name="_Ref90378059"/>
      <w:r w:rsidRPr="00A06A5C">
        <w:t xml:space="preserve">The regulated utility must undertake consultation with the Technical Regulator and other relevant stakeholders when amending </w:t>
      </w:r>
      <w:r w:rsidRPr="00A06A5C">
        <w:rPr>
          <w:i/>
        </w:rPr>
        <w:t>utility requirements</w:t>
      </w:r>
      <w:r w:rsidRPr="00A06A5C">
        <w:t xml:space="preserve"> if</w:t>
      </w:r>
      <w:r w:rsidR="00BB200C" w:rsidRPr="00A06A5C">
        <w:t>:</w:t>
      </w:r>
      <w:r w:rsidRPr="00A06A5C">
        <w:t xml:space="preserve"> </w:t>
      </w:r>
    </w:p>
    <w:p w14:paraId="0E98139A" w14:textId="40B90DD9" w:rsidR="00BB200C" w:rsidRPr="00A06A5C" w:rsidRDefault="006F08B7" w:rsidP="005C24E0">
      <w:pPr>
        <w:pStyle w:val="MELegal3"/>
        <w:numPr>
          <w:ilvl w:val="0"/>
          <w:numId w:val="78"/>
        </w:numPr>
        <w:ind w:left="1843" w:hanging="567"/>
      </w:pPr>
      <w:r w:rsidRPr="00A06A5C">
        <w:t xml:space="preserve">changes </w:t>
      </w:r>
      <w:r w:rsidR="006F3B04" w:rsidRPr="00A06A5C">
        <w:t xml:space="preserve">may </w:t>
      </w:r>
      <w:r w:rsidRPr="00A06A5C">
        <w:t xml:space="preserve">have </w:t>
      </w:r>
      <w:r w:rsidR="006F3B04" w:rsidRPr="00A06A5C">
        <w:t>material</w:t>
      </w:r>
      <w:r w:rsidR="00587785" w:rsidRPr="00A06A5C">
        <w:t xml:space="preserve"> technical </w:t>
      </w:r>
      <w:r w:rsidRPr="00A06A5C">
        <w:t>implication</w:t>
      </w:r>
      <w:r w:rsidR="006F3B04" w:rsidRPr="00A06A5C">
        <w:t>s</w:t>
      </w:r>
      <w:r w:rsidR="00D46D0D" w:rsidRPr="00A06A5C">
        <w:t xml:space="preserve"> </w:t>
      </w:r>
      <w:r w:rsidR="00F66F0F" w:rsidRPr="00A06A5C">
        <w:t>(see</w:t>
      </w:r>
      <w:r w:rsidR="00D46D0D" w:rsidRPr="00A06A5C">
        <w:t xml:space="preserve"> section </w:t>
      </w:r>
      <w:r w:rsidR="00587785" w:rsidRPr="00A06A5C">
        <w:fldChar w:fldCharType="begin"/>
      </w:r>
      <w:r w:rsidR="00587785" w:rsidRPr="00A06A5C">
        <w:instrText xml:space="preserve"> REF _Ref90295379 \r \h  \* MERGEFORMAT </w:instrText>
      </w:r>
      <w:r w:rsidR="00587785" w:rsidRPr="00A06A5C">
        <w:fldChar w:fldCharType="separate"/>
      </w:r>
      <w:r w:rsidR="00F141F7">
        <w:t>11.4</w:t>
      </w:r>
      <w:r w:rsidR="00587785" w:rsidRPr="00A06A5C">
        <w:fldChar w:fldCharType="end"/>
      </w:r>
      <w:r w:rsidR="00F66F0F" w:rsidRPr="00A06A5C">
        <w:t>)</w:t>
      </w:r>
      <w:r w:rsidR="00BB200C" w:rsidRPr="00A06A5C">
        <w:t>; or</w:t>
      </w:r>
    </w:p>
    <w:bookmarkEnd w:id="178"/>
    <w:p w14:paraId="7B34C499" w14:textId="77777777" w:rsidR="00BB200C" w:rsidRPr="00A06A5C" w:rsidRDefault="00BB200C" w:rsidP="005C24E0">
      <w:pPr>
        <w:pStyle w:val="MELegal3"/>
        <w:numPr>
          <w:ilvl w:val="0"/>
          <w:numId w:val="78"/>
        </w:numPr>
        <w:ind w:left="1843" w:hanging="567"/>
      </w:pPr>
      <w:r w:rsidRPr="00A06A5C">
        <w:t xml:space="preserve">the Technical Regulator reasonably considers the change to </w:t>
      </w:r>
      <w:r w:rsidRPr="00A06A5C">
        <w:rPr>
          <w:i/>
        </w:rPr>
        <w:t>utility requirements</w:t>
      </w:r>
      <w:r w:rsidRPr="00A06A5C">
        <w:t xml:space="preserve"> to be significant.</w:t>
      </w:r>
    </w:p>
    <w:p w14:paraId="326710A0" w14:textId="3D017A1A" w:rsidR="0038711B" w:rsidRPr="009C2DDD" w:rsidRDefault="003421C7" w:rsidP="0038711B">
      <w:pPr>
        <w:pStyle w:val="ListParagraph"/>
        <w:numPr>
          <w:ilvl w:val="0"/>
          <w:numId w:val="0"/>
        </w:numPr>
        <w:ind w:left="1276"/>
        <w:rPr>
          <w:rStyle w:val="SubtleEmphasis"/>
          <w:color w:val="auto"/>
          <w:lang w:eastAsia="en-US"/>
        </w:rPr>
      </w:pPr>
      <w:r w:rsidRPr="009C2DDD">
        <w:rPr>
          <w:rStyle w:val="SubtleEmphasis"/>
          <w:color w:val="auto"/>
          <w:lang w:eastAsia="en-US"/>
        </w:rPr>
        <w:t xml:space="preserve">Note: </w:t>
      </w:r>
      <w:r w:rsidR="0038711B" w:rsidRPr="009C2DDD">
        <w:rPr>
          <w:rStyle w:val="SubtleEmphasis"/>
          <w:color w:val="auto"/>
          <w:lang w:eastAsia="en-US"/>
        </w:rPr>
        <w:t xml:space="preserve">“Material technical implications” occur when </w:t>
      </w:r>
      <w:r w:rsidR="00DE4385" w:rsidRPr="009C2DDD">
        <w:rPr>
          <w:rStyle w:val="SubtleEmphasis"/>
          <w:color w:val="auto"/>
          <w:lang w:eastAsia="en-US"/>
        </w:rPr>
        <w:t xml:space="preserve">the regulated utility and/or </w:t>
      </w:r>
      <w:r w:rsidR="0038711B" w:rsidRPr="009C2DDD">
        <w:rPr>
          <w:rStyle w:val="SubtleEmphasis"/>
          <w:color w:val="auto"/>
          <w:lang w:eastAsia="en-US"/>
        </w:rPr>
        <w:t xml:space="preserve">other parties will need to change their technical practices in order to be compliant with the amended utility requirement, which may or may not have cost implications for the party. </w:t>
      </w:r>
      <w:r w:rsidR="0084619E" w:rsidRPr="009C2DDD">
        <w:rPr>
          <w:rStyle w:val="SubtleEmphasis"/>
          <w:color w:val="auto"/>
          <w:lang w:eastAsia="en-US"/>
        </w:rPr>
        <w:t>Examples of material technical implications are deleting a utility requirement or c</w:t>
      </w:r>
      <w:r w:rsidR="0038711B" w:rsidRPr="009C2DDD">
        <w:rPr>
          <w:rStyle w:val="SubtleEmphasis"/>
          <w:color w:val="auto"/>
          <w:lang w:eastAsia="en-US"/>
        </w:rPr>
        <w:t>hanging the approved depth of a sewer tie</w:t>
      </w:r>
      <w:r w:rsidR="008F4CB3" w:rsidRPr="009C2DDD">
        <w:rPr>
          <w:rStyle w:val="SubtleEmphasis"/>
          <w:color w:val="auto"/>
          <w:lang w:eastAsia="en-US"/>
        </w:rPr>
        <w:t>.</w:t>
      </w:r>
    </w:p>
    <w:p w14:paraId="36F5AB75" w14:textId="77777777" w:rsidR="00D772C5" w:rsidRDefault="40B7E5E5" w:rsidP="00182A43">
      <w:pPr>
        <w:pStyle w:val="ListParagraph"/>
        <w:numPr>
          <w:ilvl w:val="0"/>
          <w:numId w:val="5"/>
        </w:numPr>
        <w:ind w:left="1276" w:hanging="567"/>
      </w:pPr>
      <w:r>
        <w:t>Section 11.3 (2) does not apply</w:t>
      </w:r>
      <w:r w:rsidR="4E5F0B58">
        <w:t>:</w:t>
      </w:r>
    </w:p>
    <w:p w14:paraId="09BF7F79" w14:textId="77777777" w:rsidR="006F3B04" w:rsidRPr="00A06A5C" w:rsidRDefault="007B4F9B" w:rsidP="005C24E0">
      <w:pPr>
        <w:pStyle w:val="MELegal3"/>
        <w:numPr>
          <w:ilvl w:val="0"/>
          <w:numId w:val="86"/>
        </w:numPr>
        <w:tabs>
          <w:tab w:val="left" w:pos="1843"/>
        </w:tabs>
        <w:ind w:left="1843" w:hanging="709"/>
      </w:pPr>
      <w:r w:rsidRPr="00A06A5C">
        <w:t>i</w:t>
      </w:r>
      <w:r w:rsidR="00D772C5" w:rsidRPr="00A06A5C">
        <w:t>n urgent circumstances</w:t>
      </w:r>
      <w:r w:rsidR="00B42BFB" w:rsidRPr="00A06A5C">
        <w:t>,</w:t>
      </w:r>
      <w:r w:rsidR="00D772C5" w:rsidRPr="00A06A5C">
        <w:t xml:space="preserve"> </w:t>
      </w:r>
      <w:r w:rsidR="003F5995" w:rsidRPr="00A06A5C">
        <w:t xml:space="preserve">where </w:t>
      </w:r>
      <w:r w:rsidR="00D772C5" w:rsidRPr="00A06A5C">
        <w:t xml:space="preserve">the regulated utility can implement new or updated </w:t>
      </w:r>
      <w:r w:rsidR="00D772C5" w:rsidRPr="00A06A5C">
        <w:rPr>
          <w:i/>
        </w:rPr>
        <w:t>utility requirements</w:t>
      </w:r>
      <w:r w:rsidR="00D772C5" w:rsidRPr="00A06A5C">
        <w:t xml:space="preserve"> prior to consulting with the Technical Regulator</w:t>
      </w:r>
      <w:r w:rsidR="006F3B04" w:rsidRPr="00A06A5C">
        <w:t xml:space="preserve"> provided that:</w:t>
      </w:r>
    </w:p>
    <w:p w14:paraId="128A01E0" w14:textId="77777777" w:rsidR="006F3B04" w:rsidRPr="00A06A5C" w:rsidRDefault="00D772C5" w:rsidP="005C24E0">
      <w:pPr>
        <w:pStyle w:val="MELegal4"/>
        <w:numPr>
          <w:ilvl w:val="0"/>
          <w:numId w:val="79"/>
        </w:numPr>
        <w:ind w:left="2410" w:hanging="567"/>
      </w:pPr>
      <w:r w:rsidRPr="00A06A5C">
        <w:t>the regulated utility inform</w:t>
      </w:r>
      <w:r w:rsidR="006F3B04" w:rsidRPr="00A06A5C">
        <w:t>s</w:t>
      </w:r>
      <w:r w:rsidRPr="00A06A5C">
        <w:t xml:space="preserve"> the Technical Regulator as soon as </w:t>
      </w:r>
      <w:r w:rsidR="006F3B04" w:rsidRPr="00A06A5C">
        <w:t xml:space="preserve">reasonably </w:t>
      </w:r>
      <w:r w:rsidRPr="00A06A5C">
        <w:t>practicable</w:t>
      </w:r>
      <w:r w:rsidR="007B4F9B" w:rsidRPr="00A06A5C">
        <w:t>,</w:t>
      </w:r>
      <w:r w:rsidR="006F3B04" w:rsidRPr="00A06A5C">
        <w:t xml:space="preserve"> and </w:t>
      </w:r>
    </w:p>
    <w:p w14:paraId="5376BBB3" w14:textId="77777777" w:rsidR="00D772C5" w:rsidRPr="00A06A5C" w:rsidRDefault="007B4F9B" w:rsidP="005C24E0">
      <w:pPr>
        <w:pStyle w:val="MELegal4"/>
        <w:numPr>
          <w:ilvl w:val="0"/>
          <w:numId w:val="70"/>
        </w:numPr>
        <w:ind w:left="2410" w:hanging="567"/>
      </w:pPr>
      <w:r w:rsidRPr="00A06A5C">
        <w:lastRenderedPageBreak/>
        <w:t>t</w:t>
      </w:r>
      <w:r w:rsidR="006F3B04" w:rsidRPr="00A06A5C">
        <w:t>he regulated utility undertakes consultation</w:t>
      </w:r>
      <w:r w:rsidR="00427744" w:rsidRPr="00A06A5C">
        <w:t xml:space="preserve"> after the urgent circumstances have passed</w:t>
      </w:r>
      <w:r w:rsidR="006F3B04" w:rsidRPr="00A06A5C">
        <w:t xml:space="preserve"> </w:t>
      </w:r>
      <w:r w:rsidR="00D772C5" w:rsidRPr="00A06A5C">
        <w:t xml:space="preserve">if </w:t>
      </w:r>
      <w:r w:rsidR="00427744" w:rsidRPr="00A06A5C">
        <w:t xml:space="preserve">required by </w:t>
      </w:r>
      <w:r w:rsidR="00D772C5" w:rsidRPr="00A06A5C">
        <w:t>the Technical Regulator</w:t>
      </w:r>
      <w:r w:rsidRPr="00A06A5C">
        <w:t>; or</w:t>
      </w:r>
    </w:p>
    <w:p w14:paraId="0D0BAD41" w14:textId="77777777" w:rsidR="006E4040" w:rsidRPr="00A06A5C" w:rsidRDefault="003F5995" w:rsidP="00951F99">
      <w:pPr>
        <w:pStyle w:val="MELegal3"/>
        <w:ind w:left="1843" w:hanging="567"/>
      </w:pPr>
      <w:r w:rsidRPr="00A06A5C">
        <w:t xml:space="preserve">where </w:t>
      </w:r>
      <w:r w:rsidR="00427744" w:rsidRPr="00A06A5C">
        <w:t>th</w:t>
      </w:r>
      <w:r w:rsidR="00D772C5" w:rsidRPr="00A06A5C">
        <w:t>ere is an unintended consequence or error in an existing</w:t>
      </w:r>
      <w:r w:rsidR="00D772C5" w:rsidRPr="00A06A5C">
        <w:rPr>
          <w:i/>
        </w:rPr>
        <w:t xml:space="preserve"> utility requirement</w:t>
      </w:r>
      <w:r w:rsidR="00D772C5" w:rsidRPr="00A06A5C">
        <w:t>, which has meant that the original intent of the</w:t>
      </w:r>
      <w:r w:rsidR="00D772C5" w:rsidRPr="00A06A5C">
        <w:rPr>
          <w:i/>
        </w:rPr>
        <w:t xml:space="preserve"> utility requirement</w:t>
      </w:r>
      <w:r w:rsidR="00D772C5" w:rsidRPr="00A06A5C">
        <w:t xml:space="preserve"> is not being met. Where this occurs, the regulated utility </w:t>
      </w:r>
      <w:r w:rsidR="00427744" w:rsidRPr="00A06A5C">
        <w:t xml:space="preserve">may </w:t>
      </w:r>
      <w:r w:rsidR="00D772C5" w:rsidRPr="00A06A5C">
        <w:t>update the</w:t>
      </w:r>
      <w:r w:rsidR="00D772C5" w:rsidRPr="00A06A5C">
        <w:rPr>
          <w:i/>
        </w:rPr>
        <w:t xml:space="preserve"> utility requirement</w:t>
      </w:r>
      <w:r w:rsidR="00D772C5" w:rsidRPr="00A06A5C">
        <w:t xml:space="preserve"> then inform the Technical Regulator as soon as </w:t>
      </w:r>
      <w:r w:rsidR="00427744" w:rsidRPr="00A06A5C">
        <w:t xml:space="preserve">reasonably </w:t>
      </w:r>
      <w:r w:rsidR="00D772C5" w:rsidRPr="00A06A5C">
        <w:t xml:space="preserve">practicable. </w:t>
      </w:r>
    </w:p>
    <w:p w14:paraId="14024752" w14:textId="37383636" w:rsidR="00587785" w:rsidRPr="00A06A5C" w:rsidRDefault="66DF44D0" w:rsidP="00182A43">
      <w:pPr>
        <w:pStyle w:val="ListParagraph"/>
        <w:ind w:left="1276" w:hanging="567"/>
      </w:pPr>
      <w:bookmarkStart w:id="179" w:name="_Ref90295952"/>
      <w:r w:rsidRPr="00A06A5C">
        <w:t>T</w:t>
      </w:r>
      <w:r w:rsidR="0DE4C332" w:rsidRPr="00A06A5C">
        <w:t xml:space="preserve">he regulated utility must provide the Technical Regulator 90 </w:t>
      </w:r>
      <w:r w:rsidR="3E05CB5B" w:rsidRPr="00A06A5C">
        <w:t xml:space="preserve">calendar </w:t>
      </w:r>
      <w:r w:rsidR="0DE4C332" w:rsidRPr="00A06A5C">
        <w:t xml:space="preserve">days’ notice that consultation is required. This notice </w:t>
      </w:r>
      <w:r w:rsidR="2837FA20" w:rsidRPr="00A06A5C">
        <w:t>may</w:t>
      </w:r>
      <w:r w:rsidR="0DE4C332" w:rsidRPr="00A06A5C">
        <w:t xml:space="preserve"> be provided as part of </w:t>
      </w:r>
      <w:r w:rsidR="4E5F0B58" w:rsidRPr="00A06A5C">
        <w:t>annual</w:t>
      </w:r>
      <w:r w:rsidR="0DE4C332" w:rsidRPr="00A06A5C">
        <w:t xml:space="preserve"> reporting obligations</w:t>
      </w:r>
      <w:r w:rsidR="2837FA20" w:rsidRPr="00A06A5C">
        <w:t xml:space="preserve"> (see</w:t>
      </w:r>
      <w:r w:rsidR="0DE4C332" w:rsidRPr="00A06A5C">
        <w:t xml:space="preserve"> </w:t>
      </w:r>
      <w:r w:rsidRPr="00A06A5C">
        <w:t xml:space="preserve">section </w:t>
      </w:r>
      <w:r w:rsidR="00D46D0D" w:rsidRPr="00A06A5C">
        <w:fldChar w:fldCharType="begin"/>
      </w:r>
      <w:r w:rsidR="00D46D0D" w:rsidRPr="00A06A5C">
        <w:instrText xml:space="preserve"> REF _Ref90295669 \r \h </w:instrText>
      </w:r>
      <w:r w:rsidR="00D04DA3" w:rsidRPr="00A06A5C">
        <w:instrText xml:space="preserve"> \* MERGEFORMAT </w:instrText>
      </w:r>
      <w:r w:rsidR="00D46D0D" w:rsidRPr="00A06A5C">
        <w:fldChar w:fldCharType="separate"/>
      </w:r>
      <w:r w:rsidR="00F141F7">
        <w:t>15.1</w:t>
      </w:r>
      <w:r w:rsidR="00D46D0D" w:rsidRPr="00A06A5C">
        <w:fldChar w:fldCharType="end"/>
      </w:r>
      <w:r w:rsidR="2837FA20" w:rsidRPr="00A06A5C">
        <w:t>) or separately</w:t>
      </w:r>
      <w:r w:rsidRPr="00A06A5C">
        <w:t>.</w:t>
      </w:r>
      <w:bookmarkEnd w:id="179"/>
      <w:r w:rsidRPr="00A06A5C">
        <w:t xml:space="preserve"> </w:t>
      </w:r>
      <w:r w:rsidR="0DE4C332" w:rsidRPr="00A06A5C">
        <w:t xml:space="preserve"> </w:t>
      </w:r>
    </w:p>
    <w:p w14:paraId="3676CAD0" w14:textId="7EDE533A" w:rsidR="00587785" w:rsidRDefault="00D12BB8" w:rsidP="0062264E">
      <w:pPr>
        <w:pStyle w:val="ListParagraph"/>
        <w:ind w:left="1276" w:hanging="567"/>
      </w:pPr>
      <w:r w:rsidRPr="00A06A5C">
        <w:t>The Technical Regulator may d</w:t>
      </w:r>
      <w:r>
        <w:t>irect the regulated utility to review</w:t>
      </w:r>
      <w:r w:rsidRPr="00A06A5C">
        <w:t xml:space="preserve"> a </w:t>
      </w:r>
      <w:r w:rsidRPr="0062264E">
        <w:rPr>
          <w:i/>
          <w:iCs/>
        </w:rPr>
        <w:t>utility requirement</w:t>
      </w:r>
      <w:r w:rsidRPr="0062264E">
        <w:t xml:space="preserve"> </w:t>
      </w:r>
      <w:r w:rsidRPr="00A06A5C">
        <w:t xml:space="preserve">where the process outlined in this Code has not been followed or the UTR has concerns about a negative impact of the </w:t>
      </w:r>
      <w:r w:rsidRPr="0062264E">
        <w:t xml:space="preserve">utility requirement </w:t>
      </w:r>
      <w:r w:rsidRPr="00A06A5C">
        <w:t xml:space="preserve">on the safety, security and reliability of the water or wastewater network. </w:t>
      </w:r>
    </w:p>
    <w:p w14:paraId="064F65FB" w14:textId="70371D23" w:rsidR="00587785" w:rsidRDefault="71B34315" w:rsidP="00182A43">
      <w:pPr>
        <w:pStyle w:val="Heading2"/>
        <w:numPr>
          <w:ilvl w:val="1"/>
          <w:numId w:val="3"/>
        </w:numPr>
        <w:ind w:left="426"/>
        <w:rPr>
          <w:sz w:val="24"/>
          <w:szCs w:val="24"/>
        </w:rPr>
      </w:pPr>
      <w:bookmarkStart w:id="180" w:name="_Toc146813134"/>
      <w:bookmarkStart w:id="181" w:name="_Toc90026492"/>
      <w:bookmarkStart w:id="182" w:name="_Ref90295379"/>
      <w:bookmarkStart w:id="183" w:name="_Toc90456225"/>
      <w:bookmarkStart w:id="184" w:name="_Ref97199209"/>
      <w:r w:rsidRPr="1AA14533">
        <w:rPr>
          <w:sz w:val="24"/>
          <w:szCs w:val="24"/>
        </w:rPr>
        <w:t>Consult</w:t>
      </w:r>
      <w:r w:rsidR="1F9722B7" w:rsidRPr="1AA14533">
        <w:rPr>
          <w:sz w:val="24"/>
          <w:szCs w:val="24"/>
        </w:rPr>
        <w:t>ation</w:t>
      </w:r>
      <w:bookmarkEnd w:id="180"/>
      <w:r w:rsidR="76DCE79A" w:rsidRPr="1AA14533">
        <w:rPr>
          <w:sz w:val="24"/>
          <w:szCs w:val="24"/>
        </w:rPr>
        <w:t xml:space="preserve"> </w:t>
      </w:r>
      <w:bookmarkEnd w:id="181"/>
      <w:bookmarkEnd w:id="182"/>
      <w:bookmarkEnd w:id="183"/>
      <w:bookmarkEnd w:id="184"/>
    </w:p>
    <w:p w14:paraId="6322EBD2" w14:textId="3FA7F831" w:rsidR="00145C2A" w:rsidRPr="009C2DDD" w:rsidRDefault="003421C7" w:rsidP="00145C2A">
      <w:pPr>
        <w:spacing w:before="240" w:after="120" w:line="240" w:lineRule="auto"/>
        <w:contextualSpacing/>
        <w:rPr>
          <w:rStyle w:val="SubtleEmphasis"/>
          <w:color w:val="auto"/>
        </w:rPr>
      </w:pPr>
      <w:r w:rsidRPr="009C2DDD">
        <w:rPr>
          <w:rStyle w:val="SubtleEmphasis"/>
          <w:color w:val="auto"/>
        </w:rPr>
        <w:t xml:space="preserve">Note: </w:t>
      </w:r>
      <w:r w:rsidR="00145C2A" w:rsidRPr="009C2DDD">
        <w:rPr>
          <w:rStyle w:val="SubtleEmphasis"/>
          <w:color w:val="auto"/>
        </w:rPr>
        <w:t>This section applies to any new utility requirement</w:t>
      </w:r>
      <w:r w:rsidR="006F08B7" w:rsidRPr="009C2DDD">
        <w:rPr>
          <w:rStyle w:val="SubtleEmphasis"/>
          <w:color w:val="auto"/>
        </w:rPr>
        <w:t>. It also applies to</w:t>
      </w:r>
      <w:r w:rsidR="00145C2A" w:rsidRPr="009C2DDD">
        <w:rPr>
          <w:rStyle w:val="SubtleEmphasis"/>
          <w:color w:val="auto"/>
        </w:rPr>
        <w:t xml:space="preserve"> existing </w:t>
      </w:r>
      <w:r w:rsidR="006F08B7" w:rsidRPr="009C2DDD">
        <w:rPr>
          <w:rStyle w:val="SubtleEmphasis"/>
          <w:color w:val="auto"/>
        </w:rPr>
        <w:t xml:space="preserve">requirements where proposed changes </w:t>
      </w:r>
      <w:r w:rsidR="00427744" w:rsidRPr="009C2DDD">
        <w:rPr>
          <w:rStyle w:val="SubtleEmphasis"/>
          <w:color w:val="auto"/>
        </w:rPr>
        <w:t xml:space="preserve">may </w:t>
      </w:r>
      <w:r w:rsidR="006F08B7" w:rsidRPr="009C2DDD">
        <w:rPr>
          <w:rStyle w:val="SubtleEmphasis"/>
          <w:color w:val="auto"/>
        </w:rPr>
        <w:t xml:space="preserve">have a </w:t>
      </w:r>
      <w:r w:rsidR="00D35FE1" w:rsidRPr="009C2DDD">
        <w:rPr>
          <w:rStyle w:val="SubtleEmphasis"/>
          <w:color w:val="auto"/>
        </w:rPr>
        <w:t>material</w:t>
      </w:r>
      <w:r w:rsidR="00427744" w:rsidRPr="009C2DDD">
        <w:rPr>
          <w:rStyle w:val="SubtleEmphasis"/>
          <w:color w:val="auto"/>
        </w:rPr>
        <w:t xml:space="preserve"> </w:t>
      </w:r>
      <w:r w:rsidR="006F08B7" w:rsidRPr="009C2DDD">
        <w:rPr>
          <w:rStyle w:val="SubtleEmphasis"/>
          <w:color w:val="auto"/>
        </w:rPr>
        <w:t>technical implication</w:t>
      </w:r>
      <w:r w:rsidR="00145C2A" w:rsidRPr="009C2DDD">
        <w:rPr>
          <w:rStyle w:val="SubtleEmphasis"/>
          <w:color w:val="auto"/>
        </w:rPr>
        <w:t xml:space="preserve">. </w:t>
      </w:r>
    </w:p>
    <w:p w14:paraId="4DBDC4C2" w14:textId="77777777" w:rsidR="00587785" w:rsidRPr="00A06A5C" w:rsidRDefault="00145C2A" w:rsidP="005C24E0">
      <w:pPr>
        <w:pStyle w:val="ListParagraph"/>
        <w:numPr>
          <w:ilvl w:val="0"/>
          <w:numId w:val="63"/>
        </w:numPr>
        <w:ind w:left="1276" w:hanging="567"/>
      </w:pPr>
      <w:r w:rsidRPr="00A06A5C">
        <w:t>A</w:t>
      </w:r>
      <w:r w:rsidR="00587785" w:rsidRPr="00A06A5C">
        <w:t xml:space="preserve"> regulated utility must:</w:t>
      </w:r>
    </w:p>
    <w:p w14:paraId="04322EC8" w14:textId="0A10F635" w:rsidR="00587785" w:rsidRPr="00A06A5C" w:rsidRDefault="003F5995" w:rsidP="005C24E0">
      <w:pPr>
        <w:pStyle w:val="MELegal3"/>
        <w:numPr>
          <w:ilvl w:val="0"/>
          <w:numId w:val="71"/>
        </w:numPr>
        <w:ind w:left="1843" w:hanging="567"/>
      </w:pPr>
      <w:r w:rsidRPr="00A06A5C">
        <w:t>p</w:t>
      </w:r>
      <w:r w:rsidR="00587785" w:rsidRPr="00A06A5C">
        <w:t xml:space="preserve">repare draft </w:t>
      </w:r>
      <w:r w:rsidR="00587785" w:rsidRPr="00A06A5C">
        <w:rPr>
          <w:i/>
        </w:rPr>
        <w:t>utility requirements</w:t>
      </w:r>
      <w:r w:rsidR="00587785" w:rsidRPr="00A06A5C">
        <w:t xml:space="preserve"> for consultation with stakeholders; </w:t>
      </w:r>
    </w:p>
    <w:p w14:paraId="14395C24" w14:textId="77777777" w:rsidR="00587785" w:rsidRPr="00A06A5C" w:rsidRDefault="003F5995" w:rsidP="005C24E0">
      <w:pPr>
        <w:pStyle w:val="MELegal3"/>
        <w:numPr>
          <w:ilvl w:val="0"/>
          <w:numId w:val="39"/>
        </w:numPr>
        <w:ind w:left="1843" w:hanging="567"/>
      </w:pPr>
      <w:r w:rsidRPr="00A06A5C">
        <w:t>clearly indicate t</w:t>
      </w:r>
      <w:r w:rsidR="00587785" w:rsidRPr="00A06A5C">
        <w:t xml:space="preserve">he draft </w:t>
      </w:r>
      <w:r w:rsidR="00587785" w:rsidRPr="00A06A5C">
        <w:rPr>
          <w:i/>
        </w:rPr>
        <w:t>utility requirements</w:t>
      </w:r>
      <w:r w:rsidR="00587785" w:rsidRPr="00A06A5C">
        <w:t xml:space="preserve"> as “draft” </w:t>
      </w:r>
      <w:r w:rsidRPr="00A06A5C">
        <w:t>with a revision number and date</w:t>
      </w:r>
      <w:r w:rsidR="00587785" w:rsidRPr="00A06A5C">
        <w:t>;</w:t>
      </w:r>
    </w:p>
    <w:p w14:paraId="77908E5E" w14:textId="77777777" w:rsidR="00587785" w:rsidRPr="00A06A5C" w:rsidRDefault="003F5995" w:rsidP="005C24E0">
      <w:pPr>
        <w:pStyle w:val="MELegal3"/>
        <w:numPr>
          <w:ilvl w:val="0"/>
          <w:numId w:val="39"/>
        </w:numPr>
        <w:ind w:left="1843" w:hanging="567"/>
      </w:pPr>
      <w:r w:rsidRPr="00A06A5C">
        <w:t>p</w:t>
      </w:r>
      <w:r w:rsidR="00587785" w:rsidRPr="00A06A5C">
        <w:t>rovide a minimum of 20 business days for comment by stakeholders; and</w:t>
      </w:r>
    </w:p>
    <w:p w14:paraId="7FB29C50" w14:textId="77777777" w:rsidR="00587785" w:rsidRPr="00A06A5C" w:rsidRDefault="003F5995" w:rsidP="005C24E0">
      <w:pPr>
        <w:pStyle w:val="MELegal3"/>
        <w:numPr>
          <w:ilvl w:val="0"/>
          <w:numId w:val="39"/>
        </w:numPr>
        <w:ind w:left="1843" w:hanging="567"/>
      </w:pPr>
      <w:r w:rsidRPr="00A06A5C">
        <w:t>p</w:t>
      </w:r>
      <w:r w:rsidR="00587785" w:rsidRPr="00A06A5C">
        <w:t>repare a summary report of representations made by stakeholders and the utility’s response.</w:t>
      </w:r>
    </w:p>
    <w:p w14:paraId="0223A61F" w14:textId="650182AD" w:rsidR="00976314" w:rsidRDefault="00976314" w:rsidP="006E05C8">
      <w:pPr>
        <w:ind w:left="1080" w:hanging="360"/>
      </w:pPr>
    </w:p>
    <w:p w14:paraId="2CA8ACE2" w14:textId="77777777" w:rsidR="00587785" w:rsidRPr="00145C2A" w:rsidRDefault="0D43891C" w:rsidP="00182A43">
      <w:pPr>
        <w:pStyle w:val="Heading2"/>
        <w:numPr>
          <w:ilvl w:val="1"/>
          <w:numId w:val="3"/>
        </w:numPr>
        <w:ind w:left="426"/>
        <w:rPr>
          <w:sz w:val="24"/>
          <w:szCs w:val="24"/>
        </w:rPr>
      </w:pPr>
      <w:bookmarkStart w:id="185" w:name="_Toc90026493"/>
      <w:bookmarkStart w:id="186" w:name="_Toc90456226"/>
      <w:bookmarkStart w:id="187" w:name="_Toc146813135"/>
      <w:r w:rsidRPr="1AA14533">
        <w:rPr>
          <w:sz w:val="24"/>
          <w:szCs w:val="24"/>
        </w:rPr>
        <w:t>Publicly</w:t>
      </w:r>
      <w:r w:rsidR="71B34315" w:rsidRPr="1AA14533">
        <w:rPr>
          <w:sz w:val="24"/>
          <w:szCs w:val="24"/>
        </w:rPr>
        <w:t xml:space="preserve"> available</w:t>
      </w:r>
      <w:bookmarkEnd w:id="185"/>
      <w:bookmarkEnd w:id="186"/>
      <w:bookmarkEnd w:id="187"/>
    </w:p>
    <w:p w14:paraId="5DFD27BA" w14:textId="77777777" w:rsidR="00145C2A" w:rsidRPr="00A06A5C" w:rsidRDefault="00145C2A" w:rsidP="005C24E0">
      <w:pPr>
        <w:pStyle w:val="ListParagraph"/>
        <w:numPr>
          <w:ilvl w:val="0"/>
          <w:numId w:val="40"/>
        </w:numPr>
        <w:ind w:left="1276" w:hanging="567"/>
      </w:pPr>
      <w:r w:rsidRPr="00A06A5C">
        <w:t>A regulated utility must:</w:t>
      </w:r>
    </w:p>
    <w:p w14:paraId="53EA024E" w14:textId="77777777" w:rsidR="00145C2A" w:rsidRPr="00A06A5C" w:rsidRDefault="00145C2A" w:rsidP="005C24E0">
      <w:pPr>
        <w:pStyle w:val="MELegal3"/>
        <w:numPr>
          <w:ilvl w:val="0"/>
          <w:numId w:val="41"/>
        </w:numPr>
        <w:ind w:left="1843" w:hanging="567"/>
      </w:pPr>
      <w:r w:rsidRPr="00A06A5C">
        <w:t xml:space="preserve">ensure that the current </w:t>
      </w:r>
      <w:r w:rsidRPr="00A06A5C">
        <w:rPr>
          <w:i/>
        </w:rPr>
        <w:t>utility requirements</w:t>
      </w:r>
      <w:r w:rsidRPr="00A06A5C">
        <w:t xml:space="preserve"> </w:t>
      </w:r>
      <w:r w:rsidR="00976314" w:rsidRPr="00A06A5C">
        <w:t>are</w:t>
      </w:r>
      <w:r w:rsidR="006B7E58" w:rsidRPr="00A06A5C">
        <w:t xml:space="preserve"> made available to the public</w:t>
      </w:r>
      <w:r w:rsidRPr="00A06A5C">
        <w:t xml:space="preserve"> on the regulated utility</w:t>
      </w:r>
      <w:r w:rsidR="00427744" w:rsidRPr="00A06A5C">
        <w:t>’s</w:t>
      </w:r>
      <w:r w:rsidRPr="00A06A5C">
        <w:t xml:space="preserve"> website; and</w:t>
      </w:r>
    </w:p>
    <w:p w14:paraId="53674E37" w14:textId="77777777" w:rsidR="00145C2A" w:rsidRPr="00A06A5C" w:rsidRDefault="00145C2A" w:rsidP="005C24E0">
      <w:pPr>
        <w:pStyle w:val="MELegal3"/>
        <w:numPr>
          <w:ilvl w:val="0"/>
          <w:numId w:val="35"/>
        </w:numPr>
        <w:ind w:left="1843" w:hanging="567"/>
      </w:pPr>
      <w:r w:rsidRPr="00A06A5C">
        <w:t xml:space="preserve">if requested by a member of the public, provide a copy of </w:t>
      </w:r>
      <w:r w:rsidR="00427744" w:rsidRPr="00A06A5C">
        <w:t xml:space="preserve">the </w:t>
      </w:r>
      <w:r w:rsidRPr="00A06A5C">
        <w:rPr>
          <w:i/>
        </w:rPr>
        <w:t>utility requirements</w:t>
      </w:r>
      <w:r w:rsidRPr="00A06A5C">
        <w:t>.</w:t>
      </w:r>
    </w:p>
    <w:p w14:paraId="3D3072B1" w14:textId="77777777" w:rsidR="00876559" w:rsidRDefault="00876559" w:rsidP="00182A43">
      <w:pPr>
        <w:pStyle w:val="Heading1"/>
        <w:numPr>
          <w:ilvl w:val="0"/>
          <w:numId w:val="3"/>
        </w:numPr>
        <w:spacing w:after="0" w:line="240" w:lineRule="auto"/>
        <w:ind w:left="709" w:hanging="709"/>
        <w:jc w:val="both"/>
      </w:pPr>
      <w:bookmarkStart w:id="188" w:name="_Ref89673387"/>
      <w:bookmarkStart w:id="189" w:name="_Toc90026494"/>
      <w:bookmarkStart w:id="190" w:name="_Toc90456227"/>
      <w:bookmarkStart w:id="191" w:name="_Toc146813136"/>
      <w:r>
        <w:t>METERING</w:t>
      </w:r>
      <w:bookmarkEnd w:id="188"/>
      <w:bookmarkEnd w:id="189"/>
      <w:bookmarkEnd w:id="190"/>
      <w:bookmarkEnd w:id="191"/>
    </w:p>
    <w:p w14:paraId="06ACBA8F" w14:textId="77777777" w:rsidR="00876559" w:rsidRDefault="00182B83" w:rsidP="00182A43">
      <w:pPr>
        <w:pStyle w:val="Heading2"/>
        <w:numPr>
          <w:ilvl w:val="1"/>
          <w:numId w:val="3"/>
        </w:numPr>
        <w:ind w:left="426"/>
        <w:rPr>
          <w:sz w:val="24"/>
          <w:szCs w:val="24"/>
        </w:rPr>
      </w:pPr>
      <w:bookmarkStart w:id="192" w:name="_Toc90026495"/>
      <w:bookmarkStart w:id="193" w:name="_Ref90387258"/>
      <w:bookmarkStart w:id="194" w:name="_Toc90456228"/>
      <w:bookmarkStart w:id="195" w:name="_Toc146813137"/>
      <w:r>
        <w:rPr>
          <w:sz w:val="24"/>
          <w:szCs w:val="24"/>
        </w:rPr>
        <w:t>Metering equipment and installation</w:t>
      </w:r>
      <w:bookmarkEnd w:id="192"/>
      <w:bookmarkEnd w:id="193"/>
      <w:bookmarkEnd w:id="194"/>
      <w:bookmarkEnd w:id="195"/>
    </w:p>
    <w:p w14:paraId="2B7DB3A7" w14:textId="1E2872CE" w:rsidR="00810E52" w:rsidRPr="00A06A5C" w:rsidRDefault="00D1370B" w:rsidP="005C24E0">
      <w:pPr>
        <w:pStyle w:val="ListParagraph"/>
        <w:numPr>
          <w:ilvl w:val="0"/>
          <w:numId w:val="42"/>
        </w:numPr>
        <w:ind w:left="1276" w:hanging="567"/>
      </w:pPr>
      <w:r w:rsidRPr="00A06A5C">
        <w:t>A regulated utility must</w:t>
      </w:r>
      <w:r w:rsidR="00DB1D3E">
        <w:t xml:space="preserve"> </w:t>
      </w:r>
      <w:r w:rsidRPr="00A06A5C">
        <w:t>specify</w:t>
      </w:r>
      <w:r w:rsidR="003F7814" w:rsidRPr="00A06A5C">
        <w:t>:</w:t>
      </w:r>
      <w:r w:rsidRPr="00A06A5C">
        <w:t xml:space="preserve"> </w:t>
      </w:r>
    </w:p>
    <w:p w14:paraId="1061CDE2" w14:textId="3948CA93" w:rsidR="003D270D" w:rsidRPr="00A06A5C" w:rsidRDefault="00D1370B" w:rsidP="005C24E0">
      <w:pPr>
        <w:pStyle w:val="MELegal3"/>
        <w:numPr>
          <w:ilvl w:val="0"/>
          <w:numId w:val="59"/>
        </w:numPr>
        <w:ind w:left="1843" w:hanging="567"/>
      </w:pPr>
      <w:r w:rsidRPr="00A06A5C">
        <w:t xml:space="preserve">metering equipment and connection </w:t>
      </w:r>
      <w:r w:rsidR="00BF1037" w:rsidRPr="00A06A5C">
        <w:t xml:space="preserve">obligations </w:t>
      </w:r>
      <w:r w:rsidRPr="00A06A5C">
        <w:t xml:space="preserve">for all types of premises that are connected to </w:t>
      </w:r>
      <w:r w:rsidR="00AF4055" w:rsidRPr="00A06A5C">
        <w:t xml:space="preserve">a </w:t>
      </w:r>
      <w:r w:rsidRPr="00A06A5C">
        <w:t>wate</w:t>
      </w:r>
      <w:r w:rsidR="00810E52" w:rsidRPr="00A06A5C">
        <w:t>r;</w:t>
      </w:r>
    </w:p>
    <w:p w14:paraId="13242422" w14:textId="10C9174A" w:rsidR="00D1370B" w:rsidRPr="00A06A5C" w:rsidRDefault="00D1370B" w:rsidP="005C24E0">
      <w:pPr>
        <w:pStyle w:val="MELegal3"/>
        <w:numPr>
          <w:ilvl w:val="0"/>
          <w:numId w:val="59"/>
        </w:numPr>
        <w:ind w:left="1843" w:hanging="567"/>
      </w:pPr>
      <w:r w:rsidRPr="00A06A5C">
        <w:lastRenderedPageBreak/>
        <w:t xml:space="preserve">the size and type of meter for </w:t>
      </w:r>
      <w:r w:rsidR="00BF1037" w:rsidRPr="00A06A5C">
        <w:t xml:space="preserve">new </w:t>
      </w:r>
      <w:r w:rsidRPr="00A06A5C">
        <w:t xml:space="preserve">installations. The meter must be capable of measuring and recording the </w:t>
      </w:r>
      <w:r w:rsidR="00F4711D">
        <w:t>supply</w:t>
      </w:r>
      <w:r w:rsidR="00F4711D" w:rsidRPr="00A06A5C">
        <w:t xml:space="preserve"> </w:t>
      </w:r>
      <w:r w:rsidRPr="00A06A5C">
        <w:t>of water on a premises in accordance with any applicable tariff or alternative charging arrangements agreed in writing by the regulated utility and the customer</w:t>
      </w:r>
      <w:r w:rsidR="004608FC" w:rsidRPr="00A06A5C">
        <w:t xml:space="preserve">; </w:t>
      </w:r>
    </w:p>
    <w:p w14:paraId="6C8AD556" w14:textId="77777777" w:rsidR="00D1370B" w:rsidRPr="00A06A5C" w:rsidRDefault="00D1370B" w:rsidP="00590918">
      <w:pPr>
        <w:pStyle w:val="MELegal3"/>
        <w:ind w:left="1843" w:hanging="567"/>
      </w:pPr>
      <w:r w:rsidRPr="00A06A5C">
        <w:t>protective structures for meters, including when protective structures are required, ownership of protective structures a</w:t>
      </w:r>
      <w:r w:rsidR="003F7814" w:rsidRPr="00A06A5C">
        <w:t>nd maintenance responsibilities;</w:t>
      </w:r>
    </w:p>
    <w:p w14:paraId="25272BCC" w14:textId="77777777" w:rsidR="003F7814" w:rsidRPr="00A06A5C" w:rsidRDefault="003F7814" w:rsidP="00590918">
      <w:pPr>
        <w:pStyle w:val="MELegal3"/>
        <w:ind w:left="1843" w:hanging="567"/>
      </w:pPr>
      <w:r w:rsidRPr="00A06A5C">
        <w:t>the location of meters</w:t>
      </w:r>
      <w:r w:rsidR="004608FC" w:rsidRPr="00A06A5C">
        <w:t>; and</w:t>
      </w:r>
    </w:p>
    <w:p w14:paraId="6AC7E5C8" w14:textId="6EAED39D" w:rsidR="003F7814" w:rsidRPr="009C2DDD" w:rsidRDefault="003421C7" w:rsidP="004608FC">
      <w:pPr>
        <w:pStyle w:val="MELegal3"/>
        <w:numPr>
          <w:ilvl w:val="0"/>
          <w:numId w:val="0"/>
        </w:numPr>
        <w:ind w:left="1843" w:firstLine="10"/>
        <w:rPr>
          <w:rStyle w:val="SubtleEmphasis"/>
          <w:color w:val="auto"/>
        </w:rPr>
      </w:pPr>
      <w:r w:rsidRPr="009C2DDD">
        <w:rPr>
          <w:rStyle w:val="SubtleEmphasis"/>
          <w:color w:val="auto"/>
        </w:rPr>
        <w:t xml:space="preserve">Note: </w:t>
      </w:r>
      <w:r w:rsidR="003F7814" w:rsidRPr="009C2DDD">
        <w:rPr>
          <w:rStyle w:val="SubtleEmphasis"/>
          <w:color w:val="auto"/>
        </w:rPr>
        <w:t>The location of the meter may indicate the connection point</w:t>
      </w:r>
      <w:r w:rsidR="004608FC" w:rsidRPr="009C2DDD">
        <w:rPr>
          <w:rStyle w:val="SubtleEmphasis"/>
          <w:color w:val="auto"/>
        </w:rPr>
        <w:t xml:space="preserve"> (</w:t>
      </w:r>
      <w:r w:rsidR="003F7814" w:rsidRPr="009C2DDD">
        <w:rPr>
          <w:rStyle w:val="SubtleEmphasis"/>
          <w:color w:val="auto"/>
        </w:rPr>
        <w:t xml:space="preserve">see section </w:t>
      </w:r>
      <w:r w:rsidR="004608FC" w:rsidRPr="009C2DDD">
        <w:rPr>
          <w:rStyle w:val="SubtleEmphasis"/>
          <w:color w:val="auto"/>
        </w:rPr>
        <w:fldChar w:fldCharType="begin"/>
      </w:r>
      <w:r w:rsidR="004608FC" w:rsidRPr="009C2DDD">
        <w:rPr>
          <w:rStyle w:val="SubtleEmphasis"/>
          <w:color w:val="auto"/>
        </w:rPr>
        <w:instrText xml:space="preserve"> REF _Ref90380181 \r \h </w:instrText>
      </w:r>
      <w:r w:rsidR="00122046" w:rsidRPr="009C2DDD">
        <w:rPr>
          <w:rStyle w:val="SubtleEmphasis"/>
          <w:color w:val="auto"/>
        </w:rPr>
        <w:instrText xml:space="preserve"> \* MERGEFORMAT </w:instrText>
      </w:r>
      <w:r w:rsidR="004608FC" w:rsidRPr="009C2DDD">
        <w:rPr>
          <w:rStyle w:val="SubtleEmphasis"/>
          <w:color w:val="auto"/>
        </w:rPr>
      </w:r>
      <w:r w:rsidR="004608FC" w:rsidRPr="009C2DDD">
        <w:rPr>
          <w:rStyle w:val="SubtleEmphasis"/>
          <w:color w:val="auto"/>
        </w:rPr>
        <w:fldChar w:fldCharType="separate"/>
      </w:r>
      <w:r w:rsidR="00F141F7" w:rsidRPr="009C2DDD">
        <w:rPr>
          <w:rStyle w:val="SubtleEmphasis"/>
          <w:color w:val="auto"/>
        </w:rPr>
        <w:t>8</w:t>
      </w:r>
      <w:r w:rsidR="004608FC" w:rsidRPr="009C2DDD">
        <w:rPr>
          <w:rStyle w:val="SubtleEmphasis"/>
          <w:color w:val="auto"/>
        </w:rPr>
        <w:fldChar w:fldCharType="end"/>
      </w:r>
      <w:r w:rsidR="004608FC" w:rsidRPr="009C2DDD">
        <w:rPr>
          <w:rStyle w:val="SubtleEmphasis"/>
          <w:color w:val="auto"/>
        </w:rPr>
        <w:t>)</w:t>
      </w:r>
      <w:r w:rsidR="003F7814" w:rsidRPr="009C2DDD">
        <w:rPr>
          <w:rStyle w:val="SubtleEmphasis"/>
          <w:color w:val="auto"/>
        </w:rPr>
        <w:t xml:space="preserve">. </w:t>
      </w:r>
    </w:p>
    <w:p w14:paraId="11C71E19" w14:textId="0D8F2C2E" w:rsidR="003F7814" w:rsidRPr="00A06A5C" w:rsidRDefault="003F7814" w:rsidP="00BF1037">
      <w:pPr>
        <w:pStyle w:val="MELegal3"/>
        <w:ind w:left="1834" w:hanging="558"/>
      </w:pPr>
      <w:r w:rsidRPr="00A06A5C">
        <w:t xml:space="preserve">installation work, including that the party performing the metering equipment installation work must comply with all applicable laws (including Australian Standards and Plumbing Codes) and </w:t>
      </w:r>
      <w:r w:rsidR="00A97FA6">
        <w:t xml:space="preserve">any </w:t>
      </w:r>
      <w:r w:rsidR="00AA03A0">
        <w:t xml:space="preserve">design and construction </w:t>
      </w:r>
      <w:r w:rsidR="00A97FA6">
        <w:t>standards or</w:t>
      </w:r>
      <w:r w:rsidR="00A97FA6" w:rsidRPr="00A06A5C">
        <w:t xml:space="preserve"> </w:t>
      </w:r>
      <w:r w:rsidRPr="00A06A5C">
        <w:rPr>
          <w:i/>
        </w:rPr>
        <w:t>utility requirements</w:t>
      </w:r>
      <w:r w:rsidRPr="00A06A5C">
        <w:t>.</w:t>
      </w:r>
    </w:p>
    <w:p w14:paraId="1EDA630D" w14:textId="15CDC74B" w:rsidR="00D1370B" w:rsidRPr="00A06A5C" w:rsidRDefault="00D1370B" w:rsidP="005C24E0">
      <w:pPr>
        <w:pStyle w:val="ListParagraph"/>
        <w:numPr>
          <w:ilvl w:val="0"/>
          <w:numId w:val="42"/>
        </w:numPr>
        <w:ind w:left="1276" w:hanging="567"/>
      </w:pPr>
      <w:r w:rsidRPr="00A06A5C">
        <w:t xml:space="preserve">Metering equipment supplied by a regulated utility </w:t>
      </w:r>
      <w:r w:rsidR="00AB5748" w:rsidRPr="00AB5748">
        <w:t xml:space="preserve">(or approved by the regulated utility and supplied by a third-party supplier to a customer or developer) </w:t>
      </w:r>
      <w:r w:rsidRPr="00A06A5C">
        <w:t>must comply with the applicable Australian Standard and the requirements of National Measurement Institute or equivalent body applicable at the time of supply.</w:t>
      </w:r>
    </w:p>
    <w:p w14:paraId="3B16A584" w14:textId="77777777" w:rsidR="003F7814" w:rsidRPr="00A06A5C" w:rsidRDefault="148B61AE" w:rsidP="005C24E0">
      <w:pPr>
        <w:pStyle w:val="ListParagraph"/>
        <w:numPr>
          <w:ilvl w:val="0"/>
          <w:numId w:val="42"/>
        </w:numPr>
        <w:ind w:left="1276" w:hanging="567"/>
        <w:rPr>
          <w:rStyle w:val="SubtleEmphasis"/>
          <w:i w:val="0"/>
          <w:color w:val="auto"/>
        </w:rPr>
      </w:pPr>
      <w:r w:rsidRPr="00D51BE9">
        <w:t xml:space="preserve">A regulated utility must give customers the option for metering equipment installation work to be performed by the regulated utility or a utility </w:t>
      </w:r>
      <w:r w:rsidR="60AB4173" w:rsidRPr="00A06A5C">
        <w:t>accredited plumber.</w:t>
      </w:r>
    </w:p>
    <w:p w14:paraId="6ED890D7" w14:textId="77777777" w:rsidR="00D1370B" w:rsidRDefault="00D1370B" w:rsidP="00182A43">
      <w:pPr>
        <w:pStyle w:val="Heading2"/>
        <w:numPr>
          <w:ilvl w:val="1"/>
          <w:numId w:val="3"/>
        </w:numPr>
        <w:ind w:left="426"/>
      </w:pPr>
      <w:bookmarkStart w:id="196" w:name="_Ref90387261"/>
      <w:bookmarkStart w:id="197" w:name="_Toc90456229"/>
      <w:bookmarkStart w:id="198" w:name="_Toc90026496"/>
      <w:bookmarkStart w:id="199" w:name="_Toc146813138"/>
      <w:r w:rsidRPr="00182B83">
        <w:rPr>
          <w:sz w:val="24"/>
          <w:szCs w:val="24"/>
        </w:rPr>
        <w:t>Access and alternative arrangements</w:t>
      </w:r>
      <w:bookmarkEnd w:id="196"/>
      <w:bookmarkEnd w:id="197"/>
      <w:bookmarkEnd w:id="198"/>
      <w:bookmarkEnd w:id="199"/>
    </w:p>
    <w:p w14:paraId="05398AC9" w14:textId="504FBE83" w:rsidR="00D1370B" w:rsidRPr="00A06A5C" w:rsidRDefault="00D1370B" w:rsidP="005C24E0">
      <w:pPr>
        <w:pStyle w:val="ListParagraph"/>
        <w:numPr>
          <w:ilvl w:val="0"/>
          <w:numId w:val="82"/>
        </w:numPr>
        <w:tabs>
          <w:tab w:val="left" w:pos="784"/>
        </w:tabs>
        <w:ind w:left="1276" w:hanging="567"/>
      </w:pPr>
      <w:r w:rsidRPr="00A06A5C">
        <w:t xml:space="preserve">A regulated utility must specify </w:t>
      </w:r>
      <w:r w:rsidR="0006288A">
        <w:t xml:space="preserve">minimum requirements </w:t>
      </w:r>
      <w:r w:rsidRPr="00A06A5C">
        <w:t xml:space="preserve"> for access to meters</w:t>
      </w:r>
      <w:r w:rsidR="005258C0" w:rsidRPr="00A06A5C">
        <w:t xml:space="preserve">, including </w:t>
      </w:r>
      <w:r w:rsidR="00D37033" w:rsidRPr="00A06A5C">
        <w:t xml:space="preserve">any </w:t>
      </w:r>
      <w:r w:rsidR="005258C0" w:rsidRPr="00A06A5C">
        <w:t>circumstances under which it may consider alternative arrangements</w:t>
      </w:r>
      <w:r w:rsidRPr="00A06A5C">
        <w:t xml:space="preserve"> that </w:t>
      </w:r>
      <w:r w:rsidR="00D37033" w:rsidRPr="00A06A5C">
        <w:t xml:space="preserve">are </w:t>
      </w:r>
      <w:r w:rsidRPr="00A06A5C">
        <w:t>consistent with all applicable laws</w:t>
      </w:r>
      <w:r w:rsidR="005258C0" w:rsidRPr="00A06A5C">
        <w:t xml:space="preserve"> and the Standard Customer Contract</w:t>
      </w:r>
      <w:r w:rsidRPr="00A06A5C">
        <w:t xml:space="preserve">. </w:t>
      </w:r>
    </w:p>
    <w:p w14:paraId="34D5DA9F" w14:textId="58AE9EC8" w:rsidR="0093176B" w:rsidRPr="00A06A5C" w:rsidRDefault="0093176B" w:rsidP="005C24E0">
      <w:pPr>
        <w:pStyle w:val="ListParagraph"/>
        <w:numPr>
          <w:ilvl w:val="0"/>
          <w:numId w:val="82"/>
        </w:numPr>
        <w:tabs>
          <w:tab w:val="left" w:pos="784"/>
        </w:tabs>
        <w:ind w:left="1276" w:hanging="567"/>
      </w:pPr>
      <w:r w:rsidRPr="00A06A5C">
        <w:t xml:space="preserve">The </w:t>
      </w:r>
      <w:r w:rsidR="00EE14F5">
        <w:t>regulated</w:t>
      </w:r>
      <w:r>
        <w:t xml:space="preserve"> </w:t>
      </w:r>
      <w:r w:rsidRPr="00A06A5C">
        <w:t>utility must comply with the terms of alternative arrangements.</w:t>
      </w:r>
    </w:p>
    <w:p w14:paraId="0B8DEC1B" w14:textId="77777777" w:rsidR="00D1370B" w:rsidRPr="00E8312C" w:rsidRDefault="008B1000" w:rsidP="00182A43">
      <w:pPr>
        <w:pStyle w:val="Heading2"/>
        <w:numPr>
          <w:ilvl w:val="1"/>
          <w:numId w:val="3"/>
        </w:numPr>
        <w:ind w:left="426"/>
        <w:rPr>
          <w:sz w:val="24"/>
          <w:szCs w:val="24"/>
        </w:rPr>
      </w:pPr>
      <w:bookmarkStart w:id="200" w:name="_Toc146813139"/>
      <w:r>
        <w:rPr>
          <w:sz w:val="24"/>
          <w:szCs w:val="24"/>
        </w:rPr>
        <w:t>Management of meter fleet</w:t>
      </w:r>
      <w:bookmarkEnd w:id="200"/>
    </w:p>
    <w:p w14:paraId="5EA78C4B" w14:textId="77777777" w:rsidR="00D1370B" w:rsidRPr="00A06A5C" w:rsidRDefault="69A79642" w:rsidP="005C24E0">
      <w:pPr>
        <w:pStyle w:val="ListParagraph"/>
        <w:numPr>
          <w:ilvl w:val="0"/>
          <w:numId w:val="61"/>
        </w:numPr>
        <w:ind w:left="1276" w:hanging="567"/>
      </w:pPr>
      <w:r w:rsidRPr="00A06A5C">
        <w:t xml:space="preserve">A regulated utility must develop and implement a program for meter </w:t>
      </w:r>
      <w:r w:rsidR="00061F2F" w:rsidRPr="00A06A5C">
        <w:t xml:space="preserve">testing </w:t>
      </w:r>
      <w:r w:rsidRPr="00A06A5C">
        <w:t xml:space="preserve">and replacement. The program must be consistent with applicable: </w:t>
      </w:r>
    </w:p>
    <w:p w14:paraId="5CBDF3D5" w14:textId="77777777" w:rsidR="004E1FDC" w:rsidRPr="00A06A5C" w:rsidRDefault="00D1370B" w:rsidP="005C24E0">
      <w:pPr>
        <w:pStyle w:val="MELegal3"/>
        <w:numPr>
          <w:ilvl w:val="0"/>
          <w:numId w:val="62"/>
        </w:numPr>
        <w:ind w:left="1843" w:hanging="567"/>
      </w:pPr>
      <w:r w:rsidRPr="00A06A5C">
        <w:t>law;</w:t>
      </w:r>
    </w:p>
    <w:p w14:paraId="7E40235E" w14:textId="77777777" w:rsidR="004E1FDC" w:rsidRPr="00A06A5C" w:rsidRDefault="4B40E41A" w:rsidP="005C24E0">
      <w:pPr>
        <w:pStyle w:val="MELegal3"/>
        <w:numPr>
          <w:ilvl w:val="0"/>
          <w:numId w:val="59"/>
        </w:numPr>
        <w:ind w:left="1843" w:hanging="567"/>
      </w:pPr>
      <w:r w:rsidRPr="00A06A5C">
        <w:t xml:space="preserve">Australian Standards; </w:t>
      </w:r>
    </w:p>
    <w:p w14:paraId="7D99CA0D" w14:textId="77777777" w:rsidR="004E1FDC" w:rsidRPr="00A06A5C" w:rsidRDefault="69A79642" w:rsidP="005C24E0">
      <w:pPr>
        <w:pStyle w:val="MELegal3"/>
        <w:numPr>
          <w:ilvl w:val="0"/>
          <w:numId w:val="59"/>
        </w:numPr>
        <w:ind w:left="1843" w:hanging="567"/>
      </w:pPr>
      <w:r w:rsidRPr="00A06A5C">
        <w:t xml:space="preserve">national measurement </w:t>
      </w:r>
      <w:r w:rsidR="00061F2F" w:rsidRPr="00A06A5C">
        <w:t xml:space="preserve">codes </w:t>
      </w:r>
      <w:r w:rsidRPr="00A06A5C">
        <w:t>and requirements of the National Measurement Institute or equivalent body;</w:t>
      </w:r>
      <w:r w:rsidR="4B40E41A" w:rsidRPr="00A06A5C">
        <w:t xml:space="preserve"> and</w:t>
      </w:r>
    </w:p>
    <w:p w14:paraId="0FE94D23" w14:textId="77777777" w:rsidR="00D1370B" w:rsidRPr="00A06A5C" w:rsidRDefault="00D1370B" w:rsidP="005C24E0">
      <w:pPr>
        <w:pStyle w:val="MELegal3"/>
        <w:numPr>
          <w:ilvl w:val="0"/>
          <w:numId w:val="59"/>
        </w:numPr>
        <w:ind w:left="1843" w:hanging="567"/>
      </w:pPr>
      <w:r w:rsidRPr="00A06A5C">
        <w:t>accepted water industry practice for local conditions.</w:t>
      </w:r>
    </w:p>
    <w:p w14:paraId="74445B5C" w14:textId="1AE5906F" w:rsidR="00D1370B" w:rsidRPr="00D1370B" w:rsidRDefault="00D1370B" w:rsidP="00182A43">
      <w:pPr>
        <w:pStyle w:val="Heading2"/>
        <w:numPr>
          <w:ilvl w:val="1"/>
          <w:numId w:val="3"/>
        </w:numPr>
        <w:ind w:left="426"/>
        <w:rPr>
          <w:sz w:val="24"/>
          <w:szCs w:val="24"/>
        </w:rPr>
      </w:pPr>
      <w:bookmarkStart w:id="201" w:name="_Toc90026499"/>
      <w:bookmarkStart w:id="202" w:name="_Ref90387265"/>
      <w:bookmarkStart w:id="203" w:name="_Toc90456232"/>
      <w:bookmarkStart w:id="204" w:name="_Toc146813140"/>
      <w:r w:rsidRPr="00D1370B">
        <w:rPr>
          <w:sz w:val="24"/>
          <w:szCs w:val="24"/>
        </w:rPr>
        <w:t>Removal and decommissioning</w:t>
      </w:r>
      <w:bookmarkEnd w:id="201"/>
      <w:bookmarkEnd w:id="202"/>
      <w:bookmarkEnd w:id="203"/>
      <w:bookmarkEnd w:id="204"/>
    </w:p>
    <w:p w14:paraId="7D71BF4C" w14:textId="03BA2756" w:rsidR="00D1370B" w:rsidRPr="00A06A5C" w:rsidRDefault="00D1370B" w:rsidP="005C24E0">
      <w:pPr>
        <w:pStyle w:val="ListParagraph"/>
        <w:numPr>
          <w:ilvl w:val="0"/>
          <w:numId w:val="58"/>
        </w:numPr>
        <w:ind w:left="1276" w:hanging="567"/>
      </w:pPr>
      <w:r w:rsidRPr="00A06A5C">
        <w:t xml:space="preserve">The regulated utility must specify </w:t>
      </w:r>
      <w:r w:rsidR="00AC1387">
        <w:t xml:space="preserve">the process </w:t>
      </w:r>
      <w:r w:rsidRPr="00A06A5C">
        <w:t xml:space="preserve">for the removal of redundant meters, including </w:t>
      </w:r>
      <w:r w:rsidR="008656B8" w:rsidRPr="00A06A5C">
        <w:t xml:space="preserve">at </w:t>
      </w:r>
      <w:r w:rsidRPr="00A06A5C">
        <w:t xml:space="preserve">the request of a customer. </w:t>
      </w:r>
    </w:p>
    <w:p w14:paraId="0FC4AF96" w14:textId="43DC2A39" w:rsidR="00587785" w:rsidRPr="00A06A5C" w:rsidRDefault="00D1370B" w:rsidP="005C24E0">
      <w:pPr>
        <w:pStyle w:val="ListParagraph"/>
        <w:numPr>
          <w:ilvl w:val="0"/>
          <w:numId w:val="42"/>
        </w:numPr>
        <w:ind w:left="1276" w:hanging="567"/>
      </w:pPr>
      <w:r w:rsidRPr="00A06A5C">
        <w:lastRenderedPageBreak/>
        <w:t xml:space="preserve">The regulated utility must remove redundant meters in accordance with its </w:t>
      </w:r>
      <w:r w:rsidR="00AC1387">
        <w:t xml:space="preserve">minimum requirements. </w:t>
      </w:r>
    </w:p>
    <w:p w14:paraId="0790D367" w14:textId="704CB288" w:rsidR="008E24AF" w:rsidRPr="00D1370B" w:rsidRDefault="00E11049" w:rsidP="008E24AF">
      <w:pPr>
        <w:pStyle w:val="Heading2"/>
        <w:numPr>
          <w:ilvl w:val="1"/>
          <w:numId w:val="3"/>
        </w:numPr>
        <w:ind w:left="426"/>
        <w:rPr>
          <w:sz w:val="24"/>
          <w:szCs w:val="24"/>
        </w:rPr>
      </w:pPr>
      <w:bookmarkStart w:id="205" w:name="_Toc146813141"/>
      <w:r>
        <w:rPr>
          <w:sz w:val="24"/>
          <w:szCs w:val="24"/>
        </w:rPr>
        <w:t>Measurement of water supply</w:t>
      </w:r>
      <w:bookmarkEnd w:id="205"/>
    </w:p>
    <w:p w14:paraId="5A0ADBF3" w14:textId="45AAC295" w:rsidR="008E24AF" w:rsidRDefault="00E11049" w:rsidP="005C24E0">
      <w:pPr>
        <w:pStyle w:val="ListParagraph"/>
        <w:numPr>
          <w:ilvl w:val="0"/>
          <w:numId w:val="87"/>
        </w:numPr>
        <w:ind w:left="1276" w:hanging="567"/>
      </w:pPr>
      <w:r>
        <w:t xml:space="preserve">In the absence of evidence to the contrary, </w:t>
      </w:r>
      <w:r w:rsidR="00077569">
        <w:t>the quantity of water supplied to a customer is taken to be the quantity registered by the metering equipment</w:t>
      </w:r>
      <w:r w:rsidR="008E24AF">
        <w:t>.</w:t>
      </w:r>
    </w:p>
    <w:p w14:paraId="4ECC9901" w14:textId="77777777" w:rsidR="00EE31A5" w:rsidRDefault="00EE31A5" w:rsidP="00EE31A5">
      <w:pPr>
        <w:pStyle w:val="Heading2"/>
        <w:numPr>
          <w:ilvl w:val="1"/>
          <w:numId w:val="3"/>
        </w:numPr>
        <w:ind w:left="426"/>
      </w:pPr>
      <w:bookmarkStart w:id="206" w:name="_Toc146813142"/>
      <w:bookmarkStart w:id="207" w:name="_Hlk152839982"/>
      <w:r w:rsidRPr="003F4F10">
        <w:rPr>
          <w:sz w:val="24"/>
          <w:szCs w:val="24"/>
        </w:rPr>
        <w:t xml:space="preserve">Water meter testing at </w:t>
      </w:r>
      <w:r>
        <w:rPr>
          <w:sz w:val="24"/>
          <w:szCs w:val="24"/>
        </w:rPr>
        <w:t xml:space="preserve">request of </w:t>
      </w:r>
      <w:r w:rsidRPr="003F4F10">
        <w:rPr>
          <w:sz w:val="24"/>
          <w:szCs w:val="24"/>
        </w:rPr>
        <w:t>customer</w:t>
      </w:r>
      <w:bookmarkEnd w:id="206"/>
    </w:p>
    <w:p w14:paraId="1A16A829" w14:textId="6BB76EBD" w:rsidR="00EE31A5" w:rsidRPr="00A06A5C" w:rsidRDefault="00EE31A5" w:rsidP="005C24E0">
      <w:pPr>
        <w:pStyle w:val="ListParagraph"/>
        <w:numPr>
          <w:ilvl w:val="0"/>
          <w:numId w:val="60"/>
        </w:numPr>
        <w:ind w:left="1276" w:hanging="567"/>
      </w:pPr>
      <w:bookmarkStart w:id="208" w:name="_Hlk152840070"/>
      <w:bookmarkEnd w:id="207"/>
      <w:r w:rsidRPr="00A06A5C">
        <w:t xml:space="preserve">A regulated utility must specify </w:t>
      </w:r>
      <w:r>
        <w:t>procedure</w:t>
      </w:r>
      <w:r w:rsidR="00001BDB">
        <w:t>s</w:t>
      </w:r>
      <w:r w:rsidRPr="00A06A5C">
        <w:t xml:space="preserve"> for testing meters at the request of a customer</w:t>
      </w:r>
      <w:r w:rsidR="001C5AB6">
        <w:t xml:space="preserve">, </w:t>
      </w:r>
      <w:r w:rsidR="001C5AB6">
        <w:rPr>
          <w:rStyle w:val="normaltextrun"/>
        </w:rPr>
        <w:t xml:space="preserve">including if a customer disputes the quantity of water supply as registered </w:t>
      </w:r>
      <w:bookmarkEnd w:id="208"/>
      <w:r w:rsidR="001C5AB6">
        <w:rPr>
          <w:rStyle w:val="normaltextrun"/>
        </w:rPr>
        <w:t>by the metering equipment</w:t>
      </w:r>
      <w:r w:rsidRPr="00A06A5C">
        <w:t>.</w:t>
      </w:r>
    </w:p>
    <w:p w14:paraId="47ACE22D" w14:textId="77777777" w:rsidR="00DF4F78" w:rsidRPr="00283034" w:rsidRDefault="00DF4F78" w:rsidP="005C24E0">
      <w:pPr>
        <w:pStyle w:val="ListParagraph"/>
        <w:numPr>
          <w:ilvl w:val="0"/>
          <w:numId w:val="60"/>
        </w:numPr>
        <w:ind w:left="1276" w:hanging="567"/>
      </w:pPr>
      <w:r w:rsidRPr="00D51BE9">
        <w:t>A regulated utility must specify any accepted margin of error for the purposes of testing of the accuracy and reliability of a meter.</w:t>
      </w:r>
    </w:p>
    <w:p w14:paraId="723DFCD7" w14:textId="32A8BE9F" w:rsidR="00EE31A5" w:rsidRPr="00A06A5C" w:rsidRDefault="00EE31A5" w:rsidP="005C24E0">
      <w:pPr>
        <w:pStyle w:val="ListParagraph"/>
        <w:numPr>
          <w:ilvl w:val="0"/>
          <w:numId w:val="42"/>
        </w:numPr>
        <w:ind w:left="1276" w:hanging="567"/>
      </w:pPr>
      <w:r w:rsidRPr="00A06A5C">
        <w:t>A regulated utility must arrange for the testing of the accuracy and reliability of a meter if reasonably requested by the customer (verbally or in writing). Testing m</w:t>
      </w:r>
      <w:r w:rsidR="001C5AB6">
        <w:t>ust</w:t>
      </w:r>
      <w:r w:rsidRPr="00A06A5C">
        <w:t xml:space="preserve"> be undertaken an Accredited Service Provider.</w:t>
      </w:r>
    </w:p>
    <w:p w14:paraId="4F19BD0A" w14:textId="399EF30D" w:rsidR="00EE31A5" w:rsidRPr="00A06A5C" w:rsidRDefault="00EE31A5" w:rsidP="005C24E0">
      <w:pPr>
        <w:pStyle w:val="ListParagraph"/>
        <w:numPr>
          <w:ilvl w:val="0"/>
          <w:numId w:val="20"/>
        </w:numPr>
        <w:ind w:left="1276" w:hanging="567"/>
      </w:pPr>
      <w:r w:rsidRPr="00A06A5C">
        <w:t>A regulated utility must:</w:t>
      </w:r>
    </w:p>
    <w:p w14:paraId="29760911" w14:textId="77777777" w:rsidR="00EE31A5" w:rsidRPr="00A06A5C" w:rsidRDefault="00EE31A5" w:rsidP="005C24E0">
      <w:pPr>
        <w:pStyle w:val="MELegal3"/>
        <w:numPr>
          <w:ilvl w:val="0"/>
          <w:numId w:val="88"/>
        </w:numPr>
        <w:ind w:left="1843" w:hanging="567"/>
      </w:pPr>
      <w:r w:rsidRPr="00A06A5C">
        <w:t xml:space="preserve">install a replacement meter if the meter is removed for testing; </w:t>
      </w:r>
    </w:p>
    <w:p w14:paraId="05E1789C" w14:textId="7DCE7CE3" w:rsidR="009B3DC6" w:rsidRPr="00A06A5C" w:rsidRDefault="00EE31A5" w:rsidP="005C24E0">
      <w:pPr>
        <w:pStyle w:val="MELegal3"/>
        <w:numPr>
          <w:ilvl w:val="0"/>
          <w:numId w:val="21"/>
        </w:numPr>
        <w:ind w:left="1843" w:hanging="567"/>
      </w:pPr>
      <w:r w:rsidRPr="00A06A5C">
        <w:t>ensure that any test is conducted in accordance with applicable standards; and</w:t>
      </w:r>
    </w:p>
    <w:p w14:paraId="1F950AF5" w14:textId="56F5E502" w:rsidR="00EE31A5" w:rsidRDefault="00EE31A5" w:rsidP="005C24E0">
      <w:pPr>
        <w:pStyle w:val="MELegal3"/>
        <w:numPr>
          <w:ilvl w:val="0"/>
          <w:numId w:val="21"/>
        </w:numPr>
        <w:ind w:left="1843" w:hanging="567"/>
      </w:pPr>
      <w:r w:rsidRPr="00A06A5C">
        <w:t>if requested by the customer</w:t>
      </w:r>
      <w:r w:rsidR="009B3DC6">
        <w:t xml:space="preserve"> </w:t>
      </w:r>
      <w:r w:rsidRPr="00A06A5C">
        <w:t>provide a copy of the test report to the customer.</w:t>
      </w:r>
    </w:p>
    <w:p w14:paraId="1999489B" w14:textId="28D596FD" w:rsidR="00AA18F8" w:rsidRDefault="00AA18F8" w:rsidP="00AA18F8">
      <w:pPr>
        <w:pStyle w:val="Heading2"/>
        <w:numPr>
          <w:ilvl w:val="1"/>
          <w:numId w:val="3"/>
        </w:numPr>
        <w:ind w:left="426"/>
        <w:rPr>
          <w:sz w:val="24"/>
          <w:szCs w:val="24"/>
        </w:rPr>
      </w:pPr>
      <w:r>
        <w:rPr>
          <w:sz w:val="24"/>
          <w:szCs w:val="24"/>
        </w:rPr>
        <w:t>Individual</w:t>
      </w:r>
      <w:r w:rsidRPr="003F4F10">
        <w:rPr>
          <w:sz w:val="24"/>
          <w:szCs w:val="24"/>
        </w:rPr>
        <w:t xml:space="preserve"> metering </w:t>
      </w:r>
      <w:r>
        <w:rPr>
          <w:sz w:val="24"/>
          <w:szCs w:val="24"/>
        </w:rPr>
        <w:t>for units</w:t>
      </w:r>
    </w:p>
    <w:p w14:paraId="55D054D2" w14:textId="77777777" w:rsidR="00CB2D12" w:rsidRDefault="00CB2D12" w:rsidP="00CB2D12"/>
    <w:p w14:paraId="5EDBA8ED" w14:textId="1C96980C" w:rsidR="00CB2D12" w:rsidRPr="00BE561C" w:rsidRDefault="00CB2D12" w:rsidP="00BE561C">
      <w:pPr>
        <w:rPr>
          <w:i/>
        </w:rPr>
      </w:pPr>
      <w:r w:rsidRPr="00BE561C">
        <w:rPr>
          <w:i/>
          <w:iCs/>
        </w:rPr>
        <w:t>ACT Government has mandated individual  metering for all units in new multi-unit developments.</w:t>
      </w:r>
    </w:p>
    <w:p w14:paraId="2A1ACCAE" w14:textId="76220C0D" w:rsidR="00AA18F8" w:rsidRPr="00BE561C" w:rsidRDefault="00AA18F8" w:rsidP="00BE561C">
      <w:pPr>
        <w:ind w:left="1276" w:hanging="556"/>
        <w:jc w:val="both"/>
        <w:rPr>
          <w:color w:val="auto"/>
          <w:lang w:eastAsia="en-AU"/>
        </w:rPr>
      </w:pPr>
      <w:r w:rsidRPr="00AA18F8">
        <w:t>1)</w:t>
      </w:r>
      <w:r w:rsidRPr="00AA18F8">
        <w:tab/>
      </w:r>
      <w:r w:rsidRPr="00BE561C">
        <w:rPr>
          <w:color w:val="auto"/>
          <w:lang w:eastAsia="en-AU"/>
        </w:rPr>
        <w:t>A regulated utility must specify any other design, installation or maintenance obligations that are required to be met by developers or customers for Class A or Class B units pursuant to the transition arrangements set out in clause(5)</w:t>
      </w:r>
      <w:r w:rsidR="00356CA1">
        <w:rPr>
          <w:color w:val="auto"/>
          <w:lang w:eastAsia="en-AU"/>
        </w:rPr>
        <w:t xml:space="preserve"> </w:t>
      </w:r>
      <w:r w:rsidRPr="00BE561C">
        <w:rPr>
          <w:color w:val="auto"/>
          <w:lang w:eastAsia="en-AU"/>
        </w:rPr>
        <w:t>of Schedule 2.</w:t>
      </w:r>
    </w:p>
    <w:p w14:paraId="6DA4E8B1" w14:textId="77777777" w:rsidR="008E24AF" w:rsidRDefault="008E24AF" w:rsidP="008E24AF">
      <w:pPr>
        <w:ind w:left="0"/>
      </w:pPr>
    </w:p>
    <w:p w14:paraId="6A7FD252" w14:textId="77777777" w:rsidR="00876559" w:rsidRDefault="00876559" w:rsidP="00182A43">
      <w:pPr>
        <w:pStyle w:val="Heading1"/>
        <w:numPr>
          <w:ilvl w:val="0"/>
          <w:numId w:val="3"/>
        </w:numPr>
        <w:spacing w:after="0" w:line="240" w:lineRule="auto"/>
        <w:ind w:left="709" w:hanging="709"/>
        <w:jc w:val="both"/>
      </w:pPr>
      <w:bookmarkStart w:id="209" w:name="_Toc90026500"/>
      <w:bookmarkStart w:id="210" w:name="_Toc90456233"/>
      <w:bookmarkStart w:id="211" w:name="_Toc146813143"/>
      <w:r>
        <w:t>BACKFLOW CONTAINMENT PROTECTION</w:t>
      </w:r>
      <w:bookmarkEnd w:id="209"/>
      <w:bookmarkEnd w:id="210"/>
      <w:bookmarkEnd w:id="211"/>
    </w:p>
    <w:p w14:paraId="44B49617" w14:textId="77777777" w:rsidR="00876559" w:rsidRDefault="00876559" w:rsidP="00182A43">
      <w:pPr>
        <w:pStyle w:val="Heading2"/>
        <w:numPr>
          <w:ilvl w:val="1"/>
          <w:numId w:val="3"/>
        </w:numPr>
        <w:ind w:left="426"/>
        <w:rPr>
          <w:sz w:val="24"/>
          <w:szCs w:val="24"/>
        </w:rPr>
      </w:pPr>
      <w:bookmarkStart w:id="212" w:name="_Toc90026501"/>
      <w:bookmarkStart w:id="213" w:name="_Ref90387269"/>
      <w:bookmarkStart w:id="214" w:name="_Toc90456234"/>
      <w:bookmarkStart w:id="215" w:name="_Toc146813144"/>
      <w:r>
        <w:rPr>
          <w:sz w:val="24"/>
          <w:szCs w:val="24"/>
        </w:rPr>
        <w:t>Connecting to the water network</w:t>
      </w:r>
      <w:bookmarkEnd w:id="212"/>
      <w:bookmarkEnd w:id="213"/>
      <w:bookmarkEnd w:id="214"/>
      <w:bookmarkEnd w:id="215"/>
    </w:p>
    <w:p w14:paraId="5EEEC553" w14:textId="4097488F" w:rsidR="00E95AD2" w:rsidRPr="00A06A5C" w:rsidRDefault="4A51A2F4" w:rsidP="005C24E0">
      <w:pPr>
        <w:pStyle w:val="ListParagraph"/>
        <w:numPr>
          <w:ilvl w:val="0"/>
          <w:numId w:val="57"/>
        </w:numPr>
        <w:ind w:left="1276" w:hanging="567"/>
      </w:pPr>
      <w:r w:rsidRPr="00A06A5C">
        <w:t xml:space="preserve">A regulated utility must specify its </w:t>
      </w:r>
      <w:r w:rsidR="00FF5C06">
        <w:t xml:space="preserve">minimum requirements </w:t>
      </w:r>
      <w:r w:rsidRPr="00A06A5C">
        <w:t>for containment protection</w:t>
      </w:r>
      <w:r w:rsidR="00E07110" w:rsidRPr="00A06A5C">
        <w:t>.</w:t>
      </w:r>
      <w:r w:rsidRPr="00A06A5C">
        <w:t xml:space="preserve"> </w:t>
      </w:r>
    </w:p>
    <w:p w14:paraId="0914DA3F" w14:textId="2E0F736D" w:rsidR="00E95AD2" w:rsidRPr="00A06A5C" w:rsidRDefault="4ABC234D" w:rsidP="005C24E0">
      <w:pPr>
        <w:pStyle w:val="ListParagraph"/>
        <w:numPr>
          <w:ilvl w:val="0"/>
          <w:numId w:val="42"/>
        </w:numPr>
        <w:ind w:left="1276" w:hanging="567"/>
      </w:pPr>
      <w:r w:rsidRPr="00A06A5C">
        <w:t>Th</w:t>
      </w:r>
      <w:r w:rsidR="0A5CFA50" w:rsidRPr="00A06A5C">
        <w:t>e</w:t>
      </w:r>
      <w:r w:rsidR="007A7A6F">
        <w:t>se</w:t>
      </w:r>
      <w:r w:rsidR="0A5CFA50" w:rsidRPr="00A06A5C">
        <w:t xml:space="preserve"> </w:t>
      </w:r>
      <w:r w:rsidRPr="00A06A5C">
        <w:t>must:</w:t>
      </w:r>
    </w:p>
    <w:p w14:paraId="0005553E" w14:textId="77777777" w:rsidR="00E07110" w:rsidRPr="00A06A5C" w:rsidRDefault="00E07110" w:rsidP="005C24E0">
      <w:pPr>
        <w:pStyle w:val="MELegal3"/>
        <w:numPr>
          <w:ilvl w:val="0"/>
          <w:numId w:val="44"/>
        </w:numPr>
        <w:ind w:left="1843" w:hanging="567"/>
      </w:pPr>
      <w:r w:rsidRPr="00A06A5C">
        <w:t xml:space="preserve">be consistent with applicable Australian Standards and Plumbing Codes; </w:t>
      </w:r>
    </w:p>
    <w:p w14:paraId="67A3E165" w14:textId="3D541230" w:rsidR="00E95AD2" w:rsidRPr="00A06A5C" w:rsidRDefault="341AD21E" w:rsidP="005C24E0">
      <w:pPr>
        <w:pStyle w:val="MELegal3"/>
        <w:numPr>
          <w:ilvl w:val="0"/>
          <w:numId w:val="44"/>
        </w:numPr>
        <w:ind w:left="1843" w:hanging="567"/>
      </w:pPr>
      <w:r w:rsidRPr="00A06A5C">
        <w:t>d</w:t>
      </w:r>
      <w:r w:rsidR="1B9DE472" w:rsidRPr="00A06A5C">
        <w:t>efine protection type and hazard rating</w:t>
      </w:r>
      <w:r w:rsidRPr="00A06A5C">
        <w:t xml:space="preserve"> for backflow containment protection should the</w:t>
      </w:r>
      <w:r w:rsidR="008D7BC5">
        <w:t xml:space="preserve"> minimum requirement</w:t>
      </w:r>
      <w:r w:rsidRPr="00A06A5C">
        <w:t xml:space="preserve"> exceed the Australi</w:t>
      </w:r>
      <w:r w:rsidR="0ED4C27B" w:rsidRPr="00A06A5C">
        <w:t>an Standards and Plumbing Codes</w:t>
      </w:r>
      <w:r w:rsidR="37F85D4D" w:rsidRPr="00A06A5C">
        <w:t>;</w:t>
      </w:r>
      <w:r w:rsidR="1B9DE472" w:rsidRPr="00A06A5C">
        <w:t xml:space="preserve"> </w:t>
      </w:r>
    </w:p>
    <w:p w14:paraId="150AD08A" w14:textId="77777777" w:rsidR="00876559" w:rsidRPr="00A06A5C" w:rsidRDefault="099AB3E1" w:rsidP="005C24E0">
      <w:pPr>
        <w:pStyle w:val="MELegal3"/>
        <w:numPr>
          <w:ilvl w:val="0"/>
          <w:numId w:val="44"/>
        </w:numPr>
        <w:ind w:left="1843" w:hanging="567"/>
      </w:pPr>
      <w:r w:rsidRPr="00A06A5C">
        <w:lastRenderedPageBreak/>
        <w:t>s</w:t>
      </w:r>
      <w:r w:rsidR="22D2C15A" w:rsidRPr="00A06A5C">
        <w:t>pecify responsibilities for t</w:t>
      </w:r>
      <w:r w:rsidR="2F854DFB" w:rsidRPr="00A06A5C">
        <w:t xml:space="preserve">he ownership, installation, maintenance, testing, inspection and reporting of backflow </w:t>
      </w:r>
      <w:r w:rsidR="22D2C15A" w:rsidRPr="00A06A5C">
        <w:t xml:space="preserve">containment prevention devices; </w:t>
      </w:r>
    </w:p>
    <w:p w14:paraId="5AEEEE3C" w14:textId="77777777" w:rsidR="00E07110" w:rsidRPr="00A06A5C" w:rsidRDefault="2D74C67A" w:rsidP="005C24E0">
      <w:pPr>
        <w:pStyle w:val="MELegal3"/>
        <w:numPr>
          <w:ilvl w:val="0"/>
          <w:numId w:val="44"/>
        </w:numPr>
        <w:ind w:left="1843" w:hanging="567"/>
      </w:pPr>
      <w:r w:rsidRPr="00A06A5C">
        <w:t>r</w:t>
      </w:r>
      <w:r w:rsidR="48B151D5" w:rsidRPr="00A06A5C">
        <w:t>equire that backflow prevention installation work is undertaken by a</w:t>
      </w:r>
      <w:r w:rsidR="06AE615A" w:rsidRPr="00A06A5C">
        <w:t xml:space="preserve"> </w:t>
      </w:r>
      <w:r w:rsidR="48B151D5" w:rsidRPr="00A06A5C">
        <w:t xml:space="preserve">utility </w:t>
      </w:r>
      <w:r w:rsidR="06AE615A" w:rsidRPr="00A06A5C">
        <w:t>accredited plumber</w:t>
      </w:r>
      <w:r w:rsidR="0ED4C27B" w:rsidRPr="00A06A5C">
        <w:t>; and</w:t>
      </w:r>
    </w:p>
    <w:p w14:paraId="1B36652A" w14:textId="77777777" w:rsidR="00E07110" w:rsidRPr="00A06A5C" w:rsidRDefault="0ED4C27B" w:rsidP="005C24E0">
      <w:pPr>
        <w:pStyle w:val="MELegal3"/>
        <w:numPr>
          <w:ilvl w:val="0"/>
          <w:numId w:val="44"/>
        </w:numPr>
        <w:ind w:left="1843" w:hanging="567"/>
      </w:pPr>
      <w:r w:rsidRPr="00A06A5C">
        <w:t xml:space="preserve">have provision for </w:t>
      </w:r>
      <w:r w:rsidR="00DC6724" w:rsidRPr="00A06A5C">
        <w:t xml:space="preserve">validating </w:t>
      </w:r>
      <w:r w:rsidRPr="00A06A5C">
        <w:t>backflow</w:t>
      </w:r>
      <w:r w:rsidR="00DC6724" w:rsidRPr="00A06A5C">
        <w:t xml:space="preserve"> </w:t>
      </w:r>
      <w:r w:rsidRPr="00A06A5C">
        <w:t>compliance.</w:t>
      </w:r>
    </w:p>
    <w:p w14:paraId="10D3CF48" w14:textId="77777777" w:rsidR="00876559" w:rsidRDefault="00876559" w:rsidP="00182A43">
      <w:pPr>
        <w:pStyle w:val="Heading2"/>
        <w:numPr>
          <w:ilvl w:val="1"/>
          <w:numId w:val="3"/>
        </w:numPr>
        <w:ind w:left="426"/>
        <w:rPr>
          <w:sz w:val="24"/>
          <w:szCs w:val="24"/>
        </w:rPr>
      </w:pPr>
      <w:bookmarkStart w:id="216" w:name="_Toc90026502"/>
      <w:bookmarkStart w:id="217" w:name="_Toc90456235"/>
      <w:bookmarkStart w:id="218" w:name="_Toc146813145"/>
      <w:r>
        <w:rPr>
          <w:sz w:val="24"/>
          <w:szCs w:val="24"/>
        </w:rPr>
        <w:t>Connecting drinking and non-drinking water networks</w:t>
      </w:r>
      <w:bookmarkEnd w:id="216"/>
      <w:bookmarkEnd w:id="217"/>
      <w:bookmarkEnd w:id="218"/>
    </w:p>
    <w:p w14:paraId="28C3BA86" w14:textId="0BED759D" w:rsidR="00876559" w:rsidRPr="009C2DDD" w:rsidRDefault="003421C7" w:rsidP="00876559">
      <w:pPr>
        <w:spacing w:before="240" w:after="120" w:line="240" w:lineRule="auto"/>
        <w:contextualSpacing/>
        <w:rPr>
          <w:rStyle w:val="SubtleEmphasis"/>
          <w:color w:val="auto"/>
        </w:rPr>
      </w:pPr>
      <w:r w:rsidRPr="009C2DDD">
        <w:rPr>
          <w:rStyle w:val="SubtleEmphasis"/>
          <w:color w:val="auto"/>
        </w:rPr>
        <w:t xml:space="preserve">Note: </w:t>
      </w:r>
      <w:r w:rsidR="0A5CFA50" w:rsidRPr="009C2DDD">
        <w:rPr>
          <w:rStyle w:val="SubtleEmphasis"/>
          <w:color w:val="auto"/>
        </w:rPr>
        <w:t xml:space="preserve">This type of connection may occur for example, where a regulated utility uses a drinking water source to supply water to a non-drinking water network.  </w:t>
      </w:r>
    </w:p>
    <w:p w14:paraId="77D77773" w14:textId="77777777" w:rsidR="00876559" w:rsidRPr="00A06A5C" w:rsidRDefault="00992E00" w:rsidP="005C24E0">
      <w:pPr>
        <w:pStyle w:val="ListParagraph"/>
        <w:numPr>
          <w:ilvl w:val="0"/>
          <w:numId w:val="43"/>
        </w:numPr>
        <w:ind w:left="1276" w:hanging="567"/>
      </w:pPr>
      <w:r w:rsidRPr="00A06A5C">
        <w:t>T</w:t>
      </w:r>
      <w:r w:rsidR="00876559" w:rsidRPr="00A06A5C">
        <w:t xml:space="preserve">he regulated utility must </w:t>
      </w:r>
      <w:r w:rsidRPr="00A06A5C">
        <w:t xml:space="preserve">ensure that there are </w:t>
      </w:r>
      <w:r w:rsidR="00876559" w:rsidRPr="00A06A5C">
        <w:t>containment protection controls in place</w:t>
      </w:r>
      <w:r w:rsidRPr="00A06A5C">
        <w:t xml:space="preserve"> for any boundary between a drinking water network and non-drinking water network</w:t>
      </w:r>
      <w:r w:rsidR="00876559" w:rsidRPr="00A06A5C">
        <w:t xml:space="preserve">. </w:t>
      </w:r>
    </w:p>
    <w:p w14:paraId="200E6FA4" w14:textId="77777777" w:rsidR="00E95AD2" w:rsidRDefault="00E95AD2" w:rsidP="00182A43">
      <w:pPr>
        <w:pStyle w:val="Heading1"/>
        <w:numPr>
          <w:ilvl w:val="0"/>
          <w:numId w:val="3"/>
        </w:numPr>
        <w:spacing w:after="0" w:line="240" w:lineRule="auto"/>
        <w:ind w:left="709" w:hanging="709"/>
        <w:jc w:val="both"/>
      </w:pPr>
      <w:bookmarkStart w:id="219" w:name="_Ref89673370"/>
      <w:bookmarkStart w:id="220" w:name="_Toc90026503"/>
      <w:bookmarkStart w:id="221" w:name="_Toc90456236"/>
      <w:bookmarkStart w:id="222" w:name="_Toc146813146"/>
      <w:r>
        <w:t>LIQUID TRADE WASTE</w:t>
      </w:r>
      <w:bookmarkEnd w:id="219"/>
      <w:bookmarkEnd w:id="220"/>
      <w:bookmarkEnd w:id="221"/>
      <w:bookmarkEnd w:id="222"/>
    </w:p>
    <w:p w14:paraId="64DD999A" w14:textId="77777777" w:rsidR="003468A8" w:rsidRPr="003468A8" w:rsidRDefault="003468A8" w:rsidP="00182A43">
      <w:pPr>
        <w:pStyle w:val="Heading2"/>
        <w:numPr>
          <w:ilvl w:val="1"/>
          <w:numId w:val="3"/>
        </w:numPr>
        <w:ind w:left="426"/>
        <w:rPr>
          <w:sz w:val="24"/>
          <w:szCs w:val="24"/>
        </w:rPr>
      </w:pPr>
      <w:bookmarkStart w:id="223" w:name="_Toc90026504"/>
      <w:bookmarkStart w:id="224" w:name="_Toc90456237"/>
      <w:bookmarkStart w:id="225" w:name="_Toc146813147"/>
      <w:r w:rsidRPr="003468A8">
        <w:rPr>
          <w:sz w:val="24"/>
          <w:szCs w:val="24"/>
        </w:rPr>
        <w:t>Approval to discharge liquid trade waste</w:t>
      </w:r>
      <w:bookmarkEnd w:id="223"/>
      <w:bookmarkEnd w:id="224"/>
      <w:bookmarkEnd w:id="225"/>
      <w:r w:rsidRPr="003468A8">
        <w:rPr>
          <w:sz w:val="24"/>
          <w:szCs w:val="24"/>
        </w:rPr>
        <w:t xml:space="preserve"> </w:t>
      </w:r>
    </w:p>
    <w:p w14:paraId="245A9D89" w14:textId="77777777" w:rsidR="003468A8" w:rsidRPr="00A06A5C" w:rsidRDefault="003468A8" w:rsidP="005C24E0">
      <w:pPr>
        <w:pStyle w:val="ListParagraph"/>
        <w:numPr>
          <w:ilvl w:val="0"/>
          <w:numId w:val="50"/>
        </w:numPr>
        <w:tabs>
          <w:tab w:val="left" w:pos="1276"/>
        </w:tabs>
        <w:ind w:left="1276" w:hanging="567"/>
      </w:pPr>
      <w:r w:rsidRPr="00A06A5C">
        <w:t xml:space="preserve">A regulated utility must </w:t>
      </w:r>
      <w:r w:rsidR="009F4FE1" w:rsidRPr="00A06A5C">
        <w:t>consider an application for</w:t>
      </w:r>
      <w:r w:rsidRPr="00A06A5C">
        <w:t xml:space="preserve"> a customer to discharge liquid trade waste into the</w:t>
      </w:r>
      <w:r w:rsidR="009F4FE1" w:rsidRPr="00A06A5C">
        <w:t xml:space="preserve"> </w:t>
      </w:r>
      <w:r w:rsidR="00F42296" w:rsidRPr="00A06A5C">
        <w:t>sewerage</w:t>
      </w:r>
      <w:r w:rsidR="009F4FE1" w:rsidRPr="00A06A5C">
        <w:t xml:space="preserve"> network</w:t>
      </w:r>
      <w:r w:rsidRPr="00A06A5C">
        <w:t>.</w:t>
      </w:r>
      <w:r w:rsidR="009F4FE1" w:rsidRPr="00A06A5C">
        <w:t xml:space="preserve"> </w:t>
      </w:r>
    </w:p>
    <w:p w14:paraId="435A5C86" w14:textId="77777777" w:rsidR="003468A8" w:rsidRPr="00A06A5C" w:rsidRDefault="003468A8" w:rsidP="005C24E0">
      <w:pPr>
        <w:pStyle w:val="ListParagraph"/>
        <w:numPr>
          <w:ilvl w:val="0"/>
          <w:numId w:val="43"/>
        </w:numPr>
        <w:tabs>
          <w:tab w:val="left" w:pos="1276"/>
        </w:tabs>
        <w:ind w:left="1276" w:hanging="567"/>
      </w:pPr>
      <w:r w:rsidRPr="00A06A5C">
        <w:t xml:space="preserve">A regulated utility may </w:t>
      </w:r>
      <w:r w:rsidR="00494F1C" w:rsidRPr="00A06A5C">
        <w:t xml:space="preserve">approve </w:t>
      </w:r>
      <w:r w:rsidRPr="00A06A5C">
        <w:t xml:space="preserve">the discharge of liquid trade waste into its </w:t>
      </w:r>
      <w:r w:rsidR="00F42296" w:rsidRPr="00A06A5C">
        <w:t>sewerage</w:t>
      </w:r>
      <w:r w:rsidRPr="00A06A5C">
        <w:t xml:space="preserve"> network if satisfied that it is safe, taking into account: </w:t>
      </w:r>
    </w:p>
    <w:p w14:paraId="7C9C4CA7" w14:textId="77777777" w:rsidR="003468A8" w:rsidRPr="00A06A5C" w:rsidRDefault="00216C61" w:rsidP="005C24E0">
      <w:pPr>
        <w:pStyle w:val="MELegal3"/>
        <w:numPr>
          <w:ilvl w:val="0"/>
          <w:numId w:val="49"/>
        </w:numPr>
        <w:ind w:left="1843" w:hanging="567"/>
      </w:pPr>
      <w:r w:rsidRPr="00A06A5C">
        <w:t>t</w:t>
      </w:r>
      <w:r w:rsidR="003468A8" w:rsidRPr="00A06A5C">
        <w:t>he discharge will no</w:t>
      </w:r>
      <w:r w:rsidR="00F42296" w:rsidRPr="00A06A5C">
        <w:t xml:space="preserve">t harm the sewerage </w:t>
      </w:r>
      <w:r w:rsidR="003468A8" w:rsidRPr="00A06A5C">
        <w:t xml:space="preserve">infrastructure, treatment processes, the environment or the health and safety of anyone working on the </w:t>
      </w:r>
      <w:r w:rsidR="00F42296" w:rsidRPr="00A06A5C">
        <w:t>sewerage</w:t>
      </w:r>
      <w:r w:rsidR="003468A8" w:rsidRPr="00A06A5C">
        <w:t xml:space="preserve"> network or the public; </w:t>
      </w:r>
    </w:p>
    <w:p w14:paraId="1335A9EB" w14:textId="77777777" w:rsidR="78FBFEAB" w:rsidRPr="00A06A5C" w:rsidRDefault="4292CBD8" w:rsidP="005C24E0">
      <w:pPr>
        <w:pStyle w:val="MELegal3"/>
        <w:numPr>
          <w:ilvl w:val="0"/>
          <w:numId w:val="49"/>
        </w:numPr>
        <w:ind w:left="1843" w:hanging="567"/>
      </w:pPr>
      <w:r w:rsidRPr="00A06A5C">
        <w:t xml:space="preserve">the discharge will not lead to non-compliance with </w:t>
      </w:r>
      <w:r w:rsidR="5113EE2D" w:rsidRPr="00A06A5C">
        <w:t>applicable</w:t>
      </w:r>
      <w:r w:rsidR="2FCA7C47" w:rsidRPr="00A06A5C">
        <w:t xml:space="preserve"> </w:t>
      </w:r>
      <w:r w:rsidR="5113EE2D" w:rsidRPr="00A06A5C">
        <w:t xml:space="preserve">laws, </w:t>
      </w:r>
      <w:r w:rsidR="2FCA7C47" w:rsidRPr="00A06A5C">
        <w:t>licenses</w:t>
      </w:r>
      <w:r w:rsidR="5113EE2D" w:rsidRPr="00A06A5C">
        <w:t>, permits, authorisations and/or</w:t>
      </w:r>
      <w:r w:rsidR="2FCA7C47" w:rsidRPr="00A06A5C">
        <w:t xml:space="preserve"> approvals</w:t>
      </w:r>
      <w:r w:rsidR="6AAF61C4" w:rsidRPr="00A06A5C">
        <w:t xml:space="preserve"> for the regulated utility;</w:t>
      </w:r>
    </w:p>
    <w:p w14:paraId="0CC44A9B" w14:textId="77777777" w:rsidR="003468A8" w:rsidRPr="00A06A5C" w:rsidRDefault="40BBC256" w:rsidP="005C24E0">
      <w:pPr>
        <w:pStyle w:val="MELegal3"/>
        <w:numPr>
          <w:ilvl w:val="0"/>
          <w:numId w:val="49"/>
        </w:numPr>
        <w:ind w:left="1843" w:hanging="567"/>
      </w:pPr>
      <w:r w:rsidRPr="00A06A5C">
        <w:t>t</w:t>
      </w:r>
      <w:r w:rsidR="34960445" w:rsidRPr="00A06A5C">
        <w:t xml:space="preserve">he discharge will not adversely affect opportunities for re-use of treated effluent or bio-solids from the treatment process; and </w:t>
      </w:r>
    </w:p>
    <w:p w14:paraId="616ED28E" w14:textId="25BD765E" w:rsidR="003468A8" w:rsidRPr="00A06A5C" w:rsidRDefault="40BBC256" w:rsidP="005C24E0">
      <w:pPr>
        <w:pStyle w:val="MELegal3"/>
        <w:numPr>
          <w:ilvl w:val="0"/>
          <w:numId w:val="49"/>
        </w:numPr>
        <w:ind w:left="1843" w:hanging="567"/>
      </w:pPr>
      <w:r w:rsidRPr="00A06A5C">
        <w:t>t</w:t>
      </w:r>
      <w:r w:rsidR="34960445" w:rsidRPr="00A06A5C">
        <w:t xml:space="preserve">he </w:t>
      </w:r>
      <w:r w:rsidR="3A8F820D" w:rsidRPr="00A06A5C">
        <w:t>sewerage</w:t>
      </w:r>
      <w:r w:rsidR="34960445" w:rsidRPr="00A06A5C">
        <w:t xml:space="preserve"> network (including treatment processes) ha</w:t>
      </w:r>
      <w:r w:rsidR="00EB412A">
        <w:t>s</w:t>
      </w:r>
      <w:r w:rsidR="34960445" w:rsidRPr="00A06A5C">
        <w:t xml:space="preserve"> sufficient capacity to collect, convey and treat the trade waste. </w:t>
      </w:r>
    </w:p>
    <w:p w14:paraId="73907EE7" w14:textId="16F16EAA" w:rsidR="003468A8" w:rsidRPr="003468A8" w:rsidRDefault="003468A8" w:rsidP="00182A43">
      <w:pPr>
        <w:pStyle w:val="Heading2"/>
        <w:numPr>
          <w:ilvl w:val="1"/>
          <w:numId w:val="3"/>
        </w:numPr>
        <w:ind w:left="426"/>
        <w:rPr>
          <w:sz w:val="24"/>
          <w:szCs w:val="24"/>
        </w:rPr>
      </w:pPr>
      <w:bookmarkStart w:id="226" w:name="_Toc146813148"/>
      <w:bookmarkStart w:id="227" w:name="_Toc90026505"/>
      <w:bookmarkStart w:id="228" w:name="_Ref90387273"/>
      <w:bookmarkStart w:id="229" w:name="_Ref90387519"/>
      <w:bookmarkStart w:id="230" w:name="_Toc90456238"/>
      <w:r w:rsidRPr="003468A8">
        <w:rPr>
          <w:sz w:val="24"/>
          <w:szCs w:val="24"/>
        </w:rPr>
        <w:t xml:space="preserve">Liquid trade waste </w:t>
      </w:r>
      <w:r>
        <w:rPr>
          <w:sz w:val="24"/>
          <w:szCs w:val="24"/>
        </w:rPr>
        <w:t>practices</w:t>
      </w:r>
      <w:bookmarkEnd w:id="226"/>
      <w:r>
        <w:rPr>
          <w:sz w:val="24"/>
          <w:szCs w:val="24"/>
        </w:rPr>
        <w:t xml:space="preserve"> </w:t>
      </w:r>
      <w:bookmarkEnd w:id="227"/>
      <w:bookmarkEnd w:id="228"/>
      <w:bookmarkEnd w:id="229"/>
      <w:bookmarkEnd w:id="230"/>
    </w:p>
    <w:p w14:paraId="096164A6" w14:textId="77777777" w:rsidR="003468A8" w:rsidRPr="00A06A5C" w:rsidRDefault="003468A8" w:rsidP="005C24E0">
      <w:pPr>
        <w:pStyle w:val="ListParagraph"/>
        <w:numPr>
          <w:ilvl w:val="0"/>
          <w:numId w:val="52"/>
        </w:numPr>
        <w:ind w:left="1276" w:hanging="567"/>
      </w:pPr>
      <w:r w:rsidRPr="00A06A5C">
        <w:t>A regulated utility must have and comply with policies</w:t>
      </w:r>
      <w:r w:rsidR="00304268" w:rsidRPr="00A06A5C">
        <w:t xml:space="preserve"> </w:t>
      </w:r>
      <w:r w:rsidRPr="00A06A5C">
        <w:t xml:space="preserve">and procedures for managing its liquid trade waste customers. These must be consistent with accepted industry practice and applicable Australian Standards. </w:t>
      </w:r>
    </w:p>
    <w:p w14:paraId="785EEA2D" w14:textId="44A46321" w:rsidR="003468A8" w:rsidRPr="00A06A5C" w:rsidRDefault="003468A8" w:rsidP="005C24E0">
      <w:pPr>
        <w:pStyle w:val="ListParagraph"/>
        <w:numPr>
          <w:ilvl w:val="0"/>
          <w:numId w:val="50"/>
        </w:numPr>
        <w:ind w:left="1276" w:hanging="567"/>
      </w:pPr>
      <w:r w:rsidRPr="00A06A5C">
        <w:t xml:space="preserve">A regulated utility must specify </w:t>
      </w:r>
      <w:r w:rsidR="001A73D6">
        <w:t xml:space="preserve">minimum requirements </w:t>
      </w:r>
      <w:r w:rsidRPr="00A06A5C">
        <w:t xml:space="preserve">and set out the conditions for any liquid trade waste discharge into the </w:t>
      </w:r>
      <w:r w:rsidR="00F42296" w:rsidRPr="00A06A5C">
        <w:t>sewerage</w:t>
      </w:r>
      <w:r w:rsidRPr="00A06A5C">
        <w:t xml:space="preserve"> network, that may include: </w:t>
      </w:r>
    </w:p>
    <w:p w14:paraId="6C4AB130" w14:textId="77777777" w:rsidR="003468A8" w:rsidRPr="00A06A5C" w:rsidRDefault="00216C61" w:rsidP="005C24E0">
      <w:pPr>
        <w:pStyle w:val="MELegal3"/>
        <w:numPr>
          <w:ilvl w:val="0"/>
          <w:numId w:val="53"/>
        </w:numPr>
        <w:ind w:left="1843" w:hanging="567"/>
      </w:pPr>
      <w:r w:rsidRPr="00A06A5C">
        <w:t>a</w:t>
      </w:r>
      <w:r w:rsidR="003468A8" w:rsidRPr="00A06A5C">
        <w:t xml:space="preserve">cceptance criteria for the characteristics of liquid trade waste that may be discharged; </w:t>
      </w:r>
    </w:p>
    <w:p w14:paraId="087C6D8F" w14:textId="77777777" w:rsidR="003468A8" w:rsidRPr="00A06A5C" w:rsidRDefault="00216C61" w:rsidP="005C24E0">
      <w:pPr>
        <w:pStyle w:val="MELegal3"/>
        <w:numPr>
          <w:ilvl w:val="0"/>
          <w:numId w:val="49"/>
        </w:numPr>
        <w:ind w:left="1843" w:hanging="567"/>
      </w:pPr>
      <w:bookmarkStart w:id="231" w:name="_Ref90381281"/>
      <w:r w:rsidRPr="00A06A5C">
        <w:t>a</w:t>
      </w:r>
      <w:r w:rsidR="003468A8" w:rsidRPr="00A06A5C">
        <w:t xml:space="preserve"> risk-based methodology to classify liquid trade waste customers;</w:t>
      </w:r>
      <w:bookmarkEnd w:id="231"/>
      <w:r w:rsidR="003468A8" w:rsidRPr="00A06A5C">
        <w:t xml:space="preserve"> </w:t>
      </w:r>
    </w:p>
    <w:p w14:paraId="2883C8D0" w14:textId="77777777" w:rsidR="003468A8" w:rsidRPr="00A06A5C" w:rsidRDefault="00216C61" w:rsidP="005C24E0">
      <w:pPr>
        <w:pStyle w:val="MELegal3"/>
        <w:numPr>
          <w:ilvl w:val="0"/>
          <w:numId w:val="49"/>
        </w:numPr>
        <w:ind w:left="1843" w:hanging="567"/>
      </w:pPr>
      <w:r w:rsidRPr="00A06A5C">
        <w:lastRenderedPageBreak/>
        <w:t>m</w:t>
      </w:r>
      <w:r w:rsidR="003468A8" w:rsidRPr="00A06A5C">
        <w:t>ethodology for determining customer specific acceptance criteria</w:t>
      </w:r>
      <w:r w:rsidRPr="00A06A5C">
        <w:t>;</w:t>
      </w:r>
    </w:p>
    <w:p w14:paraId="62BBA070" w14:textId="77777777" w:rsidR="003468A8" w:rsidRPr="00A06A5C" w:rsidRDefault="00216C61" w:rsidP="005C24E0">
      <w:pPr>
        <w:pStyle w:val="MELegal3"/>
        <w:numPr>
          <w:ilvl w:val="0"/>
          <w:numId w:val="49"/>
        </w:numPr>
        <w:ind w:left="1843" w:hanging="567"/>
      </w:pPr>
      <w:r w:rsidRPr="00A06A5C">
        <w:t>p</w:t>
      </w:r>
      <w:r w:rsidR="003468A8" w:rsidRPr="00A06A5C">
        <w:t xml:space="preserve">re-treatment controls that will be required for specified trade waste discharges; </w:t>
      </w:r>
    </w:p>
    <w:p w14:paraId="5306D076" w14:textId="77777777" w:rsidR="003468A8" w:rsidRPr="00A06A5C" w:rsidRDefault="00216C61" w:rsidP="005C24E0">
      <w:pPr>
        <w:pStyle w:val="MELegal3"/>
        <w:numPr>
          <w:ilvl w:val="0"/>
          <w:numId w:val="49"/>
        </w:numPr>
        <w:ind w:left="1843" w:hanging="567"/>
      </w:pPr>
      <w:r w:rsidRPr="00A06A5C">
        <w:t>i</w:t>
      </w:r>
      <w:r w:rsidR="003468A8" w:rsidRPr="00A06A5C">
        <w:t xml:space="preserve">nspection and monitoring arrangements that will be required to ensure the effectiveness of the conditions of an approval; </w:t>
      </w:r>
    </w:p>
    <w:p w14:paraId="47782EA9" w14:textId="77777777" w:rsidR="003468A8" w:rsidRPr="00A06A5C" w:rsidRDefault="00216C61" w:rsidP="005C24E0">
      <w:pPr>
        <w:pStyle w:val="MELegal3"/>
        <w:numPr>
          <w:ilvl w:val="0"/>
          <w:numId w:val="49"/>
        </w:numPr>
        <w:ind w:left="1843" w:hanging="567"/>
      </w:pPr>
      <w:r w:rsidRPr="00A06A5C">
        <w:t>t</w:t>
      </w:r>
      <w:r w:rsidR="003468A8" w:rsidRPr="00A06A5C">
        <w:t xml:space="preserve">he period for which approvals will remain in place; </w:t>
      </w:r>
    </w:p>
    <w:p w14:paraId="68A2E388" w14:textId="77777777" w:rsidR="003468A8" w:rsidRPr="00A06A5C" w:rsidRDefault="00216C61" w:rsidP="005C24E0">
      <w:pPr>
        <w:pStyle w:val="MELegal3"/>
        <w:numPr>
          <w:ilvl w:val="0"/>
          <w:numId w:val="49"/>
        </w:numPr>
        <w:ind w:left="1843" w:hanging="567"/>
      </w:pPr>
      <w:r w:rsidRPr="00A06A5C">
        <w:t>t</w:t>
      </w:r>
      <w:r w:rsidR="003468A8" w:rsidRPr="00A06A5C">
        <w:t xml:space="preserve">he circumstances under which the terms of an approval can be amended; </w:t>
      </w:r>
    </w:p>
    <w:p w14:paraId="4BFFC5F3" w14:textId="0A2A45F6" w:rsidR="003468A8" w:rsidRPr="00A06A5C" w:rsidRDefault="00216C61" w:rsidP="005C24E0">
      <w:pPr>
        <w:pStyle w:val="MELegal3"/>
        <w:numPr>
          <w:ilvl w:val="0"/>
          <w:numId w:val="49"/>
        </w:numPr>
        <w:ind w:left="1843" w:hanging="567"/>
      </w:pPr>
      <w:r w:rsidRPr="00A06A5C">
        <w:t>a</w:t>
      </w:r>
      <w:r w:rsidR="009F4FE1" w:rsidRPr="00A06A5C">
        <w:t xml:space="preserve"> compliance</w:t>
      </w:r>
      <w:r w:rsidR="003468A8" w:rsidRPr="00A06A5C">
        <w:t xml:space="preserve"> regime, including for unauthorised discharge</w:t>
      </w:r>
      <w:r w:rsidR="00D24534">
        <w:t xml:space="preserve"> (see also section 14.4)</w:t>
      </w:r>
      <w:r w:rsidR="003468A8" w:rsidRPr="00A06A5C">
        <w:t xml:space="preserve">;  </w:t>
      </w:r>
    </w:p>
    <w:p w14:paraId="2E59EA8C" w14:textId="77777777" w:rsidR="003468A8" w:rsidRPr="00A06A5C" w:rsidRDefault="00216C61" w:rsidP="005C24E0">
      <w:pPr>
        <w:pStyle w:val="MELegal3"/>
        <w:numPr>
          <w:ilvl w:val="0"/>
          <w:numId w:val="49"/>
        </w:numPr>
        <w:ind w:left="1843" w:hanging="567"/>
      </w:pPr>
      <w:r w:rsidRPr="00A06A5C">
        <w:t>t</w:t>
      </w:r>
      <w:r w:rsidR="003468A8" w:rsidRPr="00A06A5C">
        <w:t xml:space="preserve">he methodology that will be used for calculating charges for the acceptance of liquid trade waste discharges, including both compliant and non-compliant discharges (if applicable); and </w:t>
      </w:r>
    </w:p>
    <w:p w14:paraId="4A87CC95" w14:textId="77777777" w:rsidR="003468A8" w:rsidRPr="00A06A5C" w:rsidRDefault="00216C61" w:rsidP="005C24E0">
      <w:pPr>
        <w:pStyle w:val="MELegal3"/>
        <w:numPr>
          <w:ilvl w:val="0"/>
          <w:numId w:val="49"/>
        </w:numPr>
        <w:ind w:left="1843" w:hanging="567"/>
      </w:pPr>
      <w:r w:rsidRPr="00A06A5C">
        <w:t>d</w:t>
      </w:r>
      <w:r w:rsidR="003468A8" w:rsidRPr="00A06A5C">
        <w:t>ispute resolution proce</w:t>
      </w:r>
      <w:r w:rsidR="00CA0D3E" w:rsidRPr="00A06A5C">
        <w:t>ss</w:t>
      </w:r>
      <w:r w:rsidR="00494F1C" w:rsidRPr="00A06A5C">
        <w:t>.</w:t>
      </w:r>
      <w:r w:rsidR="003468A8" w:rsidRPr="00A06A5C">
        <w:t xml:space="preserve"> </w:t>
      </w:r>
    </w:p>
    <w:p w14:paraId="56C05428" w14:textId="77777777" w:rsidR="003468A8" w:rsidRPr="00494F1C" w:rsidRDefault="003468A8" w:rsidP="00182A43">
      <w:pPr>
        <w:pStyle w:val="Heading2"/>
        <w:numPr>
          <w:ilvl w:val="1"/>
          <w:numId w:val="3"/>
        </w:numPr>
        <w:ind w:left="426"/>
        <w:rPr>
          <w:sz w:val="24"/>
          <w:szCs w:val="24"/>
        </w:rPr>
      </w:pPr>
      <w:bookmarkStart w:id="232" w:name="_Toc90026506"/>
      <w:bookmarkStart w:id="233" w:name="_Toc90456239"/>
      <w:bookmarkStart w:id="234" w:name="_Ref104911331"/>
      <w:bookmarkStart w:id="235" w:name="_Toc146813149"/>
      <w:r w:rsidRPr="00494F1C">
        <w:rPr>
          <w:sz w:val="24"/>
          <w:szCs w:val="24"/>
        </w:rPr>
        <w:t>Liquid trade waste customer contract</w:t>
      </w:r>
      <w:bookmarkEnd w:id="232"/>
      <w:bookmarkEnd w:id="233"/>
      <w:bookmarkEnd w:id="234"/>
      <w:bookmarkEnd w:id="235"/>
      <w:r w:rsidRPr="00494F1C">
        <w:rPr>
          <w:sz w:val="24"/>
          <w:szCs w:val="24"/>
        </w:rPr>
        <w:t xml:space="preserve"> </w:t>
      </w:r>
    </w:p>
    <w:p w14:paraId="2B696F2E" w14:textId="77777777" w:rsidR="003468A8" w:rsidRPr="00A06A5C" w:rsidRDefault="003468A8" w:rsidP="005C24E0">
      <w:pPr>
        <w:pStyle w:val="ListParagraph"/>
        <w:numPr>
          <w:ilvl w:val="0"/>
          <w:numId w:val="54"/>
        </w:numPr>
        <w:ind w:left="1276" w:hanging="567"/>
      </w:pPr>
      <w:r w:rsidRPr="00A06A5C">
        <w:t xml:space="preserve">Where a regulated utility agrees to accept a customer’s liquid trade waste discharge, the regulated utility must enter into a liquid trade waste customer contract. </w:t>
      </w:r>
    </w:p>
    <w:p w14:paraId="06DAF9BA" w14:textId="77777777" w:rsidR="003468A8" w:rsidRPr="00A06A5C" w:rsidRDefault="003468A8" w:rsidP="005C24E0">
      <w:pPr>
        <w:pStyle w:val="ListParagraph"/>
        <w:numPr>
          <w:ilvl w:val="0"/>
          <w:numId w:val="52"/>
        </w:numPr>
        <w:ind w:left="1276" w:hanging="567"/>
      </w:pPr>
      <w:r w:rsidRPr="00A06A5C">
        <w:t xml:space="preserve">The content of the liquid trade waste customer contract must be based upon the classification of the liquid trade waste customer.  </w:t>
      </w:r>
    </w:p>
    <w:p w14:paraId="19AB0906" w14:textId="77777777" w:rsidR="003468A8" w:rsidRPr="00A06A5C" w:rsidRDefault="003468A8" w:rsidP="005C24E0">
      <w:pPr>
        <w:pStyle w:val="ListParagraph"/>
        <w:numPr>
          <w:ilvl w:val="0"/>
          <w:numId w:val="52"/>
        </w:numPr>
        <w:ind w:left="1276" w:hanging="567"/>
      </w:pPr>
      <w:r w:rsidRPr="00A06A5C">
        <w:t xml:space="preserve">The liquid trade waste customer contract must describe the conditions on which </w:t>
      </w:r>
      <w:r w:rsidR="00494F1C" w:rsidRPr="00A06A5C">
        <w:t xml:space="preserve">discharge has been </w:t>
      </w:r>
      <w:r w:rsidRPr="00A06A5C">
        <w:t xml:space="preserve">accepted.  </w:t>
      </w:r>
    </w:p>
    <w:p w14:paraId="5185E459" w14:textId="506612EE" w:rsidR="003468A8" w:rsidRPr="003D7373" w:rsidRDefault="003468A8" w:rsidP="00182A43">
      <w:pPr>
        <w:pStyle w:val="Heading2"/>
        <w:numPr>
          <w:ilvl w:val="1"/>
          <w:numId w:val="3"/>
        </w:numPr>
        <w:ind w:left="426"/>
        <w:rPr>
          <w:sz w:val="24"/>
          <w:szCs w:val="24"/>
        </w:rPr>
      </w:pPr>
      <w:bookmarkStart w:id="236" w:name="_Toc146813150"/>
      <w:bookmarkStart w:id="237" w:name="_Toc90026507"/>
      <w:bookmarkStart w:id="238" w:name="_Ref90381505"/>
      <w:bookmarkStart w:id="239" w:name="_Ref90387520"/>
      <w:bookmarkStart w:id="240" w:name="_Toc90456240"/>
      <w:r w:rsidRPr="003D7373">
        <w:rPr>
          <w:sz w:val="24"/>
          <w:szCs w:val="24"/>
        </w:rPr>
        <w:t>Compliance monitoring</w:t>
      </w:r>
      <w:bookmarkEnd w:id="236"/>
      <w:r w:rsidRPr="003D7373">
        <w:rPr>
          <w:sz w:val="24"/>
          <w:szCs w:val="24"/>
        </w:rPr>
        <w:t xml:space="preserve"> </w:t>
      </w:r>
      <w:bookmarkEnd w:id="237"/>
      <w:bookmarkEnd w:id="238"/>
      <w:bookmarkEnd w:id="239"/>
      <w:bookmarkEnd w:id="240"/>
    </w:p>
    <w:p w14:paraId="18961AE1" w14:textId="77777777" w:rsidR="003468A8" w:rsidRPr="00A06A5C" w:rsidRDefault="003468A8" w:rsidP="005C24E0">
      <w:pPr>
        <w:pStyle w:val="ListParagraph"/>
        <w:numPr>
          <w:ilvl w:val="0"/>
          <w:numId w:val="56"/>
        </w:numPr>
        <w:ind w:left="1276" w:hanging="567"/>
      </w:pPr>
      <w:r w:rsidRPr="00A06A5C">
        <w:t>A regulated utility must maintain a register of its liquid trade waste customer contracts.</w:t>
      </w:r>
    </w:p>
    <w:p w14:paraId="5191D678" w14:textId="77777777" w:rsidR="003468A8" w:rsidRPr="00A06A5C" w:rsidRDefault="003468A8" w:rsidP="005C24E0">
      <w:pPr>
        <w:pStyle w:val="ListParagraph"/>
        <w:numPr>
          <w:ilvl w:val="0"/>
          <w:numId w:val="54"/>
        </w:numPr>
        <w:ind w:left="1276" w:hanging="567"/>
      </w:pPr>
      <w:r w:rsidRPr="00A06A5C">
        <w:t>A regulated utility must monitor the compliance of liquid trade waste customers in accordance with its policies</w:t>
      </w:r>
      <w:r w:rsidR="009F4F41" w:rsidRPr="00A06A5C">
        <w:t xml:space="preserve"> </w:t>
      </w:r>
      <w:r w:rsidRPr="00A06A5C">
        <w:t xml:space="preserve">and procedures.  </w:t>
      </w:r>
    </w:p>
    <w:p w14:paraId="62DDA44A" w14:textId="77777777" w:rsidR="003468A8" w:rsidRPr="00A06A5C" w:rsidRDefault="003468A8" w:rsidP="005C24E0">
      <w:pPr>
        <w:pStyle w:val="ListParagraph"/>
        <w:numPr>
          <w:ilvl w:val="0"/>
          <w:numId w:val="54"/>
        </w:numPr>
        <w:ind w:left="1276" w:hanging="567"/>
      </w:pPr>
      <w:r w:rsidRPr="00A06A5C">
        <w:t xml:space="preserve">A regulated utility may </w:t>
      </w:r>
      <w:r w:rsidR="00C66A53" w:rsidRPr="00A06A5C">
        <w:t>take action</w:t>
      </w:r>
      <w:r w:rsidR="00C22446" w:rsidRPr="00A06A5C">
        <w:t>, including suspension or termination,</w:t>
      </w:r>
      <w:r w:rsidR="00C66A53" w:rsidRPr="00A06A5C">
        <w:t xml:space="preserve"> available to it under</w:t>
      </w:r>
      <w:r w:rsidRPr="00A06A5C">
        <w:t xml:space="preserve"> a liquid trade waste </w:t>
      </w:r>
      <w:r w:rsidR="00C66A53" w:rsidRPr="00A06A5C">
        <w:t xml:space="preserve">contract, </w:t>
      </w:r>
      <w:r w:rsidRPr="00A06A5C">
        <w:t xml:space="preserve">for the following reasons: </w:t>
      </w:r>
    </w:p>
    <w:p w14:paraId="6BF49DE5" w14:textId="77777777" w:rsidR="003468A8" w:rsidRPr="00A06A5C" w:rsidRDefault="003F2ABB" w:rsidP="005C24E0">
      <w:pPr>
        <w:pStyle w:val="MELegal3"/>
        <w:numPr>
          <w:ilvl w:val="0"/>
          <w:numId w:val="55"/>
        </w:numPr>
        <w:ind w:left="1843" w:hanging="567"/>
      </w:pPr>
      <w:r w:rsidRPr="00A06A5C">
        <w:t>t</w:t>
      </w:r>
      <w:r w:rsidR="003468A8" w:rsidRPr="00A06A5C">
        <w:t xml:space="preserve">he </w:t>
      </w:r>
      <w:r w:rsidR="00C22446" w:rsidRPr="00A06A5C">
        <w:t>counterparty to the contract</w:t>
      </w:r>
      <w:r w:rsidR="003468A8" w:rsidRPr="00A06A5C">
        <w:t xml:space="preserve"> has contravened a condition of approval; </w:t>
      </w:r>
    </w:p>
    <w:p w14:paraId="225A536D" w14:textId="712978DB" w:rsidR="003468A8" w:rsidRPr="00A06A5C" w:rsidRDefault="003F2ABB" w:rsidP="005C24E0">
      <w:pPr>
        <w:pStyle w:val="MELegal3"/>
        <w:numPr>
          <w:ilvl w:val="0"/>
          <w:numId w:val="49"/>
        </w:numPr>
        <w:ind w:left="1843" w:hanging="567"/>
      </w:pPr>
      <w:r w:rsidRPr="00A06A5C">
        <w:t>t</w:t>
      </w:r>
      <w:r w:rsidR="00C22446" w:rsidRPr="00A06A5C">
        <w:t xml:space="preserve">he counterparty to the contract </w:t>
      </w:r>
      <w:r w:rsidR="003468A8" w:rsidRPr="00A06A5C">
        <w:t>has contravened a provision of th</w:t>
      </w:r>
      <w:r w:rsidR="000340DF" w:rsidRPr="00255FED">
        <w:t>is</w:t>
      </w:r>
      <w:r w:rsidR="003468A8" w:rsidRPr="00A06A5C">
        <w:t xml:space="preserve"> Code or the Act; or </w:t>
      </w:r>
    </w:p>
    <w:p w14:paraId="7E3F5289" w14:textId="32E00BAF" w:rsidR="003468A8" w:rsidRPr="00A06A5C" w:rsidRDefault="003F2ABB" w:rsidP="005C24E0">
      <w:pPr>
        <w:pStyle w:val="MELegal3"/>
        <w:numPr>
          <w:ilvl w:val="0"/>
          <w:numId w:val="49"/>
        </w:numPr>
        <w:ind w:left="1843" w:hanging="567"/>
      </w:pPr>
      <w:r w:rsidRPr="00A06A5C">
        <w:t>t</w:t>
      </w:r>
      <w:r w:rsidR="003468A8" w:rsidRPr="00A06A5C">
        <w:t xml:space="preserve">o protect health and safety of the public or anyone working on the </w:t>
      </w:r>
      <w:r w:rsidR="00F42296" w:rsidRPr="00A06A5C">
        <w:t>sewerage</w:t>
      </w:r>
      <w:r w:rsidR="003468A8" w:rsidRPr="00A06A5C">
        <w:t xml:space="preserve"> network, to prevent harm to public health or the environment</w:t>
      </w:r>
      <w:r w:rsidR="008E7BCE" w:rsidRPr="00A06A5C">
        <w:t>,</w:t>
      </w:r>
      <w:r w:rsidR="003468A8" w:rsidRPr="00A06A5C">
        <w:t xml:space="preserve"> to prevent damage to the regulated utility’s </w:t>
      </w:r>
      <w:r w:rsidR="00F42296" w:rsidRPr="00A06A5C">
        <w:t xml:space="preserve">sewerage </w:t>
      </w:r>
      <w:r w:rsidR="003468A8" w:rsidRPr="00A06A5C">
        <w:t>network</w:t>
      </w:r>
      <w:r w:rsidR="008E7BCE" w:rsidRPr="00A06A5C">
        <w:t xml:space="preserve"> or to ensure the regulated utility can meet its obligations under section</w:t>
      </w:r>
      <w:r w:rsidR="00951F99" w:rsidRPr="00A06A5C">
        <w:t xml:space="preserve"> </w:t>
      </w:r>
      <w:r w:rsidR="00C30C1C">
        <w:fldChar w:fldCharType="begin"/>
      </w:r>
      <w:r w:rsidR="00C30C1C">
        <w:instrText xml:space="preserve"> REF _Ref142487499 \r \h </w:instrText>
      </w:r>
      <w:r w:rsidR="00C30C1C">
        <w:fldChar w:fldCharType="separate"/>
      </w:r>
      <w:r w:rsidR="00C30C1C">
        <w:t>9.7</w:t>
      </w:r>
      <w:r w:rsidR="00C30C1C">
        <w:fldChar w:fldCharType="end"/>
      </w:r>
      <w:r w:rsidR="00C30C1C">
        <w:t>.</w:t>
      </w:r>
    </w:p>
    <w:p w14:paraId="5E4E5F15" w14:textId="0774AC6A" w:rsidR="005D2313" w:rsidRPr="009C2DDD" w:rsidRDefault="003421C7" w:rsidP="000B2855">
      <w:pPr>
        <w:spacing w:before="240" w:after="120" w:line="240" w:lineRule="auto"/>
        <w:contextualSpacing/>
        <w:rPr>
          <w:color w:val="auto"/>
          <w:lang w:eastAsia="en-AU"/>
        </w:rPr>
      </w:pPr>
      <w:r w:rsidRPr="009C2DDD">
        <w:rPr>
          <w:rStyle w:val="SubtleEmphasis"/>
          <w:color w:val="auto"/>
        </w:rPr>
        <w:t xml:space="preserve">Note: </w:t>
      </w:r>
      <w:r w:rsidR="000B2855" w:rsidRPr="009C2DDD">
        <w:rPr>
          <w:rStyle w:val="SubtleEmphasis"/>
          <w:color w:val="auto"/>
        </w:rPr>
        <w:t>Offence provisions related to contamination of water or sewerage networks</w:t>
      </w:r>
      <w:r w:rsidR="00CF4FD8" w:rsidRPr="009C2DDD">
        <w:rPr>
          <w:rStyle w:val="SubtleEmphasis"/>
          <w:color w:val="auto"/>
        </w:rPr>
        <w:t xml:space="preserve"> (see Division 5.3 of the Act)</w:t>
      </w:r>
      <w:r w:rsidR="000B2855" w:rsidRPr="009C2DDD">
        <w:rPr>
          <w:rStyle w:val="SubtleEmphasis"/>
          <w:color w:val="auto"/>
        </w:rPr>
        <w:t xml:space="preserve"> may also apply.</w:t>
      </w:r>
      <w:r w:rsidR="000B2855" w:rsidRPr="009C2DDD">
        <w:rPr>
          <w:color w:val="auto"/>
        </w:rPr>
        <w:t xml:space="preserve">  </w:t>
      </w:r>
      <w:r w:rsidR="005D2313" w:rsidRPr="009C2DDD">
        <w:rPr>
          <w:color w:val="auto"/>
        </w:rPr>
        <w:br w:type="page"/>
      </w:r>
    </w:p>
    <w:p w14:paraId="7FA298A5" w14:textId="77777777" w:rsidR="005D2313" w:rsidRPr="00886E95" w:rsidRDefault="005D2313" w:rsidP="005D2313">
      <w:pPr>
        <w:pStyle w:val="Heading1"/>
        <w:spacing w:after="0" w:line="240" w:lineRule="auto"/>
        <w:jc w:val="both"/>
      </w:pPr>
      <w:bookmarkStart w:id="241" w:name="_Toc90026508"/>
      <w:bookmarkStart w:id="242" w:name="_Toc90456241"/>
      <w:bookmarkStart w:id="243" w:name="_Toc146813151"/>
      <w:r>
        <w:lastRenderedPageBreak/>
        <w:t>PART 7: MONITORING AND REPORTING</w:t>
      </w:r>
      <w:bookmarkEnd w:id="241"/>
      <w:bookmarkEnd w:id="242"/>
      <w:bookmarkEnd w:id="243"/>
    </w:p>
    <w:p w14:paraId="1BC6E0FD" w14:textId="77777777" w:rsidR="005D2313" w:rsidRDefault="005D2313" w:rsidP="00182A43">
      <w:pPr>
        <w:pStyle w:val="Heading1"/>
        <w:numPr>
          <w:ilvl w:val="0"/>
          <w:numId w:val="3"/>
        </w:numPr>
        <w:spacing w:after="0" w:line="240" w:lineRule="auto"/>
        <w:ind w:left="709" w:hanging="709"/>
        <w:jc w:val="both"/>
      </w:pPr>
      <w:bookmarkStart w:id="244" w:name="_Toc90026509"/>
      <w:bookmarkStart w:id="245" w:name="_Toc90456242"/>
      <w:bookmarkStart w:id="246" w:name="_Toc146813152"/>
      <w:r>
        <w:t>PERFORMANCE MONITORING AND REPORTING</w:t>
      </w:r>
      <w:bookmarkEnd w:id="244"/>
      <w:bookmarkEnd w:id="245"/>
      <w:bookmarkEnd w:id="246"/>
    </w:p>
    <w:p w14:paraId="37B204E1" w14:textId="77777777" w:rsidR="005D2313" w:rsidRDefault="005D2313" w:rsidP="00182A43">
      <w:pPr>
        <w:pStyle w:val="Heading2"/>
        <w:numPr>
          <w:ilvl w:val="1"/>
          <w:numId w:val="3"/>
        </w:numPr>
        <w:ind w:left="426"/>
        <w:rPr>
          <w:sz w:val="24"/>
          <w:szCs w:val="24"/>
        </w:rPr>
      </w:pPr>
      <w:bookmarkStart w:id="247" w:name="_Toc90026510"/>
      <w:bookmarkStart w:id="248" w:name="_Ref90295669"/>
      <w:bookmarkStart w:id="249" w:name="_Ref90387276"/>
      <w:bookmarkStart w:id="250" w:name="_Toc90456243"/>
      <w:bookmarkStart w:id="251" w:name="_Toc146813153"/>
      <w:r>
        <w:rPr>
          <w:sz w:val="24"/>
          <w:szCs w:val="24"/>
        </w:rPr>
        <w:t xml:space="preserve">Annual </w:t>
      </w:r>
      <w:r w:rsidR="002E2035">
        <w:rPr>
          <w:sz w:val="24"/>
          <w:szCs w:val="24"/>
        </w:rPr>
        <w:t xml:space="preserve">compliance </w:t>
      </w:r>
      <w:r>
        <w:rPr>
          <w:sz w:val="24"/>
          <w:szCs w:val="24"/>
        </w:rPr>
        <w:t>report</w:t>
      </w:r>
      <w:bookmarkEnd w:id="247"/>
      <w:bookmarkEnd w:id="248"/>
      <w:bookmarkEnd w:id="249"/>
      <w:bookmarkEnd w:id="250"/>
      <w:bookmarkEnd w:id="251"/>
    </w:p>
    <w:p w14:paraId="437203B4" w14:textId="14A6E1E3" w:rsidR="002E2035" w:rsidRPr="009C2DDD" w:rsidRDefault="003421C7" w:rsidP="002E2035">
      <w:pPr>
        <w:spacing w:before="120" w:after="240"/>
        <w:contextualSpacing/>
        <w:rPr>
          <w:rStyle w:val="SubtleEmphasis"/>
          <w:color w:val="auto"/>
        </w:rPr>
      </w:pPr>
      <w:r w:rsidRPr="009C2DDD">
        <w:rPr>
          <w:rStyle w:val="SubtleEmphasis"/>
          <w:color w:val="auto"/>
        </w:rPr>
        <w:t xml:space="preserve">Note: </w:t>
      </w:r>
      <w:r w:rsidR="002E2035" w:rsidRPr="009C2DDD">
        <w:rPr>
          <w:rStyle w:val="SubtleEmphasis"/>
          <w:color w:val="auto"/>
        </w:rPr>
        <w:t>The Technical Regulator is required to prepare and publish a compliance report each year (s</w:t>
      </w:r>
      <w:r w:rsidR="000A52D5" w:rsidRPr="009C2DDD">
        <w:rPr>
          <w:rStyle w:val="SubtleEmphasis"/>
          <w:color w:val="auto"/>
        </w:rPr>
        <w:t>ection</w:t>
      </w:r>
      <w:r w:rsidR="002E2035" w:rsidRPr="009C2DDD">
        <w:rPr>
          <w:rStyle w:val="SubtleEmphasis"/>
          <w:color w:val="auto"/>
        </w:rPr>
        <w:t xml:space="preserve"> 80 of the Act). </w:t>
      </w:r>
      <w:r w:rsidR="00B93A93" w:rsidRPr="009C2DDD">
        <w:rPr>
          <w:rStyle w:val="SubtleEmphasis"/>
          <w:color w:val="auto"/>
        </w:rPr>
        <w:t>To assist in the preparation of</w:t>
      </w:r>
      <w:r w:rsidR="002E2035" w:rsidRPr="009C2DDD">
        <w:rPr>
          <w:rStyle w:val="SubtleEmphasis"/>
          <w:color w:val="auto"/>
        </w:rPr>
        <w:t xml:space="preserve"> the report, it is usual practice for the Technical Regulator to require a regulated utility provide an ‘annual report’ in the format requested by the Technical Regulator (s</w:t>
      </w:r>
      <w:r w:rsidR="000A52D5" w:rsidRPr="009C2DDD">
        <w:rPr>
          <w:rStyle w:val="SubtleEmphasis"/>
          <w:color w:val="auto"/>
        </w:rPr>
        <w:t>ection</w:t>
      </w:r>
      <w:r w:rsidR="002E2035" w:rsidRPr="009C2DDD">
        <w:rPr>
          <w:rStyle w:val="SubtleEmphasis"/>
          <w:color w:val="auto"/>
        </w:rPr>
        <w:t xml:space="preserve"> 22 of the Act outlines Technical Regulator powers to obtain information and documents).</w:t>
      </w:r>
    </w:p>
    <w:p w14:paraId="0804F3AD" w14:textId="77777777" w:rsidR="002E2035" w:rsidRPr="009C2DDD" w:rsidRDefault="002E2035" w:rsidP="002E2035">
      <w:pPr>
        <w:spacing w:before="120" w:after="240"/>
        <w:contextualSpacing/>
        <w:rPr>
          <w:rStyle w:val="SubtleEmphasis"/>
          <w:color w:val="auto"/>
        </w:rPr>
      </w:pPr>
    </w:p>
    <w:p w14:paraId="4104DAD0" w14:textId="77777777" w:rsidR="00B93A93" w:rsidRPr="009C2DDD" w:rsidRDefault="002E2035" w:rsidP="002E2035">
      <w:pPr>
        <w:spacing w:before="120" w:after="240"/>
        <w:contextualSpacing/>
        <w:rPr>
          <w:rStyle w:val="SubtleEmphasis"/>
          <w:color w:val="auto"/>
        </w:rPr>
      </w:pPr>
      <w:r w:rsidRPr="009C2DDD">
        <w:rPr>
          <w:rStyle w:val="SubtleEmphasis"/>
          <w:color w:val="auto"/>
        </w:rPr>
        <w:t>Under its licence, a regulated utility must report to the Technical Regulator on its technical obligations, in a manner, timeframe and format required by the Technical Regulator.</w:t>
      </w:r>
    </w:p>
    <w:p w14:paraId="724B226B" w14:textId="77777777" w:rsidR="004D1A09" w:rsidRPr="009C2DDD" w:rsidRDefault="004D1A09" w:rsidP="002E2035">
      <w:pPr>
        <w:spacing w:before="120" w:after="240"/>
        <w:contextualSpacing/>
        <w:rPr>
          <w:rStyle w:val="SubtleEmphasis"/>
          <w:color w:val="auto"/>
        </w:rPr>
      </w:pPr>
    </w:p>
    <w:p w14:paraId="4774604D" w14:textId="77777777" w:rsidR="004D1A09" w:rsidRPr="009C2DDD" w:rsidRDefault="004D1A09" w:rsidP="004D1A09">
      <w:pPr>
        <w:contextualSpacing/>
        <w:rPr>
          <w:rStyle w:val="SubtleEmphasis"/>
          <w:color w:val="auto"/>
        </w:rPr>
      </w:pPr>
      <w:r w:rsidRPr="009C2DDD">
        <w:rPr>
          <w:rStyle w:val="SubtleEmphasis"/>
          <w:color w:val="auto"/>
        </w:rPr>
        <w:t>This section provides further detail on these reporting obligations.</w:t>
      </w:r>
    </w:p>
    <w:p w14:paraId="569F4682" w14:textId="77777777" w:rsidR="002E2035" w:rsidRDefault="002E2035" w:rsidP="005C24E0">
      <w:pPr>
        <w:pStyle w:val="ListParagraph"/>
        <w:numPr>
          <w:ilvl w:val="0"/>
          <w:numId w:val="46"/>
        </w:numPr>
        <w:ind w:left="1276" w:hanging="567"/>
      </w:pPr>
      <w:r w:rsidRPr="00A06A5C">
        <w:t>A regulated utility must</w:t>
      </w:r>
      <w:r w:rsidR="001472EC" w:rsidRPr="00A06A5C">
        <w:t xml:space="preserve"> provide a compliance report to the Technical Regulator </w:t>
      </w:r>
      <w:r w:rsidRPr="00A06A5C">
        <w:t>each year by 30 September</w:t>
      </w:r>
      <w:r w:rsidR="001472EC" w:rsidRPr="00A06A5C">
        <w:t>,</w:t>
      </w:r>
      <w:r w:rsidRPr="00A06A5C">
        <w:t xml:space="preserve"> for the 12 months ending 30 June preceding.</w:t>
      </w:r>
      <w:r>
        <w:t xml:space="preserve"> </w:t>
      </w:r>
    </w:p>
    <w:p w14:paraId="3760CF94" w14:textId="77777777" w:rsidR="002E2035" w:rsidRDefault="1565F970" w:rsidP="005C24E0">
      <w:pPr>
        <w:pStyle w:val="ListParagraph"/>
        <w:numPr>
          <w:ilvl w:val="0"/>
          <w:numId w:val="46"/>
        </w:numPr>
        <w:ind w:left="1276" w:hanging="567"/>
      </w:pPr>
      <w:r>
        <w:t xml:space="preserve">The regulated utility must provide the information specified in this Code </w:t>
      </w:r>
      <w:r w:rsidR="01A9E4D5">
        <w:t>to</w:t>
      </w:r>
      <w:r>
        <w:t xml:space="preserve"> the Technical Regulator</w:t>
      </w:r>
      <w:r w:rsidR="01A9E4D5">
        <w:t xml:space="preserve"> in the compliance report</w:t>
      </w:r>
      <w:r>
        <w:t>.</w:t>
      </w:r>
      <w:r w:rsidR="5F4B623F">
        <w:t xml:space="preserve"> This includes but is not limited to:</w:t>
      </w:r>
    </w:p>
    <w:p w14:paraId="18083F41" w14:textId="56B5A770" w:rsidR="002E2035" w:rsidRDefault="001472EC" w:rsidP="005C24E0">
      <w:pPr>
        <w:pStyle w:val="MELegal3"/>
        <w:numPr>
          <w:ilvl w:val="0"/>
          <w:numId w:val="51"/>
        </w:numPr>
        <w:ind w:left="1843" w:hanging="567"/>
      </w:pPr>
      <w:r>
        <w:t xml:space="preserve">compliance with </w:t>
      </w:r>
      <w:r w:rsidR="00B93A93">
        <w:t>applicable standards</w:t>
      </w:r>
      <w:r>
        <w:t xml:space="preserve"> (section </w:t>
      </w:r>
      <w:r>
        <w:fldChar w:fldCharType="begin"/>
      </w:r>
      <w:r>
        <w:instrText xml:space="preserve"> PAGEREF _Ref89673406 \h </w:instrText>
      </w:r>
      <w:r>
        <w:fldChar w:fldCharType="separate"/>
      </w:r>
      <w:r w:rsidR="00F141F7">
        <w:rPr>
          <w:noProof/>
        </w:rPr>
        <w:t>4</w:t>
      </w:r>
      <w:r>
        <w:fldChar w:fldCharType="end"/>
      </w:r>
      <w:r>
        <w:t>)</w:t>
      </w:r>
      <w:r w:rsidR="00604640">
        <w:t>;</w:t>
      </w:r>
    </w:p>
    <w:p w14:paraId="0F6F55F7" w14:textId="0ECD88DE" w:rsidR="002E2035" w:rsidRPr="00A06A5C" w:rsidRDefault="7C78D7FE" w:rsidP="005C24E0">
      <w:pPr>
        <w:pStyle w:val="MELegal3"/>
        <w:numPr>
          <w:ilvl w:val="0"/>
          <w:numId w:val="44"/>
        </w:numPr>
        <w:ind w:left="1843" w:hanging="567"/>
      </w:pPr>
      <w:r w:rsidRPr="00A06A5C">
        <w:t>updates to the firefighting agreement and compliance with the firefighting agreement (section</w:t>
      </w:r>
      <w:r w:rsidR="4E64C6D1" w:rsidRPr="00A06A5C">
        <w:t xml:space="preserve"> </w:t>
      </w:r>
      <w:r w:rsidR="001472EC" w:rsidRPr="00A06A5C">
        <w:fldChar w:fldCharType="begin"/>
      </w:r>
      <w:r w:rsidR="001472EC" w:rsidRPr="00A06A5C">
        <w:instrText xml:space="preserve"> REF _Ref89355099 \r \h </w:instrText>
      </w:r>
      <w:r w:rsidR="00ED1805" w:rsidRPr="00A06A5C">
        <w:instrText xml:space="preserve"> \* MERGEFORMAT </w:instrText>
      </w:r>
      <w:r w:rsidR="001472EC" w:rsidRPr="00A06A5C">
        <w:fldChar w:fldCharType="separate"/>
      </w:r>
      <w:r w:rsidR="00F141F7">
        <w:t>9</w:t>
      </w:r>
      <w:r w:rsidR="001472EC" w:rsidRPr="00A06A5C">
        <w:fldChar w:fldCharType="end"/>
      </w:r>
      <w:r w:rsidRPr="00A06A5C">
        <w:t>)</w:t>
      </w:r>
      <w:r w:rsidR="5A48F2A2" w:rsidRPr="00A06A5C">
        <w:t>;</w:t>
      </w:r>
    </w:p>
    <w:p w14:paraId="3D41A4CB" w14:textId="050E45E1" w:rsidR="002E2035" w:rsidRDefault="7C78D7FE" w:rsidP="005C24E0">
      <w:pPr>
        <w:pStyle w:val="MELegal3"/>
        <w:numPr>
          <w:ilvl w:val="0"/>
          <w:numId w:val="44"/>
        </w:numPr>
        <w:ind w:left="1843" w:hanging="567"/>
      </w:pPr>
      <w:r w:rsidRPr="00A06A5C">
        <w:t>performance against water and</w:t>
      </w:r>
      <w:r>
        <w:t xml:space="preserve"> sewerage performance indicators</w:t>
      </w:r>
      <w:r w:rsidR="002E5FAE">
        <w:t>, including instances of non-compliance</w:t>
      </w:r>
      <w:r>
        <w:t xml:space="preserve"> (section </w:t>
      </w:r>
      <w:r w:rsidR="001472EC" w:rsidRPr="00A06A5C">
        <w:fldChar w:fldCharType="begin"/>
      </w:r>
      <w:r w:rsidR="001472EC" w:rsidRPr="00A06A5C">
        <w:instrText xml:space="preserve"> REF _Ref89355099 \r \h </w:instrText>
      </w:r>
      <w:r w:rsidR="00A06A5C">
        <w:instrText xml:space="preserve"> \* MERGEFORMAT </w:instrText>
      </w:r>
      <w:r w:rsidR="001472EC" w:rsidRPr="00A06A5C">
        <w:fldChar w:fldCharType="separate"/>
      </w:r>
      <w:r w:rsidR="00672D60">
        <w:t>9</w:t>
      </w:r>
      <w:r w:rsidR="001472EC" w:rsidRPr="00A06A5C">
        <w:fldChar w:fldCharType="end"/>
      </w:r>
      <w:r>
        <w:t>)</w:t>
      </w:r>
      <w:r w:rsidR="5A48F2A2">
        <w:t>;</w:t>
      </w:r>
    </w:p>
    <w:p w14:paraId="1A5BE534" w14:textId="59DA0411" w:rsidR="002E2035" w:rsidRPr="00A06A5C" w:rsidRDefault="71F2EC61" w:rsidP="005C24E0">
      <w:pPr>
        <w:pStyle w:val="MELegal3"/>
        <w:numPr>
          <w:ilvl w:val="0"/>
          <w:numId w:val="44"/>
        </w:numPr>
        <w:ind w:left="1843" w:hanging="567"/>
      </w:pPr>
      <w:r w:rsidRPr="00A06A5C">
        <w:t xml:space="preserve">significant or repeated deviations to design </w:t>
      </w:r>
      <w:r w:rsidR="001C7AF8" w:rsidRPr="00A06A5C">
        <w:t xml:space="preserve">and construction </w:t>
      </w:r>
      <w:r w:rsidRPr="00A06A5C">
        <w:t>standards approved by the technical authority</w:t>
      </w:r>
      <w:r w:rsidR="7C78D7FE" w:rsidRPr="00A06A5C">
        <w:t xml:space="preserve"> (</w:t>
      </w:r>
      <w:r w:rsidR="7CD61322" w:rsidRPr="00A06A5C">
        <w:t xml:space="preserve">section </w:t>
      </w:r>
      <w:r w:rsidR="002E2035" w:rsidRPr="00A06A5C">
        <w:fldChar w:fldCharType="begin"/>
      </w:r>
      <w:r w:rsidR="002E2035" w:rsidRPr="00A06A5C">
        <w:instrText xml:space="preserve"> REF _Ref89673488 \r \h </w:instrText>
      </w:r>
      <w:r w:rsidR="00ED1805" w:rsidRPr="00A06A5C">
        <w:instrText xml:space="preserve"> \* MERGEFORMAT </w:instrText>
      </w:r>
      <w:r w:rsidR="002E2035" w:rsidRPr="00A06A5C">
        <w:fldChar w:fldCharType="separate"/>
      </w:r>
      <w:r w:rsidR="00F141F7">
        <w:t>10</w:t>
      </w:r>
      <w:r w:rsidR="002E2035" w:rsidRPr="00A06A5C">
        <w:fldChar w:fldCharType="end"/>
      </w:r>
      <w:r w:rsidR="7C78D7FE" w:rsidRPr="00A06A5C">
        <w:t>)</w:t>
      </w:r>
      <w:r w:rsidR="5A48F2A2" w:rsidRPr="00A06A5C">
        <w:t>;</w:t>
      </w:r>
    </w:p>
    <w:p w14:paraId="5274AD1E" w14:textId="378E343C" w:rsidR="00DD2D9E" w:rsidRDefault="3E6451FB" w:rsidP="005C24E0">
      <w:pPr>
        <w:pStyle w:val="MELegal3"/>
        <w:numPr>
          <w:ilvl w:val="0"/>
          <w:numId w:val="44"/>
        </w:numPr>
        <w:ind w:left="1843" w:hanging="567"/>
      </w:pPr>
      <w:r>
        <w:t xml:space="preserve">progress against planned actions to satisfy </w:t>
      </w:r>
      <w:r w:rsidR="7FEAD044">
        <w:t>network planning</w:t>
      </w:r>
      <w:r w:rsidR="2B5F42B9">
        <w:t xml:space="preserve"> </w:t>
      </w:r>
      <w:r>
        <w:t>projections</w:t>
      </w:r>
      <w:r w:rsidR="2B5F42B9">
        <w:t xml:space="preserve"> (</w:t>
      </w:r>
      <w:r>
        <w:t xml:space="preserve">section </w:t>
      </w:r>
      <w:r w:rsidR="0019250E" w:rsidRPr="00A06A5C">
        <w:fldChar w:fldCharType="begin"/>
      </w:r>
      <w:r w:rsidR="0019250E" w:rsidRPr="00A06A5C">
        <w:instrText xml:space="preserve"> REF _Ref89673488 \r \h </w:instrText>
      </w:r>
      <w:r w:rsidR="00A06A5C">
        <w:instrText xml:space="preserve"> \* MERGEFORMAT </w:instrText>
      </w:r>
      <w:r w:rsidR="0019250E" w:rsidRPr="00A06A5C">
        <w:fldChar w:fldCharType="separate"/>
      </w:r>
      <w:r w:rsidR="00672D60">
        <w:t>10</w:t>
      </w:r>
      <w:r w:rsidR="0019250E" w:rsidRPr="00A06A5C">
        <w:fldChar w:fldCharType="end"/>
      </w:r>
      <w:r w:rsidR="2B5F42B9">
        <w:t>)</w:t>
      </w:r>
      <w:r>
        <w:t>;</w:t>
      </w:r>
    </w:p>
    <w:p w14:paraId="2AFEB25B" w14:textId="22AE2A98" w:rsidR="002E2035" w:rsidRDefault="007D26DA" w:rsidP="005C24E0">
      <w:pPr>
        <w:pStyle w:val="MELegal3"/>
        <w:numPr>
          <w:ilvl w:val="0"/>
          <w:numId w:val="44"/>
        </w:numPr>
        <w:ind w:left="1843" w:hanging="567"/>
      </w:pPr>
      <w:r>
        <w:t>a</w:t>
      </w:r>
      <w:r w:rsidR="002E2035">
        <w:t xml:space="preserve">ny new </w:t>
      </w:r>
      <w:r w:rsidR="002E2035" w:rsidRPr="00D20FAB">
        <w:rPr>
          <w:i/>
          <w:iCs/>
        </w:rPr>
        <w:t>utility requirements</w:t>
      </w:r>
      <w:r w:rsidR="002E2035">
        <w:t xml:space="preserve"> the </w:t>
      </w:r>
      <w:r w:rsidR="00992E00">
        <w:t xml:space="preserve">regulated </w:t>
      </w:r>
      <w:r w:rsidR="002E2035">
        <w:t xml:space="preserve">utility intends to develop or existing </w:t>
      </w:r>
      <w:r w:rsidR="002E2035" w:rsidRPr="00D20FAB">
        <w:rPr>
          <w:i/>
          <w:iCs/>
        </w:rPr>
        <w:t>utility requirements</w:t>
      </w:r>
      <w:r w:rsidR="002E2035">
        <w:t xml:space="preserve"> the </w:t>
      </w:r>
      <w:r w:rsidR="00992E00">
        <w:t xml:space="preserve">regulated </w:t>
      </w:r>
      <w:r w:rsidR="002E2035">
        <w:t>utility intends to revise over the next 12 months</w:t>
      </w:r>
      <w:r w:rsidR="00D20FAB">
        <w:t xml:space="preserve">, including </w:t>
      </w:r>
      <w:r w:rsidR="00375F14">
        <w:t xml:space="preserve">the </w:t>
      </w:r>
      <w:r w:rsidR="00D20FAB">
        <w:t>driver for the review</w:t>
      </w:r>
      <w:r w:rsidR="007C70E6">
        <w:t xml:space="preserve"> (section </w:t>
      </w:r>
      <w:r w:rsidR="007C70E6">
        <w:fldChar w:fldCharType="begin"/>
      </w:r>
      <w:r w:rsidR="007C70E6">
        <w:instrText xml:space="preserve"> REF _Ref89673681 \r \h </w:instrText>
      </w:r>
      <w:r w:rsidR="00D20FAB">
        <w:instrText xml:space="preserve"> \* MERGEFORMAT </w:instrText>
      </w:r>
      <w:r w:rsidR="007C70E6">
        <w:fldChar w:fldCharType="separate"/>
      </w:r>
      <w:r w:rsidR="007C70E6">
        <w:t>11</w:t>
      </w:r>
      <w:r w:rsidR="007C70E6">
        <w:fldChar w:fldCharType="end"/>
      </w:r>
      <w:r w:rsidR="007C70E6">
        <w:t>)</w:t>
      </w:r>
      <w:r w:rsidR="00604640">
        <w:t>;</w:t>
      </w:r>
    </w:p>
    <w:p w14:paraId="080D0F86" w14:textId="6243BA6B" w:rsidR="001E252F" w:rsidRDefault="434D6799" w:rsidP="005C24E0">
      <w:pPr>
        <w:pStyle w:val="MELegal3"/>
        <w:numPr>
          <w:ilvl w:val="0"/>
          <w:numId w:val="44"/>
        </w:numPr>
        <w:ind w:left="1843" w:hanging="567"/>
      </w:pPr>
      <w:r w:rsidRPr="00A06A5C">
        <w:t xml:space="preserve">water meters fleet and testing activities (section </w:t>
      </w:r>
      <w:r w:rsidR="7F27C76A" w:rsidRPr="00A06A5C">
        <w:fldChar w:fldCharType="begin"/>
      </w:r>
      <w:r w:rsidR="7F27C76A" w:rsidRPr="00A06A5C">
        <w:instrText xml:space="preserve"> REF _Ref89673387 \r \h </w:instrText>
      </w:r>
      <w:r w:rsidR="00ED1805" w:rsidRPr="00A06A5C">
        <w:instrText xml:space="preserve"> \* MERGEFORMAT </w:instrText>
      </w:r>
      <w:r w:rsidR="7F27C76A" w:rsidRPr="00A06A5C">
        <w:fldChar w:fldCharType="separate"/>
      </w:r>
      <w:r w:rsidR="00F141F7">
        <w:t>12</w:t>
      </w:r>
      <w:r w:rsidR="7F27C76A" w:rsidRPr="00A06A5C">
        <w:fldChar w:fldCharType="end"/>
      </w:r>
      <w:r w:rsidRPr="00A06A5C">
        <w:t>)</w:t>
      </w:r>
      <w:r w:rsidR="14F44F24" w:rsidRPr="00A06A5C">
        <w:t>; and</w:t>
      </w:r>
    </w:p>
    <w:p w14:paraId="78193F93" w14:textId="119B6D8F" w:rsidR="001E252F" w:rsidRPr="00A06A5C" w:rsidRDefault="7330D1C7" w:rsidP="005C24E0">
      <w:pPr>
        <w:pStyle w:val="MELegal3"/>
        <w:numPr>
          <w:ilvl w:val="0"/>
          <w:numId w:val="44"/>
        </w:numPr>
        <w:ind w:left="1843" w:hanging="567"/>
      </w:pPr>
      <w:r w:rsidRPr="00A06A5C">
        <w:t xml:space="preserve">liquid trade waste customers and </w:t>
      </w:r>
      <w:r w:rsidR="4BB95CAF" w:rsidRPr="00A06A5C">
        <w:t xml:space="preserve">compliance </w:t>
      </w:r>
      <w:r w:rsidRPr="00A06A5C">
        <w:t xml:space="preserve">monitoring activities (section </w:t>
      </w:r>
      <w:r w:rsidR="12668F32" w:rsidRPr="00A06A5C">
        <w:fldChar w:fldCharType="begin"/>
      </w:r>
      <w:r w:rsidR="12668F32" w:rsidRPr="00A06A5C">
        <w:instrText xml:space="preserve"> REF _Ref89673370 \r \h </w:instrText>
      </w:r>
      <w:r w:rsidR="00ED1805" w:rsidRPr="00A06A5C">
        <w:instrText xml:space="preserve"> \* MERGEFORMAT </w:instrText>
      </w:r>
      <w:r w:rsidR="12668F32" w:rsidRPr="00A06A5C">
        <w:fldChar w:fldCharType="separate"/>
      </w:r>
      <w:r w:rsidR="00F141F7">
        <w:t>14</w:t>
      </w:r>
      <w:r w:rsidR="12668F32" w:rsidRPr="00A06A5C">
        <w:fldChar w:fldCharType="end"/>
      </w:r>
      <w:r w:rsidRPr="00A06A5C">
        <w:t>)</w:t>
      </w:r>
      <w:r w:rsidR="306E5690" w:rsidRPr="00A06A5C">
        <w:t>.</w:t>
      </w:r>
    </w:p>
    <w:p w14:paraId="7BA8D792" w14:textId="77777777" w:rsidR="005D2313" w:rsidRDefault="005D2313" w:rsidP="00182A43">
      <w:pPr>
        <w:pStyle w:val="Heading1"/>
        <w:numPr>
          <w:ilvl w:val="0"/>
          <w:numId w:val="3"/>
        </w:numPr>
        <w:spacing w:after="0" w:line="240" w:lineRule="auto"/>
        <w:ind w:left="709" w:hanging="709"/>
        <w:jc w:val="both"/>
      </w:pPr>
      <w:bookmarkStart w:id="252" w:name="_Toc90026511"/>
      <w:bookmarkStart w:id="253" w:name="_Toc90456244"/>
      <w:bookmarkStart w:id="254" w:name="_Toc146813154"/>
      <w:r>
        <w:lastRenderedPageBreak/>
        <w:t>AUDIT</w:t>
      </w:r>
      <w:bookmarkEnd w:id="252"/>
      <w:bookmarkEnd w:id="253"/>
      <w:bookmarkEnd w:id="254"/>
    </w:p>
    <w:p w14:paraId="1762EEE8" w14:textId="77777777" w:rsidR="005D2313" w:rsidRDefault="005D2313" w:rsidP="00182A43">
      <w:pPr>
        <w:pStyle w:val="Heading2"/>
        <w:numPr>
          <w:ilvl w:val="1"/>
          <w:numId w:val="3"/>
        </w:numPr>
        <w:ind w:left="426"/>
        <w:rPr>
          <w:sz w:val="24"/>
          <w:szCs w:val="24"/>
        </w:rPr>
      </w:pPr>
      <w:bookmarkStart w:id="255" w:name="_Toc90026512"/>
      <w:bookmarkStart w:id="256" w:name="_Ref90383503"/>
      <w:bookmarkStart w:id="257" w:name="_Toc90456245"/>
      <w:bookmarkStart w:id="258" w:name="_Toc146813155"/>
      <w:r>
        <w:rPr>
          <w:sz w:val="24"/>
          <w:szCs w:val="24"/>
        </w:rPr>
        <w:t>Audit process</w:t>
      </w:r>
      <w:bookmarkEnd w:id="255"/>
      <w:bookmarkEnd w:id="256"/>
      <w:bookmarkEnd w:id="257"/>
      <w:bookmarkEnd w:id="258"/>
    </w:p>
    <w:p w14:paraId="4973FF4A" w14:textId="16D388BB" w:rsidR="00793443" w:rsidRPr="009C2DDD" w:rsidRDefault="003421C7" w:rsidP="004D1A09">
      <w:pPr>
        <w:keepNext/>
        <w:spacing w:before="240" w:after="120" w:line="240" w:lineRule="auto"/>
        <w:contextualSpacing/>
        <w:rPr>
          <w:rStyle w:val="SubtleEmphasis"/>
          <w:color w:val="auto"/>
        </w:rPr>
      </w:pPr>
      <w:r w:rsidRPr="009C2DDD">
        <w:rPr>
          <w:rStyle w:val="SubtleEmphasis"/>
          <w:color w:val="auto"/>
        </w:rPr>
        <w:t xml:space="preserve">Note: </w:t>
      </w:r>
      <w:r w:rsidR="00793443" w:rsidRPr="009C2DDD">
        <w:rPr>
          <w:rStyle w:val="SubtleEmphasis"/>
          <w:color w:val="auto"/>
        </w:rPr>
        <w:t>Functions of the Technical Regulator include</w:t>
      </w:r>
      <w:r w:rsidR="00162B6D" w:rsidRPr="009C2DDD">
        <w:rPr>
          <w:rStyle w:val="SubtleEmphasis"/>
          <w:color w:val="auto"/>
        </w:rPr>
        <w:t xml:space="preserve"> (section 78 of the Act)</w:t>
      </w:r>
      <w:r w:rsidR="00793443" w:rsidRPr="009C2DDD">
        <w:rPr>
          <w:rStyle w:val="SubtleEmphasis"/>
          <w:color w:val="auto"/>
        </w:rPr>
        <w:t>:</w:t>
      </w:r>
    </w:p>
    <w:p w14:paraId="02159EE4" w14:textId="77777777" w:rsidR="00793443" w:rsidRPr="009C2DDD" w:rsidRDefault="00793443" w:rsidP="005C24E0">
      <w:pPr>
        <w:pStyle w:val="ListParagraph"/>
        <w:keepNext/>
        <w:numPr>
          <w:ilvl w:val="0"/>
          <w:numId w:val="45"/>
        </w:numPr>
        <w:contextualSpacing/>
        <w:rPr>
          <w:rStyle w:val="SubtleEmphasis"/>
          <w:color w:val="auto"/>
        </w:rPr>
      </w:pPr>
      <w:r w:rsidRPr="009C2DDD">
        <w:rPr>
          <w:rStyle w:val="SubtleEmphasis"/>
          <w:color w:val="auto"/>
        </w:rPr>
        <w:t>To monitor and enforce regulated utility compliance with technical codes</w:t>
      </w:r>
    </w:p>
    <w:p w14:paraId="127D3E9D" w14:textId="77777777" w:rsidR="00162B6D" w:rsidRPr="009C2DDD" w:rsidRDefault="00793443" w:rsidP="005C24E0">
      <w:pPr>
        <w:pStyle w:val="ListParagraph"/>
        <w:keepNext/>
        <w:numPr>
          <w:ilvl w:val="0"/>
          <w:numId w:val="45"/>
        </w:numPr>
        <w:contextualSpacing/>
        <w:rPr>
          <w:rStyle w:val="SubtleEmphasis"/>
          <w:color w:val="auto"/>
        </w:rPr>
      </w:pPr>
      <w:r w:rsidRPr="009C2DDD">
        <w:rPr>
          <w:rStyle w:val="SubtleEmphasis"/>
          <w:color w:val="auto"/>
        </w:rPr>
        <w:t>To audit the performance and complianc</w:t>
      </w:r>
      <w:r w:rsidR="00162B6D" w:rsidRPr="009C2DDD">
        <w:rPr>
          <w:rStyle w:val="SubtleEmphasis"/>
          <w:color w:val="auto"/>
        </w:rPr>
        <w:t>e of regulated utility services</w:t>
      </w:r>
    </w:p>
    <w:p w14:paraId="69D7BFD6" w14:textId="77777777" w:rsidR="00162B6D" w:rsidRPr="009C2DDD" w:rsidRDefault="00162B6D" w:rsidP="00931DFD">
      <w:pPr>
        <w:contextualSpacing/>
        <w:rPr>
          <w:rStyle w:val="SubtleEmphasis"/>
          <w:color w:val="auto"/>
        </w:rPr>
      </w:pPr>
    </w:p>
    <w:p w14:paraId="14E76B6E" w14:textId="77777777" w:rsidR="00931DFD" w:rsidRPr="009C2DDD" w:rsidRDefault="00931DFD" w:rsidP="00931DFD">
      <w:pPr>
        <w:contextualSpacing/>
        <w:rPr>
          <w:rStyle w:val="SubtleEmphasis"/>
          <w:color w:val="auto"/>
        </w:rPr>
      </w:pPr>
      <w:r w:rsidRPr="009C2DDD">
        <w:rPr>
          <w:rStyle w:val="SubtleEmphasis"/>
          <w:color w:val="auto"/>
        </w:rPr>
        <w:t>This section outlines the process for audits under s</w:t>
      </w:r>
      <w:r w:rsidR="00162B6D" w:rsidRPr="009C2DDD">
        <w:rPr>
          <w:rStyle w:val="SubtleEmphasis"/>
          <w:color w:val="auto"/>
        </w:rPr>
        <w:t>ection</w:t>
      </w:r>
      <w:r w:rsidRPr="009C2DDD">
        <w:rPr>
          <w:rStyle w:val="SubtleEmphasis"/>
          <w:color w:val="auto"/>
        </w:rPr>
        <w:t xml:space="preserve"> 78 of the Act.</w:t>
      </w:r>
    </w:p>
    <w:p w14:paraId="0D112A04" w14:textId="77777777" w:rsidR="00931DFD" w:rsidRPr="009C2DDD" w:rsidRDefault="00931DFD" w:rsidP="00793443">
      <w:pPr>
        <w:contextualSpacing/>
        <w:rPr>
          <w:rStyle w:val="SubtleEmphasis"/>
          <w:color w:val="auto"/>
        </w:rPr>
      </w:pPr>
    </w:p>
    <w:p w14:paraId="668580C4" w14:textId="77777777" w:rsidR="00793443" w:rsidRPr="009C2DDD" w:rsidRDefault="00931DFD" w:rsidP="00793443">
      <w:pPr>
        <w:contextualSpacing/>
        <w:rPr>
          <w:rStyle w:val="SubtleEmphasis"/>
          <w:color w:val="auto"/>
        </w:rPr>
      </w:pPr>
      <w:r w:rsidRPr="009C2DDD">
        <w:rPr>
          <w:rStyle w:val="SubtleEmphasis"/>
          <w:color w:val="auto"/>
        </w:rPr>
        <w:t>Under its licence, a</w:t>
      </w:r>
      <w:r w:rsidR="00793443" w:rsidRPr="009C2DDD">
        <w:rPr>
          <w:rStyle w:val="SubtleEmphasis"/>
          <w:color w:val="auto"/>
        </w:rPr>
        <w:t xml:space="preserve"> regulated utility has its own obligations to undertake periodic audits of its regulated services and operations</w:t>
      </w:r>
      <w:r w:rsidRPr="009C2DDD">
        <w:rPr>
          <w:rStyle w:val="SubtleEmphasis"/>
          <w:color w:val="auto"/>
        </w:rPr>
        <w:t xml:space="preserve">. Where the objective of the audit is to assess regulated utility compliance with </w:t>
      </w:r>
      <w:r w:rsidR="0019250E" w:rsidRPr="009C2DDD">
        <w:rPr>
          <w:rStyle w:val="SubtleEmphasis"/>
          <w:color w:val="auto"/>
        </w:rPr>
        <w:t xml:space="preserve">the Act or </w:t>
      </w:r>
      <w:r w:rsidRPr="009C2DDD">
        <w:rPr>
          <w:rStyle w:val="SubtleEmphasis"/>
          <w:color w:val="auto"/>
        </w:rPr>
        <w:t>a technical code, the audit will follow the process outlined in this section.</w:t>
      </w:r>
    </w:p>
    <w:p w14:paraId="2AA9CA94" w14:textId="77777777" w:rsidR="00931DFD" w:rsidRPr="00A06A5C" w:rsidRDefault="005D2313" w:rsidP="005C24E0">
      <w:pPr>
        <w:pStyle w:val="ListParagraph"/>
        <w:numPr>
          <w:ilvl w:val="0"/>
          <w:numId w:val="48"/>
        </w:numPr>
        <w:ind w:left="1276" w:hanging="567"/>
      </w:pPr>
      <w:r w:rsidRPr="00A06A5C">
        <w:t xml:space="preserve">The regulated utility and the Technical Regulator must develop and agree the detailed scope of the audit within 15 </w:t>
      </w:r>
      <w:r w:rsidR="00220D82" w:rsidRPr="00A06A5C">
        <w:t xml:space="preserve">business </w:t>
      </w:r>
      <w:r w:rsidRPr="00A06A5C">
        <w:t>days of the request for the audit being made.</w:t>
      </w:r>
      <w:r w:rsidR="00931DFD" w:rsidRPr="00A06A5C">
        <w:t xml:space="preserve"> The scope of the audit must identify the obligations under the Code, licence or Act or Technical Regulator’s direction which the audit will consider.</w:t>
      </w:r>
    </w:p>
    <w:p w14:paraId="4ECD4E68" w14:textId="77777777" w:rsidR="005D2313" w:rsidRPr="00A06A5C" w:rsidRDefault="005D2313" w:rsidP="005C24E0">
      <w:pPr>
        <w:pStyle w:val="ListParagraph"/>
        <w:numPr>
          <w:ilvl w:val="0"/>
          <w:numId w:val="43"/>
        </w:numPr>
        <w:ind w:left="1276" w:hanging="567"/>
      </w:pPr>
      <w:r w:rsidRPr="00A06A5C">
        <w:t xml:space="preserve">There </w:t>
      </w:r>
      <w:r w:rsidR="005A5B44" w:rsidRPr="00A06A5C">
        <w:t xml:space="preserve">must be </w:t>
      </w:r>
      <w:r w:rsidRPr="00A06A5C">
        <w:t xml:space="preserve">a </w:t>
      </w:r>
      <w:r w:rsidR="005A5B44" w:rsidRPr="00A06A5C">
        <w:t xml:space="preserve">minimum of </w:t>
      </w:r>
      <w:r w:rsidRPr="00A06A5C">
        <w:t xml:space="preserve">10 </w:t>
      </w:r>
      <w:r w:rsidR="00220D82" w:rsidRPr="00A06A5C">
        <w:t xml:space="preserve">business </w:t>
      </w:r>
      <w:r w:rsidRPr="00A06A5C">
        <w:t xml:space="preserve">days between </w:t>
      </w:r>
      <w:r w:rsidR="005A5B44" w:rsidRPr="00A06A5C">
        <w:t xml:space="preserve">agreeing </w:t>
      </w:r>
      <w:r w:rsidRPr="00A06A5C">
        <w:t>the scope and commencement of the audit, unless otherwise agreed by the regulated utility.</w:t>
      </w:r>
    </w:p>
    <w:p w14:paraId="3545BFED" w14:textId="77777777" w:rsidR="005D2313" w:rsidRPr="00A06A5C" w:rsidRDefault="005A5B44" w:rsidP="005C24E0">
      <w:pPr>
        <w:pStyle w:val="ListParagraph"/>
        <w:numPr>
          <w:ilvl w:val="0"/>
          <w:numId w:val="43"/>
        </w:numPr>
        <w:ind w:left="1276" w:hanging="567"/>
      </w:pPr>
      <w:r w:rsidRPr="00A06A5C">
        <w:t xml:space="preserve">If </w:t>
      </w:r>
      <w:r w:rsidR="005D2313" w:rsidRPr="00A06A5C">
        <w:t xml:space="preserve">the Technical Regulator requires </w:t>
      </w:r>
      <w:r w:rsidRPr="00A06A5C">
        <w:t xml:space="preserve">that the audit be conducted by </w:t>
      </w:r>
      <w:r w:rsidR="005D2313" w:rsidRPr="00A06A5C">
        <w:t>an external auditor(s), the auditors must be independent experts approv</w:t>
      </w:r>
      <w:r w:rsidR="00931DFD" w:rsidRPr="00A06A5C">
        <w:t xml:space="preserve">ed by the Technical Regulator. </w:t>
      </w:r>
      <w:r w:rsidR="005D2313" w:rsidRPr="00A06A5C">
        <w:t xml:space="preserve">The Technical Regulator may consider an auditor nominated by the regulated utility. </w:t>
      </w:r>
    </w:p>
    <w:p w14:paraId="4FE0C043" w14:textId="764C8774" w:rsidR="005D2313" w:rsidRPr="009C2DDD" w:rsidRDefault="009C2DDD" w:rsidP="00B903CE">
      <w:pPr>
        <w:ind w:left="1276"/>
        <w:contextualSpacing/>
        <w:rPr>
          <w:rStyle w:val="SubtleEmphasis"/>
          <w:color w:val="auto"/>
        </w:rPr>
      </w:pPr>
      <w:r w:rsidRPr="009C2DDD">
        <w:rPr>
          <w:rStyle w:val="SubtleEmphasis"/>
          <w:color w:val="auto"/>
        </w:rPr>
        <w:t xml:space="preserve">Note: </w:t>
      </w:r>
      <w:r w:rsidR="00CB3312" w:rsidRPr="009C2DDD">
        <w:rPr>
          <w:rStyle w:val="SubtleEmphasis"/>
          <w:color w:val="auto"/>
        </w:rPr>
        <w:t>W</w:t>
      </w:r>
      <w:r w:rsidR="005D2313" w:rsidRPr="009C2DDD">
        <w:rPr>
          <w:rStyle w:val="SubtleEmphasis"/>
          <w:color w:val="auto"/>
        </w:rPr>
        <w:t>here an audit’s scope overlaps with matters relating to the regulated utility’s licence, the Independent Completion and Regulatory Commission may also be required</w:t>
      </w:r>
      <w:r w:rsidR="00E63849" w:rsidRPr="009C2DDD">
        <w:rPr>
          <w:rStyle w:val="SubtleEmphasis"/>
          <w:color w:val="auto"/>
        </w:rPr>
        <w:t xml:space="preserve"> by the regulated utility licence</w:t>
      </w:r>
      <w:r w:rsidR="005D2313" w:rsidRPr="009C2DDD">
        <w:rPr>
          <w:rStyle w:val="SubtleEmphasis"/>
          <w:color w:val="auto"/>
        </w:rPr>
        <w:t xml:space="preserve"> to approve both the audit scope and auditor selection.</w:t>
      </w:r>
    </w:p>
    <w:p w14:paraId="7C3CAA05" w14:textId="660484ED" w:rsidR="005D2313" w:rsidRPr="00A06A5C" w:rsidRDefault="005D2313" w:rsidP="005C24E0">
      <w:pPr>
        <w:pStyle w:val="ListParagraph"/>
        <w:numPr>
          <w:ilvl w:val="0"/>
          <w:numId w:val="43"/>
        </w:numPr>
        <w:ind w:left="1276" w:hanging="567"/>
      </w:pPr>
      <w:r w:rsidRPr="00A06A5C">
        <w:t xml:space="preserve">The draft audit report must be provided to both the regulated utility and the Technical Regulator for comment. The period for comment on a draft audit report </w:t>
      </w:r>
      <w:r w:rsidR="005A5B44" w:rsidRPr="00A06A5C">
        <w:t xml:space="preserve">must </w:t>
      </w:r>
      <w:r w:rsidRPr="00A06A5C">
        <w:t xml:space="preserve">be between 5 and 15 </w:t>
      </w:r>
      <w:r w:rsidR="00220D82" w:rsidRPr="00A06A5C">
        <w:t xml:space="preserve">business </w:t>
      </w:r>
      <w:r w:rsidRPr="00A06A5C">
        <w:t xml:space="preserve">days depending on the scope of the audit or </w:t>
      </w:r>
      <w:r w:rsidR="00ED1805" w:rsidRPr="00A06A5C">
        <w:t xml:space="preserve">a </w:t>
      </w:r>
      <w:r w:rsidR="005A5B44" w:rsidRPr="00A06A5C">
        <w:t xml:space="preserve">longer </w:t>
      </w:r>
      <w:r w:rsidRPr="00A06A5C">
        <w:t>time agreed by the Technical Regulator</w:t>
      </w:r>
      <w:r w:rsidR="005A5B44" w:rsidRPr="00A06A5C" w:rsidDel="00ED1805">
        <w:t>, acting reasonably</w:t>
      </w:r>
      <w:r w:rsidRPr="00A06A5C">
        <w:t>.</w:t>
      </w:r>
    </w:p>
    <w:p w14:paraId="3E53804C" w14:textId="77777777" w:rsidR="005D2313" w:rsidRPr="00A06A5C" w:rsidRDefault="005D2313" w:rsidP="005C24E0">
      <w:pPr>
        <w:pStyle w:val="ListParagraph"/>
        <w:numPr>
          <w:ilvl w:val="0"/>
          <w:numId w:val="43"/>
        </w:numPr>
        <w:ind w:left="1276" w:hanging="567"/>
      </w:pPr>
      <w:r w:rsidRPr="00A06A5C">
        <w:t xml:space="preserve">The regulated utility must provide the final audit report to Technical Regulator within five </w:t>
      </w:r>
      <w:r w:rsidR="00220D82" w:rsidRPr="00A06A5C">
        <w:t xml:space="preserve">business </w:t>
      </w:r>
      <w:r w:rsidRPr="00A06A5C">
        <w:t>days of issue.</w:t>
      </w:r>
    </w:p>
    <w:p w14:paraId="246DAE77" w14:textId="77777777" w:rsidR="005D2313" w:rsidRPr="00A06A5C" w:rsidRDefault="005D2313" w:rsidP="005C24E0">
      <w:pPr>
        <w:pStyle w:val="ListParagraph"/>
        <w:numPr>
          <w:ilvl w:val="0"/>
          <w:numId w:val="43"/>
        </w:numPr>
        <w:ind w:left="1276" w:hanging="567"/>
      </w:pPr>
      <w:r w:rsidRPr="00A06A5C">
        <w:t>The Technical Regulator may provide the audit report to the Independent Competition and Regulatory Commission.</w:t>
      </w:r>
    </w:p>
    <w:p w14:paraId="1ECAD051" w14:textId="4C5C489B" w:rsidR="005D2313" w:rsidRPr="00A06A5C" w:rsidRDefault="005D2313" w:rsidP="005C24E0">
      <w:pPr>
        <w:pStyle w:val="ListParagraph"/>
        <w:numPr>
          <w:ilvl w:val="0"/>
          <w:numId w:val="43"/>
        </w:numPr>
        <w:ind w:left="1276" w:hanging="567"/>
      </w:pPr>
      <w:bookmarkStart w:id="259" w:name="_Ref90383468"/>
      <w:r w:rsidRPr="00A06A5C">
        <w:t xml:space="preserve">Within 20 </w:t>
      </w:r>
      <w:r w:rsidR="00220D82" w:rsidRPr="00A06A5C">
        <w:t xml:space="preserve">business </w:t>
      </w:r>
      <w:r w:rsidRPr="00A06A5C">
        <w:t xml:space="preserve">days of the issue of the final audit report, or </w:t>
      </w:r>
      <w:r w:rsidR="00ED1805" w:rsidRPr="00A06A5C">
        <w:t xml:space="preserve">the </w:t>
      </w:r>
      <w:r w:rsidR="005A5B44" w:rsidRPr="00A06A5C">
        <w:t xml:space="preserve">longer </w:t>
      </w:r>
      <w:r w:rsidRPr="00A06A5C">
        <w:t xml:space="preserve">timeframe agreed by the Technical Regulator, the regulated utility must provide a report to the Technical Regulator outlining the actions it proposes to take to address </w:t>
      </w:r>
      <w:r w:rsidR="005A5B44" w:rsidRPr="00A06A5C">
        <w:t xml:space="preserve">any </w:t>
      </w:r>
      <w:r w:rsidRPr="00A06A5C">
        <w:t>adverse audit findings, including timeframes for implementation.</w:t>
      </w:r>
      <w:bookmarkEnd w:id="259"/>
    </w:p>
    <w:p w14:paraId="65A67908" w14:textId="4A0BE28F" w:rsidR="005D2313" w:rsidRPr="00A06A5C" w:rsidRDefault="005D2313" w:rsidP="005C24E0">
      <w:pPr>
        <w:pStyle w:val="ListParagraph"/>
        <w:numPr>
          <w:ilvl w:val="0"/>
          <w:numId w:val="43"/>
        </w:numPr>
        <w:ind w:left="1276" w:hanging="567"/>
      </w:pPr>
      <w:r w:rsidRPr="00A06A5C">
        <w:t xml:space="preserve">The regulated utility must provide confirmation to the Technical Regulator that the actions outlined in </w:t>
      </w:r>
      <w:r w:rsidR="005A5B44" w:rsidRPr="00A06A5C">
        <w:t xml:space="preserve">subsection </w:t>
      </w:r>
      <w:r w:rsidR="00DD2FC5" w:rsidRPr="00A06A5C">
        <w:t>(</w:t>
      </w:r>
      <w:r w:rsidR="00DD2FC5" w:rsidRPr="00A06A5C">
        <w:fldChar w:fldCharType="begin"/>
      </w:r>
      <w:r w:rsidR="00DD2FC5" w:rsidRPr="006E05C8">
        <w:rPr>
          <w:highlight w:val="green"/>
        </w:rPr>
        <w:instrText xml:space="preserve"> REF _Ref90383468 \r \h </w:instrText>
      </w:r>
      <w:r w:rsidR="00206933">
        <w:rPr>
          <w:highlight w:val="green"/>
        </w:rPr>
        <w:instrText xml:space="preserve"> \* MERGEFORMAT </w:instrText>
      </w:r>
      <w:r w:rsidR="00DD2FC5" w:rsidRPr="00A06A5C">
        <w:fldChar w:fldCharType="separate"/>
      </w:r>
      <w:r w:rsidR="00672D60">
        <w:t>7)</w:t>
      </w:r>
      <w:r w:rsidR="00DD2FC5" w:rsidRPr="00A06A5C">
        <w:fldChar w:fldCharType="end"/>
      </w:r>
      <w:r w:rsidRPr="00A06A5C">
        <w:t xml:space="preserve"> have been implemented.    </w:t>
      </w:r>
    </w:p>
    <w:p w14:paraId="3E7E1E4B" w14:textId="77777777" w:rsidR="005D7D1A" w:rsidRPr="005D7D1A" w:rsidRDefault="005D7D1A" w:rsidP="00182A43">
      <w:pPr>
        <w:pStyle w:val="Heading2"/>
        <w:numPr>
          <w:ilvl w:val="1"/>
          <w:numId w:val="3"/>
        </w:numPr>
        <w:ind w:left="426"/>
        <w:rPr>
          <w:sz w:val="24"/>
          <w:szCs w:val="24"/>
        </w:rPr>
      </w:pPr>
      <w:bookmarkStart w:id="260" w:name="_Toc90026513"/>
      <w:bookmarkStart w:id="261" w:name="_Toc90456246"/>
      <w:bookmarkStart w:id="262" w:name="_Toc146813156"/>
      <w:r w:rsidRPr="005D7D1A">
        <w:rPr>
          <w:sz w:val="24"/>
          <w:szCs w:val="24"/>
        </w:rPr>
        <w:lastRenderedPageBreak/>
        <w:t>Compliance audit against this Code</w:t>
      </w:r>
      <w:bookmarkEnd w:id="260"/>
      <w:bookmarkEnd w:id="261"/>
      <w:bookmarkEnd w:id="262"/>
    </w:p>
    <w:p w14:paraId="075CFCCA" w14:textId="77777777" w:rsidR="005D7D1A" w:rsidRDefault="005D7D1A" w:rsidP="005C24E0">
      <w:pPr>
        <w:pStyle w:val="ListParagraph"/>
        <w:numPr>
          <w:ilvl w:val="0"/>
          <w:numId w:val="47"/>
        </w:numPr>
        <w:ind w:left="1276" w:hanging="567"/>
      </w:pPr>
      <w:r>
        <w:t>A regulated utility must undertake an audit of its compliance against this Code every five years</w:t>
      </w:r>
      <w:r w:rsidR="005A5B44">
        <w:t xml:space="preserve"> at a minimum</w:t>
      </w:r>
      <w:r>
        <w:t xml:space="preserve">. </w:t>
      </w:r>
    </w:p>
    <w:p w14:paraId="155A872F" w14:textId="77777777" w:rsidR="005D7D1A" w:rsidRDefault="005D7D1A" w:rsidP="005C24E0">
      <w:pPr>
        <w:pStyle w:val="ListParagraph"/>
        <w:numPr>
          <w:ilvl w:val="0"/>
          <w:numId w:val="46"/>
        </w:numPr>
        <w:ind w:left="1276" w:hanging="567"/>
      </w:pPr>
      <w:r>
        <w:t xml:space="preserve">The first audit must commence within 24 months and be completed within 30 months of the date of effect of this Code.  </w:t>
      </w:r>
    </w:p>
    <w:p w14:paraId="7F4202F3" w14:textId="6B6B663E" w:rsidR="00063E74" w:rsidRPr="00A06A5C" w:rsidRDefault="005D7D1A" w:rsidP="005C24E0">
      <w:pPr>
        <w:pStyle w:val="ListParagraph"/>
        <w:numPr>
          <w:ilvl w:val="0"/>
          <w:numId w:val="46"/>
        </w:numPr>
        <w:ind w:left="1276" w:hanging="567"/>
      </w:pPr>
      <w:r w:rsidRPr="00A06A5C">
        <w:t xml:space="preserve">The process for the compliance audit is specified in section </w:t>
      </w:r>
      <w:r w:rsidR="00DD2FC5" w:rsidRPr="00A06A5C">
        <w:fldChar w:fldCharType="begin"/>
      </w:r>
      <w:r w:rsidR="00DD2FC5" w:rsidRPr="00255FED">
        <w:rPr>
          <w:highlight w:val="green"/>
        </w:rPr>
        <w:instrText xml:space="preserve"> REF _Ref90383503 \r \h </w:instrText>
      </w:r>
      <w:r w:rsidR="00C4469C">
        <w:rPr>
          <w:highlight w:val="green"/>
        </w:rPr>
        <w:instrText xml:space="preserve"> \* MERGEFORMAT </w:instrText>
      </w:r>
      <w:r w:rsidR="00DD2FC5" w:rsidRPr="00A06A5C">
        <w:fldChar w:fldCharType="separate"/>
      </w:r>
      <w:r w:rsidR="00672D60">
        <w:t>16.1</w:t>
      </w:r>
      <w:r w:rsidR="00DD2FC5" w:rsidRPr="00A06A5C">
        <w:fldChar w:fldCharType="end"/>
      </w:r>
      <w:r w:rsidRPr="00A06A5C">
        <w:t>.</w:t>
      </w:r>
    </w:p>
    <w:p w14:paraId="5DB52EE3" w14:textId="77777777" w:rsidR="00063E74" w:rsidRDefault="00063E74" w:rsidP="00255FED">
      <w:pPr>
        <w:pStyle w:val="Heading1"/>
        <w:spacing w:after="0" w:line="240" w:lineRule="auto"/>
        <w:ind w:left="709"/>
        <w:jc w:val="both"/>
      </w:pPr>
    </w:p>
    <w:p w14:paraId="274AC317" w14:textId="77777777" w:rsidR="008902FE" w:rsidRDefault="008902FE">
      <w:pPr>
        <w:spacing w:line="276" w:lineRule="auto"/>
        <w:ind w:left="0"/>
        <w:rPr>
          <w:rFonts w:cs="Arial"/>
          <w:b/>
          <w:bCs/>
          <w:color w:val="23408F"/>
          <w:kern w:val="32"/>
          <w:sz w:val="28"/>
          <w:szCs w:val="32"/>
        </w:rPr>
      </w:pPr>
      <w:bookmarkStart w:id="263" w:name="_Toc90026514"/>
      <w:bookmarkStart w:id="264" w:name="_Toc90456247"/>
      <w:bookmarkEnd w:id="136"/>
      <w:r>
        <w:br w:type="page"/>
      </w:r>
    </w:p>
    <w:p w14:paraId="37128871" w14:textId="5D2BEA55" w:rsidR="004B30D3" w:rsidRDefault="004B30D3" w:rsidP="0088608C">
      <w:pPr>
        <w:pStyle w:val="Heading1"/>
        <w:spacing w:after="0" w:line="240" w:lineRule="auto"/>
        <w:jc w:val="both"/>
      </w:pPr>
      <w:bookmarkStart w:id="265" w:name="_Toc146813157"/>
      <w:r>
        <w:lastRenderedPageBreak/>
        <w:t>SCHEDULE</w:t>
      </w:r>
      <w:bookmarkEnd w:id="263"/>
      <w:bookmarkEnd w:id="264"/>
      <w:r w:rsidR="0088608C">
        <w:t xml:space="preserve"> </w:t>
      </w:r>
      <w:r w:rsidR="00E86A5E">
        <w:t>1</w:t>
      </w:r>
      <w:r w:rsidR="0088608C">
        <w:t xml:space="preserve">: </w:t>
      </w:r>
      <w:bookmarkStart w:id="266" w:name="_Toc90026515"/>
      <w:bookmarkStart w:id="267" w:name="_Toc90456248"/>
      <w:r>
        <w:t>D</w:t>
      </w:r>
      <w:r w:rsidR="001B48EB">
        <w:t>ICTIONARY</w:t>
      </w:r>
      <w:bookmarkEnd w:id="265"/>
      <w:bookmarkEnd w:id="266"/>
      <w:bookmarkEnd w:id="267"/>
    </w:p>
    <w:p w14:paraId="29AF6086" w14:textId="77777777" w:rsidR="00E86A5E" w:rsidRDefault="00E86A5E" w:rsidP="005C24E0">
      <w:pPr>
        <w:pStyle w:val="ListParagraph"/>
        <w:numPr>
          <w:ilvl w:val="0"/>
          <w:numId w:val="72"/>
        </w:numPr>
        <w:ind w:left="1276" w:hanging="567"/>
      </w:pPr>
      <w:r>
        <w:t>The below terms used in the Code have the same meaning as given in the Act as listed</w:t>
      </w:r>
      <w:r w:rsidRPr="00694DEF">
        <w:t>:</w:t>
      </w:r>
      <w:r>
        <w:t xml:space="preserve"> </w:t>
      </w:r>
    </w:p>
    <w:p w14:paraId="4816C5D4" w14:textId="77777777" w:rsidR="00E86A5E" w:rsidRDefault="00E86A5E" w:rsidP="005C24E0">
      <w:pPr>
        <w:pStyle w:val="MELegal3"/>
        <w:numPr>
          <w:ilvl w:val="0"/>
          <w:numId w:val="83"/>
        </w:numPr>
        <w:ind w:left="1843" w:hanging="567"/>
      </w:pPr>
      <w:r>
        <w:t>“alternative network boundary”, section 52</w:t>
      </w:r>
    </w:p>
    <w:p w14:paraId="2CB024FE" w14:textId="77777777" w:rsidR="00E86A5E" w:rsidRDefault="00E86A5E" w:rsidP="00E86A5E">
      <w:pPr>
        <w:pStyle w:val="MELegal3"/>
        <w:ind w:left="1843" w:hanging="567"/>
      </w:pPr>
      <w:r>
        <w:t>“customer”, Dictionary</w:t>
      </w:r>
    </w:p>
    <w:p w14:paraId="7C87E8FB" w14:textId="77777777" w:rsidR="00E86A5E" w:rsidRDefault="00E86A5E" w:rsidP="00E86A5E">
      <w:pPr>
        <w:pStyle w:val="MELegal3"/>
        <w:ind w:left="1843" w:hanging="567"/>
      </w:pPr>
      <w:r>
        <w:t>“isolated infrastructure”, section 52</w:t>
      </w:r>
    </w:p>
    <w:p w14:paraId="0501D4AE" w14:textId="77777777" w:rsidR="00E86A5E" w:rsidRDefault="00E86A5E" w:rsidP="00E86A5E">
      <w:pPr>
        <w:pStyle w:val="MELegal3"/>
        <w:ind w:left="1843" w:hanging="567"/>
      </w:pPr>
      <w:r>
        <w:t>“network boundary”, section 53</w:t>
      </w:r>
    </w:p>
    <w:p w14:paraId="3248D57A" w14:textId="77777777" w:rsidR="00E86A5E" w:rsidRDefault="00E86A5E" w:rsidP="00E86A5E">
      <w:pPr>
        <w:pStyle w:val="MELegal3"/>
        <w:ind w:left="1843" w:hanging="567"/>
      </w:pPr>
      <w:r>
        <w:t>“regulated utility”, section 8</w:t>
      </w:r>
    </w:p>
    <w:p w14:paraId="2F3280FD" w14:textId="77777777" w:rsidR="00E86A5E" w:rsidRDefault="00E86A5E" w:rsidP="00E86A5E">
      <w:pPr>
        <w:pStyle w:val="MELegal3"/>
        <w:ind w:left="1843" w:hanging="567"/>
      </w:pPr>
      <w:r>
        <w:t>“regulated utility network”, Dictionary</w:t>
      </w:r>
    </w:p>
    <w:p w14:paraId="3F8B3151" w14:textId="77777777" w:rsidR="00E86A5E" w:rsidRDefault="00E86A5E" w:rsidP="00E86A5E">
      <w:pPr>
        <w:pStyle w:val="MELegal3"/>
        <w:ind w:left="1843" w:hanging="567"/>
      </w:pPr>
      <w:r>
        <w:t>“regulated utility service”, section 9</w:t>
      </w:r>
    </w:p>
    <w:p w14:paraId="59EFCE3C" w14:textId="77777777" w:rsidR="00E86A5E" w:rsidRDefault="00E86A5E" w:rsidP="00E86A5E">
      <w:pPr>
        <w:pStyle w:val="MELegal3"/>
        <w:ind w:left="1843" w:hanging="567"/>
      </w:pPr>
      <w:r>
        <w:t>“technical code”, Dictionary</w:t>
      </w:r>
    </w:p>
    <w:p w14:paraId="5FC7BD85" w14:textId="77777777" w:rsidR="00E86A5E" w:rsidRDefault="00E86A5E" w:rsidP="00E86A5E">
      <w:pPr>
        <w:pStyle w:val="MELegal3"/>
        <w:ind w:left="1843" w:hanging="567"/>
      </w:pPr>
      <w:r>
        <w:t>“technical regulator”, section 77</w:t>
      </w:r>
    </w:p>
    <w:p w14:paraId="0CBE7C79" w14:textId="77777777" w:rsidR="00E86A5E" w:rsidRPr="00694DEF" w:rsidRDefault="00E86A5E" w:rsidP="00E86A5E">
      <w:pPr>
        <w:pStyle w:val="MELegal3"/>
        <w:ind w:left="1843" w:hanging="567"/>
      </w:pPr>
      <w:r>
        <w:t xml:space="preserve">“urgent circumstances”, </w:t>
      </w:r>
      <w:r w:rsidRPr="00694DEF">
        <w:t>section 20</w:t>
      </w:r>
    </w:p>
    <w:p w14:paraId="02B9E9AE" w14:textId="77777777" w:rsidR="00E86A5E" w:rsidRDefault="00E86A5E" w:rsidP="00E86A5E">
      <w:pPr>
        <w:pStyle w:val="ListParagraph"/>
        <w:numPr>
          <w:ilvl w:val="0"/>
          <w:numId w:val="5"/>
        </w:numPr>
        <w:ind w:left="1276" w:hanging="567"/>
      </w:pPr>
      <w:r w:rsidRPr="00694DEF">
        <w:t xml:space="preserve">The </w:t>
      </w:r>
      <w:r>
        <w:t xml:space="preserve">below </w:t>
      </w:r>
      <w:r w:rsidRPr="00694DEF">
        <w:t xml:space="preserve">terms </w:t>
      </w:r>
      <w:r>
        <w:t xml:space="preserve">used in the Code have the same meaning as given in the </w:t>
      </w:r>
      <w:r w:rsidRPr="002451E4">
        <w:rPr>
          <w:i/>
          <w:iCs/>
        </w:rPr>
        <w:t>Utilities Act 2000</w:t>
      </w:r>
      <w:r>
        <w:t xml:space="preserve"> as listed:</w:t>
      </w:r>
    </w:p>
    <w:p w14:paraId="314662C5" w14:textId="77777777" w:rsidR="00E86A5E" w:rsidRDefault="00E86A5E" w:rsidP="005C24E0">
      <w:pPr>
        <w:pStyle w:val="MELegal3"/>
        <w:numPr>
          <w:ilvl w:val="0"/>
          <w:numId w:val="84"/>
        </w:numPr>
        <w:ind w:left="1843" w:hanging="567"/>
      </w:pPr>
      <w:r>
        <w:t>“consumer”, Dictionary</w:t>
      </w:r>
    </w:p>
    <w:p w14:paraId="74480000" w14:textId="77777777" w:rsidR="00E86A5E" w:rsidRDefault="00E86A5E" w:rsidP="00E86A5E">
      <w:pPr>
        <w:pStyle w:val="MELegal3"/>
        <w:ind w:left="1843" w:hanging="567"/>
      </w:pPr>
      <w:r>
        <w:t>“licence”, Dictionary</w:t>
      </w:r>
    </w:p>
    <w:p w14:paraId="0934E814" w14:textId="77777777" w:rsidR="00E86A5E" w:rsidRDefault="00E86A5E" w:rsidP="00E86A5E">
      <w:pPr>
        <w:pStyle w:val="MELegal3"/>
        <w:ind w:left="1843" w:hanging="567"/>
      </w:pPr>
      <w:r>
        <w:t>“sewerage network”, section 14</w:t>
      </w:r>
    </w:p>
    <w:p w14:paraId="4DB80648" w14:textId="77777777" w:rsidR="00E86A5E" w:rsidRDefault="00E86A5E" w:rsidP="00E86A5E">
      <w:pPr>
        <w:pStyle w:val="MELegal3"/>
        <w:ind w:left="1843" w:hanging="567"/>
      </w:pPr>
      <w:r>
        <w:t>“w</w:t>
      </w:r>
      <w:r w:rsidRPr="00694DEF">
        <w:t xml:space="preserve">ater </w:t>
      </w:r>
      <w:r>
        <w:t>n</w:t>
      </w:r>
      <w:r w:rsidRPr="00694DEF">
        <w:t>etwork”</w:t>
      </w:r>
      <w:r>
        <w:t xml:space="preserve">, </w:t>
      </w:r>
      <w:r w:rsidRPr="00694DEF">
        <w:t xml:space="preserve">section 12 </w:t>
      </w:r>
    </w:p>
    <w:p w14:paraId="27D5C8C8" w14:textId="77777777" w:rsidR="00E86A5E" w:rsidRPr="00694DEF" w:rsidRDefault="00E86A5E" w:rsidP="00E86A5E">
      <w:pPr>
        <w:pStyle w:val="MELegal3"/>
        <w:ind w:left="1843" w:hanging="567"/>
      </w:pPr>
      <w:r>
        <w:t>“w</w:t>
      </w:r>
      <w:r w:rsidRPr="00694DEF">
        <w:t xml:space="preserve">ater </w:t>
      </w:r>
      <w:r>
        <w:t>s</w:t>
      </w:r>
      <w:r w:rsidRPr="00694DEF">
        <w:t>ervices”</w:t>
      </w:r>
      <w:r>
        <w:t xml:space="preserve">, </w:t>
      </w:r>
      <w:r w:rsidRPr="00694DEF">
        <w:t>section 11</w:t>
      </w:r>
    </w:p>
    <w:p w14:paraId="4F846537" w14:textId="77777777" w:rsidR="00E86A5E" w:rsidRPr="00694DEF" w:rsidRDefault="00E86A5E" w:rsidP="00E86A5E">
      <w:pPr>
        <w:pStyle w:val="ListParagraph"/>
        <w:numPr>
          <w:ilvl w:val="0"/>
          <w:numId w:val="5"/>
        </w:numPr>
        <w:ind w:left="1276" w:hanging="567"/>
      </w:pPr>
      <w:r w:rsidRPr="00694DEF">
        <w:t>“Accredited Service Provider” means an accredited testing facility, such as a National Measurement Institute accredited water meter/quality testing facility or National Association of Testing Authorities (NATA) accredited water/</w:t>
      </w:r>
      <w:r>
        <w:t xml:space="preserve">sewage </w:t>
      </w:r>
      <w:r w:rsidRPr="00694DEF">
        <w:t>testing laboratory.</w:t>
      </w:r>
    </w:p>
    <w:p w14:paraId="252BD08A" w14:textId="77777777" w:rsidR="00E86A5E" w:rsidRDefault="00E86A5E" w:rsidP="00E86A5E">
      <w:pPr>
        <w:pStyle w:val="ListParagraph"/>
        <w:numPr>
          <w:ilvl w:val="0"/>
          <w:numId w:val="5"/>
        </w:numPr>
        <w:ind w:left="1276" w:hanging="567"/>
      </w:pPr>
      <w:r w:rsidRPr="00694DEF">
        <w:t xml:space="preserve">"Act" means the </w:t>
      </w:r>
      <w:r w:rsidRPr="00694DEF">
        <w:rPr>
          <w:i/>
        </w:rPr>
        <w:t>Utilities (Technical Regulation) Act 2014</w:t>
      </w:r>
      <w:r w:rsidRPr="00694DEF">
        <w:t>.</w:t>
      </w:r>
    </w:p>
    <w:p w14:paraId="0AD5AE9D" w14:textId="2541FEB1" w:rsidR="002C21F6" w:rsidRPr="00694DEF" w:rsidRDefault="002C21F6" w:rsidP="00E86A5E">
      <w:pPr>
        <w:pStyle w:val="ListParagraph"/>
        <w:numPr>
          <w:ilvl w:val="0"/>
          <w:numId w:val="5"/>
        </w:numPr>
        <w:ind w:left="1276" w:hanging="567"/>
      </w:pPr>
      <w:r w:rsidRPr="002C21F6">
        <w:t>“Asset management program” means the prioritised program of existing and planned lifecycle asset management activities including investment initiation, development, creation/acquisition, maintenance, operation and disposal/divestment.</w:t>
      </w:r>
    </w:p>
    <w:p w14:paraId="1CEC04A5" w14:textId="77777777" w:rsidR="00E86A5E" w:rsidRPr="000010FE" w:rsidRDefault="00E86A5E" w:rsidP="00E86A5E">
      <w:pPr>
        <w:pStyle w:val="ListParagraph"/>
        <w:numPr>
          <w:ilvl w:val="0"/>
          <w:numId w:val="5"/>
        </w:numPr>
        <w:ind w:left="1276" w:hanging="567"/>
        <w:rPr>
          <w:color w:val="000000" w:themeColor="text1"/>
        </w:rPr>
      </w:pPr>
      <w:r>
        <w:t xml:space="preserve">“customer premises” </w:t>
      </w:r>
      <w:r w:rsidRPr="000010FE">
        <w:rPr>
          <w:rStyle w:val="SubtleEmphasis"/>
          <w:i w:val="0"/>
          <w:iCs w:val="0"/>
          <w:color w:val="000000" w:themeColor="text1"/>
        </w:rPr>
        <w:t>broadly refers to premises, whether on public or private land, including premises held under crown leases, unit titles, community titles and public and unleased land. It is not limited to any building, dwelling or other facility on the land.</w:t>
      </w:r>
    </w:p>
    <w:p w14:paraId="257ADE7F" w14:textId="77777777" w:rsidR="00E86A5E" w:rsidRPr="00694DEF" w:rsidRDefault="00E86A5E" w:rsidP="00E86A5E">
      <w:pPr>
        <w:pStyle w:val="ListParagraph"/>
        <w:numPr>
          <w:ilvl w:val="0"/>
          <w:numId w:val="5"/>
        </w:numPr>
        <w:ind w:left="1276" w:hanging="567"/>
      </w:pPr>
      <w:r w:rsidRPr="00694DEF">
        <w:t xml:space="preserve">“Consumer Protection Code” means the </w:t>
      </w:r>
      <w:r w:rsidRPr="00694DEF">
        <w:rPr>
          <w:i/>
        </w:rPr>
        <w:t>Consumer Protection Code 2020</w:t>
      </w:r>
      <w:r w:rsidRPr="00694DEF">
        <w:t xml:space="preserve">, established as an industry code under Part 4 of the </w:t>
      </w:r>
      <w:r w:rsidRPr="007B4F9B">
        <w:rPr>
          <w:i/>
        </w:rPr>
        <w:t>Utilities Act 2000</w:t>
      </w:r>
      <w:r w:rsidRPr="00694DEF">
        <w:t>.</w:t>
      </w:r>
    </w:p>
    <w:p w14:paraId="75B67C95" w14:textId="77777777" w:rsidR="00E86A5E" w:rsidRPr="00694DEF" w:rsidRDefault="00E86A5E" w:rsidP="00E86A5E">
      <w:pPr>
        <w:pStyle w:val="ListParagraph"/>
        <w:numPr>
          <w:ilvl w:val="0"/>
          <w:numId w:val="5"/>
        </w:numPr>
        <w:ind w:left="1276" w:hanging="567"/>
      </w:pPr>
      <w:r w:rsidRPr="00694DEF">
        <w:lastRenderedPageBreak/>
        <w:t>“</w:t>
      </w:r>
      <w:r>
        <w:t>c</w:t>
      </w:r>
      <w:r w:rsidRPr="00694DEF">
        <w:t>ontainment protection” has the same meaning as the Plumbing Code of Australia.</w:t>
      </w:r>
    </w:p>
    <w:p w14:paraId="74D66726" w14:textId="77777777" w:rsidR="00E86A5E" w:rsidRDefault="00E86A5E" w:rsidP="00E86A5E">
      <w:pPr>
        <w:pStyle w:val="ListParagraph"/>
        <w:numPr>
          <w:ilvl w:val="0"/>
          <w:numId w:val="5"/>
        </w:numPr>
        <w:ind w:left="1276" w:hanging="567"/>
      </w:pPr>
      <w:r>
        <w:t xml:space="preserve">“Drinking Water Utility Licence” as approved under the </w:t>
      </w:r>
      <w:r>
        <w:rPr>
          <w:i/>
        </w:rPr>
        <w:t>Public Health Act 1997</w:t>
      </w:r>
      <w:r w:rsidRPr="00652641">
        <w:t>.</w:t>
      </w:r>
    </w:p>
    <w:p w14:paraId="604002EE" w14:textId="77777777" w:rsidR="00E86A5E" w:rsidRDefault="00E86A5E" w:rsidP="00E86A5E">
      <w:pPr>
        <w:pStyle w:val="ListParagraph"/>
        <w:numPr>
          <w:ilvl w:val="0"/>
          <w:numId w:val="5"/>
        </w:numPr>
        <w:ind w:left="1276" w:hanging="567"/>
      </w:pPr>
      <w:r>
        <w:t xml:space="preserve">"Independent Competition and Regulatory Commission” as established under section 5 of the </w:t>
      </w:r>
      <w:r w:rsidRPr="61CC8E10">
        <w:rPr>
          <w:i/>
          <w:iCs/>
        </w:rPr>
        <w:t>Independent Competition and Regulatory Commission Act 1997</w:t>
      </w:r>
      <w:r>
        <w:t>.</w:t>
      </w:r>
    </w:p>
    <w:p w14:paraId="12BD547B" w14:textId="77777777" w:rsidR="00E86A5E" w:rsidRPr="009224A5" w:rsidRDefault="00E86A5E" w:rsidP="00E86A5E">
      <w:pPr>
        <w:pStyle w:val="ListParagraph"/>
        <w:numPr>
          <w:ilvl w:val="0"/>
          <w:numId w:val="5"/>
        </w:numPr>
        <w:ind w:left="1276" w:hanging="567"/>
      </w:pPr>
      <w:r>
        <w:t xml:space="preserve">“liquid trade waste” means discharge into the sewerage network of anything other than ordinary domestic sewage in ordinary domestic volumes, and includes nightsoil (also known as tankered liquid waste). </w:t>
      </w:r>
    </w:p>
    <w:p w14:paraId="045EBB5E" w14:textId="77777777" w:rsidR="00E86A5E" w:rsidRPr="009224A5" w:rsidRDefault="00E86A5E" w:rsidP="00E86A5E">
      <w:pPr>
        <w:pStyle w:val="ListParagraph"/>
        <w:numPr>
          <w:ilvl w:val="0"/>
          <w:numId w:val="5"/>
        </w:numPr>
        <w:ind w:left="1276" w:hanging="567"/>
      </w:pPr>
      <w:r>
        <w:t xml:space="preserve">“master meter” means a meter installed at the connection point that measures the total volume of water supplied to a multi-unit property. </w:t>
      </w:r>
    </w:p>
    <w:p w14:paraId="4146BFF8" w14:textId="77777777" w:rsidR="00E86A5E" w:rsidRDefault="00E86A5E" w:rsidP="00E86A5E">
      <w:pPr>
        <w:pStyle w:val="ListParagraph"/>
        <w:numPr>
          <w:ilvl w:val="0"/>
          <w:numId w:val="5"/>
        </w:numPr>
        <w:ind w:left="1276" w:hanging="567"/>
      </w:pPr>
      <w:r>
        <w:t>“meter” means a device used to measure the water supply to a customer’s premises and includes electronic and mechanical meters, and refers to both unit and master meters.</w:t>
      </w:r>
    </w:p>
    <w:p w14:paraId="523F571F" w14:textId="77777777" w:rsidR="00E86A5E" w:rsidRPr="00DE0437" w:rsidRDefault="00E86A5E" w:rsidP="00E86A5E">
      <w:pPr>
        <w:pStyle w:val="ListParagraph"/>
        <w:numPr>
          <w:ilvl w:val="0"/>
          <w:numId w:val="5"/>
        </w:numPr>
        <w:ind w:left="1276" w:hanging="567"/>
      </w:pPr>
      <w:r>
        <w:t xml:space="preserve">“metering equipment” means the meter, its protective structure and any other equipment specified by the regulated utility in its design and construction standards or </w:t>
      </w:r>
      <w:r w:rsidRPr="61CC8E10">
        <w:rPr>
          <w:i/>
          <w:iCs/>
        </w:rPr>
        <w:t>utility requirements</w:t>
      </w:r>
      <w:r>
        <w:t xml:space="preserve">. </w:t>
      </w:r>
    </w:p>
    <w:p w14:paraId="62FE2BC8" w14:textId="77777777" w:rsidR="00E86A5E" w:rsidRPr="00DE0437" w:rsidRDefault="00E86A5E" w:rsidP="00E86A5E">
      <w:pPr>
        <w:pStyle w:val="ListParagraph"/>
        <w:numPr>
          <w:ilvl w:val="0"/>
          <w:numId w:val="5"/>
        </w:numPr>
        <w:ind w:left="1276" w:hanging="567"/>
      </w:pPr>
      <w:r>
        <w:t xml:space="preserve">“network infrastructure” means any part of the infrastructure of a regulated utility network, including plant, fittings and systems. </w:t>
      </w:r>
    </w:p>
    <w:p w14:paraId="4BE28A99" w14:textId="77777777" w:rsidR="00E86A5E" w:rsidRDefault="00E86A5E" w:rsidP="00E86A5E">
      <w:pPr>
        <w:pStyle w:val="ListParagraph"/>
        <w:numPr>
          <w:ilvl w:val="0"/>
          <w:numId w:val="5"/>
        </w:numPr>
        <w:ind w:left="1276" w:hanging="567"/>
      </w:pPr>
      <w:r>
        <w:t xml:space="preserve"> “normal operating conditions” is the expected range of typical demands within the water network as defined within the utility design and construction standards, excluding fire fighting demands.</w:t>
      </w:r>
    </w:p>
    <w:p w14:paraId="4CEBDB7C" w14:textId="77777777" w:rsidR="00E86A5E" w:rsidRPr="00816C3A" w:rsidRDefault="00E86A5E" w:rsidP="00E86A5E">
      <w:pPr>
        <w:pStyle w:val="ListParagraph"/>
        <w:numPr>
          <w:ilvl w:val="0"/>
          <w:numId w:val="5"/>
        </w:numPr>
        <w:ind w:left="1276" w:hanging="567"/>
      </w:pPr>
      <w:r>
        <w:t xml:space="preserve">“ordinary domestic sewage in ordinary domestic volumes” as defined by the regulated utility in its design and construction standards or </w:t>
      </w:r>
      <w:r w:rsidRPr="61CC8E10">
        <w:rPr>
          <w:i/>
          <w:iCs/>
        </w:rPr>
        <w:t>utility requirements</w:t>
      </w:r>
      <w:r>
        <w:t>.</w:t>
      </w:r>
    </w:p>
    <w:p w14:paraId="0F4FFDF7" w14:textId="77777777" w:rsidR="00E86A5E" w:rsidRDefault="00E86A5E" w:rsidP="00E86A5E">
      <w:pPr>
        <w:pStyle w:val="ListParagraph"/>
        <w:numPr>
          <w:ilvl w:val="0"/>
          <w:numId w:val="5"/>
        </w:numPr>
        <w:ind w:left="1276" w:hanging="567"/>
      </w:pPr>
      <w:r>
        <w:t xml:space="preserve">“Plumbing Codes” means Plumbing Code of Australia. </w:t>
      </w:r>
    </w:p>
    <w:p w14:paraId="0ACE9F03" w14:textId="77777777" w:rsidR="00E86A5E" w:rsidRPr="00DE0437" w:rsidRDefault="00E86A5E" w:rsidP="00E86A5E">
      <w:pPr>
        <w:pStyle w:val="ListParagraph"/>
        <w:numPr>
          <w:ilvl w:val="0"/>
          <w:numId w:val="5"/>
        </w:numPr>
        <w:ind w:left="1276" w:hanging="567"/>
      </w:pPr>
      <w:r>
        <w:t xml:space="preserve">“standard” refers to an International Standard, an Australian Standard or accepted industry standard (see section </w:t>
      </w:r>
      <w:r>
        <w:fldChar w:fldCharType="begin"/>
      </w:r>
      <w:r>
        <w:instrText xml:space="preserve"> REF _Ref89673406 \r \h </w:instrText>
      </w:r>
      <w:r>
        <w:fldChar w:fldCharType="separate"/>
      </w:r>
      <w:r>
        <w:t>4</w:t>
      </w:r>
      <w:r>
        <w:fldChar w:fldCharType="end"/>
      </w:r>
      <w:r>
        <w:t>).</w:t>
      </w:r>
    </w:p>
    <w:p w14:paraId="33B6E4FF" w14:textId="77777777" w:rsidR="00E86A5E" w:rsidRPr="00816C3A" w:rsidRDefault="00E86A5E" w:rsidP="00E86A5E">
      <w:pPr>
        <w:pStyle w:val="ListParagraph"/>
        <w:numPr>
          <w:ilvl w:val="0"/>
          <w:numId w:val="5"/>
        </w:numPr>
        <w:ind w:left="1276" w:hanging="567"/>
      </w:pPr>
      <w:r>
        <w:t xml:space="preserve">“Technical Authority” refers to the roles and responsibilities a regulated utility must nominate and establish to verify and approve technical decisions and deliverables related to the obligations of this Code (see section </w:t>
      </w:r>
      <w:r>
        <w:fldChar w:fldCharType="begin"/>
      </w:r>
      <w:r>
        <w:instrText xml:space="preserve"> REF _Ref89356114 \r \h </w:instrText>
      </w:r>
      <w:r>
        <w:fldChar w:fldCharType="separate"/>
      </w:r>
      <w:r>
        <w:t>2.3</w:t>
      </w:r>
      <w:r>
        <w:fldChar w:fldCharType="end"/>
      </w:r>
      <w:r>
        <w:t xml:space="preserve">). The Technical Authority must be clearly defined, for instance  as a delegation with reference to the experience, qualifications, registration under the Professional Engineers Act, and accountabilities of each position.  </w:t>
      </w:r>
    </w:p>
    <w:p w14:paraId="0A7BD93D" w14:textId="77777777" w:rsidR="00E86A5E" w:rsidRPr="009224A5" w:rsidRDefault="00E86A5E" w:rsidP="00E86A5E">
      <w:pPr>
        <w:pStyle w:val="ListParagraph"/>
        <w:numPr>
          <w:ilvl w:val="0"/>
          <w:numId w:val="5"/>
        </w:numPr>
        <w:ind w:left="1276" w:hanging="567"/>
      </w:pPr>
      <w:r>
        <w:t xml:space="preserve">“utility accredited plumber” means a plumber accredited by a utility (see </w:t>
      </w:r>
      <w:r w:rsidRPr="61CC8E10">
        <w:rPr>
          <w:i/>
          <w:iCs/>
        </w:rPr>
        <w:t>Contestable Work Accreditation Code 2001</w:t>
      </w:r>
      <w:r>
        <w:t xml:space="preserve">). Where an accreditation scheme is not in place, the plumber must be licenced under the </w:t>
      </w:r>
      <w:r w:rsidRPr="61CC8E10">
        <w:rPr>
          <w:i/>
          <w:iCs/>
        </w:rPr>
        <w:t>ACT Construction Occupations (Licensing) Act 2004</w:t>
      </w:r>
      <w:r>
        <w:t xml:space="preserve"> with the licence class appropriate to the work being undertaken and not have been placed on a utility’s prohibited plumbers register.  </w:t>
      </w:r>
    </w:p>
    <w:p w14:paraId="448CF710" w14:textId="09B5102B" w:rsidR="00E86A5E" w:rsidRPr="00816C3A" w:rsidRDefault="00E86A5E" w:rsidP="00E86A5E">
      <w:pPr>
        <w:pStyle w:val="ListParagraph"/>
        <w:numPr>
          <w:ilvl w:val="0"/>
          <w:numId w:val="5"/>
        </w:numPr>
        <w:ind w:left="1276" w:hanging="567"/>
      </w:pPr>
      <w:r>
        <w:t>“</w:t>
      </w:r>
      <w:r w:rsidRPr="61CC8E10">
        <w:rPr>
          <w:i/>
          <w:iCs/>
        </w:rPr>
        <w:t>utility requirements</w:t>
      </w:r>
      <w:r>
        <w:t>” means any mandatory obligations</w:t>
      </w:r>
      <w:r w:rsidDel="00534AC2">
        <w:t xml:space="preserve"> the regulated utility requires</w:t>
      </w:r>
      <w:r>
        <w:t xml:space="preserve"> other parties (such as, but not limited to, customers, developers, plumbers and builders) to comply with in relation to this Code that are not </w:t>
      </w:r>
      <w:r>
        <w:lastRenderedPageBreak/>
        <w:t xml:space="preserve">included within the design and construction standards. </w:t>
      </w:r>
      <w:r>
        <w:rPr>
          <w:i/>
          <w:iCs/>
        </w:rPr>
        <w:t xml:space="preserve">Utility requirements </w:t>
      </w:r>
      <w:r>
        <w:t xml:space="preserve">will replace “Service and Installation Rules’ in accordance with Schedule </w:t>
      </w:r>
      <w:r w:rsidR="00340770">
        <w:t>2</w:t>
      </w:r>
      <w:r>
        <w:t>.</w:t>
      </w:r>
    </w:p>
    <w:p w14:paraId="6EEF0391" w14:textId="33BCCD9C" w:rsidR="00E86A5E" w:rsidRPr="00DE0437" w:rsidRDefault="00E86A5E" w:rsidP="00E86A5E">
      <w:pPr>
        <w:pStyle w:val="ListParagraph"/>
        <w:numPr>
          <w:ilvl w:val="0"/>
          <w:numId w:val="5"/>
        </w:numPr>
        <w:ind w:left="1276" w:hanging="567"/>
      </w:pPr>
      <w:r>
        <w:t xml:space="preserve">“water sources” means </w:t>
      </w:r>
      <w:r w:rsidR="002C21F6" w:rsidRPr="002C21F6">
        <w:t xml:space="preserve">both supply and demand measures, and may be existing or planned. Water sources may include </w:t>
      </w:r>
      <w:r>
        <w:t xml:space="preserve">surface water, recycled water for irrigation, purified recycled water for drinking, groundwater, water efficiency and leakage management. </w:t>
      </w:r>
    </w:p>
    <w:p w14:paraId="35D3E5BD" w14:textId="77777777" w:rsidR="00694DEF" w:rsidRDefault="00694DEF" w:rsidP="00694DEF">
      <w:pPr>
        <w:pStyle w:val="Heading3"/>
        <w:keepNext w:val="0"/>
        <w:widowControl w:val="0"/>
        <w:spacing w:before="120" w:after="120" w:line="240" w:lineRule="auto"/>
        <w:ind w:left="360"/>
        <w:rPr>
          <w:highlight w:val="yellow"/>
        </w:rPr>
      </w:pPr>
    </w:p>
    <w:p w14:paraId="1D215C74" w14:textId="77777777" w:rsidR="0028053E" w:rsidRDefault="0028053E" w:rsidP="00816C3A">
      <w:pPr>
        <w:pStyle w:val="Heading3"/>
        <w:keepNext w:val="0"/>
        <w:widowControl w:val="0"/>
        <w:spacing w:before="120" w:after="120" w:line="240" w:lineRule="auto"/>
        <w:ind w:left="0"/>
      </w:pPr>
    </w:p>
    <w:p w14:paraId="23E48AFC" w14:textId="77777777" w:rsidR="00AB0EE7" w:rsidRPr="0028053E" w:rsidRDefault="00AB0EE7">
      <w:pPr>
        <w:spacing w:line="276" w:lineRule="auto"/>
        <w:ind w:left="0"/>
        <w:rPr>
          <w:rFonts w:cs="Arial"/>
          <w:bCs/>
          <w:color w:val="23408F"/>
          <w:kern w:val="32"/>
          <w:sz w:val="28"/>
          <w:szCs w:val="32"/>
          <w:highlight w:val="yellow"/>
        </w:rPr>
      </w:pPr>
      <w:r w:rsidRPr="0028053E">
        <w:rPr>
          <w:b/>
          <w:highlight w:val="yellow"/>
        </w:rPr>
        <w:br w:type="page"/>
      </w:r>
    </w:p>
    <w:p w14:paraId="11B4ABE8" w14:textId="0F2889AA" w:rsidR="004B30D3" w:rsidRDefault="0088608C" w:rsidP="0088608C">
      <w:pPr>
        <w:pStyle w:val="MELegal1"/>
        <w:numPr>
          <w:ilvl w:val="0"/>
          <w:numId w:val="0"/>
        </w:numPr>
        <w:spacing w:after="0"/>
      </w:pPr>
      <w:bookmarkStart w:id="268" w:name="_Toc90026516"/>
      <w:bookmarkStart w:id="269" w:name="_Toc90456249"/>
      <w:bookmarkStart w:id="270" w:name="_Toc146813158"/>
      <w:r>
        <w:lastRenderedPageBreak/>
        <w:t xml:space="preserve">SCHEDULE </w:t>
      </w:r>
      <w:r w:rsidR="00E86A5E">
        <w:t>2</w:t>
      </w:r>
      <w:r>
        <w:t xml:space="preserve">: </w:t>
      </w:r>
      <w:r w:rsidR="004B30D3">
        <w:t>TRANSITION</w:t>
      </w:r>
      <w:bookmarkEnd w:id="268"/>
      <w:bookmarkEnd w:id="269"/>
      <w:bookmarkEnd w:id="270"/>
    </w:p>
    <w:p w14:paraId="5B33AC43" w14:textId="77777777" w:rsidR="008E24AF" w:rsidRPr="009E1330" w:rsidRDefault="008E24AF" w:rsidP="005C24E0">
      <w:pPr>
        <w:pStyle w:val="ListParagraph"/>
        <w:numPr>
          <w:ilvl w:val="0"/>
          <w:numId w:val="73"/>
        </w:numPr>
        <w:ind w:hanging="425"/>
        <w:rPr>
          <w:rFonts w:eastAsia="Arial" w:cstheme="minorBidi"/>
          <w:w w:val="105"/>
        </w:rPr>
      </w:pPr>
      <w:r w:rsidRPr="00E465DC">
        <w:rPr>
          <w:rFonts w:eastAsia="Arial" w:cstheme="minorBidi"/>
          <w:w w:val="105"/>
        </w:rPr>
        <w:t xml:space="preserve">A </w:t>
      </w:r>
      <w:r w:rsidRPr="00E465DC">
        <w:t xml:space="preserve">transition period of 24 months from the date of commencement of the Code applies </w:t>
      </w:r>
      <w:r w:rsidRPr="009E1330">
        <w:t>to the following:</w:t>
      </w:r>
    </w:p>
    <w:p w14:paraId="68645D08" w14:textId="7FCCC7CE" w:rsidR="008E24AF" w:rsidRPr="008902FE" w:rsidRDefault="008E24AF" w:rsidP="005C24E0">
      <w:pPr>
        <w:pStyle w:val="MELegal3"/>
        <w:numPr>
          <w:ilvl w:val="0"/>
          <w:numId w:val="91"/>
        </w:numPr>
        <w:ind w:left="1843" w:hanging="567"/>
      </w:pPr>
      <w:r w:rsidRPr="008902FE">
        <w:t xml:space="preserve">Liquid trade waste practices, </w:t>
      </w:r>
      <w:r w:rsidR="007A2834" w:rsidRPr="008902FE">
        <w:t xml:space="preserve">design and construction </w:t>
      </w:r>
      <w:r w:rsidR="0094476F" w:rsidRPr="008902FE">
        <w:t xml:space="preserve">standards or </w:t>
      </w:r>
      <w:r w:rsidRPr="008902FE">
        <w:rPr>
          <w:i/>
        </w:rPr>
        <w:t>utility requirements</w:t>
      </w:r>
      <w:r w:rsidRPr="008902FE">
        <w:t xml:space="preserve">, compliance monitoring and reporting activities (see sections </w:t>
      </w:r>
      <w:r w:rsidRPr="008902FE">
        <w:fldChar w:fldCharType="begin"/>
      </w:r>
      <w:r w:rsidRPr="008902FE">
        <w:instrText xml:space="preserve"> REF _Ref90387519 \r \h  \* MERGEFORMAT </w:instrText>
      </w:r>
      <w:r w:rsidRPr="008902FE">
        <w:fldChar w:fldCharType="separate"/>
      </w:r>
      <w:r w:rsidR="00F141F7" w:rsidRPr="008902FE">
        <w:t>14.2</w:t>
      </w:r>
      <w:r w:rsidRPr="008902FE">
        <w:fldChar w:fldCharType="end"/>
      </w:r>
      <w:r w:rsidRPr="008902FE">
        <w:t xml:space="preserve">, </w:t>
      </w:r>
      <w:r w:rsidRPr="008902FE">
        <w:fldChar w:fldCharType="begin"/>
      </w:r>
      <w:r w:rsidRPr="008902FE">
        <w:instrText xml:space="preserve"> REF _Ref104911331 \r \h </w:instrText>
      </w:r>
      <w:r w:rsidR="007A2834" w:rsidRPr="008902FE">
        <w:instrText xml:space="preserve"> \* MERGEFORMAT </w:instrText>
      </w:r>
      <w:r w:rsidRPr="008902FE">
        <w:fldChar w:fldCharType="separate"/>
      </w:r>
      <w:r w:rsidR="00672D60" w:rsidRPr="008902FE">
        <w:t>14.3</w:t>
      </w:r>
      <w:r w:rsidRPr="008902FE">
        <w:fldChar w:fldCharType="end"/>
      </w:r>
      <w:r w:rsidRPr="008902FE">
        <w:t xml:space="preserve"> and </w:t>
      </w:r>
      <w:r w:rsidRPr="008902FE">
        <w:fldChar w:fldCharType="begin"/>
      </w:r>
      <w:r w:rsidRPr="008902FE">
        <w:instrText xml:space="preserve"> REF _Ref90387520 \r \h  \* MERGEFORMAT </w:instrText>
      </w:r>
      <w:r w:rsidRPr="008902FE">
        <w:fldChar w:fldCharType="separate"/>
      </w:r>
      <w:r w:rsidR="00F141F7" w:rsidRPr="008902FE">
        <w:t>14.4</w:t>
      </w:r>
      <w:r w:rsidRPr="008902FE">
        <w:fldChar w:fldCharType="end"/>
      </w:r>
      <w:r w:rsidRPr="008902FE">
        <w:t>).</w:t>
      </w:r>
    </w:p>
    <w:p w14:paraId="6D51DBD0" w14:textId="77777777" w:rsidR="004B30D3" w:rsidRPr="009E1330" w:rsidRDefault="004B30D3" w:rsidP="005C24E0">
      <w:pPr>
        <w:pStyle w:val="ListParagraph"/>
        <w:numPr>
          <w:ilvl w:val="0"/>
          <w:numId w:val="73"/>
        </w:numPr>
        <w:ind w:hanging="425"/>
        <w:rPr>
          <w:rFonts w:eastAsia="Arial" w:cstheme="minorBidi"/>
          <w:w w:val="105"/>
        </w:rPr>
      </w:pPr>
      <w:r w:rsidRPr="009E1330">
        <w:t>A transition period of 18 months from the date of commencement of the Code applies to the following:</w:t>
      </w:r>
    </w:p>
    <w:p w14:paraId="786AA794" w14:textId="20FFA892" w:rsidR="004B30D3" w:rsidRPr="008902FE" w:rsidRDefault="003577B5" w:rsidP="005C24E0">
      <w:pPr>
        <w:pStyle w:val="MELegal3"/>
        <w:numPr>
          <w:ilvl w:val="0"/>
          <w:numId w:val="92"/>
        </w:numPr>
        <w:ind w:left="1843" w:hanging="567"/>
      </w:pPr>
      <w:r w:rsidRPr="008902FE">
        <w:t>Development and p</w:t>
      </w:r>
      <w:r w:rsidR="00A778B4" w:rsidRPr="008902FE">
        <w:t xml:space="preserve">ublishing </w:t>
      </w:r>
      <w:r w:rsidRPr="008902FE">
        <w:t xml:space="preserve">design principles and basis for design (see </w:t>
      </w:r>
      <w:r w:rsidR="004B30D3" w:rsidRPr="008902FE">
        <w:t xml:space="preserve">section </w:t>
      </w:r>
      <w:r w:rsidRPr="008902FE">
        <w:fldChar w:fldCharType="begin"/>
      </w:r>
      <w:r w:rsidRPr="008902FE">
        <w:instrText xml:space="preserve"> REF _Ref90386947 \r \h </w:instrText>
      </w:r>
      <w:r w:rsidR="008E24AF" w:rsidRPr="008902FE">
        <w:instrText xml:space="preserve"> \* MERGEFORMAT </w:instrText>
      </w:r>
      <w:r w:rsidRPr="008902FE">
        <w:fldChar w:fldCharType="separate"/>
      </w:r>
      <w:r w:rsidR="00F141F7" w:rsidRPr="008902FE">
        <w:t>10.3</w:t>
      </w:r>
      <w:r w:rsidRPr="008902FE">
        <w:fldChar w:fldCharType="end"/>
      </w:r>
      <w:r w:rsidRPr="008902FE">
        <w:t>)</w:t>
      </w:r>
      <w:r w:rsidR="008902FE">
        <w:t>;</w:t>
      </w:r>
    </w:p>
    <w:p w14:paraId="2EABE40F" w14:textId="77777777" w:rsidR="007A1E09" w:rsidRPr="008902FE" w:rsidRDefault="7C7B34C0" w:rsidP="005C24E0">
      <w:pPr>
        <w:pStyle w:val="MELegal3"/>
        <w:numPr>
          <w:ilvl w:val="0"/>
          <w:numId w:val="44"/>
        </w:numPr>
        <w:ind w:left="1843" w:hanging="567"/>
      </w:pPr>
      <w:r w:rsidRPr="008902FE">
        <w:t xml:space="preserve">Definition of a connection point </w:t>
      </w:r>
      <w:r w:rsidR="21F125AF" w:rsidRPr="008902FE">
        <w:t>between a regulated utility network and customer premises</w:t>
      </w:r>
      <w:r w:rsidR="21F125AF" w:rsidRPr="008902FE">
        <w:rPr>
          <w:i/>
          <w:iCs/>
        </w:rPr>
        <w:t xml:space="preserve"> </w:t>
      </w:r>
      <w:r w:rsidRPr="008902FE">
        <w:t>(see section 8.1)</w:t>
      </w:r>
      <w:r w:rsidR="21F125AF" w:rsidRPr="008902FE">
        <w:t>;</w:t>
      </w:r>
      <w:r w:rsidR="008E24AF" w:rsidRPr="008902FE">
        <w:t xml:space="preserve"> and</w:t>
      </w:r>
    </w:p>
    <w:p w14:paraId="1358E0B4" w14:textId="15577C2A" w:rsidR="004B30D3" w:rsidRPr="008902FE" w:rsidRDefault="1C12159C" w:rsidP="005C24E0">
      <w:pPr>
        <w:pStyle w:val="MELegal3"/>
        <w:numPr>
          <w:ilvl w:val="0"/>
          <w:numId w:val="44"/>
        </w:numPr>
        <w:ind w:left="1843" w:hanging="567"/>
      </w:pPr>
      <w:bookmarkStart w:id="271" w:name="_Ref90453315"/>
      <w:r w:rsidRPr="008902FE">
        <w:t xml:space="preserve">Development </w:t>
      </w:r>
      <w:r w:rsidR="7654A0FA" w:rsidRPr="008902FE">
        <w:t xml:space="preserve">and publishing </w:t>
      </w:r>
      <w:r w:rsidR="007B48A2" w:rsidRPr="008902FE">
        <w:t xml:space="preserve">any </w:t>
      </w:r>
      <w:r w:rsidR="005659BC" w:rsidRPr="008902FE">
        <w:t xml:space="preserve">standards or </w:t>
      </w:r>
      <w:r w:rsidRPr="008902FE">
        <w:rPr>
          <w:i/>
          <w:iCs/>
        </w:rPr>
        <w:t xml:space="preserve">utility requirements </w:t>
      </w:r>
      <w:r w:rsidR="00DC167C" w:rsidRPr="008902FE">
        <w:t xml:space="preserve">(see </w:t>
      </w:r>
      <w:r w:rsidRPr="008902FE">
        <w:t xml:space="preserve">sections </w:t>
      </w:r>
      <w:r w:rsidR="003577B5" w:rsidRPr="008902FE">
        <w:fldChar w:fldCharType="begin"/>
      </w:r>
      <w:r w:rsidR="003577B5" w:rsidRPr="008902FE">
        <w:instrText xml:space="preserve"> REF _Ref90387240 \r \h </w:instrText>
      </w:r>
      <w:r w:rsidR="007A2834" w:rsidRPr="008902FE">
        <w:instrText xml:space="preserve"> \* MERGEFORMAT </w:instrText>
      </w:r>
      <w:r w:rsidR="003577B5" w:rsidRPr="008902FE">
        <w:fldChar w:fldCharType="separate"/>
      </w:r>
      <w:r w:rsidR="00672D60" w:rsidRPr="008902FE">
        <w:t>8.2</w:t>
      </w:r>
      <w:r w:rsidR="003577B5" w:rsidRPr="008902FE">
        <w:fldChar w:fldCharType="end"/>
      </w:r>
      <w:r w:rsidRPr="008902FE">
        <w:t xml:space="preserve">, </w:t>
      </w:r>
      <w:r w:rsidR="003577B5" w:rsidRPr="008902FE">
        <w:fldChar w:fldCharType="begin"/>
      </w:r>
      <w:r w:rsidR="003577B5" w:rsidRPr="008902FE">
        <w:instrText xml:space="preserve"> REF _Ref90387249 \r \h </w:instrText>
      </w:r>
      <w:r w:rsidR="007A2834" w:rsidRPr="008902FE">
        <w:instrText xml:space="preserve"> \* MERGEFORMAT </w:instrText>
      </w:r>
      <w:r w:rsidR="003577B5" w:rsidRPr="008902FE">
        <w:fldChar w:fldCharType="separate"/>
      </w:r>
      <w:r w:rsidR="00672D60" w:rsidRPr="008902FE">
        <w:t>9.3</w:t>
      </w:r>
      <w:r w:rsidR="003577B5" w:rsidRPr="008902FE">
        <w:fldChar w:fldCharType="end"/>
      </w:r>
      <w:r w:rsidRPr="008902FE">
        <w:t xml:space="preserve">, </w:t>
      </w:r>
      <w:r w:rsidR="00054EC1" w:rsidRPr="008902FE">
        <w:rPr>
          <w:w w:val="105"/>
        </w:rPr>
        <w:t>10.</w:t>
      </w:r>
      <w:r w:rsidR="007A2834" w:rsidRPr="008902FE">
        <w:rPr>
          <w:w w:val="105"/>
        </w:rPr>
        <w:t>4</w:t>
      </w:r>
      <w:r w:rsidR="007A2834" w:rsidRPr="008902FE">
        <w:t xml:space="preserve">, </w:t>
      </w:r>
      <w:r w:rsidR="00DC167C" w:rsidRPr="008902FE">
        <w:t xml:space="preserve">11, </w:t>
      </w:r>
      <w:r w:rsidR="003577B5" w:rsidRPr="008902FE">
        <w:fldChar w:fldCharType="begin"/>
      </w:r>
      <w:r w:rsidR="003577B5" w:rsidRPr="008902FE">
        <w:instrText xml:space="preserve"> REF _Ref90387258 \r \h </w:instrText>
      </w:r>
      <w:r w:rsidR="007A2834" w:rsidRPr="008902FE">
        <w:instrText xml:space="preserve"> \* MERGEFORMAT </w:instrText>
      </w:r>
      <w:r w:rsidR="003577B5" w:rsidRPr="008902FE">
        <w:fldChar w:fldCharType="separate"/>
      </w:r>
      <w:r w:rsidR="00672D60" w:rsidRPr="008902FE">
        <w:t>12.1</w:t>
      </w:r>
      <w:r w:rsidR="003577B5" w:rsidRPr="008902FE">
        <w:fldChar w:fldCharType="end"/>
      </w:r>
      <w:r w:rsidRPr="008902FE">
        <w:t xml:space="preserve">, </w:t>
      </w:r>
      <w:r w:rsidR="003577B5" w:rsidRPr="008902FE">
        <w:fldChar w:fldCharType="begin"/>
      </w:r>
      <w:r w:rsidR="003577B5" w:rsidRPr="008902FE">
        <w:instrText xml:space="preserve"> REF _Ref90387261 \r \h </w:instrText>
      </w:r>
      <w:r w:rsidR="007A2834" w:rsidRPr="008902FE">
        <w:instrText xml:space="preserve"> \* MERGEFORMAT </w:instrText>
      </w:r>
      <w:r w:rsidR="003577B5" w:rsidRPr="008902FE">
        <w:fldChar w:fldCharType="separate"/>
      </w:r>
      <w:r w:rsidR="00672D60" w:rsidRPr="008902FE">
        <w:t>12.2</w:t>
      </w:r>
      <w:r w:rsidR="003577B5" w:rsidRPr="008902FE">
        <w:fldChar w:fldCharType="end"/>
      </w:r>
      <w:r w:rsidRPr="008902FE">
        <w:t>,</w:t>
      </w:r>
      <w:r w:rsidR="005E19D3" w:rsidRPr="008902FE">
        <w:t xml:space="preserve"> </w:t>
      </w:r>
      <w:r w:rsidR="003577B5" w:rsidRPr="008902FE">
        <w:fldChar w:fldCharType="begin"/>
      </w:r>
      <w:r w:rsidR="003577B5" w:rsidRPr="008902FE">
        <w:instrText xml:space="preserve"> REF _Ref90387262 \r \h </w:instrText>
      </w:r>
      <w:r w:rsidR="007A2834" w:rsidRPr="008902FE">
        <w:instrText xml:space="preserve"> \* MERGEFORMAT </w:instrText>
      </w:r>
      <w:r w:rsidR="003577B5" w:rsidRPr="008902FE">
        <w:fldChar w:fldCharType="separate"/>
      </w:r>
      <w:r w:rsidR="00672D60" w:rsidRPr="008902FE">
        <w:t>12.4</w:t>
      </w:r>
      <w:r w:rsidR="003577B5" w:rsidRPr="008902FE">
        <w:fldChar w:fldCharType="end"/>
      </w:r>
      <w:r w:rsidRPr="008902FE">
        <w:t xml:space="preserve">, </w:t>
      </w:r>
      <w:r w:rsidR="003577B5" w:rsidRPr="008902FE">
        <w:rPr>
          <w:w w:val="105"/>
        </w:rPr>
        <w:fldChar w:fldCharType="begin"/>
      </w:r>
      <w:r w:rsidR="003577B5" w:rsidRPr="008902FE">
        <w:rPr>
          <w:w w:val="105"/>
        </w:rPr>
        <w:instrText xml:space="preserve"> REF _Ref90387265 \r \h </w:instrText>
      </w:r>
      <w:r w:rsidR="007A2834" w:rsidRPr="008902FE">
        <w:rPr>
          <w:w w:val="105"/>
        </w:rPr>
        <w:instrText xml:space="preserve"> \* MERGEFORMAT </w:instrText>
      </w:r>
      <w:r w:rsidR="003577B5" w:rsidRPr="008902FE">
        <w:rPr>
          <w:w w:val="105"/>
        </w:rPr>
      </w:r>
      <w:r w:rsidR="003577B5" w:rsidRPr="008902FE">
        <w:rPr>
          <w:w w:val="105"/>
        </w:rPr>
        <w:fldChar w:fldCharType="separate"/>
      </w:r>
      <w:r w:rsidR="00672D60" w:rsidRPr="008902FE">
        <w:rPr>
          <w:w w:val="105"/>
        </w:rPr>
        <w:t>12.</w:t>
      </w:r>
      <w:r w:rsidR="003577B5" w:rsidRPr="008902FE">
        <w:rPr>
          <w:w w:val="105"/>
        </w:rPr>
        <w:fldChar w:fldCharType="end"/>
      </w:r>
      <w:r w:rsidR="005E19D3" w:rsidRPr="008902FE">
        <w:rPr>
          <w:w w:val="105"/>
        </w:rPr>
        <w:t>6</w:t>
      </w:r>
      <w:r w:rsidRPr="008902FE">
        <w:rPr>
          <w:w w:val="105"/>
        </w:rPr>
        <w:t>,</w:t>
      </w:r>
      <w:r w:rsidRPr="008902FE">
        <w:t xml:space="preserve"> </w:t>
      </w:r>
      <w:r w:rsidR="003577B5" w:rsidRPr="008902FE">
        <w:fldChar w:fldCharType="begin"/>
      </w:r>
      <w:r w:rsidR="003577B5" w:rsidRPr="008902FE">
        <w:instrText xml:space="preserve"> REF _Ref90387269 \r \h </w:instrText>
      </w:r>
      <w:r w:rsidR="007A2834" w:rsidRPr="008902FE">
        <w:instrText xml:space="preserve"> \* MERGEFORMAT </w:instrText>
      </w:r>
      <w:r w:rsidR="003577B5" w:rsidRPr="008902FE">
        <w:fldChar w:fldCharType="separate"/>
      </w:r>
      <w:r w:rsidR="00672D60" w:rsidRPr="008902FE">
        <w:t>13.1</w:t>
      </w:r>
      <w:r w:rsidR="003577B5" w:rsidRPr="008902FE">
        <w:fldChar w:fldCharType="end"/>
      </w:r>
      <w:r w:rsidRPr="008902FE">
        <w:t>)</w:t>
      </w:r>
      <w:bookmarkEnd w:id="271"/>
      <w:r w:rsidR="008E24AF" w:rsidRPr="008902FE">
        <w:t>.</w:t>
      </w:r>
    </w:p>
    <w:p w14:paraId="53B11748" w14:textId="695271F3" w:rsidR="004B30D3" w:rsidRDefault="4C1EDB47" w:rsidP="151B7FEA">
      <w:pPr>
        <w:pStyle w:val="ListParagraph"/>
        <w:ind w:left="1134" w:hanging="425"/>
        <w:rPr>
          <w:rFonts w:eastAsia="Arial" w:cstheme="minorBidi"/>
          <w:w w:val="105"/>
        </w:rPr>
      </w:pPr>
      <w:r w:rsidRPr="008902FE">
        <w:t>In relation</w:t>
      </w:r>
      <w:r w:rsidR="50C49041" w:rsidRPr="008902FE">
        <w:t xml:space="preserve"> to</w:t>
      </w:r>
      <w:r w:rsidR="00327743" w:rsidRPr="008902FE">
        <w:t xml:space="preserve"> subsection</w:t>
      </w:r>
      <w:r w:rsidR="50C49041" w:rsidRPr="008902FE">
        <w:t xml:space="preserve"> </w:t>
      </w:r>
      <w:r w:rsidR="009E1330" w:rsidRPr="008902FE">
        <w:t>2</w:t>
      </w:r>
      <w:r w:rsidR="00CD2009" w:rsidRPr="008902FE">
        <w:fldChar w:fldCharType="begin"/>
      </w:r>
      <w:r w:rsidR="00CD2009" w:rsidRPr="008902FE">
        <w:instrText xml:space="preserve"> REF _Ref90453315 \r \h </w:instrText>
      </w:r>
      <w:r w:rsidR="007A2834" w:rsidRPr="008902FE">
        <w:instrText xml:space="preserve"> \* MERGEFORMAT </w:instrText>
      </w:r>
      <w:r w:rsidR="00CD2009" w:rsidRPr="008902FE">
        <w:fldChar w:fldCharType="separate"/>
      </w:r>
      <w:r w:rsidR="00672D60" w:rsidRPr="008902FE">
        <w:t>(c)</w:t>
      </w:r>
      <w:r w:rsidR="00CD2009" w:rsidRPr="008902FE">
        <w:fldChar w:fldCharType="end"/>
      </w:r>
      <w:r w:rsidRPr="008902FE">
        <w:t>, t</w:t>
      </w:r>
      <w:r w:rsidR="50C49041" w:rsidRPr="008902FE">
        <w:rPr>
          <w:rFonts w:eastAsia="Arial" w:cstheme="minorBidi"/>
          <w:w w:val="105"/>
        </w:rPr>
        <w:t xml:space="preserve">he Service &amp; Installation Rules under the </w:t>
      </w:r>
      <w:r w:rsidR="50C49041" w:rsidRPr="008902FE">
        <w:rPr>
          <w:rFonts w:eastAsia="Arial" w:cstheme="minorBidi"/>
          <w:i/>
          <w:iCs/>
          <w:w w:val="105"/>
        </w:rPr>
        <w:t xml:space="preserve">Water and Sewerage Service and Installation Code (December 2000) </w:t>
      </w:r>
      <w:r w:rsidR="50C49041" w:rsidRPr="008902FE">
        <w:rPr>
          <w:rFonts w:eastAsia="Arial" w:cstheme="minorBidi"/>
          <w:w w:val="105"/>
        </w:rPr>
        <w:t xml:space="preserve">will remain in force until the transition to </w:t>
      </w:r>
      <w:r w:rsidR="50C49041" w:rsidRPr="008902FE">
        <w:rPr>
          <w:rFonts w:eastAsia="Arial" w:cstheme="minorBidi"/>
          <w:i/>
          <w:iCs/>
          <w:w w:val="105"/>
        </w:rPr>
        <w:t xml:space="preserve">utility requirements </w:t>
      </w:r>
      <w:r w:rsidR="50C49041" w:rsidRPr="008902FE">
        <w:rPr>
          <w:rFonts w:eastAsia="Arial" w:cstheme="minorBidi"/>
          <w:w w:val="105"/>
        </w:rPr>
        <w:t>has occurred</w:t>
      </w:r>
      <w:r w:rsidR="000A53FB" w:rsidRPr="008902FE">
        <w:rPr>
          <w:rFonts w:eastAsia="Arial" w:cstheme="minorBidi"/>
        </w:rPr>
        <w:t xml:space="preserve">, </w:t>
      </w:r>
      <w:r w:rsidR="00951F99" w:rsidRPr="008902FE">
        <w:rPr>
          <w:rFonts w:eastAsia="Arial" w:cstheme="minorBidi"/>
        </w:rPr>
        <w:t>provided that</w:t>
      </w:r>
      <w:r w:rsidR="000A53FB" w:rsidRPr="008902FE">
        <w:rPr>
          <w:rFonts w:eastAsia="Arial" w:cstheme="minorBidi"/>
        </w:rPr>
        <w:t xml:space="preserve">, when design </w:t>
      </w:r>
      <w:r w:rsidR="001C7AF8" w:rsidRPr="008902FE">
        <w:rPr>
          <w:rFonts w:eastAsia="Arial" w:cstheme="minorBidi"/>
        </w:rPr>
        <w:t xml:space="preserve">and construction </w:t>
      </w:r>
      <w:r w:rsidR="000A53FB" w:rsidRPr="008902FE">
        <w:rPr>
          <w:rFonts w:eastAsia="Arial" w:cstheme="minorBidi"/>
        </w:rPr>
        <w:t xml:space="preserve">standards or </w:t>
      </w:r>
      <w:r w:rsidR="000A53FB" w:rsidRPr="008902FE">
        <w:rPr>
          <w:rFonts w:eastAsia="Arial" w:cstheme="minorBidi"/>
          <w:i/>
          <w:iCs/>
        </w:rPr>
        <w:t xml:space="preserve">utility requirements </w:t>
      </w:r>
      <w:r w:rsidR="000A53FB" w:rsidRPr="008902FE">
        <w:rPr>
          <w:rFonts w:eastAsia="Arial" w:cstheme="minorBidi"/>
        </w:rPr>
        <w:t>come into effect, they will prevail to the extent of any inconsistency with the Service and Installation Rules</w:t>
      </w:r>
      <w:r w:rsidR="50C49041" w:rsidRPr="151B7FEA">
        <w:rPr>
          <w:rFonts w:eastAsia="Arial" w:cstheme="minorBidi"/>
          <w:w w:val="105"/>
        </w:rPr>
        <w:t xml:space="preserve">. </w:t>
      </w:r>
    </w:p>
    <w:p w14:paraId="542629AD" w14:textId="5E2C0973" w:rsidR="00C17745" w:rsidRPr="008902FE" w:rsidRDefault="00C17745" w:rsidP="002E75F4">
      <w:pPr>
        <w:pStyle w:val="ListParagraph"/>
        <w:ind w:left="1134" w:hanging="425"/>
        <w:rPr>
          <w:rFonts w:eastAsia="Arial" w:cstheme="minorBidi"/>
          <w:w w:val="105"/>
        </w:rPr>
      </w:pPr>
      <w:r>
        <w:t>A transition period of 36 months for Network planning projections (see section 10.2).</w:t>
      </w:r>
      <w:bookmarkStart w:id="272" w:name="_Ref90387612"/>
    </w:p>
    <w:p w14:paraId="36655F7D" w14:textId="1C86EC48" w:rsidR="008F0460" w:rsidRPr="00615A8D" w:rsidRDefault="008F0460" w:rsidP="216CF71B">
      <w:pPr>
        <w:pStyle w:val="ListParagraph"/>
        <w:ind w:left="1134" w:hanging="425"/>
        <w:rPr>
          <w:rFonts w:eastAsia="Arial" w:cstheme="minorBidi"/>
          <w:w w:val="105"/>
        </w:rPr>
      </w:pPr>
      <w:bookmarkStart w:id="273" w:name="_Hlk147924852"/>
      <w:r w:rsidRPr="00615A8D">
        <w:rPr>
          <w:rFonts w:eastAsia="Arial" w:cstheme="minorBidi"/>
          <w:w w:val="105"/>
        </w:rPr>
        <w:t>A transition period applies to the introduction of unit meters as follows:</w:t>
      </w:r>
    </w:p>
    <w:p w14:paraId="7817854C" w14:textId="5968FC77" w:rsidR="008F0460" w:rsidRPr="00615A8D" w:rsidRDefault="008F0460" w:rsidP="005C24E0">
      <w:pPr>
        <w:pStyle w:val="MELegal3"/>
        <w:numPr>
          <w:ilvl w:val="0"/>
          <w:numId w:val="93"/>
        </w:numPr>
        <w:ind w:left="1843" w:hanging="425"/>
        <w:rPr>
          <w:rFonts w:eastAsia="Arial" w:cstheme="minorBidi"/>
          <w:w w:val="105"/>
        </w:rPr>
      </w:pPr>
      <w:r w:rsidRPr="00615A8D">
        <w:rPr>
          <w:rFonts w:eastAsia="Arial" w:cstheme="minorBidi"/>
          <w:w w:val="105"/>
        </w:rPr>
        <w:t xml:space="preserve">Class B units – </w:t>
      </w:r>
      <w:r w:rsidR="00AB5748" w:rsidRPr="00615A8D">
        <w:rPr>
          <w:rFonts w:eastAsia="Arial" w:cstheme="minorBidi"/>
          <w:w w:val="105"/>
        </w:rPr>
        <w:t xml:space="preserve">customers or </w:t>
      </w:r>
      <w:r w:rsidR="00826E83" w:rsidRPr="00615A8D">
        <w:rPr>
          <w:rFonts w:eastAsia="Arial" w:cstheme="minorBidi"/>
          <w:w w:val="105"/>
        </w:rPr>
        <w:t xml:space="preserve">developers can opt-in to unit metering from </w:t>
      </w:r>
      <w:r w:rsidR="001A617B">
        <w:rPr>
          <w:rFonts w:eastAsia="Arial" w:cstheme="minorBidi"/>
          <w:w w:val="105"/>
        </w:rPr>
        <w:t>1 January 2025</w:t>
      </w:r>
      <w:r w:rsidR="00826E83" w:rsidRPr="00615A8D">
        <w:rPr>
          <w:rFonts w:eastAsia="Arial" w:cstheme="minorBidi"/>
          <w:w w:val="105"/>
        </w:rPr>
        <w:t xml:space="preserve">; mandatory unit metering is to commence </w:t>
      </w:r>
      <w:r w:rsidR="00AB5748" w:rsidRPr="00615A8D">
        <w:rPr>
          <w:rFonts w:eastAsia="Arial" w:cstheme="minorBidi"/>
          <w:w w:val="105"/>
        </w:rPr>
        <w:t xml:space="preserve">for all new multi-unit developments where the Development Application is lodged on or after </w:t>
      </w:r>
      <w:r w:rsidR="00001E90" w:rsidRPr="00615A8D">
        <w:rPr>
          <w:rFonts w:eastAsia="Arial" w:cstheme="minorBidi"/>
          <w:w w:val="105"/>
        </w:rPr>
        <w:t xml:space="preserve">1 </w:t>
      </w:r>
      <w:r w:rsidR="001A617B">
        <w:rPr>
          <w:rFonts w:eastAsia="Arial" w:cstheme="minorBidi"/>
          <w:w w:val="105"/>
        </w:rPr>
        <w:t xml:space="preserve">July </w:t>
      </w:r>
      <w:r w:rsidRPr="00615A8D">
        <w:rPr>
          <w:rFonts w:eastAsia="Arial" w:cstheme="minorBidi"/>
          <w:w w:val="105"/>
        </w:rPr>
        <w:t>2025; and,</w:t>
      </w:r>
    </w:p>
    <w:p w14:paraId="38A53C46" w14:textId="5EA46236" w:rsidR="008F0460" w:rsidRPr="00615A8D" w:rsidRDefault="008F0460" w:rsidP="005C24E0">
      <w:pPr>
        <w:pStyle w:val="MELegal3"/>
        <w:numPr>
          <w:ilvl w:val="0"/>
          <w:numId w:val="93"/>
        </w:numPr>
        <w:ind w:left="1843" w:hanging="425"/>
        <w:rPr>
          <w:rFonts w:eastAsia="Arial" w:cstheme="minorBidi"/>
          <w:w w:val="105"/>
        </w:rPr>
      </w:pPr>
      <w:r w:rsidRPr="00615A8D">
        <w:rPr>
          <w:rFonts w:eastAsia="Arial" w:cstheme="minorBidi"/>
          <w:w w:val="105"/>
        </w:rPr>
        <w:t xml:space="preserve">Class A units – </w:t>
      </w:r>
      <w:r w:rsidR="00AB5748" w:rsidRPr="00615A8D">
        <w:rPr>
          <w:rFonts w:eastAsia="Arial" w:cstheme="minorBidi"/>
          <w:w w:val="105"/>
        </w:rPr>
        <w:t xml:space="preserve">customers or </w:t>
      </w:r>
      <w:r w:rsidRPr="00615A8D">
        <w:rPr>
          <w:rFonts w:eastAsia="Arial" w:cstheme="minorBidi"/>
          <w:w w:val="105"/>
        </w:rPr>
        <w:t>developers can opt-in to unit metering from 1 July 202</w:t>
      </w:r>
      <w:r w:rsidR="001A617B">
        <w:rPr>
          <w:rFonts w:eastAsia="Arial" w:cstheme="minorBidi"/>
          <w:w w:val="105"/>
        </w:rPr>
        <w:t>7</w:t>
      </w:r>
      <w:r w:rsidRPr="00615A8D">
        <w:rPr>
          <w:rFonts w:eastAsia="Arial" w:cstheme="minorBidi"/>
          <w:w w:val="105"/>
        </w:rPr>
        <w:t xml:space="preserve">; mandatory unit metering is to commence </w:t>
      </w:r>
      <w:r w:rsidR="00AB5748" w:rsidRPr="00615A8D">
        <w:rPr>
          <w:rFonts w:eastAsia="Arial" w:cstheme="minorBidi"/>
          <w:w w:val="105"/>
        </w:rPr>
        <w:t xml:space="preserve">for all new multi-unit developments where the Development Application is lodged on or after </w:t>
      </w:r>
      <w:r w:rsidRPr="00615A8D">
        <w:rPr>
          <w:rFonts w:eastAsia="Arial" w:cstheme="minorBidi"/>
          <w:w w:val="105"/>
        </w:rPr>
        <w:t>on 1 July 202</w:t>
      </w:r>
      <w:r w:rsidR="001A617B">
        <w:rPr>
          <w:rFonts w:eastAsia="Arial" w:cstheme="minorBidi"/>
          <w:w w:val="105"/>
        </w:rPr>
        <w:t>8</w:t>
      </w:r>
      <w:r w:rsidRPr="00615A8D">
        <w:rPr>
          <w:rFonts w:eastAsia="Arial" w:cstheme="minorBidi"/>
          <w:w w:val="105"/>
        </w:rPr>
        <w:t>.</w:t>
      </w:r>
    </w:p>
    <w:bookmarkEnd w:id="273"/>
    <w:p w14:paraId="4BD70058" w14:textId="1DEA08EE" w:rsidR="00AC78D6" w:rsidRPr="00AC78D6" w:rsidRDefault="400311ED" w:rsidP="216CF71B">
      <w:pPr>
        <w:pStyle w:val="ListParagraph"/>
        <w:ind w:left="1134" w:hanging="425"/>
        <w:rPr>
          <w:rFonts w:eastAsia="Arial" w:cstheme="minorBidi"/>
          <w:w w:val="105"/>
        </w:rPr>
      </w:pPr>
      <w:r>
        <w:t xml:space="preserve">A transition period of six months from the date of commencement of the Code applies to all </w:t>
      </w:r>
      <w:r w:rsidR="6B4FDE8E">
        <w:t>other obligations under this Code</w:t>
      </w:r>
      <w:r>
        <w:t>.</w:t>
      </w:r>
      <w:bookmarkEnd w:id="272"/>
      <w:r>
        <w:t xml:space="preserve"> </w:t>
      </w:r>
    </w:p>
    <w:p w14:paraId="12350BFC" w14:textId="45981479" w:rsidR="000E0F11" w:rsidRPr="000E0F11" w:rsidRDefault="00AC78D6" w:rsidP="00B903CE">
      <w:pPr>
        <w:pStyle w:val="ListParagraph"/>
        <w:ind w:left="1134" w:hanging="425"/>
        <w:rPr>
          <w:rFonts w:eastAsia="Arial" w:cstheme="minorBidi"/>
          <w:w w:val="105"/>
        </w:rPr>
      </w:pPr>
      <w:bookmarkStart w:id="274" w:name="_Ref90452855"/>
      <w:r>
        <w:t xml:space="preserve">To be clear, </w:t>
      </w:r>
      <w:r w:rsidR="007B4F9B">
        <w:t xml:space="preserve">subsection </w:t>
      </w:r>
      <w:r w:rsidR="00A778B4" w:rsidRPr="00AC78D6">
        <w:t>(</w:t>
      </w:r>
      <w:r w:rsidR="00A778B4" w:rsidRPr="00AC78D6">
        <w:fldChar w:fldCharType="begin"/>
      </w:r>
      <w:r w:rsidR="00A778B4" w:rsidRPr="00AC78D6">
        <w:instrText xml:space="preserve"> REF _Ref90387612 \r \h </w:instrText>
      </w:r>
      <w:r w:rsidRPr="00AC78D6">
        <w:instrText xml:space="preserve"> \* MERGEFORMAT </w:instrText>
      </w:r>
      <w:r w:rsidR="00A778B4" w:rsidRPr="00AC78D6">
        <w:fldChar w:fldCharType="separate"/>
      </w:r>
      <w:r w:rsidR="0025435E">
        <w:t>4</w:t>
      </w:r>
      <w:r w:rsidR="00F141F7">
        <w:t>)</w:t>
      </w:r>
      <w:r w:rsidR="00A778B4" w:rsidRPr="00AC78D6">
        <w:fldChar w:fldCharType="end"/>
      </w:r>
      <w:r w:rsidR="00A778B4" w:rsidRPr="00AC78D6">
        <w:t xml:space="preserve"> </w:t>
      </w:r>
      <w:r w:rsidR="004B30D3" w:rsidRPr="00AC78D6">
        <w:t xml:space="preserve">does not </w:t>
      </w:r>
      <w:r w:rsidR="004B30D3" w:rsidRPr="0037087E">
        <w:t xml:space="preserve">require a regulated utility to </w:t>
      </w:r>
      <w:r w:rsidR="000E0F11">
        <w:t>update documentation during the transition period if it is still current. Where documents are current there is no obligation for the regulated utility to revise these deliverables until the next review is triggered.</w:t>
      </w:r>
      <w:bookmarkEnd w:id="274"/>
    </w:p>
    <w:p w14:paraId="18197820" w14:textId="6835EB9F" w:rsidR="000E0F11" w:rsidRPr="009C2DDD" w:rsidRDefault="003421C7" w:rsidP="00B903CE">
      <w:pPr>
        <w:pStyle w:val="ListParagraph"/>
        <w:numPr>
          <w:ilvl w:val="0"/>
          <w:numId w:val="0"/>
        </w:numPr>
        <w:ind w:left="1134"/>
        <w:rPr>
          <w:rStyle w:val="SubtleEmphasis"/>
          <w:color w:val="auto"/>
        </w:rPr>
      </w:pPr>
      <w:r w:rsidRPr="009C2DDD">
        <w:rPr>
          <w:rStyle w:val="SubtleEmphasis"/>
          <w:color w:val="auto"/>
        </w:rPr>
        <w:t>Note</w:t>
      </w:r>
      <w:r w:rsidR="009C2DDD" w:rsidRPr="009C2DDD">
        <w:rPr>
          <w:rStyle w:val="SubtleEmphasis"/>
          <w:color w:val="auto"/>
        </w:rPr>
        <w:t>:</w:t>
      </w:r>
      <w:r w:rsidRPr="009C2DDD">
        <w:rPr>
          <w:rStyle w:val="SubtleEmphasis"/>
          <w:color w:val="auto"/>
        </w:rPr>
        <w:t xml:space="preserve"> </w:t>
      </w:r>
      <w:r w:rsidR="00CD2009" w:rsidRPr="009C2DDD">
        <w:rPr>
          <w:rStyle w:val="SubtleEmphasis"/>
          <w:color w:val="auto"/>
        </w:rPr>
        <w:t>S</w:t>
      </w:r>
      <w:r w:rsidR="00182A43" w:rsidRPr="009C2DDD">
        <w:rPr>
          <w:rStyle w:val="SubtleEmphasis"/>
          <w:color w:val="auto"/>
        </w:rPr>
        <w:t>ubs</w:t>
      </w:r>
      <w:r w:rsidR="00CD2009" w:rsidRPr="009C2DDD">
        <w:rPr>
          <w:rStyle w:val="SubtleEmphasis"/>
          <w:color w:val="auto"/>
        </w:rPr>
        <w:t>ection (</w:t>
      </w:r>
      <w:r w:rsidR="0025435E">
        <w:rPr>
          <w:rStyle w:val="SubtleEmphasis"/>
          <w:color w:val="auto"/>
        </w:rPr>
        <w:t>6</w:t>
      </w:r>
      <w:r w:rsidR="00CF594C">
        <w:rPr>
          <w:rStyle w:val="SubtleEmphasis"/>
          <w:color w:val="auto"/>
        </w:rPr>
        <w:t>)</w:t>
      </w:r>
      <w:r w:rsidR="00CD2009" w:rsidRPr="009C2DDD">
        <w:rPr>
          <w:rStyle w:val="SubtleEmphasis"/>
          <w:color w:val="auto"/>
        </w:rPr>
        <w:t xml:space="preserve"> may apply where documents have a review cycle of every five years and a review is not triggered during the transition period, for example: </w:t>
      </w:r>
    </w:p>
    <w:p w14:paraId="2422123C" w14:textId="4FAF5355" w:rsidR="00CD2009" w:rsidRPr="009C2DDD" w:rsidRDefault="00CD2009" w:rsidP="005C24E0">
      <w:pPr>
        <w:pStyle w:val="ListParagraph"/>
        <w:keepNext/>
        <w:numPr>
          <w:ilvl w:val="0"/>
          <w:numId w:val="45"/>
        </w:numPr>
        <w:ind w:hanging="306"/>
        <w:contextualSpacing/>
        <w:rPr>
          <w:rStyle w:val="SubtleEmphasis"/>
          <w:color w:val="auto"/>
        </w:rPr>
      </w:pPr>
      <w:r w:rsidRPr="009C2DDD">
        <w:rPr>
          <w:rStyle w:val="SubtleEmphasis"/>
          <w:color w:val="auto"/>
        </w:rPr>
        <w:lastRenderedPageBreak/>
        <w:t xml:space="preserve">Components that make up the asset management system (see section </w:t>
      </w:r>
      <w:r w:rsidRPr="009C2DDD">
        <w:rPr>
          <w:rStyle w:val="SubtleEmphasis"/>
          <w:color w:val="auto"/>
        </w:rPr>
        <w:fldChar w:fldCharType="begin"/>
      </w:r>
      <w:r w:rsidRPr="009C2DDD">
        <w:rPr>
          <w:rStyle w:val="SubtleEmphasis"/>
          <w:color w:val="auto"/>
        </w:rPr>
        <w:instrText xml:space="preserve"> REF _Ref90453059 \r \h </w:instrText>
      </w:r>
      <w:r w:rsidR="007A2834" w:rsidRPr="009C2DDD">
        <w:rPr>
          <w:rStyle w:val="SubtleEmphasis"/>
          <w:color w:val="auto"/>
        </w:rPr>
        <w:instrText xml:space="preserve"> \* MERGEFORMAT </w:instrText>
      </w:r>
      <w:r w:rsidRPr="009C2DDD">
        <w:rPr>
          <w:rStyle w:val="SubtleEmphasis"/>
          <w:color w:val="auto"/>
        </w:rPr>
      </w:r>
      <w:r w:rsidRPr="009C2DDD">
        <w:rPr>
          <w:rStyle w:val="SubtleEmphasis"/>
          <w:color w:val="auto"/>
        </w:rPr>
        <w:fldChar w:fldCharType="separate"/>
      </w:r>
      <w:r w:rsidR="00672D60" w:rsidRPr="009C2DDD">
        <w:rPr>
          <w:rStyle w:val="SubtleEmphasis"/>
          <w:color w:val="auto"/>
        </w:rPr>
        <w:t>5</w:t>
      </w:r>
      <w:r w:rsidRPr="009C2DDD">
        <w:rPr>
          <w:rStyle w:val="SubtleEmphasis"/>
          <w:color w:val="auto"/>
        </w:rPr>
        <w:fldChar w:fldCharType="end"/>
      </w:r>
      <w:r w:rsidRPr="009C2DDD">
        <w:rPr>
          <w:rStyle w:val="SubtleEmphasis"/>
          <w:color w:val="auto"/>
        </w:rPr>
        <w:t>)</w:t>
      </w:r>
    </w:p>
    <w:p w14:paraId="4A223A86" w14:textId="317BA8BA" w:rsidR="000E0F11" w:rsidRPr="009C2DDD" w:rsidRDefault="004B30D3" w:rsidP="005C24E0">
      <w:pPr>
        <w:pStyle w:val="ListParagraph"/>
        <w:keepNext/>
        <w:numPr>
          <w:ilvl w:val="0"/>
          <w:numId w:val="45"/>
        </w:numPr>
        <w:ind w:hanging="306"/>
        <w:contextualSpacing/>
        <w:rPr>
          <w:rStyle w:val="SubtleEmphasis"/>
          <w:color w:val="auto"/>
        </w:rPr>
      </w:pPr>
      <w:r w:rsidRPr="009C2DDD">
        <w:rPr>
          <w:rStyle w:val="SubtleEmphasis"/>
          <w:color w:val="auto"/>
        </w:rPr>
        <w:t>The fire fighting agreement</w:t>
      </w:r>
      <w:r w:rsidR="00CD2009" w:rsidRPr="009C2DDD">
        <w:rPr>
          <w:rStyle w:val="SubtleEmphasis"/>
          <w:color w:val="auto"/>
        </w:rPr>
        <w:t xml:space="preserve"> (see </w:t>
      </w:r>
      <w:r w:rsidRPr="009C2DDD">
        <w:rPr>
          <w:rStyle w:val="SubtleEmphasis"/>
          <w:color w:val="auto"/>
        </w:rPr>
        <w:t>section</w:t>
      </w:r>
      <w:r w:rsidR="00951F99" w:rsidRPr="009C2DDD">
        <w:rPr>
          <w:rStyle w:val="SubtleEmphasis"/>
          <w:color w:val="auto"/>
        </w:rPr>
        <w:t xml:space="preserve"> </w:t>
      </w:r>
      <w:r w:rsidR="00951F99" w:rsidRPr="009C2DDD">
        <w:rPr>
          <w:rStyle w:val="SubtleEmphasis"/>
          <w:color w:val="auto"/>
        </w:rPr>
        <w:fldChar w:fldCharType="begin"/>
      </w:r>
      <w:r w:rsidR="00951F99" w:rsidRPr="009C2DDD">
        <w:rPr>
          <w:rStyle w:val="SubtleEmphasis"/>
          <w:color w:val="auto"/>
        </w:rPr>
        <w:instrText xml:space="preserve"> REF _Ref100234236 \r \h </w:instrText>
      </w:r>
      <w:r w:rsidR="007A2834" w:rsidRPr="009C2DDD">
        <w:rPr>
          <w:rStyle w:val="SubtleEmphasis"/>
          <w:color w:val="auto"/>
        </w:rPr>
        <w:instrText xml:space="preserve"> \* MERGEFORMAT </w:instrText>
      </w:r>
      <w:r w:rsidR="00951F99" w:rsidRPr="009C2DDD">
        <w:rPr>
          <w:rStyle w:val="SubtleEmphasis"/>
          <w:color w:val="auto"/>
        </w:rPr>
      </w:r>
      <w:r w:rsidR="00951F99" w:rsidRPr="009C2DDD">
        <w:rPr>
          <w:rStyle w:val="SubtleEmphasis"/>
          <w:color w:val="auto"/>
        </w:rPr>
        <w:fldChar w:fldCharType="separate"/>
      </w:r>
      <w:r w:rsidR="00672D60" w:rsidRPr="009C2DDD">
        <w:rPr>
          <w:rStyle w:val="SubtleEmphasis"/>
          <w:color w:val="auto"/>
        </w:rPr>
        <w:t>9.5</w:t>
      </w:r>
      <w:r w:rsidR="00951F99" w:rsidRPr="009C2DDD">
        <w:rPr>
          <w:rStyle w:val="SubtleEmphasis"/>
          <w:color w:val="auto"/>
        </w:rPr>
        <w:fldChar w:fldCharType="end"/>
      </w:r>
      <w:r w:rsidR="00951F99" w:rsidRPr="009C2DDD">
        <w:rPr>
          <w:rStyle w:val="SubtleEmphasis"/>
          <w:color w:val="auto"/>
        </w:rPr>
        <w:t>)</w:t>
      </w:r>
      <w:r w:rsidR="009C2DDD">
        <w:rPr>
          <w:rStyle w:val="SubtleEmphasis"/>
          <w:color w:val="auto"/>
        </w:rPr>
        <w:t>.</w:t>
      </w:r>
      <w:r w:rsidRPr="009C2DDD">
        <w:rPr>
          <w:rStyle w:val="SubtleEmphasis"/>
          <w:color w:val="auto"/>
        </w:rPr>
        <w:t xml:space="preserve"> </w:t>
      </w:r>
    </w:p>
    <w:p w14:paraId="08DDF1F1" w14:textId="77777777" w:rsidR="004B30D3" w:rsidRPr="004B30D3" w:rsidRDefault="004B30D3" w:rsidP="0005459C">
      <w:pPr>
        <w:ind w:left="0"/>
      </w:pPr>
    </w:p>
    <w:sectPr w:rsidR="004B30D3" w:rsidRPr="004B30D3" w:rsidSect="00D26A53">
      <w:headerReference w:type="even" r:id="rId21"/>
      <w:headerReference w:type="default" r:id="rId22"/>
      <w:footerReference w:type="default" r:id="rId23"/>
      <w:headerReference w:type="first" r:id="rId24"/>
      <w:footerReference w:type="first" r:id="rId25"/>
      <w:type w:val="continuous"/>
      <w:pgSz w:w="11907" w:h="16840" w:code="9"/>
      <w:pgMar w:top="851" w:right="1418" w:bottom="1134" w:left="1418" w:header="851" w:footer="720" w:gutter="0"/>
      <w:paperSrc w:first="257" w:other="257"/>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B5DB5" w14:textId="77777777" w:rsidR="00D26A53" w:rsidRDefault="00D26A53">
      <w:r>
        <w:separator/>
      </w:r>
    </w:p>
  </w:endnote>
  <w:endnote w:type="continuationSeparator" w:id="0">
    <w:p w14:paraId="136BE982" w14:textId="77777777" w:rsidR="00D26A53" w:rsidRDefault="00D26A53">
      <w:r>
        <w:continuationSeparator/>
      </w:r>
    </w:p>
  </w:endnote>
  <w:endnote w:type="continuationNotice" w:id="1">
    <w:p w14:paraId="01F20975" w14:textId="77777777" w:rsidR="00D26A53" w:rsidRDefault="00D26A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Arial (W1)">
    <w:altName w:val="Arial"/>
    <w:charset w:val="00"/>
    <w:family w:val="swiss"/>
    <w:pitch w:val="variable"/>
    <w:sig w:usb0="00000000"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6E137" w14:textId="77777777" w:rsidR="001B5680" w:rsidRDefault="001B5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F63BB" w14:textId="4B043145" w:rsidR="00E827C1" w:rsidRPr="001B5680" w:rsidRDefault="001B5680" w:rsidP="001B5680">
    <w:pPr>
      <w:pStyle w:val="Footer"/>
      <w:pBdr>
        <w:top w:val="single" w:sz="4" w:space="1" w:color="auto"/>
      </w:pBdr>
      <w:jc w:val="center"/>
      <w:rPr>
        <w:rFonts w:ascii="Arial" w:hAnsi="Arial" w:cs="Arial"/>
        <w:sz w:val="14"/>
        <w:szCs w:val="14"/>
      </w:rPr>
    </w:pPr>
    <w:r w:rsidRPr="001B5680">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F8983" w14:textId="5BFB193D" w:rsidR="001B5680" w:rsidRPr="001B5680" w:rsidRDefault="001B5680" w:rsidP="001B5680">
    <w:pPr>
      <w:pStyle w:val="Footer"/>
      <w:jc w:val="center"/>
      <w:rPr>
        <w:rFonts w:ascii="Arial" w:hAnsi="Arial" w:cs="Arial"/>
        <w:sz w:val="14"/>
      </w:rPr>
    </w:pPr>
    <w:r w:rsidRPr="001B5680">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0174791"/>
      <w:docPartObj>
        <w:docPartGallery w:val="Page Numbers (Bottom of Page)"/>
        <w:docPartUnique/>
      </w:docPartObj>
    </w:sdtPr>
    <w:sdtEndPr>
      <w:rPr>
        <w:noProof/>
      </w:rPr>
    </w:sdtEndPr>
    <w:sdtContent>
      <w:p w14:paraId="5E5FC16A" w14:textId="77777777" w:rsidR="000E0F73" w:rsidRDefault="000E0F73">
        <w:pPr>
          <w:pStyle w:val="Footer"/>
          <w:jc w:val="right"/>
        </w:pPr>
        <w:r>
          <w:fldChar w:fldCharType="begin"/>
        </w:r>
        <w:r>
          <w:instrText xml:space="preserve"> PAGE   \* MERGEFORMAT </w:instrText>
        </w:r>
        <w:r>
          <w:fldChar w:fldCharType="separate"/>
        </w:r>
        <w:r w:rsidR="002B2DD4">
          <w:rPr>
            <w:noProof/>
          </w:rPr>
          <w:t>3</w:t>
        </w:r>
        <w:r>
          <w:fldChar w:fldCharType="end"/>
        </w:r>
      </w:p>
    </w:sdtContent>
  </w:sdt>
  <w:p w14:paraId="1A8BEB55" w14:textId="722D93B3" w:rsidR="000E0F73" w:rsidRPr="001B5680" w:rsidRDefault="001B5680" w:rsidP="001B5680">
    <w:pPr>
      <w:pStyle w:val="Footer"/>
      <w:pBdr>
        <w:top w:val="single" w:sz="4" w:space="1" w:color="auto"/>
      </w:pBdr>
      <w:jc w:val="center"/>
      <w:rPr>
        <w:rFonts w:ascii="Arial" w:hAnsi="Arial" w:cs="Arial"/>
        <w:sz w:val="14"/>
        <w:szCs w:val="14"/>
      </w:rPr>
    </w:pPr>
    <w:r w:rsidRPr="001B5680">
      <w:rPr>
        <w:rFonts w:ascii="Arial" w:hAnsi="Arial" w:cs="Arial"/>
        <w:sz w:val="14"/>
        <w:szCs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0E0F73" w14:paraId="7BB355FD" w14:textId="77777777" w:rsidTr="00F87DA2">
      <w:tc>
        <w:tcPr>
          <w:tcW w:w="3020" w:type="dxa"/>
        </w:tcPr>
        <w:p w14:paraId="775D77EA" w14:textId="77777777" w:rsidR="000E0F73" w:rsidRDefault="000E0F73" w:rsidP="00F87DA2">
          <w:pPr>
            <w:pStyle w:val="Header"/>
            <w:ind w:left="-115"/>
            <w:rPr>
              <w:color w:val="000000" w:themeColor="text1"/>
            </w:rPr>
          </w:pPr>
        </w:p>
      </w:tc>
      <w:tc>
        <w:tcPr>
          <w:tcW w:w="3020" w:type="dxa"/>
        </w:tcPr>
        <w:p w14:paraId="57CE41F2" w14:textId="77777777" w:rsidR="000E0F73" w:rsidRDefault="000E0F73" w:rsidP="00F87DA2">
          <w:pPr>
            <w:pStyle w:val="Header"/>
            <w:jc w:val="center"/>
            <w:rPr>
              <w:color w:val="000000" w:themeColor="text1"/>
            </w:rPr>
          </w:pPr>
        </w:p>
      </w:tc>
      <w:tc>
        <w:tcPr>
          <w:tcW w:w="3020" w:type="dxa"/>
        </w:tcPr>
        <w:p w14:paraId="1EC4B729" w14:textId="77777777" w:rsidR="000E0F73" w:rsidRDefault="000E0F73" w:rsidP="00F87DA2">
          <w:pPr>
            <w:pStyle w:val="Header"/>
            <w:ind w:right="-115"/>
            <w:jc w:val="right"/>
            <w:rPr>
              <w:color w:val="000000" w:themeColor="text1"/>
            </w:rPr>
          </w:pPr>
        </w:p>
      </w:tc>
    </w:tr>
  </w:tbl>
  <w:p w14:paraId="29F6D0A9" w14:textId="7AE3046C" w:rsidR="000E0F73" w:rsidRPr="001B5680" w:rsidRDefault="001B5680" w:rsidP="001B5680">
    <w:pPr>
      <w:pStyle w:val="Footer"/>
      <w:jc w:val="center"/>
      <w:rPr>
        <w:rFonts w:ascii="Arial" w:hAnsi="Arial" w:cs="Arial"/>
        <w:color w:val="000000" w:themeColor="text1"/>
        <w:sz w:val="14"/>
        <w:szCs w:val="16"/>
      </w:rPr>
    </w:pPr>
    <w:r w:rsidRPr="001B5680">
      <w:rPr>
        <w:rFonts w:ascii="Arial" w:hAnsi="Arial" w:cs="Arial"/>
        <w:color w:val="000000" w:themeColor="text1"/>
        <w:sz w:val="14"/>
        <w:szCs w:val="16"/>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FF379" w14:textId="77777777" w:rsidR="00D26A53" w:rsidRDefault="00D26A53">
      <w:r>
        <w:separator/>
      </w:r>
    </w:p>
  </w:footnote>
  <w:footnote w:type="continuationSeparator" w:id="0">
    <w:p w14:paraId="27EF46F7" w14:textId="77777777" w:rsidR="00D26A53" w:rsidRDefault="00D26A53">
      <w:r>
        <w:continuationSeparator/>
      </w:r>
    </w:p>
  </w:footnote>
  <w:footnote w:type="continuationNotice" w:id="1">
    <w:p w14:paraId="1C668B10" w14:textId="77777777" w:rsidR="00D26A53" w:rsidRDefault="00D26A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40535" w14:textId="77777777" w:rsidR="001B5680" w:rsidRDefault="001B56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12F38" w14:textId="77777777" w:rsidR="001B5680" w:rsidRDefault="001B56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A5314" w14:textId="77777777" w:rsidR="001B5680" w:rsidRDefault="001B56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A5DB6" w14:textId="77777777" w:rsidR="001A617B" w:rsidRDefault="001A617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89B43" w14:textId="20A6324D" w:rsidR="000E0F73" w:rsidRDefault="000E0F73">
    <w:pPr>
      <w:pStyle w:val="Header"/>
      <w:pBdr>
        <w:bottom w:val="single" w:sz="4" w:space="1" w:color="auto"/>
      </w:pBdr>
      <w:jc w:val="right"/>
      <w:rPr>
        <w:b/>
      </w:rPr>
    </w:pPr>
    <w:r>
      <w:rPr>
        <w:b/>
      </w:rPr>
      <w:t>Water and Sewerage Technical Code</w:t>
    </w:r>
  </w:p>
  <w:p w14:paraId="04E94132" w14:textId="77777777" w:rsidR="000E0F73" w:rsidRDefault="000E0F73">
    <w:pPr>
      <w:pStyle w:val="Header"/>
      <w:rPr>
        <w:lang w:val="en-US"/>
      </w:rPr>
    </w:pPr>
  </w:p>
  <w:p w14:paraId="0376C534" w14:textId="77777777" w:rsidR="000E0F73" w:rsidRDefault="000E0F73">
    <w:pPr>
      <w:pStyle w:val="Header"/>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32E83" w14:textId="1426A13D" w:rsidR="000E0F73" w:rsidRDefault="006F1F5A">
    <w:pPr>
      <w:pStyle w:val="Header"/>
    </w:pPr>
    <w:r>
      <w:rPr>
        <w:noProof/>
      </w:rPr>
      <mc:AlternateContent>
        <mc:Choice Requires="wps">
          <w:drawing>
            <wp:anchor distT="0" distB="0" distL="114300" distR="114300" simplePos="0" relativeHeight="251657728" behindDoc="1" locked="0" layoutInCell="0" allowOverlap="1" wp14:anchorId="0DECC8AA" wp14:editId="7E295ECC">
              <wp:simplePos x="0" y="0"/>
              <wp:positionH relativeFrom="margin">
                <wp:align>center</wp:align>
              </wp:positionH>
              <wp:positionV relativeFrom="margin">
                <wp:align>center</wp:align>
              </wp:positionV>
              <wp:extent cx="5237480" cy="31426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wps:spPr>
                    <wps:txbx>
                      <w:txbxContent>
                        <w:p w14:paraId="52E8592B" w14:textId="77777777" w:rsidR="000E0F73" w:rsidRDefault="000E0F73" w:rsidP="00B56D8E">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DECC8AA" id="_x0000_t202" coordsize="21600,21600" o:spt="202" path="m,l,21600r21600,l21600,xe">
              <v:stroke joinstyle="miter"/>
              <v:path gradientshapeok="t" o:connecttype="rect"/>
            </v:shapetype>
            <v:shape id="Text Box 1" o:spid="_x0000_s1026" type="#_x0000_t202" style="position:absolute;margin-left:0;margin-top:0;width:412.4pt;height:247.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o:lock v:ext="edit" shapetype="t"/>
              <v:textbox style="mso-fit-shape-to-text:t">
                <w:txbxContent>
                  <w:p w14:paraId="52E8592B" w14:textId="77777777" w:rsidR="000E0F73" w:rsidRDefault="000E0F73" w:rsidP="00B56D8E">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0E6BB04"/>
    <w:lvl w:ilvl="0">
      <w:start w:val="1"/>
      <w:numFmt w:val="lowerLetter"/>
      <w:pStyle w:val="ListNumber"/>
      <w:lvlText w:val="(%1)"/>
      <w:lvlJc w:val="left"/>
      <w:pPr>
        <w:tabs>
          <w:tab w:val="num" w:pos="1985"/>
        </w:tabs>
        <w:ind w:left="1985" w:hanging="567"/>
      </w:pPr>
      <w:rPr>
        <w:rFonts w:hint="default"/>
      </w:rPr>
    </w:lvl>
  </w:abstractNum>
  <w:abstractNum w:abstractNumId="1" w15:restartNumberingAfterBreak="0">
    <w:nsid w:val="FFFFFF89"/>
    <w:multiLevelType w:val="singleLevel"/>
    <w:tmpl w:val="9CC0104A"/>
    <w:lvl w:ilvl="0">
      <w:start w:val="1"/>
      <w:numFmt w:val="bullet"/>
      <w:pStyle w:val="Note"/>
      <w:lvlText w:val=""/>
      <w:lvlJc w:val="left"/>
      <w:pPr>
        <w:tabs>
          <w:tab w:val="num" w:pos="360"/>
        </w:tabs>
        <w:ind w:left="360" w:hanging="360"/>
      </w:pPr>
      <w:rPr>
        <w:rFonts w:ascii="Symbol" w:hAnsi="Symbol" w:hint="default"/>
      </w:rPr>
    </w:lvl>
  </w:abstractNum>
  <w:abstractNum w:abstractNumId="2" w15:restartNumberingAfterBreak="0">
    <w:nsid w:val="071D0DF5"/>
    <w:multiLevelType w:val="hybridMultilevel"/>
    <w:tmpl w:val="593E0C90"/>
    <w:lvl w:ilvl="0" w:tplc="242E6CFE">
      <w:start w:val="1"/>
      <w:numFmt w:val="lowerRoman"/>
      <w:lvlText w:val="(%1)"/>
      <w:lvlJc w:val="left"/>
      <w:pPr>
        <w:ind w:left="1080" w:hanging="360"/>
      </w:pPr>
      <w:rPr>
        <w:rFonts w:hint="default"/>
        <w:vertAlign w:val="baselin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 w15:restartNumberingAfterBreak="0">
    <w:nsid w:val="071F6F87"/>
    <w:multiLevelType w:val="hybridMultilevel"/>
    <w:tmpl w:val="B3241D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95A6420"/>
    <w:multiLevelType w:val="hybridMultilevel"/>
    <w:tmpl w:val="CD18C966"/>
    <w:lvl w:ilvl="0" w:tplc="4EC69A50">
      <w:start w:val="1"/>
      <w:numFmt w:val="decimal"/>
      <w:pStyle w:val="Text2-bullet"/>
      <w:lvlText w:val="(%1)"/>
      <w:lvlJc w:val="left"/>
      <w:pPr>
        <w:ind w:left="720" w:hanging="360"/>
      </w:pPr>
      <w:rPr>
        <w:rFonts w:ascii="Arial" w:eastAsia="Times" w:hAnsi="Arial" w:cs="Arial"/>
        <w:sz w:val="20"/>
        <w:szCs w:val="20"/>
      </w:rPr>
    </w:lvl>
    <w:lvl w:ilvl="1" w:tplc="C372A0C0">
      <w:start w:val="1"/>
      <w:numFmt w:val="lowerLetter"/>
      <w:lvlText w:val="(%2)"/>
      <w:lvlJc w:val="left"/>
      <w:pPr>
        <w:ind w:left="1440" w:hanging="360"/>
      </w:pPr>
      <w:rPr>
        <w:rFonts w:ascii="Arial" w:eastAsia="Times" w:hAnsi="Arial" w:cs="Arial"/>
      </w:rPr>
    </w:lvl>
    <w:lvl w:ilvl="2" w:tplc="D9F64E10">
      <w:numFmt w:val="bullet"/>
      <w:lvlText w:val="-"/>
      <w:lvlJc w:val="left"/>
      <w:pPr>
        <w:ind w:left="2160" w:hanging="360"/>
      </w:pPr>
      <w:rPr>
        <w:rFonts w:ascii="Arial" w:eastAsia="Calibri"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AE6481"/>
    <w:multiLevelType w:val="hybridMultilevel"/>
    <w:tmpl w:val="39644366"/>
    <w:lvl w:ilvl="0" w:tplc="FE8849E2">
      <w:start w:val="1"/>
      <w:numFmt w:val="lowerLetter"/>
      <w:pStyle w:val="MELegal3"/>
      <w:lvlText w:val="(%1)"/>
      <w:lvlJc w:val="left"/>
      <w:pPr>
        <w:ind w:left="1778" w:hanging="360"/>
      </w:pPr>
      <w:rPr>
        <w:rFonts w:ascii="Verdana" w:hAnsi="Verdana" w:cs="Times New Roman" w:hint="default"/>
        <w:i w:val="0"/>
        <w:iCs/>
        <w:sz w:val="20"/>
        <w:szCs w:val="20"/>
      </w:rPr>
    </w:lvl>
    <w:lvl w:ilvl="1" w:tplc="0C090019">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6" w15:restartNumberingAfterBreak="0">
    <w:nsid w:val="2FEB762A"/>
    <w:multiLevelType w:val="hybridMultilevel"/>
    <w:tmpl w:val="48102546"/>
    <w:lvl w:ilvl="0" w:tplc="D4041366">
      <w:start w:val="1"/>
      <w:numFmt w:val="lowerRoman"/>
      <w:pStyle w:val="MELegal4"/>
      <w:lvlText w:val="(%1)"/>
      <w:lvlJc w:val="left"/>
      <w:pPr>
        <w:ind w:left="1429" w:hanging="72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7" w15:restartNumberingAfterBreak="0">
    <w:nsid w:val="2FF33FBA"/>
    <w:multiLevelType w:val="hybridMultilevel"/>
    <w:tmpl w:val="292E131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3CF71D3C"/>
    <w:multiLevelType w:val="multilevel"/>
    <w:tmpl w:val="2B641CD0"/>
    <w:lvl w:ilvl="0">
      <w:start w:val="1"/>
      <w:numFmt w:val="decimal"/>
      <w:pStyle w:val="MELegal1"/>
      <w:lvlText w:val="%1."/>
      <w:lvlJc w:val="left"/>
      <w:pPr>
        <w:ind w:left="720" w:hanging="360"/>
      </w:pPr>
      <w:rPr>
        <w:rFonts w:cs="Times New Roman" w:hint="default"/>
        <w:sz w:val="28"/>
        <w:szCs w:val="28"/>
      </w:rPr>
    </w:lvl>
    <w:lvl w:ilvl="1">
      <w:start w:val="1"/>
      <w:numFmt w:val="decimal"/>
      <w:pStyle w:val="MELegal2"/>
      <w:isLgl/>
      <w:lvlText w:val="%1.%2"/>
      <w:lvlJc w:val="left"/>
      <w:pPr>
        <w:ind w:left="765" w:hanging="405"/>
      </w:pPr>
      <w:rPr>
        <w:rFonts w:cs="Times New Roman" w:hint="default"/>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4A740E0E"/>
    <w:multiLevelType w:val="multilevel"/>
    <w:tmpl w:val="59FECBC6"/>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lowerLetter"/>
      <w:lvlText w:val="(%3)"/>
      <w:lvlJc w:val="left"/>
      <w:pPr>
        <w:tabs>
          <w:tab w:val="num" w:pos="1361"/>
        </w:tabs>
        <w:ind w:left="1361" w:hanging="681"/>
      </w:pPr>
      <w:rPr>
        <w:rFonts w:hint="default"/>
      </w:rPr>
    </w:lvl>
    <w:lvl w:ilvl="3">
      <w:start w:val="1"/>
      <w:numFmt w:val="lowerRoman"/>
      <w:lvlText w:val="(%4)"/>
      <w:lvlJc w:val="left"/>
      <w:pPr>
        <w:tabs>
          <w:tab w:val="num" w:pos="2041"/>
        </w:tabs>
        <w:ind w:left="2041" w:hanging="680"/>
      </w:pPr>
      <w:rPr>
        <w:rFonts w:hint="default"/>
      </w:rPr>
    </w:lvl>
    <w:lvl w:ilvl="4">
      <w:start w:val="1"/>
      <w:numFmt w:val="upperLetter"/>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0" w15:restartNumberingAfterBreak="0">
    <w:nsid w:val="70C0580F"/>
    <w:multiLevelType w:val="hybridMultilevel"/>
    <w:tmpl w:val="7BB0ADC0"/>
    <w:lvl w:ilvl="0" w:tplc="A3603D04">
      <w:start w:val="1"/>
      <w:numFmt w:val="bullet"/>
      <w:pStyle w:val="Bullet"/>
      <w:lvlText w:val="–"/>
      <w:lvlJc w:val="left"/>
      <w:pPr>
        <w:tabs>
          <w:tab w:val="num" w:pos="2858"/>
        </w:tabs>
        <w:ind w:left="2858" w:hanging="720"/>
      </w:pPr>
      <w:rPr>
        <w:rFonts w:ascii="Verdana" w:hAnsi="Verdana" w:hint="default"/>
      </w:rPr>
    </w:lvl>
    <w:lvl w:ilvl="1" w:tplc="04090019">
      <w:start w:val="1"/>
      <w:numFmt w:val="bullet"/>
      <w:lvlText w:val="o"/>
      <w:lvlJc w:val="left"/>
      <w:pPr>
        <w:tabs>
          <w:tab w:val="num" w:pos="2498"/>
        </w:tabs>
        <w:ind w:left="2498" w:hanging="360"/>
      </w:pPr>
      <w:rPr>
        <w:rFonts w:ascii="Courier New" w:hAnsi="Courier New" w:hint="default"/>
      </w:rPr>
    </w:lvl>
    <w:lvl w:ilvl="2" w:tplc="0409001B">
      <w:start w:val="1"/>
      <w:numFmt w:val="bullet"/>
      <w:lvlText w:val=""/>
      <w:lvlJc w:val="left"/>
      <w:pPr>
        <w:tabs>
          <w:tab w:val="num" w:pos="3218"/>
        </w:tabs>
        <w:ind w:left="3218" w:hanging="360"/>
      </w:pPr>
      <w:rPr>
        <w:rFonts w:ascii="Wingdings" w:hAnsi="Wingdings" w:hint="default"/>
      </w:rPr>
    </w:lvl>
    <w:lvl w:ilvl="3" w:tplc="0409000F">
      <w:start w:val="1"/>
      <w:numFmt w:val="bullet"/>
      <w:lvlText w:val=""/>
      <w:lvlJc w:val="left"/>
      <w:pPr>
        <w:tabs>
          <w:tab w:val="num" w:pos="3938"/>
        </w:tabs>
        <w:ind w:left="3938" w:hanging="360"/>
      </w:pPr>
      <w:rPr>
        <w:rFonts w:ascii="Symbol" w:hAnsi="Symbol" w:hint="default"/>
      </w:rPr>
    </w:lvl>
    <w:lvl w:ilvl="4" w:tplc="04090019">
      <w:start w:val="1"/>
      <w:numFmt w:val="bullet"/>
      <w:lvlText w:val="o"/>
      <w:lvlJc w:val="left"/>
      <w:pPr>
        <w:tabs>
          <w:tab w:val="num" w:pos="4658"/>
        </w:tabs>
        <w:ind w:left="4658" w:hanging="360"/>
      </w:pPr>
      <w:rPr>
        <w:rFonts w:ascii="Courier New" w:hAnsi="Courier New" w:hint="default"/>
      </w:rPr>
    </w:lvl>
    <w:lvl w:ilvl="5" w:tplc="0409001B">
      <w:start w:val="1"/>
      <w:numFmt w:val="bullet"/>
      <w:lvlText w:val=""/>
      <w:lvlJc w:val="left"/>
      <w:pPr>
        <w:tabs>
          <w:tab w:val="num" w:pos="5378"/>
        </w:tabs>
        <w:ind w:left="5378" w:hanging="360"/>
      </w:pPr>
      <w:rPr>
        <w:rFonts w:ascii="Wingdings" w:hAnsi="Wingdings" w:hint="default"/>
      </w:rPr>
    </w:lvl>
    <w:lvl w:ilvl="6" w:tplc="0409000F">
      <w:start w:val="1"/>
      <w:numFmt w:val="bullet"/>
      <w:lvlText w:val=""/>
      <w:lvlJc w:val="left"/>
      <w:pPr>
        <w:tabs>
          <w:tab w:val="num" w:pos="6098"/>
        </w:tabs>
        <w:ind w:left="6098" w:hanging="360"/>
      </w:pPr>
      <w:rPr>
        <w:rFonts w:ascii="Symbol" w:hAnsi="Symbol" w:hint="default"/>
      </w:rPr>
    </w:lvl>
    <w:lvl w:ilvl="7" w:tplc="04090019">
      <w:start w:val="1"/>
      <w:numFmt w:val="bullet"/>
      <w:lvlText w:val="o"/>
      <w:lvlJc w:val="left"/>
      <w:pPr>
        <w:tabs>
          <w:tab w:val="num" w:pos="6818"/>
        </w:tabs>
        <w:ind w:left="6818" w:hanging="360"/>
      </w:pPr>
      <w:rPr>
        <w:rFonts w:ascii="Courier New" w:hAnsi="Courier New" w:hint="default"/>
      </w:rPr>
    </w:lvl>
    <w:lvl w:ilvl="8" w:tplc="0409001B">
      <w:start w:val="1"/>
      <w:numFmt w:val="bullet"/>
      <w:lvlText w:val=""/>
      <w:lvlJc w:val="left"/>
      <w:pPr>
        <w:tabs>
          <w:tab w:val="num" w:pos="7538"/>
        </w:tabs>
        <w:ind w:left="7538" w:hanging="360"/>
      </w:pPr>
      <w:rPr>
        <w:rFonts w:ascii="Wingdings" w:hAnsi="Wingdings" w:hint="default"/>
      </w:rPr>
    </w:lvl>
  </w:abstractNum>
  <w:abstractNum w:abstractNumId="11" w15:restartNumberingAfterBreak="0">
    <w:nsid w:val="732D55C6"/>
    <w:multiLevelType w:val="hybridMultilevel"/>
    <w:tmpl w:val="675E11AE"/>
    <w:lvl w:ilvl="0" w:tplc="70341236">
      <w:start w:val="1"/>
      <w:numFmt w:val="decimal"/>
      <w:pStyle w:val="ListParagraph"/>
      <w:lvlText w:val="%1)"/>
      <w:lvlJc w:val="left"/>
      <w:pPr>
        <w:ind w:left="1080" w:hanging="360"/>
      </w:pPr>
      <w:rPr>
        <w:rFonts w:ascii="Verdana" w:eastAsia="SimSun" w:hAnsi="Verdana" w:cs="Times New Roman"/>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470949453">
    <w:abstractNumId w:val="1"/>
  </w:num>
  <w:num w:numId="2" w16cid:durableId="48769593">
    <w:abstractNumId w:val="10"/>
  </w:num>
  <w:num w:numId="3" w16cid:durableId="792672562">
    <w:abstractNumId w:val="8"/>
  </w:num>
  <w:num w:numId="4" w16cid:durableId="1605844322">
    <w:abstractNumId w:val="9"/>
  </w:num>
  <w:num w:numId="5" w16cid:durableId="2062166089">
    <w:abstractNumId w:val="11"/>
    <w:lvlOverride w:ilvl="0">
      <w:startOverride w:val="1"/>
    </w:lvlOverride>
  </w:num>
  <w:num w:numId="6" w16cid:durableId="1046367214">
    <w:abstractNumId w:val="11"/>
    <w:lvlOverride w:ilvl="0">
      <w:startOverride w:val="1"/>
    </w:lvlOverride>
  </w:num>
  <w:num w:numId="7" w16cid:durableId="457992625">
    <w:abstractNumId w:val="11"/>
    <w:lvlOverride w:ilvl="0">
      <w:startOverride w:val="1"/>
    </w:lvlOverride>
  </w:num>
  <w:num w:numId="8" w16cid:durableId="805708167">
    <w:abstractNumId w:val="11"/>
    <w:lvlOverride w:ilvl="0">
      <w:startOverride w:val="1"/>
    </w:lvlOverride>
  </w:num>
  <w:num w:numId="9" w16cid:durableId="547836343">
    <w:abstractNumId w:val="3"/>
  </w:num>
  <w:num w:numId="10" w16cid:durableId="408772888">
    <w:abstractNumId w:val="11"/>
    <w:lvlOverride w:ilvl="0">
      <w:startOverride w:val="1"/>
    </w:lvlOverride>
  </w:num>
  <w:num w:numId="11" w16cid:durableId="1659573688">
    <w:abstractNumId w:val="11"/>
    <w:lvlOverride w:ilvl="0">
      <w:startOverride w:val="1"/>
    </w:lvlOverride>
  </w:num>
  <w:num w:numId="12" w16cid:durableId="441996769">
    <w:abstractNumId w:val="11"/>
    <w:lvlOverride w:ilvl="0">
      <w:startOverride w:val="1"/>
    </w:lvlOverride>
  </w:num>
  <w:num w:numId="13" w16cid:durableId="360251537">
    <w:abstractNumId w:val="11"/>
    <w:lvlOverride w:ilvl="0">
      <w:startOverride w:val="1"/>
    </w:lvlOverride>
  </w:num>
  <w:num w:numId="14" w16cid:durableId="312608046">
    <w:abstractNumId w:val="5"/>
    <w:lvlOverride w:ilvl="0">
      <w:startOverride w:val="1"/>
    </w:lvlOverride>
  </w:num>
  <w:num w:numId="15" w16cid:durableId="559481457">
    <w:abstractNumId w:val="5"/>
    <w:lvlOverride w:ilvl="0">
      <w:startOverride w:val="1"/>
    </w:lvlOverride>
  </w:num>
  <w:num w:numId="16" w16cid:durableId="1277712107">
    <w:abstractNumId w:val="5"/>
    <w:lvlOverride w:ilvl="0">
      <w:startOverride w:val="1"/>
    </w:lvlOverride>
  </w:num>
  <w:num w:numId="17" w16cid:durableId="715161120">
    <w:abstractNumId w:val="11"/>
    <w:lvlOverride w:ilvl="0">
      <w:startOverride w:val="1"/>
    </w:lvlOverride>
  </w:num>
  <w:num w:numId="18" w16cid:durableId="978463207">
    <w:abstractNumId w:val="11"/>
    <w:lvlOverride w:ilvl="0">
      <w:startOverride w:val="1"/>
    </w:lvlOverride>
  </w:num>
  <w:num w:numId="19" w16cid:durableId="1437291274">
    <w:abstractNumId w:val="4"/>
  </w:num>
  <w:num w:numId="20" w16cid:durableId="1786921480">
    <w:abstractNumId w:val="11"/>
    <w:lvlOverride w:ilvl="0">
      <w:startOverride w:val="1"/>
    </w:lvlOverride>
  </w:num>
  <w:num w:numId="21" w16cid:durableId="451439795">
    <w:abstractNumId w:val="5"/>
    <w:lvlOverride w:ilvl="0">
      <w:startOverride w:val="1"/>
    </w:lvlOverride>
  </w:num>
  <w:num w:numId="22" w16cid:durableId="1763449226">
    <w:abstractNumId w:val="6"/>
  </w:num>
  <w:num w:numId="23" w16cid:durableId="891890322">
    <w:abstractNumId w:val="11"/>
    <w:lvlOverride w:ilvl="0">
      <w:startOverride w:val="1"/>
    </w:lvlOverride>
  </w:num>
  <w:num w:numId="24" w16cid:durableId="1467822220">
    <w:abstractNumId w:val="11"/>
    <w:lvlOverride w:ilvl="0">
      <w:startOverride w:val="1"/>
    </w:lvlOverride>
  </w:num>
  <w:num w:numId="25" w16cid:durableId="2044941838">
    <w:abstractNumId w:val="5"/>
    <w:lvlOverride w:ilvl="0">
      <w:startOverride w:val="1"/>
    </w:lvlOverride>
  </w:num>
  <w:num w:numId="26" w16cid:durableId="1918131995">
    <w:abstractNumId w:val="11"/>
    <w:lvlOverride w:ilvl="0">
      <w:startOverride w:val="1"/>
    </w:lvlOverride>
  </w:num>
  <w:num w:numId="27" w16cid:durableId="230503248">
    <w:abstractNumId w:val="5"/>
    <w:lvlOverride w:ilvl="0">
      <w:startOverride w:val="1"/>
    </w:lvlOverride>
  </w:num>
  <w:num w:numId="28" w16cid:durableId="650603068">
    <w:abstractNumId w:val="11"/>
    <w:lvlOverride w:ilvl="0">
      <w:startOverride w:val="1"/>
    </w:lvlOverride>
  </w:num>
  <w:num w:numId="29" w16cid:durableId="856699991">
    <w:abstractNumId w:val="11"/>
    <w:lvlOverride w:ilvl="0">
      <w:startOverride w:val="1"/>
    </w:lvlOverride>
  </w:num>
  <w:num w:numId="30" w16cid:durableId="637957468">
    <w:abstractNumId w:val="5"/>
    <w:lvlOverride w:ilvl="0">
      <w:startOverride w:val="1"/>
    </w:lvlOverride>
  </w:num>
  <w:num w:numId="31" w16cid:durableId="2070758977">
    <w:abstractNumId w:val="11"/>
    <w:lvlOverride w:ilvl="0">
      <w:startOverride w:val="1"/>
    </w:lvlOverride>
  </w:num>
  <w:num w:numId="32" w16cid:durableId="467166478">
    <w:abstractNumId w:val="5"/>
    <w:lvlOverride w:ilvl="0">
      <w:startOverride w:val="1"/>
    </w:lvlOverride>
  </w:num>
  <w:num w:numId="33" w16cid:durableId="122043055">
    <w:abstractNumId w:val="5"/>
    <w:lvlOverride w:ilvl="0">
      <w:startOverride w:val="1"/>
    </w:lvlOverride>
  </w:num>
  <w:num w:numId="34" w16cid:durableId="958028254">
    <w:abstractNumId w:val="11"/>
    <w:lvlOverride w:ilvl="0">
      <w:startOverride w:val="1"/>
    </w:lvlOverride>
  </w:num>
  <w:num w:numId="35" w16cid:durableId="343551828">
    <w:abstractNumId w:val="5"/>
    <w:lvlOverride w:ilvl="0">
      <w:startOverride w:val="1"/>
    </w:lvlOverride>
  </w:num>
  <w:num w:numId="36" w16cid:durableId="207376066">
    <w:abstractNumId w:val="11"/>
    <w:lvlOverride w:ilvl="0">
      <w:startOverride w:val="1"/>
    </w:lvlOverride>
  </w:num>
  <w:num w:numId="37" w16cid:durableId="1241452106">
    <w:abstractNumId w:val="5"/>
    <w:lvlOverride w:ilvl="0">
      <w:startOverride w:val="1"/>
    </w:lvlOverride>
  </w:num>
  <w:num w:numId="38" w16cid:durableId="832993465">
    <w:abstractNumId w:val="11"/>
    <w:lvlOverride w:ilvl="0">
      <w:startOverride w:val="1"/>
    </w:lvlOverride>
  </w:num>
  <w:num w:numId="39" w16cid:durableId="2084177536">
    <w:abstractNumId w:val="5"/>
    <w:lvlOverride w:ilvl="0">
      <w:startOverride w:val="1"/>
    </w:lvlOverride>
  </w:num>
  <w:num w:numId="40" w16cid:durableId="1351030050">
    <w:abstractNumId w:val="11"/>
    <w:lvlOverride w:ilvl="0">
      <w:startOverride w:val="1"/>
    </w:lvlOverride>
  </w:num>
  <w:num w:numId="41" w16cid:durableId="1506357728">
    <w:abstractNumId w:val="5"/>
    <w:lvlOverride w:ilvl="0">
      <w:startOverride w:val="1"/>
    </w:lvlOverride>
  </w:num>
  <w:num w:numId="42" w16cid:durableId="141506204">
    <w:abstractNumId w:val="11"/>
    <w:lvlOverride w:ilvl="0">
      <w:startOverride w:val="1"/>
    </w:lvlOverride>
  </w:num>
  <w:num w:numId="43" w16cid:durableId="731579253">
    <w:abstractNumId w:val="11"/>
    <w:lvlOverride w:ilvl="0">
      <w:startOverride w:val="1"/>
    </w:lvlOverride>
  </w:num>
  <w:num w:numId="44" w16cid:durableId="1473252987">
    <w:abstractNumId w:val="5"/>
    <w:lvlOverride w:ilvl="0">
      <w:startOverride w:val="1"/>
    </w:lvlOverride>
  </w:num>
  <w:num w:numId="45" w16cid:durableId="225457263">
    <w:abstractNumId w:val="7"/>
  </w:num>
  <w:num w:numId="46" w16cid:durableId="41254459">
    <w:abstractNumId w:val="11"/>
    <w:lvlOverride w:ilvl="0">
      <w:startOverride w:val="1"/>
    </w:lvlOverride>
  </w:num>
  <w:num w:numId="47" w16cid:durableId="572663683">
    <w:abstractNumId w:val="11"/>
    <w:lvlOverride w:ilvl="0">
      <w:startOverride w:val="1"/>
    </w:lvlOverride>
  </w:num>
  <w:num w:numId="48" w16cid:durableId="1857306831">
    <w:abstractNumId w:val="11"/>
    <w:lvlOverride w:ilvl="0">
      <w:startOverride w:val="1"/>
    </w:lvlOverride>
  </w:num>
  <w:num w:numId="49" w16cid:durableId="1368602356">
    <w:abstractNumId w:val="5"/>
    <w:lvlOverride w:ilvl="0">
      <w:startOverride w:val="1"/>
    </w:lvlOverride>
  </w:num>
  <w:num w:numId="50" w16cid:durableId="1160076884">
    <w:abstractNumId w:val="11"/>
    <w:lvlOverride w:ilvl="0">
      <w:startOverride w:val="1"/>
    </w:lvlOverride>
  </w:num>
  <w:num w:numId="51" w16cid:durableId="230584515">
    <w:abstractNumId w:val="5"/>
    <w:lvlOverride w:ilvl="0">
      <w:startOverride w:val="1"/>
    </w:lvlOverride>
  </w:num>
  <w:num w:numId="52" w16cid:durableId="1534267570">
    <w:abstractNumId w:val="11"/>
    <w:lvlOverride w:ilvl="0">
      <w:startOverride w:val="1"/>
    </w:lvlOverride>
  </w:num>
  <w:num w:numId="53" w16cid:durableId="1587232187">
    <w:abstractNumId w:val="5"/>
    <w:lvlOverride w:ilvl="0">
      <w:startOverride w:val="1"/>
    </w:lvlOverride>
  </w:num>
  <w:num w:numId="54" w16cid:durableId="390857595">
    <w:abstractNumId w:val="11"/>
    <w:lvlOverride w:ilvl="0">
      <w:startOverride w:val="1"/>
    </w:lvlOverride>
  </w:num>
  <w:num w:numId="55" w16cid:durableId="99029563">
    <w:abstractNumId w:val="5"/>
    <w:lvlOverride w:ilvl="0">
      <w:startOverride w:val="1"/>
    </w:lvlOverride>
  </w:num>
  <w:num w:numId="56" w16cid:durableId="1713577824">
    <w:abstractNumId w:val="11"/>
    <w:lvlOverride w:ilvl="0">
      <w:startOverride w:val="1"/>
    </w:lvlOverride>
  </w:num>
  <w:num w:numId="57" w16cid:durableId="1314335279">
    <w:abstractNumId w:val="11"/>
    <w:lvlOverride w:ilvl="0">
      <w:startOverride w:val="1"/>
    </w:lvlOverride>
  </w:num>
  <w:num w:numId="58" w16cid:durableId="1607926584">
    <w:abstractNumId w:val="11"/>
    <w:lvlOverride w:ilvl="0">
      <w:startOverride w:val="1"/>
    </w:lvlOverride>
  </w:num>
  <w:num w:numId="59" w16cid:durableId="2089812911">
    <w:abstractNumId w:val="5"/>
    <w:lvlOverride w:ilvl="0">
      <w:startOverride w:val="1"/>
    </w:lvlOverride>
  </w:num>
  <w:num w:numId="60" w16cid:durableId="173418471">
    <w:abstractNumId w:val="11"/>
    <w:lvlOverride w:ilvl="0">
      <w:startOverride w:val="1"/>
    </w:lvlOverride>
  </w:num>
  <w:num w:numId="61" w16cid:durableId="598024997">
    <w:abstractNumId w:val="11"/>
    <w:lvlOverride w:ilvl="0">
      <w:startOverride w:val="1"/>
    </w:lvlOverride>
  </w:num>
  <w:num w:numId="62" w16cid:durableId="19090777">
    <w:abstractNumId w:val="5"/>
    <w:lvlOverride w:ilvl="0">
      <w:startOverride w:val="1"/>
    </w:lvlOverride>
  </w:num>
  <w:num w:numId="63" w16cid:durableId="890507284">
    <w:abstractNumId w:val="11"/>
    <w:lvlOverride w:ilvl="0">
      <w:startOverride w:val="1"/>
    </w:lvlOverride>
  </w:num>
  <w:num w:numId="64" w16cid:durableId="1817841630">
    <w:abstractNumId w:val="8"/>
  </w:num>
  <w:num w:numId="65" w16cid:durableId="1040085967">
    <w:abstractNumId w:val="0"/>
  </w:num>
  <w:num w:numId="66" w16cid:durableId="345638386">
    <w:abstractNumId w:val="11"/>
    <w:lvlOverride w:ilvl="0">
      <w:startOverride w:val="1"/>
    </w:lvlOverride>
  </w:num>
  <w:num w:numId="67" w16cid:durableId="717323123">
    <w:abstractNumId w:val="11"/>
    <w:lvlOverride w:ilvl="0">
      <w:startOverride w:val="1"/>
    </w:lvlOverride>
  </w:num>
  <w:num w:numId="68" w16cid:durableId="1330596202">
    <w:abstractNumId w:val="11"/>
    <w:lvlOverride w:ilvl="0">
      <w:startOverride w:val="1"/>
    </w:lvlOverride>
  </w:num>
  <w:num w:numId="69" w16cid:durableId="1944681684">
    <w:abstractNumId w:val="5"/>
    <w:lvlOverride w:ilvl="0">
      <w:startOverride w:val="1"/>
    </w:lvlOverride>
  </w:num>
  <w:num w:numId="70" w16cid:durableId="1348798055">
    <w:abstractNumId w:val="6"/>
    <w:lvlOverride w:ilvl="0">
      <w:startOverride w:val="1"/>
    </w:lvlOverride>
  </w:num>
  <w:num w:numId="71" w16cid:durableId="1609895342">
    <w:abstractNumId w:val="5"/>
    <w:lvlOverride w:ilvl="0">
      <w:startOverride w:val="1"/>
    </w:lvlOverride>
  </w:num>
  <w:num w:numId="72" w16cid:durableId="936596852">
    <w:abstractNumId w:val="11"/>
    <w:lvlOverride w:ilvl="0">
      <w:startOverride w:val="1"/>
    </w:lvlOverride>
  </w:num>
  <w:num w:numId="73" w16cid:durableId="1103455369">
    <w:abstractNumId w:val="11"/>
    <w:lvlOverride w:ilvl="0">
      <w:startOverride w:val="1"/>
    </w:lvlOverride>
  </w:num>
  <w:num w:numId="74" w16cid:durableId="467473519">
    <w:abstractNumId w:val="11"/>
    <w:lvlOverride w:ilvl="0">
      <w:startOverride w:val="1"/>
    </w:lvlOverride>
  </w:num>
  <w:num w:numId="75" w16cid:durableId="159197531">
    <w:abstractNumId w:val="11"/>
    <w:lvlOverride w:ilvl="0">
      <w:startOverride w:val="1"/>
    </w:lvlOverride>
  </w:num>
  <w:num w:numId="76" w16cid:durableId="1825775161">
    <w:abstractNumId w:val="5"/>
    <w:lvlOverride w:ilvl="0">
      <w:startOverride w:val="1"/>
    </w:lvlOverride>
  </w:num>
  <w:num w:numId="77" w16cid:durableId="1208296626">
    <w:abstractNumId w:val="5"/>
    <w:lvlOverride w:ilvl="0">
      <w:startOverride w:val="1"/>
    </w:lvlOverride>
  </w:num>
  <w:num w:numId="78" w16cid:durableId="1962688905">
    <w:abstractNumId w:val="5"/>
    <w:lvlOverride w:ilvl="0">
      <w:startOverride w:val="1"/>
    </w:lvlOverride>
  </w:num>
  <w:num w:numId="79" w16cid:durableId="1593850558">
    <w:abstractNumId w:val="6"/>
    <w:lvlOverride w:ilvl="0">
      <w:startOverride w:val="1"/>
    </w:lvlOverride>
  </w:num>
  <w:num w:numId="80" w16cid:durableId="278293941">
    <w:abstractNumId w:val="11"/>
    <w:lvlOverride w:ilvl="0">
      <w:startOverride w:val="1"/>
    </w:lvlOverride>
  </w:num>
  <w:num w:numId="81" w16cid:durableId="605234724">
    <w:abstractNumId w:val="11"/>
    <w:lvlOverride w:ilvl="0">
      <w:startOverride w:val="1"/>
    </w:lvlOverride>
  </w:num>
  <w:num w:numId="82" w16cid:durableId="1447578916">
    <w:abstractNumId w:val="11"/>
    <w:lvlOverride w:ilvl="0">
      <w:startOverride w:val="1"/>
    </w:lvlOverride>
  </w:num>
  <w:num w:numId="83" w16cid:durableId="722291997">
    <w:abstractNumId w:val="5"/>
    <w:lvlOverride w:ilvl="0">
      <w:startOverride w:val="1"/>
    </w:lvlOverride>
  </w:num>
  <w:num w:numId="84" w16cid:durableId="1660423073">
    <w:abstractNumId w:val="5"/>
    <w:lvlOverride w:ilvl="0">
      <w:startOverride w:val="1"/>
    </w:lvlOverride>
  </w:num>
  <w:num w:numId="85" w16cid:durableId="1287855664">
    <w:abstractNumId w:val="11"/>
  </w:num>
  <w:num w:numId="86" w16cid:durableId="1854614608">
    <w:abstractNumId w:val="5"/>
    <w:lvlOverride w:ilvl="0">
      <w:startOverride w:val="1"/>
    </w:lvlOverride>
  </w:num>
  <w:num w:numId="87" w16cid:durableId="28841118">
    <w:abstractNumId w:val="11"/>
    <w:lvlOverride w:ilvl="0">
      <w:startOverride w:val="1"/>
    </w:lvlOverride>
  </w:num>
  <w:num w:numId="88" w16cid:durableId="197742684">
    <w:abstractNumId w:val="5"/>
    <w:lvlOverride w:ilvl="0">
      <w:startOverride w:val="1"/>
    </w:lvlOverride>
  </w:num>
  <w:num w:numId="89" w16cid:durableId="576212320">
    <w:abstractNumId w:val="6"/>
    <w:lvlOverride w:ilvl="0">
      <w:startOverride w:val="1"/>
    </w:lvlOverride>
  </w:num>
  <w:num w:numId="90" w16cid:durableId="1759205444">
    <w:abstractNumId w:val="2"/>
  </w:num>
  <w:num w:numId="91" w16cid:durableId="1823539454">
    <w:abstractNumId w:val="5"/>
    <w:lvlOverride w:ilvl="0">
      <w:startOverride w:val="1"/>
    </w:lvlOverride>
  </w:num>
  <w:num w:numId="92" w16cid:durableId="1772043056">
    <w:abstractNumId w:val="5"/>
    <w:lvlOverride w:ilvl="0">
      <w:startOverride w:val="1"/>
    </w:lvlOverride>
  </w:num>
  <w:num w:numId="93" w16cid:durableId="1078476451">
    <w:abstractNumId w:val="5"/>
    <w:lvlOverride w:ilvl="0">
      <w:startOverride w:val="1"/>
    </w:lvlOverride>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27137196_10"/>
  </w:docVars>
  <w:rsids>
    <w:rsidRoot w:val="00CF55F2"/>
    <w:rsid w:val="00000E7C"/>
    <w:rsid w:val="00000EA1"/>
    <w:rsid w:val="000010FE"/>
    <w:rsid w:val="00001333"/>
    <w:rsid w:val="000013E1"/>
    <w:rsid w:val="00001BDB"/>
    <w:rsid w:val="00001E90"/>
    <w:rsid w:val="00001F4B"/>
    <w:rsid w:val="0000211F"/>
    <w:rsid w:val="00003C0D"/>
    <w:rsid w:val="00004053"/>
    <w:rsid w:val="00004060"/>
    <w:rsid w:val="00006273"/>
    <w:rsid w:val="00006E3A"/>
    <w:rsid w:val="000073CA"/>
    <w:rsid w:val="000123BC"/>
    <w:rsid w:val="00012E6C"/>
    <w:rsid w:val="00016C6C"/>
    <w:rsid w:val="000172F2"/>
    <w:rsid w:val="000178D1"/>
    <w:rsid w:val="00020EDF"/>
    <w:rsid w:val="00021CAD"/>
    <w:rsid w:val="00022CDE"/>
    <w:rsid w:val="00023316"/>
    <w:rsid w:val="00024FBD"/>
    <w:rsid w:val="00025CF3"/>
    <w:rsid w:val="00027C58"/>
    <w:rsid w:val="00030F4A"/>
    <w:rsid w:val="0003370D"/>
    <w:rsid w:val="000340DF"/>
    <w:rsid w:val="00034134"/>
    <w:rsid w:val="000348FA"/>
    <w:rsid w:val="00034F30"/>
    <w:rsid w:val="00035272"/>
    <w:rsid w:val="00035A4F"/>
    <w:rsid w:val="00035DE2"/>
    <w:rsid w:val="00035EDF"/>
    <w:rsid w:val="0003698C"/>
    <w:rsid w:val="00040A7E"/>
    <w:rsid w:val="0004124B"/>
    <w:rsid w:val="000414A9"/>
    <w:rsid w:val="000417E9"/>
    <w:rsid w:val="000421BC"/>
    <w:rsid w:val="0004448E"/>
    <w:rsid w:val="00044FC8"/>
    <w:rsid w:val="0004633E"/>
    <w:rsid w:val="0004634A"/>
    <w:rsid w:val="000468DA"/>
    <w:rsid w:val="00047A62"/>
    <w:rsid w:val="000502E7"/>
    <w:rsid w:val="0005052A"/>
    <w:rsid w:val="00050895"/>
    <w:rsid w:val="0005182C"/>
    <w:rsid w:val="00051D5C"/>
    <w:rsid w:val="00052161"/>
    <w:rsid w:val="000522B0"/>
    <w:rsid w:val="000531C7"/>
    <w:rsid w:val="00053240"/>
    <w:rsid w:val="000536CE"/>
    <w:rsid w:val="000542E6"/>
    <w:rsid w:val="0005459C"/>
    <w:rsid w:val="00054EC1"/>
    <w:rsid w:val="00054FB7"/>
    <w:rsid w:val="0005558D"/>
    <w:rsid w:val="00057B67"/>
    <w:rsid w:val="000601B5"/>
    <w:rsid w:val="00060730"/>
    <w:rsid w:val="00060E61"/>
    <w:rsid w:val="0006142E"/>
    <w:rsid w:val="00061F2F"/>
    <w:rsid w:val="0006288A"/>
    <w:rsid w:val="00062D86"/>
    <w:rsid w:val="00063E74"/>
    <w:rsid w:val="000641B1"/>
    <w:rsid w:val="00064736"/>
    <w:rsid w:val="00065921"/>
    <w:rsid w:val="00065C5A"/>
    <w:rsid w:val="0006659C"/>
    <w:rsid w:val="00067245"/>
    <w:rsid w:val="00067437"/>
    <w:rsid w:val="0007285A"/>
    <w:rsid w:val="00074E04"/>
    <w:rsid w:val="00075AFD"/>
    <w:rsid w:val="000765F3"/>
    <w:rsid w:val="00077569"/>
    <w:rsid w:val="00080055"/>
    <w:rsid w:val="00081ED8"/>
    <w:rsid w:val="00082FB1"/>
    <w:rsid w:val="000849D6"/>
    <w:rsid w:val="00084F66"/>
    <w:rsid w:val="0008537F"/>
    <w:rsid w:val="00085AA7"/>
    <w:rsid w:val="00085B8B"/>
    <w:rsid w:val="0008614D"/>
    <w:rsid w:val="00087016"/>
    <w:rsid w:val="0009042A"/>
    <w:rsid w:val="00090576"/>
    <w:rsid w:val="000906E8"/>
    <w:rsid w:val="00090E0E"/>
    <w:rsid w:val="000912E9"/>
    <w:rsid w:val="00091802"/>
    <w:rsid w:val="00091C78"/>
    <w:rsid w:val="00093194"/>
    <w:rsid w:val="00093B20"/>
    <w:rsid w:val="000946DE"/>
    <w:rsid w:val="000950AC"/>
    <w:rsid w:val="00095FE4"/>
    <w:rsid w:val="000967ED"/>
    <w:rsid w:val="0009793D"/>
    <w:rsid w:val="000A00B7"/>
    <w:rsid w:val="000A0538"/>
    <w:rsid w:val="000A0C8D"/>
    <w:rsid w:val="000A16F0"/>
    <w:rsid w:val="000A19FE"/>
    <w:rsid w:val="000A1BB9"/>
    <w:rsid w:val="000A40DC"/>
    <w:rsid w:val="000A5255"/>
    <w:rsid w:val="000A52D5"/>
    <w:rsid w:val="000A53FB"/>
    <w:rsid w:val="000A6A55"/>
    <w:rsid w:val="000A6EAC"/>
    <w:rsid w:val="000A7795"/>
    <w:rsid w:val="000B0961"/>
    <w:rsid w:val="000B0AD7"/>
    <w:rsid w:val="000B0B7D"/>
    <w:rsid w:val="000B1BF0"/>
    <w:rsid w:val="000B2855"/>
    <w:rsid w:val="000B2B7A"/>
    <w:rsid w:val="000B2EF7"/>
    <w:rsid w:val="000B36B7"/>
    <w:rsid w:val="000B40D5"/>
    <w:rsid w:val="000B4320"/>
    <w:rsid w:val="000B488A"/>
    <w:rsid w:val="000B4EC1"/>
    <w:rsid w:val="000B67FB"/>
    <w:rsid w:val="000C0DE6"/>
    <w:rsid w:val="000C0ED6"/>
    <w:rsid w:val="000C3F18"/>
    <w:rsid w:val="000C646B"/>
    <w:rsid w:val="000C732E"/>
    <w:rsid w:val="000C733E"/>
    <w:rsid w:val="000C78AA"/>
    <w:rsid w:val="000D063A"/>
    <w:rsid w:val="000D135A"/>
    <w:rsid w:val="000D2E42"/>
    <w:rsid w:val="000D40B7"/>
    <w:rsid w:val="000D54E8"/>
    <w:rsid w:val="000D661E"/>
    <w:rsid w:val="000D77BB"/>
    <w:rsid w:val="000E0F11"/>
    <w:rsid w:val="000E0F73"/>
    <w:rsid w:val="000E10FC"/>
    <w:rsid w:val="000E1E09"/>
    <w:rsid w:val="000E1ECD"/>
    <w:rsid w:val="000E2C07"/>
    <w:rsid w:val="000E330B"/>
    <w:rsid w:val="000E4CD5"/>
    <w:rsid w:val="000E6D77"/>
    <w:rsid w:val="000E73C3"/>
    <w:rsid w:val="000F0827"/>
    <w:rsid w:val="000F0DBE"/>
    <w:rsid w:val="000F264D"/>
    <w:rsid w:val="000F2C21"/>
    <w:rsid w:val="000F3234"/>
    <w:rsid w:val="000F5B98"/>
    <w:rsid w:val="000F6CC0"/>
    <w:rsid w:val="000F7A0F"/>
    <w:rsid w:val="000F7F2D"/>
    <w:rsid w:val="001013E4"/>
    <w:rsid w:val="00101D2E"/>
    <w:rsid w:val="001034DC"/>
    <w:rsid w:val="0010521C"/>
    <w:rsid w:val="0010592B"/>
    <w:rsid w:val="00106B28"/>
    <w:rsid w:val="00110F71"/>
    <w:rsid w:val="001110DE"/>
    <w:rsid w:val="001121ED"/>
    <w:rsid w:val="00112506"/>
    <w:rsid w:val="00112961"/>
    <w:rsid w:val="00112FDF"/>
    <w:rsid w:val="00114311"/>
    <w:rsid w:val="00114E23"/>
    <w:rsid w:val="00115033"/>
    <w:rsid w:val="00115995"/>
    <w:rsid w:val="00115FEE"/>
    <w:rsid w:val="00120047"/>
    <w:rsid w:val="0012132F"/>
    <w:rsid w:val="00121A4E"/>
    <w:rsid w:val="00121BE7"/>
    <w:rsid w:val="00122046"/>
    <w:rsid w:val="00122956"/>
    <w:rsid w:val="00122ACF"/>
    <w:rsid w:val="00122ED2"/>
    <w:rsid w:val="00125008"/>
    <w:rsid w:val="001266A8"/>
    <w:rsid w:val="00126879"/>
    <w:rsid w:val="00126FF4"/>
    <w:rsid w:val="00127266"/>
    <w:rsid w:val="00127EE8"/>
    <w:rsid w:val="00130BD1"/>
    <w:rsid w:val="0013122C"/>
    <w:rsid w:val="0013163F"/>
    <w:rsid w:val="0013249E"/>
    <w:rsid w:val="001326EE"/>
    <w:rsid w:val="001359C7"/>
    <w:rsid w:val="00135EF3"/>
    <w:rsid w:val="001369D0"/>
    <w:rsid w:val="0013757C"/>
    <w:rsid w:val="00140812"/>
    <w:rsid w:val="001425BF"/>
    <w:rsid w:val="00142D00"/>
    <w:rsid w:val="00143A09"/>
    <w:rsid w:val="00143A1A"/>
    <w:rsid w:val="0014521E"/>
    <w:rsid w:val="0014576B"/>
    <w:rsid w:val="00145AE4"/>
    <w:rsid w:val="00145C2A"/>
    <w:rsid w:val="001461D5"/>
    <w:rsid w:val="00146CE6"/>
    <w:rsid w:val="0014717C"/>
    <w:rsid w:val="001472EC"/>
    <w:rsid w:val="00147DB7"/>
    <w:rsid w:val="00147EBF"/>
    <w:rsid w:val="00150274"/>
    <w:rsid w:val="00150794"/>
    <w:rsid w:val="00151190"/>
    <w:rsid w:val="001511DA"/>
    <w:rsid w:val="00152CAD"/>
    <w:rsid w:val="00154379"/>
    <w:rsid w:val="0015490D"/>
    <w:rsid w:val="00154B01"/>
    <w:rsid w:val="00154E5E"/>
    <w:rsid w:val="00155B81"/>
    <w:rsid w:val="00156B41"/>
    <w:rsid w:val="001571DE"/>
    <w:rsid w:val="00160615"/>
    <w:rsid w:val="0016185A"/>
    <w:rsid w:val="0016230D"/>
    <w:rsid w:val="00162B6D"/>
    <w:rsid w:val="0016333D"/>
    <w:rsid w:val="00163610"/>
    <w:rsid w:val="00165B47"/>
    <w:rsid w:val="00166CF7"/>
    <w:rsid w:val="00167239"/>
    <w:rsid w:val="00167BD5"/>
    <w:rsid w:val="00170D18"/>
    <w:rsid w:val="0017267B"/>
    <w:rsid w:val="00172B8C"/>
    <w:rsid w:val="00172DBA"/>
    <w:rsid w:val="0017306D"/>
    <w:rsid w:val="001737F9"/>
    <w:rsid w:val="00174BB3"/>
    <w:rsid w:val="001800A9"/>
    <w:rsid w:val="001800E9"/>
    <w:rsid w:val="00180113"/>
    <w:rsid w:val="001808ED"/>
    <w:rsid w:val="001815B4"/>
    <w:rsid w:val="00181CDB"/>
    <w:rsid w:val="00182297"/>
    <w:rsid w:val="00182344"/>
    <w:rsid w:val="00182A43"/>
    <w:rsid w:val="00182B83"/>
    <w:rsid w:val="00182FE5"/>
    <w:rsid w:val="00183076"/>
    <w:rsid w:val="00184DBC"/>
    <w:rsid w:val="0018523F"/>
    <w:rsid w:val="0019250E"/>
    <w:rsid w:val="00193B70"/>
    <w:rsid w:val="00194994"/>
    <w:rsid w:val="0019508E"/>
    <w:rsid w:val="0019571E"/>
    <w:rsid w:val="00195A4B"/>
    <w:rsid w:val="00197924"/>
    <w:rsid w:val="00197D20"/>
    <w:rsid w:val="001A0E97"/>
    <w:rsid w:val="001A15D6"/>
    <w:rsid w:val="001A2CFC"/>
    <w:rsid w:val="001A41A2"/>
    <w:rsid w:val="001A4F6C"/>
    <w:rsid w:val="001A617B"/>
    <w:rsid w:val="001A6D79"/>
    <w:rsid w:val="001A73D6"/>
    <w:rsid w:val="001B0028"/>
    <w:rsid w:val="001B0280"/>
    <w:rsid w:val="001B0617"/>
    <w:rsid w:val="001B104D"/>
    <w:rsid w:val="001B12CF"/>
    <w:rsid w:val="001B1BD2"/>
    <w:rsid w:val="001B1EB0"/>
    <w:rsid w:val="001B2B57"/>
    <w:rsid w:val="001B30C5"/>
    <w:rsid w:val="001B3233"/>
    <w:rsid w:val="001B4742"/>
    <w:rsid w:val="001B48EB"/>
    <w:rsid w:val="001B4FE2"/>
    <w:rsid w:val="001B5680"/>
    <w:rsid w:val="001B6016"/>
    <w:rsid w:val="001B630D"/>
    <w:rsid w:val="001B7105"/>
    <w:rsid w:val="001C187A"/>
    <w:rsid w:val="001C2C3A"/>
    <w:rsid w:val="001C3D76"/>
    <w:rsid w:val="001C4FAE"/>
    <w:rsid w:val="001C5406"/>
    <w:rsid w:val="001C5448"/>
    <w:rsid w:val="001C5AB6"/>
    <w:rsid w:val="001C60CA"/>
    <w:rsid w:val="001C6B02"/>
    <w:rsid w:val="001C73F8"/>
    <w:rsid w:val="001C76A2"/>
    <w:rsid w:val="001C78AD"/>
    <w:rsid w:val="001C7AF8"/>
    <w:rsid w:val="001D02C4"/>
    <w:rsid w:val="001D03EC"/>
    <w:rsid w:val="001D0C26"/>
    <w:rsid w:val="001D0DCD"/>
    <w:rsid w:val="001D17E3"/>
    <w:rsid w:val="001D4915"/>
    <w:rsid w:val="001D4D7A"/>
    <w:rsid w:val="001D5D27"/>
    <w:rsid w:val="001D61DB"/>
    <w:rsid w:val="001D79F0"/>
    <w:rsid w:val="001D7B25"/>
    <w:rsid w:val="001E04EF"/>
    <w:rsid w:val="001E21D1"/>
    <w:rsid w:val="001E252F"/>
    <w:rsid w:val="001E2DE5"/>
    <w:rsid w:val="001E5A4A"/>
    <w:rsid w:val="001E638F"/>
    <w:rsid w:val="001E7211"/>
    <w:rsid w:val="001F002F"/>
    <w:rsid w:val="001F2FD8"/>
    <w:rsid w:val="001F3427"/>
    <w:rsid w:val="001F3841"/>
    <w:rsid w:val="001F3BBA"/>
    <w:rsid w:val="001F559E"/>
    <w:rsid w:val="001F6985"/>
    <w:rsid w:val="001F6B3E"/>
    <w:rsid w:val="001F764E"/>
    <w:rsid w:val="002004B8"/>
    <w:rsid w:val="00201104"/>
    <w:rsid w:val="002016F9"/>
    <w:rsid w:val="00202406"/>
    <w:rsid w:val="002050F4"/>
    <w:rsid w:val="00205791"/>
    <w:rsid w:val="002059B6"/>
    <w:rsid w:val="002068EA"/>
    <w:rsid w:val="00206933"/>
    <w:rsid w:val="002119E2"/>
    <w:rsid w:val="0021203A"/>
    <w:rsid w:val="00212A88"/>
    <w:rsid w:val="00213171"/>
    <w:rsid w:val="00213BC0"/>
    <w:rsid w:val="00214EE2"/>
    <w:rsid w:val="0021646E"/>
    <w:rsid w:val="00216C61"/>
    <w:rsid w:val="002175A2"/>
    <w:rsid w:val="002175CA"/>
    <w:rsid w:val="0021762C"/>
    <w:rsid w:val="002176C9"/>
    <w:rsid w:val="00220029"/>
    <w:rsid w:val="00220D82"/>
    <w:rsid w:val="00221297"/>
    <w:rsid w:val="0022195A"/>
    <w:rsid w:val="00222DD1"/>
    <w:rsid w:val="002234E7"/>
    <w:rsid w:val="00223F9F"/>
    <w:rsid w:val="00226008"/>
    <w:rsid w:val="00226480"/>
    <w:rsid w:val="00227723"/>
    <w:rsid w:val="002277DB"/>
    <w:rsid w:val="002300C6"/>
    <w:rsid w:val="00230A7F"/>
    <w:rsid w:val="00231049"/>
    <w:rsid w:val="00232745"/>
    <w:rsid w:val="00232FDC"/>
    <w:rsid w:val="002332CF"/>
    <w:rsid w:val="00236323"/>
    <w:rsid w:val="0023634B"/>
    <w:rsid w:val="002364AC"/>
    <w:rsid w:val="00236F17"/>
    <w:rsid w:val="00237D2D"/>
    <w:rsid w:val="002400A3"/>
    <w:rsid w:val="00240577"/>
    <w:rsid w:val="002407A1"/>
    <w:rsid w:val="00242311"/>
    <w:rsid w:val="002424F5"/>
    <w:rsid w:val="00244AF5"/>
    <w:rsid w:val="00245F90"/>
    <w:rsid w:val="00246B4F"/>
    <w:rsid w:val="00247F8A"/>
    <w:rsid w:val="00247FCB"/>
    <w:rsid w:val="002506CD"/>
    <w:rsid w:val="0025070E"/>
    <w:rsid w:val="00250A22"/>
    <w:rsid w:val="00250EC9"/>
    <w:rsid w:val="002517D4"/>
    <w:rsid w:val="00252945"/>
    <w:rsid w:val="002529E9"/>
    <w:rsid w:val="00252B6A"/>
    <w:rsid w:val="00253CD6"/>
    <w:rsid w:val="0025435E"/>
    <w:rsid w:val="002546A8"/>
    <w:rsid w:val="002550D5"/>
    <w:rsid w:val="00255FED"/>
    <w:rsid w:val="00256D76"/>
    <w:rsid w:val="00257D3D"/>
    <w:rsid w:val="00260088"/>
    <w:rsid w:val="00260A65"/>
    <w:rsid w:val="00260BC0"/>
    <w:rsid w:val="00261887"/>
    <w:rsid w:val="00261E74"/>
    <w:rsid w:val="002622F3"/>
    <w:rsid w:val="002632BD"/>
    <w:rsid w:val="00265A62"/>
    <w:rsid w:val="00265ABD"/>
    <w:rsid w:val="0026601B"/>
    <w:rsid w:val="00266EB8"/>
    <w:rsid w:val="00267878"/>
    <w:rsid w:val="00270636"/>
    <w:rsid w:val="002718FB"/>
    <w:rsid w:val="00272535"/>
    <w:rsid w:val="00272641"/>
    <w:rsid w:val="00272E26"/>
    <w:rsid w:val="0027466A"/>
    <w:rsid w:val="00274D5F"/>
    <w:rsid w:val="0027549E"/>
    <w:rsid w:val="00275609"/>
    <w:rsid w:val="0027790C"/>
    <w:rsid w:val="00277B18"/>
    <w:rsid w:val="002801E8"/>
    <w:rsid w:val="002804D4"/>
    <w:rsid w:val="0028053E"/>
    <w:rsid w:val="00281256"/>
    <w:rsid w:val="00281984"/>
    <w:rsid w:val="00281D6D"/>
    <w:rsid w:val="00282979"/>
    <w:rsid w:val="00283034"/>
    <w:rsid w:val="0028327E"/>
    <w:rsid w:val="0028510D"/>
    <w:rsid w:val="00285294"/>
    <w:rsid w:val="00285648"/>
    <w:rsid w:val="00285791"/>
    <w:rsid w:val="00285F40"/>
    <w:rsid w:val="00286424"/>
    <w:rsid w:val="00286A61"/>
    <w:rsid w:val="00286F28"/>
    <w:rsid w:val="00287849"/>
    <w:rsid w:val="00287879"/>
    <w:rsid w:val="00287976"/>
    <w:rsid w:val="0029043E"/>
    <w:rsid w:val="0029342E"/>
    <w:rsid w:val="00295A2B"/>
    <w:rsid w:val="00296689"/>
    <w:rsid w:val="00296D86"/>
    <w:rsid w:val="002A0094"/>
    <w:rsid w:val="002A111A"/>
    <w:rsid w:val="002A2A16"/>
    <w:rsid w:val="002A3624"/>
    <w:rsid w:val="002A429C"/>
    <w:rsid w:val="002A42A0"/>
    <w:rsid w:val="002A6F47"/>
    <w:rsid w:val="002A74C1"/>
    <w:rsid w:val="002B0BD8"/>
    <w:rsid w:val="002B2988"/>
    <w:rsid w:val="002B2DD4"/>
    <w:rsid w:val="002B453C"/>
    <w:rsid w:val="002B4DDE"/>
    <w:rsid w:val="002B4E98"/>
    <w:rsid w:val="002B5561"/>
    <w:rsid w:val="002B575E"/>
    <w:rsid w:val="002B5E7F"/>
    <w:rsid w:val="002B6004"/>
    <w:rsid w:val="002B6118"/>
    <w:rsid w:val="002B6289"/>
    <w:rsid w:val="002B636C"/>
    <w:rsid w:val="002B6786"/>
    <w:rsid w:val="002B786E"/>
    <w:rsid w:val="002B78FA"/>
    <w:rsid w:val="002C0904"/>
    <w:rsid w:val="002C0C67"/>
    <w:rsid w:val="002C21F6"/>
    <w:rsid w:val="002C2EE6"/>
    <w:rsid w:val="002C475F"/>
    <w:rsid w:val="002C52A2"/>
    <w:rsid w:val="002C59B3"/>
    <w:rsid w:val="002C6053"/>
    <w:rsid w:val="002C61AC"/>
    <w:rsid w:val="002C6FD6"/>
    <w:rsid w:val="002C7B14"/>
    <w:rsid w:val="002C7FC9"/>
    <w:rsid w:val="002D09F6"/>
    <w:rsid w:val="002D11CA"/>
    <w:rsid w:val="002D313C"/>
    <w:rsid w:val="002D5891"/>
    <w:rsid w:val="002D5B30"/>
    <w:rsid w:val="002D62F8"/>
    <w:rsid w:val="002D6B47"/>
    <w:rsid w:val="002E0517"/>
    <w:rsid w:val="002E11E5"/>
    <w:rsid w:val="002E2035"/>
    <w:rsid w:val="002E49CE"/>
    <w:rsid w:val="002E5FAE"/>
    <w:rsid w:val="002E62C8"/>
    <w:rsid w:val="002E6F5B"/>
    <w:rsid w:val="002E75F4"/>
    <w:rsid w:val="002E7976"/>
    <w:rsid w:val="002F1CC3"/>
    <w:rsid w:val="002F3115"/>
    <w:rsid w:val="002F44E5"/>
    <w:rsid w:val="002F47F5"/>
    <w:rsid w:val="002F48C4"/>
    <w:rsid w:val="002F5D90"/>
    <w:rsid w:val="002F6E68"/>
    <w:rsid w:val="002F7073"/>
    <w:rsid w:val="002F7D2D"/>
    <w:rsid w:val="002F7DEE"/>
    <w:rsid w:val="00300728"/>
    <w:rsid w:val="003008E2"/>
    <w:rsid w:val="00300E19"/>
    <w:rsid w:val="0030138D"/>
    <w:rsid w:val="00301FDC"/>
    <w:rsid w:val="00302F7B"/>
    <w:rsid w:val="00303892"/>
    <w:rsid w:val="00303DA9"/>
    <w:rsid w:val="00304268"/>
    <w:rsid w:val="00304B94"/>
    <w:rsid w:val="00305A50"/>
    <w:rsid w:val="003065EE"/>
    <w:rsid w:val="0030754B"/>
    <w:rsid w:val="0030757D"/>
    <w:rsid w:val="00307F1A"/>
    <w:rsid w:val="0031045B"/>
    <w:rsid w:val="003109A4"/>
    <w:rsid w:val="00310EDC"/>
    <w:rsid w:val="003125DB"/>
    <w:rsid w:val="00313044"/>
    <w:rsid w:val="00313959"/>
    <w:rsid w:val="00315E5A"/>
    <w:rsid w:val="00316EF4"/>
    <w:rsid w:val="00317658"/>
    <w:rsid w:val="003176A7"/>
    <w:rsid w:val="0032046D"/>
    <w:rsid w:val="003209D0"/>
    <w:rsid w:val="00321C14"/>
    <w:rsid w:val="003234C4"/>
    <w:rsid w:val="00323A83"/>
    <w:rsid w:val="00323A8D"/>
    <w:rsid w:val="00324AF0"/>
    <w:rsid w:val="00324BA7"/>
    <w:rsid w:val="00324CE1"/>
    <w:rsid w:val="00325040"/>
    <w:rsid w:val="00326470"/>
    <w:rsid w:val="00327743"/>
    <w:rsid w:val="003279D9"/>
    <w:rsid w:val="00327C58"/>
    <w:rsid w:val="003306B8"/>
    <w:rsid w:val="00331479"/>
    <w:rsid w:val="00332BB2"/>
    <w:rsid w:val="00332FEB"/>
    <w:rsid w:val="0033301C"/>
    <w:rsid w:val="003339D1"/>
    <w:rsid w:val="00334D03"/>
    <w:rsid w:val="003356E0"/>
    <w:rsid w:val="00337C71"/>
    <w:rsid w:val="00340685"/>
    <w:rsid w:val="00340770"/>
    <w:rsid w:val="00340850"/>
    <w:rsid w:val="00341061"/>
    <w:rsid w:val="003410A9"/>
    <w:rsid w:val="003421C7"/>
    <w:rsid w:val="00342670"/>
    <w:rsid w:val="00343112"/>
    <w:rsid w:val="0034460D"/>
    <w:rsid w:val="0034578C"/>
    <w:rsid w:val="00345F51"/>
    <w:rsid w:val="003468A8"/>
    <w:rsid w:val="00346A79"/>
    <w:rsid w:val="00347201"/>
    <w:rsid w:val="00347F7D"/>
    <w:rsid w:val="003513B1"/>
    <w:rsid w:val="003513FB"/>
    <w:rsid w:val="00351B06"/>
    <w:rsid w:val="00352107"/>
    <w:rsid w:val="00352189"/>
    <w:rsid w:val="0035282F"/>
    <w:rsid w:val="00352A29"/>
    <w:rsid w:val="00352CFB"/>
    <w:rsid w:val="0035363E"/>
    <w:rsid w:val="00353A47"/>
    <w:rsid w:val="003548B1"/>
    <w:rsid w:val="00354B2D"/>
    <w:rsid w:val="00354D0D"/>
    <w:rsid w:val="0035570E"/>
    <w:rsid w:val="00356C26"/>
    <w:rsid w:val="00356CA1"/>
    <w:rsid w:val="00356FD4"/>
    <w:rsid w:val="003577B5"/>
    <w:rsid w:val="00357A8F"/>
    <w:rsid w:val="00357FFB"/>
    <w:rsid w:val="00360801"/>
    <w:rsid w:val="00360F69"/>
    <w:rsid w:val="0036267D"/>
    <w:rsid w:val="0036325D"/>
    <w:rsid w:val="00363B9B"/>
    <w:rsid w:val="00363DFF"/>
    <w:rsid w:val="003658E3"/>
    <w:rsid w:val="00366110"/>
    <w:rsid w:val="0036694D"/>
    <w:rsid w:val="003673BC"/>
    <w:rsid w:val="0036788E"/>
    <w:rsid w:val="0037087E"/>
    <w:rsid w:val="00370D15"/>
    <w:rsid w:val="003710AA"/>
    <w:rsid w:val="00371B71"/>
    <w:rsid w:val="00372F79"/>
    <w:rsid w:val="00374803"/>
    <w:rsid w:val="00375F14"/>
    <w:rsid w:val="00376506"/>
    <w:rsid w:val="00376683"/>
    <w:rsid w:val="00376895"/>
    <w:rsid w:val="003776D3"/>
    <w:rsid w:val="00377AF0"/>
    <w:rsid w:val="003805BF"/>
    <w:rsid w:val="0038075C"/>
    <w:rsid w:val="00381B35"/>
    <w:rsid w:val="00383DEC"/>
    <w:rsid w:val="003859BC"/>
    <w:rsid w:val="00385BCB"/>
    <w:rsid w:val="00386A4E"/>
    <w:rsid w:val="00386BDB"/>
    <w:rsid w:val="0038711B"/>
    <w:rsid w:val="00387E7C"/>
    <w:rsid w:val="0039264D"/>
    <w:rsid w:val="00392E29"/>
    <w:rsid w:val="00392E44"/>
    <w:rsid w:val="00394CE0"/>
    <w:rsid w:val="00395D75"/>
    <w:rsid w:val="00397A41"/>
    <w:rsid w:val="003A05E8"/>
    <w:rsid w:val="003A1D83"/>
    <w:rsid w:val="003A2DA0"/>
    <w:rsid w:val="003A4796"/>
    <w:rsid w:val="003A49A3"/>
    <w:rsid w:val="003A73F5"/>
    <w:rsid w:val="003B0422"/>
    <w:rsid w:val="003B1FD1"/>
    <w:rsid w:val="003B33F6"/>
    <w:rsid w:val="003B36DB"/>
    <w:rsid w:val="003B5116"/>
    <w:rsid w:val="003B52DD"/>
    <w:rsid w:val="003B699A"/>
    <w:rsid w:val="003B79BF"/>
    <w:rsid w:val="003BF0CF"/>
    <w:rsid w:val="003C026C"/>
    <w:rsid w:val="003C1E5F"/>
    <w:rsid w:val="003C1E77"/>
    <w:rsid w:val="003C1E91"/>
    <w:rsid w:val="003C3BD9"/>
    <w:rsid w:val="003C43EE"/>
    <w:rsid w:val="003C4D68"/>
    <w:rsid w:val="003C5BAB"/>
    <w:rsid w:val="003C6C79"/>
    <w:rsid w:val="003C6E95"/>
    <w:rsid w:val="003C7B5E"/>
    <w:rsid w:val="003D01A0"/>
    <w:rsid w:val="003D0A22"/>
    <w:rsid w:val="003D1271"/>
    <w:rsid w:val="003D12F6"/>
    <w:rsid w:val="003D215F"/>
    <w:rsid w:val="003D270D"/>
    <w:rsid w:val="003D2E3A"/>
    <w:rsid w:val="003D3BB8"/>
    <w:rsid w:val="003D4288"/>
    <w:rsid w:val="003D4702"/>
    <w:rsid w:val="003D4829"/>
    <w:rsid w:val="003D48C9"/>
    <w:rsid w:val="003D55E2"/>
    <w:rsid w:val="003D6B95"/>
    <w:rsid w:val="003D6DAE"/>
    <w:rsid w:val="003D735D"/>
    <w:rsid w:val="003D7373"/>
    <w:rsid w:val="003E0FB6"/>
    <w:rsid w:val="003E1768"/>
    <w:rsid w:val="003E17FE"/>
    <w:rsid w:val="003E22FA"/>
    <w:rsid w:val="003E2DEA"/>
    <w:rsid w:val="003E42DB"/>
    <w:rsid w:val="003E44D4"/>
    <w:rsid w:val="003E4B74"/>
    <w:rsid w:val="003E5307"/>
    <w:rsid w:val="003E5324"/>
    <w:rsid w:val="003E540F"/>
    <w:rsid w:val="003E62FD"/>
    <w:rsid w:val="003F086C"/>
    <w:rsid w:val="003F194F"/>
    <w:rsid w:val="003F195A"/>
    <w:rsid w:val="003F1F0F"/>
    <w:rsid w:val="003F210F"/>
    <w:rsid w:val="003F26BD"/>
    <w:rsid w:val="003F293C"/>
    <w:rsid w:val="003F2ABB"/>
    <w:rsid w:val="003F3FB1"/>
    <w:rsid w:val="003F4F10"/>
    <w:rsid w:val="003F50C4"/>
    <w:rsid w:val="003F5174"/>
    <w:rsid w:val="003F5995"/>
    <w:rsid w:val="003F70FC"/>
    <w:rsid w:val="003F76F4"/>
    <w:rsid w:val="003F7814"/>
    <w:rsid w:val="00401146"/>
    <w:rsid w:val="00401A32"/>
    <w:rsid w:val="00401B16"/>
    <w:rsid w:val="004023F8"/>
    <w:rsid w:val="0040725E"/>
    <w:rsid w:val="00410C21"/>
    <w:rsid w:val="00411721"/>
    <w:rsid w:val="004127CD"/>
    <w:rsid w:val="004128E3"/>
    <w:rsid w:val="00413942"/>
    <w:rsid w:val="00414F0C"/>
    <w:rsid w:val="004152F8"/>
    <w:rsid w:val="00416881"/>
    <w:rsid w:val="00416C11"/>
    <w:rsid w:val="0041713A"/>
    <w:rsid w:val="004171C6"/>
    <w:rsid w:val="004176A6"/>
    <w:rsid w:val="00417E7B"/>
    <w:rsid w:val="0041CE60"/>
    <w:rsid w:val="00420FAA"/>
    <w:rsid w:val="004215A4"/>
    <w:rsid w:val="0042173F"/>
    <w:rsid w:val="00421A78"/>
    <w:rsid w:val="00422E6B"/>
    <w:rsid w:val="0042302E"/>
    <w:rsid w:val="0042331C"/>
    <w:rsid w:val="00424E5A"/>
    <w:rsid w:val="004266E0"/>
    <w:rsid w:val="004269BA"/>
    <w:rsid w:val="00427744"/>
    <w:rsid w:val="004311D9"/>
    <w:rsid w:val="00432D56"/>
    <w:rsid w:val="00432EDA"/>
    <w:rsid w:val="004339A9"/>
    <w:rsid w:val="00433BA0"/>
    <w:rsid w:val="004341F9"/>
    <w:rsid w:val="004342AA"/>
    <w:rsid w:val="004368D9"/>
    <w:rsid w:val="00436E86"/>
    <w:rsid w:val="00437465"/>
    <w:rsid w:val="00440D42"/>
    <w:rsid w:val="004414E3"/>
    <w:rsid w:val="00444710"/>
    <w:rsid w:val="0044498B"/>
    <w:rsid w:val="0044531C"/>
    <w:rsid w:val="004461AE"/>
    <w:rsid w:val="00446909"/>
    <w:rsid w:val="00447007"/>
    <w:rsid w:val="00447673"/>
    <w:rsid w:val="00450288"/>
    <w:rsid w:val="0045038B"/>
    <w:rsid w:val="00452B96"/>
    <w:rsid w:val="00453032"/>
    <w:rsid w:val="00453B76"/>
    <w:rsid w:val="00454D05"/>
    <w:rsid w:val="00454FA0"/>
    <w:rsid w:val="0045777C"/>
    <w:rsid w:val="004608FC"/>
    <w:rsid w:val="00460A38"/>
    <w:rsid w:val="00461D26"/>
    <w:rsid w:val="00462DD4"/>
    <w:rsid w:val="0046355C"/>
    <w:rsid w:val="00464D18"/>
    <w:rsid w:val="004652CC"/>
    <w:rsid w:val="004655E8"/>
    <w:rsid w:val="0046630A"/>
    <w:rsid w:val="0046713A"/>
    <w:rsid w:val="00467F9C"/>
    <w:rsid w:val="00471893"/>
    <w:rsid w:val="004728F3"/>
    <w:rsid w:val="004733CB"/>
    <w:rsid w:val="00473D43"/>
    <w:rsid w:val="00473D9E"/>
    <w:rsid w:val="00474EEF"/>
    <w:rsid w:val="00475334"/>
    <w:rsid w:val="00476275"/>
    <w:rsid w:val="00476A31"/>
    <w:rsid w:val="00476D2E"/>
    <w:rsid w:val="00477305"/>
    <w:rsid w:val="004775C5"/>
    <w:rsid w:val="004801D5"/>
    <w:rsid w:val="0048056D"/>
    <w:rsid w:val="00481018"/>
    <w:rsid w:val="004845A1"/>
    <w:rsid w:val="004845E5"/>
    <w:rsid w:val="00485B90"/>
    <w:rsid w:val="00485D41"/>
    <w:rsid w:val="004862BC"/>
    <w:rsid w:val="00490B37"/>
    <w:rsid w:val="00492074"/>
    <w:rsid w:val="00493FFC"/>
    <w:rsid w:val="00494507"/>
    <w:rsid w:val="0049467C"/>
    <w:rsid w:val="00494F1C"/>
    <w:rsid w:val="0049553C"/>
    <w:rsid w:val="0049577B"/>
    <w:rsid w:val="00496CBB"/>
    <w:rsid w:val="00497802"/>
    <w:rsid w:val="00497B2F"/>
    <w:rsid w:val="00497E6C"/>
    <w:rsid w:val="004A1B66"/>
    <w:rsid w:val="004A2C99"/>
    <w:rsid w:val="004A4CE9"/>
    <w:rsid w:val="004A50C0"/>
    <w:rsid w:val="004A5356"/>
    <w:rsid w:val="004A5609"/>
    <w:rsid w:val="004A76ED"/>
    <w:rsid w:val="004B142A"/>
    <w:rsid w:val="004B1E54"/>
    <w:rsid w:val="004B28AD"/>
    <w:rsid w:val="004B30D3"/>
    <w:rsid w:val="004B321D"/>
    <w:rsid w:val="004B3348"/>
    <w:rsid w:val="004B3A21"/>
    <w:rsid w:val="004B4283"/>
    <w:rsid w:val="004B463F"/>
    <w:rsid w:val="004B49E7"/>
    <w:rsid w:val="004B4D27"/>
    <w:rsid w:val="004B67C4"/>
    <w:rsid w:val="004B6CF4"/>
    <w:rsid w:val="004B7BAF"/>
    <w:rsid w:val="004B7CA9"/>
    <w:rsid w:val="004B7D43"/>
    <w:rsid w:val="004C0105"/>
    <w:rsid w:val="004C0A7B"/>
    <w:rsid w:val="004C2B1E"/>
    <w:rsid w:val="004C37DB"/>
    <w:rsid w:val="004C40EF"/>
    <w:rsid w:val="004C4B0C"/>
    <w:rsid w:val="004C5C85"/>
    <w:rsid w:val="004C65A6"/>
    <w:rsid w:val="004C7624"/>
    <w:rsid w:val="004C7E49"/>
    <w:rsid w:val="004D083C"/>
    <w:rsid w:val="004D0A25"/>
    <w:rsid w:val="004D1A09"/>
    <w:rsid w:val="004D1A85"/>
    <w:rsid w:val="004D2A50"/>
    <w:rsid w:val="004D33B8"/>
    <w:rsid w:val="004D7203"/>
    <w:rsid w:val="004D797D"/>
    <w:rsid w:val="004D7D9F"/>
    <w:rsid w:val="004D7DD0"/>
    <w:rsid w:val="004E047E"/>
    <w:rsid w:val="004E0719"/>
    <w:rsid w:val="004E0ACA"/>
    <w:rsid w:val="004E1472"/>
    <w:rsid w:val="004E19C7"/>
    <w:rsid w:val="004E1FDC"/>
    <w:rsid w:val="004E206A"/>
    <w:rsid w:val="004E28D0"/>
    <w:rsid w:val="004E2B59"/>
    <w:rsid w:val="004E4812"/>
    <w:rsid w:val="004E4CE8"/>
    <w:rsid w:val="004E5B07"/>
    <w:rsid w:val="004E62DB"/>
    <w:rsid w:val="004E6DCE"/>
    <w:rsid w:val="004E6FA3"/>
    <w:rsid w:val="004E721C"/>
    <w:rsid w:val="004E7462"/>
    <w:rsid w:val="004F1311"/>
    <w:rsid w:val="004F25ED"/>
    <w:rsid w:val="004F3F67"/>
    <w:rsid w:val="004F43A9"/>
    <w:rsid w:val="004F43BA"/>
    <w:rsid w:val="004F4FB5"/>
    <w:rsid w:val="004F6566"/>
    <w:rsid w:val="004F7899"/>
    <w:rsid w:val="005002A9"/>
    <w:rsid w:val="0050136E"/>
    <w:rsid w:val="00502DC4"/>
    <w:rsid w:val="00503B68"/>
    <w:rsid w:val="005040D6"/>
    <w:rsid w:val="00504D86"/>
    <w:rsid w:val="0050593F"/>
    <w:rsid w:val="00506A71"/>
    <w:rsid w:val="00506FFA"/>
    <w:rsid w:val="005109CF"/>
    <w:rsid w:val="00511BB9"/>
    <w:rsid w:val="00511C95"/>
    <w:rsid w:val="00512524"/>
    <w:rsid w:val="00512B0F"/>
    <w:rsid w:val="0051301F"/>
    <w:rsid w:val="00513DFD"/>
    <w:rsid w:val="00514394"/>
    <w:rsid w:val="00514D5F"/>
    <w:rsid w:val="00517718"/>
    <w:rsid w:val="00517782"/>
    <w:rsid w:val="00517C82"/>
    <w:rsid w:val="00520783"/>
    <w:rsid w:val="00521BCA"/>
    <w:rsid w:val="00521FF4"/>
    <w:rsid w:val="005258C0"/>
    <w:rsid w:val="0052766B"/>
    <w:rsid w:val="00530B32"/>
    <w:rsid w:val="00530C97"/>
    <w:rsid w:val="00530DD7"/>
    <w:rsid w:val="0053105D"/>
    <w:rsid w:val="0053174C"/>
    <w:rsid w:val="005336D0"/>
    <w:rsid w:val="00534AC2"/>
    <w:rsid w:val="00535703"/>
    <w:rsid w:val="00535894"/>
    <w:rsid w:val="00535A2D"/>
    <w:rsid w:val="00536032"/>
    <w:rsid w:val="005368DE"/>
    <w:rsid w:val="00537410"/>
    <w:rsid w:val="005374B1"/>
    <w:rsid w:val="00540EB5"/>
    <w:rsid w:val="005419EA"/>
    <w:rsid w:val="00543A4B"/>
    <w:rsid w:val="00543F15"/>
    <w:rsid w:val="00544491"/>
    <w:rsid w:val="00544D58"/>
    <w:rsid w:val="00544E16"/>
    <w:rsid w:val="0054710C"/>
    <w:rsid w:val="00550B6C"/>
    <w:rsid w:val="00550E03"/>
    <w:rsid w:val="00550E40"/>
    <w:rsid w:val="005510FC"/>
    <w:rsid w:val="00551FF5"/>
    <w:rsid w:val="00552D72"/>
    <w:rsid w:val="00552FD0"/>
    <w:rsid w:val="00555BBB"/>
    <w:rsid w:val="0055731D"/>
    <w:rsid w:val="0055734A"/>
    <w:rsid w:val="005600C1"/>
    <w:rsid w:val="00560ED1"/>
    <w:rsid w:val="00563648"/>
    <w:rsid w:val="00563EA7"/>
    <w:rsid w:val="005659BC"/>
    <w:rsid w:val="00565D3E"/>
    <w:rsid w:val="00566BB3"/>
    <w:rsid w:val="00566DE8"/>
    <w:rsid w:val="00567248"/>
    <w:rsid w:val="00567279"/>
    <w:rsid w:val="005701B6"/>
    <w:rsid w:val="005731FA"/>
    <w:rsid w:val="0057389A"/>
    <w:rsid w:val="00573F03"/>
    <w:rsid w:val="00573F8C"/>
    <w:rsid w:val="00575038"/>
    <w:rsid w:val="0057542E"/>
    <w:rsid w:val="005767ED"/>
    <w:rsid w:val="005769BF"/>
    <w:rsid w:val="00576B15"/>
    <w:rsid w:val="00577856"/>
    <w:rsid w:val="0058036C"/>
    <w:rsid w:val="005805DA"/>
    <w:rsid w:val="00580F24"/>
    <w:rsid w:val="00581F92"/>
    <w:rsid w:val="00582AA2"/>
    <w:rsid w:val="00584FFB"/>
    <w:rsid w:val="00585548"/>
    <w:rsid w:val="00585BDF"/>
    <w:rsid w:val="005861AA"/>
    <w:rsid w:val="00587402"/>
    <w:rsid w:val="00587785"/>
    <w:rsid w:val="00590918"/>
    <w:rsid w:val="00590E74"/>
    <w:rsid w:val="00591099"/>
    <w:rsid w:val="00592CA7"/>
    <w:rsid w:val="00593AD5"/>
    <w:rsid w:val="005945C8"/>
    <w:rsid w:val="00595B51"/>
    <w:rsid w:val="00596010"/>
    <w:rsid w:val="00596242"/>
    <w:rsid w:val="0059674D"/>
    <w:rsid w:val="00596A33"/>
    <w:rsid w:val="00597108"/>
    <w:rsid w:val="005971D8"/>
    <w:rsid w:val="0059748C"/>
    <w:rsid w:val="00597ED9"/>
    <w:rsid w:val="005A2874"/>
    <w:rsid w:val="005A369B"/>
    <w:rsid w:val="005A378A"/>
    <w:rsid w:val="005A40E4"/>
    <w:rsid w:val="005A4F07"/>
    <w:rsid w:val="005A5B44"/>
    <w:rsid w:val="005B0FEA"/>
    <w:rsid w:val="005B2CBD"/>
    <w:rsid w:val="005B2DEE"/>
    <w:rsid w:val="005B3E5C"/>
    <w:rsid w:val="005B4BE9"/>
    <w:rsid w:val="005B4BF6"/>
    <w:rsid w:val="005B5973"/>
    <w:rsid w:val="005B65C6"/>
    <w:rsid w:val="005B72A5"/>
    <w:rsid w:val="005B7B60"/>
    <w:rsid w:val="005C115C"/>
    <w:rsid w:val="005C1E30"/>
    <w:rsid w:val="005C24E0"/>
    <w:rsid w:val="005C3F70"/>
    <w:rsid w:val="005C49C6"/>
    <w:rsid w:val="005C51B5"/>
    <w:rsid w:val="005C5677"/>
    <w:rsid w:val="005C5E8F"/>
    <w:rsid w:val="005C607B"/>
    <w:rsid w:val="005C6602"/>
    <w:rsid w:val="005C691C"/>
    <w:rsid w:val="005C75EE"/>
    <w:rsid w:val="005C7B93"/>
    <w:rsid w:val="005D011F"/>
    <w:rsid w:val="005D15D2"/>
    <w:rsid w:val="005D1E9B"/>
    <w:rsid w:val="005D2313"/>
    <w:rsid w:val="005D42D1"/>
    <w:rsid w:val="005D4649"/>
    <w:rsid w:val="005D4747"/>
    <w:rsid w:val="005D4A18"/>
    <w:rsid w:val="005D4CC2"/>
    <w:rsid w:val="005D5F89"/>
    <w:rsid w:val="005D70EB"/>
    <w:rsid w:val="005D717A"/>
    <w:rsid w:val="005D72A5"/>
    <w:rsid w:val="005D7C2D"/>
    <w:rsid w:val="005D7D1A"/>
    <w:rsid w:val="005E1948"/>
    <w:rsid w:val="005E19D3"/>
    <w:rsid w:val="005E346C"/>
    <w:rsid w:val="005E40C4"/>
    <w:rsid w:val="005E44B5"/>
    <w:rsid w:val="005E6F55"/>
    <w:rsid w:val="005E7049"/>
    <w:rsid w:val="005E7811"/>
    <w:rsid w:val="005F035A"/>
    <w:rsid w:val="005F04F7"/>
    <w:rsid w:val="005F0A2B"/>
    <w:rsid w:val="005F1B12"/>
    <w:rsid w:val="005F2F91"/>
    <w:rsid w:val="005F347A"/>
    <w:rsid w:val="005F3772"/>
    <w:rsid w:val="005F37DA"/>
    <w:rsid w:val="005F3D2F"/>
    <w:rsid w:val="005F4AFA"/>
    <w:rsid w:val="006004D0"/>
    <w:rsid w:val="0060077F"/>
    <w:rsid w:val="00601084"/>
    <w:rsid w:val="00601EBB"/>
    <w:rsid w:val="00602426"/>
    <w:rsid w:val="00604640"/>
    <w:rsid w:val="00606688"/>
    <w:rsid w:val="00606A1B"/>
    <w:rsid w:val="006115F4"/>
    <w:rsid w:val="006118A5"/>
    <w:rsid w:val="00611D9E"/>
    <w:rsid w:val="006124D8"/>
    <w:rsid w:val="00614A14"/>
    <w:rsid w:val="00614C2F"/>
    <w:rsid w:val="00615645"/>
    <w:rsid w:val="00615A8D"/>
    <w:rsid w:val="006164B2"/>
    <w:rsid w:val="00617DF7"/>
    <w:rsid w:val="00620C3C"/>
    <w:rsid w:val="00621201"/>
    <w:rsid w:val="00621FF4"/>
    <w:rsid w:val="0062264E"/>
    <w:rsid w:val="0062284C"/>
    <w:rsid w:val="00622918"/>
    <w:rsid w:val="00622AAF"/>
    <w:rsid w:val="00623E83"/>
    <w:rsid w:val="0062634C"/>
    <w:rsid w:val="00627CBE"/>
    <w:rsid w:val="00630290"/>
    <w:rsid w:val="0063158E"/>
    <w:rsid w:val="006318E0"/>
    <w:rsid w:val="00631E8E"/>
    <w:rsid w:val="006325E3"/>
    <w:rsid w:val="00634448"/>
    <w:rsid w:val="00634F8B"/>
    <w:rsid w:val="00635E7D"/>
    <w:rsid w:val="0063624F"/>
    <w:rsid w:val="006413D4"/>
    <w:rsid w:val="006414A1"/>
    <w:rsid w:val="00641717"/>
    <w:rsid w:val="00641E73"/>
    <w:rsid w:val="00642066"/>
    <w:rsid w:val="00642D50"/>
    <w:rsid w:val="006434EB"/>
    <w:rsid w:val="00644842"/>
    <w:rsid w:val="00645677"/>
    <w:rsid w:val="00645E12"/>
    <w:rsid w:val="00645E4F"/>
    <w:rsid w:val="0064735A"/>
    <w:rsid w:val="006475E5"/>
    <w:rsid w:val="006508CC"/>
    <w:rsid w:val="00651161"/>
    <w:rsid w:val="006511BE"/>
    <w:rsid w:val="00651297"/>
    <w:rsid w:val="00652641"/>
    <w:rsid w:val="00652EC3"/>
    <w:rsid w:val="00653222"/>
    <w:rsid w:val="00654116"/>
    <w:rsid w:val="006553F8"/>
    <w:rsid w:val="00655881"/>
    <w:rsid w:val="0065629E"/>
    <w:rsid w:val="006571B0"/>
    <w:rsid w:val="006573CF"/>
    <w:rsid w:val="00657768"/>
    <w:rsid w:val="00661ADC"/>
    <w:rsid w:val="006625CF"/>
    <w:rsid w:val="00665861"/>
    <w:rsid w:val="00665AF6"/>
    <w:rsid w:val="00666E44"/>
    <w:rsid w:val="006705BD"/>
    <w:rsid w:val="006709BC"/>
    <w:rsid w:val="00672109"/>
    <w:rsid w:val="00672A26"/>
    <w:rsid w:val="00672D60"/>
    <w:rsid w:val="006731FB"/>
    <w:rsid w:val="00673B9F"/>
    <w:rsid w:val="00675379"/>
    <w:rsid w:val="00675E9B"/>
    <w:rsid w:val="0067620B"/>
    <w:rsid w:val="00677672"/>
    <w:rsid w:val="00677BEE"/>
    <w:rsid w:val="0068078B"/>
    <w:rsid w:val="00680EC7"/>
    <w:rsid w:val="0068107D"/>
    <w:rsid w:val="006863B4"/>
    <w:rsid w:val="00690C08"/>
    <w:rsid w:val="006917B4"/>
    <w:rsid w:val="006924EA"/>
    <w:rsid w:val="00694DEF"/>
    <w:rsid w:val="00695B76"/>
    <w:rsid w:val="00695FDE"/>
    <w:rsid w:val="00696D25"/>
    <w:rsid w:val="0069719A"/>
    <w:rsid w:val="00697997"/>
    <w:rsid w:val="006A0026"/>
    <w:rsid w:val="006A02C8"/>
    <w:rsid w:val="006A0A71"/>
    <w:rsid w:val="006A0ECE"/>
    <w:rsid w:val="006A151D"/>
    <w:rsid w:val="006A2193"/>
    <w:rsid w:val="006A26B7"/>
    <w:rsid w:val="006A2CD3"/>
    <w:rsid w:val="006A335F"/>
    <w:rsid w:val="006A4AE7"/>
    <w:rsid w:val="006A5B52"/>
    <w:rsid w:val="006A5C04"/>
    <w:rsid w:val="006A6B83"/>
    <w:rsid w:val="006A6E82"/>
    <w:rsid w:val="006B1CC4"/>
    <w:rsid w:val="006B31BB"/>
    <w:rsid w:val="006B3FD9"/>
    <w:rsid w:val="006B6217"/>
    <w:rsid w:val="006B67FC"/>
    <w:rsid w:val="006B7E58"/>
    <w:rsid w:val="006B7F4F"/>
    <w:rsid w:val="006C117E"/>
    <w:rsid w:val="006C16A2"/>
    <w:rsid w:val="006C1A2E"/>
    <w:rsid w:val="006C2DB1"/>
    <w:rsid w:val="006C2F34"/>
    <w:rsid w:val="006C469D"/>
    <w:rsid w:val="006C5564"/>
    <w:rsid w:val="006C575F"/>
    <w:rsid w:val="006C5F3C"/>
    <w:rsid w:val="006D32A9"/>
    <w:rsid w:val="006D42BA"/>
    <w:rsid w:val="006D452E"/>
    <w:rsid w:val="006D4F29"/>
    <w:rsid w:val="006D4FBC"/>
    <w:rsid w:val="006D65CC"/>
    <w:rsid w:val="006D6798"/>
    <w:rsid w:val="006D75D5"/>
    <w:rsid w:val="006E05C8"/>
    <w:rsid w:val="006E0B2F"/>
    <w:rsid w:val="006E3494"/>
    <w:rsid w:val="006E4040"/>
    <w:rsid w:val="006E4E13"/>
    <w:rsid w:val="006E53EA"/>
    <w:rsid w:val="006E5800"/>
    <w:rsid w:val="006E6C25"/>
    <w:rsid w:val="006E706A"/>
    <w:rsid w:val="006E72D5"/>
    <w:rsid w:val="006E72FD"/>
    <w:rsid w:val="006E776A"/>
    <w:rsid w:val="006F032A"/>
    <w:rsid w:val="006F08B7"/>
    <w:rsid w:val="006F0F1F"/>
    <w:rsid w:val="006F1F5A"/>
    <w:rsid w:val="006F2078"/>
    <w:rsid w:val="006F2237"/>
    <w:rsid w:val="006F3B04"/>
    <w:rsid w:val="006F3DBB"/>
    <w:rsid w:val="006F401A"/>
    <w:rsid w:val="006F4FD3"/>
    <w:rsid w:val="006F5E96"/>
    <w:rsid w:val="006F645D"/>
    <w:rsid w:val="006F648D"/>
    <w:rsid w:val="006F7ABC"/>
    <w:rsid w:val="007000E7"/>
    <w:rsid w:val="007001C9"/>
    <w:rsid w:val="00700C32"/>
    <w:rsid w:val="00700EB8"/>
    <w:rsid w:val="00701685"/>
    <w:rsid w:val="007030A8"/>
    <w:rsid w:val="007034D5"/>
    <w:rsid w:val="00704E03"/>
    <w:rsid w:val="007056AD"/>
    <w:rsid w:val="00707167"/>
    <w:rsid w:val="007075F3"/>
    <w:rsid w:val="00710444"/>
    <w:rsid w:val="007104E1"/>
    <w:rsid w:val="007109EC"/>
    <w:rsid w:val="0071181C"/>
    <w:rsid w:val="007137C6"/>
    <w:rsid w:val="007138A3"/>
    <w:rsid w:val="007140B7"/>
    <w:rsid w:val="0071546A"/>
    <w:rsid w:val="0071585B"/>
    <w:rsid w:val="00715ADE"/>
    <w:rsid w:val="0071632E"/>
    <w:rsid w:val="00716572"/>
    <w:rsid w:val="0071799F"/>
    <w:rsid w:val="00721564"/>
    <w:rsid w:val="00722381"/>
    <w:rsid w:val="0072318A"/>
    <w:rsid w:val="007233E2"/>
    <w:rsid w:val="00725F18"/>
    <w:rsid w:val="007263D1"/>
    <w:rsid w:val="00726966"/>
    <w:rsid w:val="007277CC"/>
    <w:rsid w:val="00730816"/>
    <w:rsid w:val="00730CC6"/>
    <w:rsid w:val="00731B08"/>
    <w:rsid w:val="00732974"/>
    <w:rsid w:val="00732BC9"/>
    <w:rsid w:val="00732D63"/>
    <w:rsid w:val="00732EB3"/>
    <w:rsid w:val="00732F62"/>
    <w:rsid w:val="007339DC"/>
    <w:rsid w:val="00733C46"/>
    <w:rsid w:val="007344CE"/>
    <w:rsid w:val="00734D7E"/>
    <w:rsid w:val="00736E19"/>
    <w:rsid w:val="00740663"/>
    <w:rsid w:val="00742469"/>
    <w:rsid w:val="00742669"/>
    <w:rsid w:val="007445F2"/>
    <w:rsid w:val="00750618"/>
    <w:rsid w:val="007509F0"/>
    <w:rsid w:val="00750B19"/>
    <w:rsid w:val="00751127"/>
    <w:rsid w:val="00752346"/>
    <w:rsid w:val="00754A81"/>
    <w:rsid w:val="00755216"/>
    <w:rsid w:val="007560BA"/>
    <w:rsid w:val="0075720A"/>
    <w:rsid w:val="007611AC"/>
    <w:rsid w:val="0076218E"/>
    <w:rsid w:val="00762439"/>
    <w:rsid w:val="00762CB2"/>
    <w:rsid w:val="00762F5B"/>
    <w:rsid w:val="0076371A"/>
    <w:rsid w:val="00763D27"/>
    <w:rsid w:val="00764DAD"/>
    <w:rsid w:val="00766E4A"/>
    <w:rsid w:val="00767B94"/>
    <w:rsid w:val="007706C2"/>
    <w:rsid w:val="00771BE2"/>
    <w:rsid w:val="00772342"/>
    <w:rsid w:val="00774150"/>
    <w:rsid w:val="00775C96"/>
    <w:rsid w:val="007760F8"/>
    <w:rsid w:val="00776188"/>
    <w:rsid w:val="00776A87"/>
    <w:rsid w:val="00776F54"/>
    <w:rsid w:val="007770AE"/>
    <w:rsid w:val="0077784E"/>
    <w:rsid w:val="0078011F"/>
    <w:rsid w:val="0078041E"/>
    <w:rsid w:val="00780984"/>
    <w:rsid w:val="00780989"/>
    <w:rsid w:val="00780AA6"/>
    <w:rsid w:val="0078170E"/>
    <w:rsid w:val="00782A21"/>
    <w:rsid w:val="00782AB7"/>
    <w:rsid w:val="00782BED"/>
    <w:rsid w:val="00784844"/>
    <w:rsid w:val="007850DC"/>
    <w:rsid w:val="00786E1E"/>
    <w:rsid w:val="00786F5D"/>
    <w:rsid w:val="007875A3"/>
    <w:rsid w:val="00791AE5"/>
    <w:rsid w:val="00792D13"/>
    <w:rsid w:val="00793443"/>
    <w:rsid w:val="00793C6B"/>
    <w:rsid w:val="00793F59"/>
    <w:rsid w:val="00795312"/>
    <w:rsid w:val="00795871"/>
    <w:rsid w:val="007A1466"/>
    <w:rsid w:val="007A1E09"/>
    <w:rsid w:val="007A2834"/>
    <w:rsid w:val="007A3542"/>
    <w:rsid w:val="007A3546"/>
    <w:rsid w:val="007A418E"/>
    <w:rsid w:val="007A48D7"/>
    <w:rsid w:val="007A7A6F"/>
    <w:rsid w:val="007B04FB"/>
    <w:rsid w:val="007B062D"/>
    <w:rsid w:val="007B0D06"/>
    <w:rsid w:val="007B0D1F"/>
    <w:rsid w:val="007B2025"/>
    <w:rsid w:val="007B2197"/>
    <w:rsid w:val="007B25C7"/>
    <w:rsid w:val="007B451E"/>
    <w:rsid w:val="007B48A2"/>
    <w:rsid w:val="007B4F55"/>
    <w:rsid w:val="007B4F9B"/>
    <w:rsid w:val="007B56E9"/>
    <w:rsid w:val="007B57C7"/>
    <w:rsid w:val="007B5E25"/>
    <w:rsid w:val="007B5E88"/>
    <w:rsid w:val="007B6E3F"/>
    <w:rsid w:val="007B6E86"/>
    <w:rsid w:val="007C10D7"/>
    <w:rsid w:val="007C22B3"/>
    <w:rsid w:val="007C2896"/>
    <w:rsid w:val="007C2F53"/>
    <w:rsid w:val="007C3502"/>
    <w:rsid w:val="007C35A6"/>
    <w:rsid w:val="007C3DBD"/>
    <w:rsid w:val="007C40D6"/>
    <w:rsid w:val="007C53FC"/>
    <w:rsid w:val="007C55C9"/>
    <w:rsid w:val="007C6896"/>
    <w:rsid w:val="007C6E8F"/>
    <w:rsid w:val="007C70E6"/>
    <w:rsid w:val="007C710E"/>
    <w:rsid w:val="007D1C57"/>
    <w:rsid w:val="007D24B6"/>
    <w:rsid w:val="007D26DA"/>
    <w:rsid w:val="007D2FDC"/>
    <w:rsid w:val="007D3040"/>
    <w:rsid w:val="007D3630"/>
    <w:rsid w:val="007D4041"/>
    <w:rsid w:val="007D431E"/>
    <w:rsid w:val="007D482C"/>
    <w:rsid w:val="007D5E9C"/>
    <w:rsid w:val="007E04BC"/>
    <w:rsid w:val="007E0510"/>
    <w:rsid w:val="007E150D"/>
    <w:rsid w:val="007E1EAD"/>
    <w:rsid w:val="007E1F92"/>
    <w:rsid w:val="007E2F0A"/>
    <w:rsid w:val="007E4296"/>
    <w:rsid w:val="007E441A"/>
    <w:rsid w:val="007F070A"/>
    <w:rsid w:val="007F0AA9"/>
    <w:rsid w:val="007F1424"/>
    <w:rsid w:val="007F3935"/>
    <w:rsid w:val="007F3D18"/>
    <w:rsid w:val="007F3F17"/>
    <w:rsid w:val="007F603A"/>
    <w:rsid w:val="007F7B66"/>
    <w:rsid w:val="008006D4"/>
    <w:rsid w:val="008015A0"/>
    <w:rsid w:val="008019D2"/>
    <w:rsid w:val="00802A09"/>
    <w:rsid w:val="00802C1F"/>
    <w:rsid w:val="0080317B"/>
    <w:rsid w:val="00803195"/>
    <w:rsid w:val="008034BD"/>
    <w:rsid w:val="00805D94"/>
    <w:rsid w:val="00806B56"/>
    <w:rsid w:val="008075F6"/>
    <w:rsid w:val="008077C8"/>
    <w:rsid w:val="008102A4"/>
    <w:rsid w:val="00810E0D"/>
    <w:rsid w:val="00810E52"/>
    <w:rsid w:val="00811AD8"/>
    <w:rsid w:val="00811ADA"/>
    <w:rsid w:val="00812290"/>
    <w:rsid w:val="00812F73"/>
    <w:rsid w:val="00813A4F"/>
    <w:rsid w:val="00815B1E"/>
    <w:rsid w:val="00815BB1"/>
    <w:rsid w:val="008163C1"/>
    <w:rsid w:val="008168D5"/>
    <w:rsid w:val="00816C3A"/>
    <w:rsid w:val="00821117"/>
    <w:rsid w:val="00821220"/>
    <w:rsid w:val="008228B3"/>
    <w:rsid w:val="0082339D"/>
    <w:rsid w:val="00823E98"/>
    <w:rsid w:val="00824175"/>
    <w:rsid w:val="0082466C"/>
    <w:rsid w:val="00825D7F"/>
    <w:rsid w:val="00826E83"/>
    <w:rsid w:val="00830824"/>
    <w:rsid w:val="00831A73"/>
    <w:rsid w:val="00831A82"/>
    <w:rsid w:val="00831C7C"/>
    <w:rsid w:val="008328E5"/>
    <w:rsid w:val="00833A5A"/>
    <w:rsid w:val="00833DB3"/>
    <w:rsid w:val="008344DB"/>
    <w:rsid w:val="00834DF9"/>
    <w:rsid w:val="00836C8F"/>
    <w:rsid w:val="008402AB"/>
    <w:rsid w:val="00840EE6"/>
    <w:rsid w:val="008419C8"/>
    <w:rsid w:val="008420AD"/>
    <w:rsid w:val="00842596"/>
    <w:rsid w:val="00842E68"/>
    <w:rsid w:val="00843BB8"/>
    <w:rsid w:val="008441A1"/>
    <w:rsid w:val="00844F8D"/>
    <w:rsid w:val="00845C98"/>
    <w:rsid w:val="00845DE3"/>
    <w:rsid w:val="0084619E"/>
    <w:rsid w:val="00846437"/>
    <w:rsid w:val="00846490"/>
    <w:rsid w:val="008473A8"/>
    <w:rsid w:val="008512A8"/>
    <w:rsid w:val="00851E94"/>
    <w:rsid w:val="00853DA2"/>
    <w:rsid w:val="00854E07"/>
    <w:rsid w:val="00854EDF"/>
    <w:rsid w:val="00855FBB"/>
    <w:rsid w:val="008564BE"/>
    <w:rsid w:val="00856C32"/>
    <w:rsid w:val="00856C9C"/>
    <w:rsid w:val="00857481"/>
    <w:rsid w:val="00860D1B"/>
    <w:rsid w:val="00861232"/>
    <w:rsid w:val="008622F2"/>
    <w:rsid w:val="00862709"/>
    <w:rsid w:val="008630C5"/>
    <w:rsid w:val="00863C75"/>
    <w:rsid w:val="008645E1"/>
    <w:rsid w:val="0086473B"/>
    <w:rsid w:val="00864F2F"/>
    <w:rsid w:val="00865207"/>
    <w:rsid w:val="008656B8"/>
    <w:rsid w:val="008659D2"/>
    <w:rsid w:val="008671A7"/>
    <w:rsid w:val="00867A6A"/>
    <w:rsid w:val="00867F89"/>
    <w:rsid w:val="00870238"/>
    <w:rsid w:val="008705FF"/>
    <w:rsid w:val="0087078A"/>
    <w:rsid w:val="00870D22"/>
    <w:rsid w:val="00870D93"/>
    <w:rsid w:val="008719E8"/>
    <w:rsid w:val="00871CAF"/>
    <w:rsid w:val="00873A3C"/>
    <w:rsid w:val="008747CD"/>
    <w:rsid w:val="0087517F"/>
    <w:rsid w:val="00875AFA"/>
    <w:rsid w:val="00876559"/>
    <w:rsid w:val="00877714"/>
    <w:rsid w:val="00877A83"/>
    <w:rsid w:val="008801CF"/>
    <w:rsid w:val="00880847"/>
    <w:rsid w:val="00881186"/>
    <w:rsid w:val="0088249E"/>
    <w:rsid w:val="00884DCF"/>
    <w:rsid w:val="00885560"/>
    <w:rsid w:val="00885BC0"/>
    <w:rsid w:val="00885C64"/>
    <w:rsid w:val="0088608C"/>
    <w:rsid w:val="008862C7"/>
    <w:rsid w:val="00886961"/>
    <w:rsid w:val="008869FC"/>
    <w:rsid w:val="00886E95"/>
    <w:rsid w:val="00887D95"/>
    <w:rsid w:val="008902FE"/>
    <w:rsid w:val="00890CA0"/>
    <w:rsid w:val="00891C7D"/>
    <w:rsid w:val="00891D01"/>
    <w:rsid w:val="00891D20"/>
    <w:rsid w:val="00891DE2"/>
    <w:rsid w:val="0089231C"/>
    <w:rsid w:val="00892D87"/>
    <w:rsid w:val="0089493F"/>
    <w:rsid w:val="00894A93"/>
    <w:rsid w:val="00894F3C"/>
    <w:rsid w:val="00895559"/>
    <w:rsid w:val="008A0836"/>
    <w:rsid w:val="008A08B6"/>
    <w:rsid w:val="008A096D"/>
    <w:rsid w:val="008A1792"/>
    <w:rsid w:val="008A2BE6"/>
    <w:rsid w:val="008A34B0"/>
    <w:rsid w:val="008A3F40"/>
    <w:rsid w:val="008A5765"/>
    <w:rsid w:val="008A5B58"/>
    <w:rsid w:val="008A609C"/>
    <w:rsid w:val="008A6354"/>
    <w:rsid w:val="008A6D93"/>
    <w:rsid w:val="008B019F"/>
    <w:rsid w:val="008B0570"/>
    <w:rsid w:val="008B1000"/>
    <w:rsid w:val="008B14AB"/>
    <w:rsid w:val="008B1DC6"/>
    <w:rsid w:val="008B213D"/>
    <w:rsid w:val="008B4310"/>
    <w:rsid w:val="008B492D"/>
    <w:rsid w:val="008B6323"/>
    <w:rsid w:val="008B6503"/>
    <w:rsid w:val="008B6637"/>
    <w:rsid w:val="008B6862"/>
    <w:rsid w:val="008B692D"/>
    <w:rsid w:val="008B6A8A"/>
    <w:rsid w:val="008C293D"/>
    <w:rsid w:val="008C328E"/>
    <w:rsid w:val="008C3DEA"/>
    <w:rsid w:val="008C614E"/>
    <w:rsid w:val="008C6695"/>
    <w:rsid w:val="008C7D35"/>
    <w:rsid w:val="008C7E5D"/>
    <w:rsid w:val="008D0029"/>
    <w:rsid w:val="008D042C"/>
    <w:rsid w:val="008D0953"/>
    <w:rsid w:val="008D1E9A"/>
    <w:rsid w:val="008D26AA"/>
    <w:rsid w:val="008D537B"/>
    <w:rsid w:val="008D5D32"/>
    <w:rsid w:val="008D6673"/>
    <w:rsid w:val="008D72B2"/>
    <w:rsid w:val="008D7BC5"/>
    <w:rsid w:val="008D7C1E"/>
    <w:rsid w:val="008E000A"/>
    <w:rsid w:val="008E08D1"/>
    <w:rsid w:val="008E1558"/>
    <w:rsid w:val="008E18D6"/>
    <w:rsid w:val="008E1934"/>
    <w:rsid w:val="008E24AF"/>
    <w:rsid w:val="008E3C73"/>
    <w:rsid w:val="008E3DE5"/>
    <w:rsid w:val="008E4A39"/>
    <w:rsid w:val="008E5687"/>
    <w:rsid w:val="008E5A0D"/>
    <w:rsid w:val="008E6329"/>
    <w:rsid w:val="008E6A64"/>
    <w:rsid w:val="008E705A"/>
    <w:rsid w:val="008E7356"/>
    <w:rsid w:val="008E7598"/>
    <w:rsid w:val="008E75D2"/>
    <w:rsid w:val="008E7BCE"/>
    <w:rsid w:val="008F0460"/>
    <w:rsid w:val="008F0487"/>
    <w:rsid w:val="008F1122"/>
    <w:rsid w:val="008F18E2"/>
    <w:rsid w:val="008F2106"/>
    <w:rsid w:val="008F4647"/>
    <w:rsid w:val="008F4A8C"/>
    <w:rsid w:val="008F4CB3"/>
    <w:rsid w:val="008F57FC"/>
    <w:rsid w:val="008F597B"/>
    <w:rsid w:val="008F63A5"/>
    <w:rsid w:val="008F6410"/>
    <w:rsid w:val="008F6518"/>
    <w:rsid w:val="008F7C22"/>
    <w:rsid w:val="008F7EB4"/>
    <w:rsid w:val="0090053A"/>
    <w:rsid w:val="0090091D"/>
    <w:rsid w:val="00905240"/>
    <w:rsid w:val="00907B26"/>
    <w:rsid w:val="00907CEB"/>
    <w:rsid w:val="00910B1D"/>
    <w:rsid w:val="00912E45"/>
    <w:rsid w:val="00914472"/>
    <w:rsid w:val="009145F8"/>
    <w:rsid w:val="00914B2C"/>
    <w:rsid w:val="009160E0"/>
    <w:rsid w:val="009177E7"/>
    <w:rsid w:val="00921319"/>
    <w:rsid w:val="00921EEF"/>
    <w:rsid w:val="00921FA8"/>
    <w:rsid w:val="009224A5"/>
    <w:rsid w:val="00923D3D"/>
    <w:rsid w:val="00923E6A"/>
    <w:rsid w:val="00923FBD"/>
    <w:rsid w:val="00926FBB"/>
    <w:rsid w:val="0093176B"/>
    <w:rsid w:val="00931DFD"/>
    <w:rsid w:val="00932160"/>
    <w:rsid w:val="00932604"/>
    <w:rsid w:val="00932722"/>
    <w:rsid w:val="00932C40"/>
    <w:rsid w:val="00933BA9"/>
    <w:rsid w:val="00934F14"/>
    <w:rsid w:val="009355C0"/>
    <w:rsid w:val="00935F74"/>
    <w:rsid w:val="009363F7"/>
    <w:rsid w:val="009367D1"/>
    <w:rsid w:val="009369BA"/>
    <w:rsid w:val="00937D5C"/>
    <w:rsid w:val="009401C6"/>
    <w:rsid w:val="00940B5E"/>
    <w:rsid w:val="00940FB0"/>
    <w:rsid w:val="00942C57"/>
    <w:rsid w:val="009434FA"/>
    <w:rsid w:val="00944405"/>
    <w:rsid w:val="0094476F"/>
    <w:rsid w:val="009447C3"/>
    <w:rsid w:val="00944F6F"/>
    <w:rsid w:val="009450EA"/>
    <w:rsid w:val="0094545E"/>
    <w:rsid w:val="009466EA"/>
    <w:rsid w:val="00946773"/>
    <w:rsid w:val="00947130"/>
    <w:rsid w:val="009476A0"/>
    <w:rsid w:val="00951035"/>
    <w:rsid w:val="00951A54"/>
    <w:rsid w:val="00951F99"/>
    <w:rsid w:val="00953AA2"/>
    <w:rsid w:val="009543C0"/>
    <w:rsid w:val="00954D8B"/>
    <w:rsid w:val="00954EAD"/>
    <w:rsid w:val="009571F2"/>
    <w:rsid w:val="00957A22"/>
    <w:rsid w:val="00957BB9"/>
    <w:rsid w:val="00957D26"/>
    <w:rsid w:val="00960BB6"/>
    <w:rsid w:val="00962098"/>
    <w:rsid w:val="00963AAB"/>
    <w:rsid w:val="00963BA8"/>
    <w:rsid w:val="00964035"/>
    <w:rsid w:val="00964564"/>
    <w:rsid w:val="009654CE"/>
    <w:rsid w:val="009655CE"/>
    <w:rsid w:val="009660F6"/>
    <w:rsid w:val="009667DE"/>
    <w:rsid w:val="0096794B"/>
    <w:rsid w:val="0097072D"/>
    <w:rsid w:val="00970731"/>
    <w:rsid w:val="0097099A"/>
    <w:rsid w:val="009717BD"/>
    <w:rsid w:val="009723E8"/>
    <w:rsid w:val="00973481"/>
    <w:rsid w:val="009735C6"/>
    <w:rsid w:val="00976314"/>
    <w:rsid w:val="00977A62"/>
    <w:rsid w:val="0098169A"/>
    <w:rsid w:val="0098262E"/>
    <w:rsid w:val="0098273D"/>
    <w:rsid w:val="00982819"/>
    <w:rsid w:val="00983660"/>
    <w:rsid w:val="0098411D"/>
    <w:rsid w:val="009844EC"/>
    <w:rsid w:val="009848B3"/>
    <w:rsid w:val="009849D8"/>
    <w:rsid w:val="00984A33"/>
    <w:rsid w:val="00984A35"/>
    <w:rsid w:val="00984E2B"/>
    <w:rsid w:val="0098522F"/>
    <w:rsid w:val="009852C9"/>
    <w:rsid w:val="00985351"/>
    <w:rsid w:val="009863AE"/>
    <w:rsid w:val="009869D1"/>
    <w:rsid w:val="0099049A"/>
    <w:rsid w:val="00990B05"/>
    <w:rsid w:val="009915FC"/>
    <w:rsid w:val="009918AB"/>
    <w:rsid w:val="00992E00"/>
    <w:rsid w:val="00993834"/>
    <w:rsid w:val="009952EB"/>
    <w:rsid w:val="00995319"/>
    <w:rsid w:val="0099580D"/>
    <w:rsid w:val="00995DA6"/>
    <w:rsid w:val="009964C5"/>
    <w:rsid w:val="009978E6"/>
    <w:rsid w:val="00997B2C"/>
    <w:rsid w:val="00997DF3"/>
    <w:rsid w:val="009A00E7"/>
    <w:rsid w:val="009A16C5"/>
    <w:rsid w:val="009A2781"/>
    <w:rsid w:val="009A3569"/>
    <w:rsid w:val="009A3B55"/>
    <w:rsid w:val="009A4EA2"/>
    <w:rsid w:val="009A51D5"/>
    <w:rsid w:val="009A5E68"/>
    <w:rsid w:val="009A6E1F"/>
    <w:rsid w:val="009A701D"/>
    <w:rsid w:val="009B10B2"/>
    <w:rsid w:val="009B17FF"/>
    <w:rsid w:val="009B3325"/>
    <w:rsid w:val="009B3333"/>
    <w:rsid w:val="009B3449"/>
    <w:rsid w:val="009B3C22"/>
    <w:rsid w:val="009B3DC6"/>
    <w:rsid w:val="009B776E"/>
    <w:rsid w:val="009B7EFA"/>
    <w:rsid w:val="009C0685"/>
    <w:rsid w:val="009C21E5"/>
    <w:rsid w:val="009C2DDD"/>
    <w:rsid w:val="009C2E16"/>
    <w:rsid w:val="009C3212"/>
    <w:rsid w:val="009C4349"/>
    <w:rsid w:val="009C4481"/>
    <w:rsid w:val="009C4B65"/>
    <w:rsid w:val="009C508D"/>
    <w:rsid w:val="009C52B1"/>
    <w:rsid w:val="009C5F99"/>
    <w:rsid w:val="009C638C"/>
    <w:rsid w:val="009C6B28"/>
    <w:rsid w:val="009C705A"/>
    <w:rsid w:val="009C7081"/>
    <w:rsid w:val="009C74A0"/>
    <w:rsid w:val="009D04E6"/>
    <w:rsid w:val="009D17E8"/>
    <w:rsid w:val="009D1913"/>
    <w:rsid w:val="009D19CB"/>
    <w:rsid w:val="009D3C6F"/>
    <w:rsid w:val="009D5532"/>
    <w:rsid w:val="009D5A3F"/>
    <w:rsid w:val="009D69E8"/>
    <w:rsid w:val="009D6D52"/>
    <w:rsid w:val="009D76D9"/>
    <w:rsid w:val="009E1330"/>
    <w:rsid w:val="009E26BC"/>
    <w:rsid w:val="009E4B93"/>
    <w:rsid w:val="009E5C6D"/>
    <w:rsid w:val="009E63E8"/>
    <w:rsid w:val="009F1645"/>
    <w:rsid w:val="009F2025"/>
    <w:rsid w:val="009F27AE"/>
    <w:rsid w:val="009F2FC3"/>
    <w:rsid w:val="009F4890"/>
    <w:rsid w:val="009F4F41"/>
    <w:rsid w:val="009F4FE1"/>
    <w:rsid w:val="009F5268"/>
    <w:rsid w:val="009F63DB"/>
    <w:rsid w:val="009F67CA"/>
    <w:rsid w:val="00A00DC7"/>
    <w:rsid w:val="00A01A63"/>
    <w:rsid w:val="00A01DF4"/>
    <w:rsid w:val="00A02834"/>
    <w:rsid w:val="00A03B46"/>
    <w:rsid w:val="00A03B7D"/>
    <w:rsid w:val="00A0623E"/>
    <w:rsid w:val="00A06A5C"/>
    <w:rsid w:val="00A1023E"/>
    <w:rsid w:val="00A10469"/>
    <w:rsid w:val="00A11BCD"/>
    <w:rsid w:val="00A132C4"/>
    <w:rsid w:val="00A1457E"/>
    <w:rsid w:val="00A15488"/>
    <w:rsid w:val="00A21679"/>
    <w:rsid w:val="00A21EB9"/>
    <w:rsid w:val="00A23061"/>
    <w:rsid w:val="00A23FB8"/>
    <w:rsid w:val="00A26957"/>
    <w:rsid w:val="00A27538"/>
    <w:rsid w:val="00A2792D"/>
    <w:rsid w:val="00A27C47"/>
    <w:rsid w:val="00A27EEC"/>
    <w:rsid w:val="00A31D68"/>
    <w:rsid w:val="00A33B8E"/>
    <w:rsid w:val="00A34C36"/>
    <w:rsid w:val="00A34EC7"/>
    <w:rsid w:val="00A353D1"/>
    <w:rsid w:val="00A357DD"/>
    <w:rsid w:val="00A36EE7"/>
    <w:rsid w:val="00A4097D"/>
    <w:rsid w:val="00A41D17"/>
    <w:rsid w:val="00A42387"/>
    <w:rsid w:val="00A42801"/>
    <w:rsid w:val="00A43450"/>
    <w:rsid w:val="00A4599E"/>
    <w:rsid w:val="00A5079B"/>
    <w:rsid w:val="00A51A97"/>
    <w:rsid w:val="00A51E55"/>
    <w:rsid w:val="00A51F81"/>
    <w:rsid w:val="00A523F8"/>
    <w:rsid w:val="00A52A7A"/>
    <w:rsid w:val="00A533C4"/>
    <w:rsid w:val="00A54436"/>
    <w:rsid w:val="00A5486F"/>
    <w:rsid w:val="00A552D7"/>
    <w:rsid w:val="00A5612A"/>
    <w:rsid w:val="00A5791B"/>
    <w:rsid w:val="00A57999"/>
    <w:rsid w:val="00A60D02"/>
    <w:rsid w:val="00A6199A"/>
    <w:rsid w:val="00A61E68"/>
    <w:rsid w:val="00A633FC"/>
    <w:rsid w:val="00A63CE4"/>
    <w:rsid w:val="00A64075"/>
    <w:rsid w:val="00A64285"/>
    <w:rsid w:val="00A6525E"/>
    <w:rsid w:val="00A6598E"/>
    <w:rsid w:val="00A67B96"/>
    <w:rsid w:val="00A708DA"/>
    <w:rsid w:val="00A71993"/>
    <w:rsid w:val="00A7233A"/>
    <w:rsid w:val="00A7436B"/>
    <w:rsid w:val="00A7458E"/>
    <w:rsid w:val="00A74D70"/>
    <w:rsid w:val="00A75260"/>
    <w:rsid w:val="00A772CD"/>
    <w:rsid w:val="00A778B4"/>
    <w:rsid w:val="00A80A3F"/>
    <w:rsid w:val="00A8282D"/>
    <w:rsid w:val="00A8283C"/>
    <w:rsid w:val="00A83C36"/>
    <w:rsid w:val="00A841FC"/>
    <w:rsid w:val="00A842AA"/>
    <w:rsid w:val="00A84742"/>
    <w:rsid w:val="00A86E61"/>
    <w:rsid w:val="00A90497"/>
    <w:rsid w:val="00A904CF"/>
    <w:rsid w:val="00A90729"/>
    <w:rsid w:val="00A90F4A"/>
    <w:rsid w:val="00A921BE"/>
    <w:rsid w:val="00A940ED"/>
    <w:rsid w:val="00A941E3"/>
    <w:rsid w:val="00A94C0D"/>
    <w:rsid w:val="00A95268"/>
    <w:rsid w:val="00A95341"/>
    <w:rsid w:val="00A96AF1"/>
    <w:rsid w:val="00A9728C"/>
    <w:rsid w:val="00A97FA6"/>
    <w:rsid w:val="00AA0257"/>
    <w:rsid w:val="00AA03A0"/>
    <w:rsid w:val="00AA18F8"/>
    <w:rsid w:val="00AA3B76"/>
    <w:rsid w:val="00AA4144"/>
    <w:rsid w:val="00AA5579"/>
    <w:rsid w:val="00AA6A49"/>
    <w:rsid w:val="00AA6AFA"/>
    <w:rsid w:val="00AA7A6A"/>
    <w:rsid w:val="00AB0EE7"/>
    <w:rsid w:val="00AB1043"/>
    <w:rsid w:val="00AB1161"/>
    <w:rsid w:val="00AB1493"/>
    <w:rsid w:val="00AB1704"/>
    <w:rsid w:val="00AB1D04"/>
    <w:rsid w:val="00AB1E32"/>
    <w:rsid w:val="00AB1EDC"/>
    <w:rsid w:val="00AB2FCF"/>
    <w:rsid w:val="00AB3089"/>
    <w:rsid w:val="00AB3D80"/>
    <w:rsid w:val="00AB5748"/>
    <w:rsid w:val="00AB5817"/>
    <w:rsid w:val="00AB5D57"/>
    <w:rsid w:val="00AB7F7A"/>
    <w:rsid w:val="00AC02E2"/>
    <w:rsid w:val="00AC048B"/>
    <w:rsid w:val="00AC097F"/>
    <w:rsid w:val="00AC0EA4"/>
    <w:rsid w:val="00AC1387"/>
    <w:rsid w:val="00AC2800"/>
    <w:rsid w:val="00AC3CAB"/>
    <w:rsid w:val="00AC4041"/>
    <w:rsid w:val="00AC5402"/>
    <w:rsid w:val="00AC68C6"/>
    <w:rsid w:val="00AC7579"/>
    <w:rsid w:val="00AC78D6"/>
    <w:rsid w:val="00AC7B57"/>
    <w:rsid w:val="00AD00AC"/>
    <w:rsid w:val="00AD00EE"/>
    <w:rsid w:val="00AD0CEF"/>
    <w:rsid w:val="00AD1194"/>
    <w:rsid w:val="00AD1456"/>
    <w:rsid w:val="00AD1525"/>
    <w:rsid w:val="00AD214E"/>
    <w:rsid w:val="00AD22C8"/>
    <w:rsid w:val="00AD2DCF"/>
    <w:rsid w:val="00AD6674"/>
    <w:rsid w:val="00AD7C7F"/>
    <w:rsid w:val="00AD7CD0"/>
    <w:rsid w:val="00AD7ED1"/>
    <w:rsid w:val="00AE254E"/>
    <w:rsid w:val="00AE255C"/>
    <w:rsid w:val="00AE32DA"/>
    <w:rsid w:val="00AE35B6"/>
    <w:rsid w:val="00AE35D3"/>
    <w:rsid w:val="00AE40DA"/>
    <w:rsid w:val="00AE4300"/>
    <w:rsid w:val="00AE5539"/>
    <w:rsid w:val="00AE671C"/>
    <w:rsid w:val="00AE71C0"/>
    <w:rsid w:val="00AF00E1"/>
    <w:rsid w:val="00AF2E7F"/>
    <w:rsid w:val="00AF302C"/>
    <w:rsid w:val="00AF3321"/>
    <w:rsid w:val="00AF4055"/>
    <w:rsid w:val="00AF5C62"/>
    <w:rsid w:val="00AF5EEB"/>
    <w:rsid w:val="00AF6246"/>
    <w:rsid w:val="00AF6629"/>
    <w:rsid w:val="00AF6823"/>
    <w:rsid w:val="00AF7073"/>
    <w:rsid w:val="00AF73ED"/>
    <w:rsid w:val="00AF75B7"/>
    <w:rsid w:val="00B00698"/>
    <w:rsid w:val="00B0202B"/>
    <w:rsid w:val="00B0293E"/>
    <w:rsid w:val="00B02DAD"/>
    <w:rsid w:val="00B02E5F"/>
    <w:rsid w:val="00B05135"/>
    <w:rsid w:val="00B05209"/>
    <w:rsid w:val="00B056C1"/>
    <w:rsid w:val="00B0613F"/>
    <w:rsid w:val="00B06412"/>
    <w:rsid w:val="00B11AED"/>
    <w:rsid w:val="00B138C4"/>
    <w:rsid w:val="00B140B1"/>
    <w:rsid w:val="00B1482A"/>
    <w:rsid w:val="00B15168"/>
    <w:rsid w:val="00B1598A"/>
    <w:rsid w:val="00B16E1D"/>
    <w:rsid w:val="00B20490"/>
    <w:rsid w:val="00B20838"/>
    <w:rsid w:val="00B21935"/>
    <w:rsid w:val="00B22172"/>
    <w:rsid w:val="00B222AF"/>
    <w:rsid w:val="00B234A3"/>
    <w:rsid w:val="00B239A3"/>
    <w:rsid w:val="00B24DA9"/>
    <w:rsid w:val="00B25C34"/>
    <w:rsid w:val="00B30178"/>
    <w:rsid w:val="00B304D8"/>
    <w:rsid w:val="00B31026"/>
    <w:rsid w:val="00B31AC5"/>
    <w:rsid w:val="00B32871"/>
    <w:rsid w:val="00B330A8"/>
    <w:rsid w:val="00B35AE0"/>
    <w:rsid w:val="00B35FB3"/>
    <w:rsid w:val="00B36526"/>
    <w:rsid w:val="00B36A97"/>
    <w:rsid w:val="00B3749A"/>
    <w:rsid w:val="00B37E4F"/>
    <w:rsid w:val="00B405C0"/>
    <w:rsid w:val="00B4072E"/>
    <w:rsid w:val="00B41BCC"/>
    <w:rsid w:val="00B42463"/>
    <w:rsid w:val="00B42A12"/>
    <w:rsid w:val="00B42BFB"/>
    <w:rsid w:val="00B4348E"/>
    <w:rsid w:val="00B434D4"/>
    <w:rsid w:val="00B43C56"/>
    <w:rsid w:val="00B43D62"/>
    <w:rsid w:val="00B4500B"/>
    <w:rsid w:val="00B4573E"/>
    <w:rsid w:val="00B457B6"/>
    <w:rsid w:val="00B464C2"/>
    <w:rsid w:val="00B467BB"/>
    <w:rsid w:val="00B504DE"/>
    <w:rsid w:val="00B50881"/>
    <w:rsid w:val="00B50E3C"/>
    <w:rsid w:val="00B51786"/>
    <w:rsid w:val="00B51DAB"/>
    <w:rsid w:val="00B5414E"/>
    <w:rsid w:val="00B5492B"/>
    <w:rsid w:val="00B54A71"/>
    <w:rsid w:val="00B56D8E"/>
    <w:rsid w:val="00B56EE8"/>
    <w:rsid w:val="00B57234"/>
    <w:rsid w:val="00B57474"/>
    <w:rsid w:val="00B578A3"/>
    <w:rsid w:val="00B60B7D"/>
    <w:rsid w:val="00B61970"/>
    <w:rsid w:val="00B63666"/>
    <w:rsid w:val="00B63FEB"/>
    <w:rsid w:val="00B64C99"/>
    <w:rsid w:val="00B64FAF"/>
    <w:rsid w:val="00B65287"/>
    <w:rsid w:val="00B66E06"/>
    <w:rsid w:val="00B67138"/>
    <w:rsid w:val="00B7042F"/>
    <w:rsid w:val="00B731E8"/>
    <w:rsid w:val="00B74BF7"/>
    <w:rsid w:val="00B750F6"/>
    <w:rsid w:val="00B752C9"/>
    <w:rsid w:val="00B76AE2"/>
    <w:rsid w:val="00B76F75"/>
    <w:rsid w:val="00B77637"/>
    <w:rsid w:val="00B80383"/>
    <w:rsid w:val="00B8040A"/>
    <w:rsid w:val="00B826EC"/>
    <w:rsid w:val="00B83BB9"/>
    <w:rsid w:val="00B841D2"/>
    <w:rsid w:val="00B84C50"/>
    <w:rsid w:val="00B85600"/>
    <w:rsid w:val="00B86581"/>
    <w:rsid w:val="00B86CFE"/>
    <w:rsid w:val="00B877EA"/>
    <w:rsid w:val="00B87AAD"/>
    <w:rsid w:val="00B87D9D"/>
    <w:rsid w:val="00B87EB5"/>
    <w:rsid w:val="00B903CE"/>
    <w:rsid w:val="00B90A13"/>
    <w:rsid w:val="00B90C39"/>
    <w:rsid w:val="00B91EF8"/>
    <w:rsid w:val="00B937C8"/>
    <w:rsid w:val="00B93A93"/>
    <w:rsid w:val="00B945B4"/>
    <w:rsid w:val="00B94BB0"/>
    <w:rsid w:val="00B94F52"/>
    <w:rsid w:val="00B96560"/>
    <w:rsid w:val="00B96876"/>
    <w:rsid w:val="00B96D2D"/>
    <w:rsid w:val="00B97887"/>
    <w:rsid w:val="00BA07B0"/>
    <w:rsid w:val="00BA1099"/>
    <w:rsid w:val="00BA1136"/>
    <w:rsid w:val="00BA1491"/>
    <w:rsid w:val="00BA1C72"/>
    <w:rsid w:val="00BA3188"/>
    <w:rsid w:val="00BA3220"/>
    <w:rsid w:val="00BA4E0F"/>
    <w:rsid w:val="00BA65A7"/>
    <w:rsid w:val="00BA7626"/>
    <w:rsid w:val="00BB04FF"/>
    <w:rsid w:val="00BB16BB"/>
    <w:rsid w:val="00BB200C"/>
    <w:rsid w:val="00BB298C"/>
    <w:rsid w:val="00BB30CB"/>
    <w:rsid w:val="00BB4482"/>
    <w:rsid w:val="00BB4C68"/>
    <w:rsid w:val="00BB68DB"/>
    <w:rsid w:val="00BB7351"/>
    <w:rsid w:val="00BC077B"/>
    <w:rsid w:val="00BC0E63"/>
    <w:rsid w:val="00BC1822"/>
    <w:rsid w:val="00BC2D68"/>
    <w:rsid w:val="00BC34C7"/>
    <w:rsid w:val="00BC405A"/>
    <w:rsid w:val="00BC4206"/>
    <w:rsid w:val="00BC4C7F"/>
    <w:rsid w:val="00BC571B"/>
    <w:rsid w:val="00BC6190"/>
    <w:rsid w:val="00BC6381"/>
    <w:rsid w:val="00BC6E23"/>
    <w:rsid w:val="00BC7367"/>
    <w:rsid w:val="00BC7743"/>
    <w:rsid w:val="00BD1285"/>
    <w:rsid w:val="00BD2AF9"/>
    <w:rsid w:val="00BD3F02"/>
    <w:rsid w:val="00BD3FC4"/>
    <w:rsid w:val="00BD4065"/>
    <w:rsid w:val="00BE14B9"/>
    <w:rsid w:val="00BE1518"/>
    <w:rsid w:val="00BE2131"/>
    <w:rsid w:val="00BE2B7F"/>
    <w:rsid w:val="00BE33D2"/>
    <w:rsid w:val="00BE3E59"/>
    <w:rsid w:val="00BE434C"/>
    <w:rsid w:val="00BE561C"/>
    <w:rsid w:val="00BE65A1"/>
    <w:rsid w:val="00BE7291"/>
    <w:rsid w:val="00BF08C4"/>
    <w:rsid w:val="00BF0F61"/>
    <w:rsid w:val="00BF1037"/>
    <w:rsid w:val="00BF366A"/>
    <w:rsid w:val="00BF3966"/>
    <w:rsid w:val="00BF52CD"/>
    <w:rsid w:val="00C0063D"/>
    <w:rsid w:val="00C00C62"/>
    <w:rsid w:val="00C011AB"/>
    <w:rsid w:val="00C038CA"/>
    <w:rsid w:val="00C03EC2"/>
    <w:rsid w:val="00C04435"/>
    <w:rsid w:val="00C058FC"/>
    <w:rsid w:val="00C06928"/>
    <w:rsid w:val="00C06A81"/>
    <w:rsid w:val="00C11E18"/>
    <w:rsid w:val="00C13129"/>
    <w:rsid w:val="00C132D3"/>
    <w:rsid w:val="00C13412"/>
    <w:rsid w:val="00C152DC"/>
    <w:rsid w:val="00C15E45"/>
    <w:rsid w:val="00C160FB"/>
    <w:rsid w:val="00C17286"/>
    <w:rsid w:val="00C172B0"/>
    <w:rsid w:val="00C17745"/>
    <w:rsid w:val="00C2028B"/>
    <w:rsid w:val="00C206AC"/>
    <w:rsid w:val="00C20754"/>
    <w:rsid w:val="00C2109D"/>
    <w:rsid w:val="00C21385"/>
    <w:rsid w:val="00C21628"/>
    <w:rsid w:val="00C218AF"/>
    <w:rsid w:val="00C2215D"/>
    <w:rsid w:val="00C223FF"/>
    <w:rsid w:val="00C22446"/>
    <w:rsid w:val="00C2258A"/>
    <w:rsid w:val="00C2372E"/>
    <w:rsid w:val="00C23EEB"/>
    <w:rsid w:val="00C24D03"/>
    <w:rsid w:val="00C24EE9"/>
    <w:rsid w:val="00C25C94"/>
    <w:rsid w:val="00C260CA"/>
    <w:rsid w:val="00C270C3"/>
    <w:rsid w:val="00C27724"/>
    <w:rsid w:val="00C30037"/>
    <w:rsid w:val="00C3012D"/>
    <w:rsid w:val="00C30C1C"/>
    <w:rsid w:val="00C31808"/>
    <w:rsid w:val="00C3412C"/>
    <w:rsid w:val="00C341A4"/>
    <w:rsid w:val="00C35487"/>
    <w:rsid w:val="00C358F7"/>
    <w:rsid w:val="00C35A00"/>
    <w:rsid w:val="00C366D3"/>
    <w:rsid w:val="00C376CB"/>
    <w:rsid w:val="00C407B2"/>
    <w:rsid w:val="00C40A18"/>
    <w:rsid w:val="00C40A45"/>
    <w:rsid w:val="00C4101C"/>
    <w:rsid w:val="00C410A7"/>
    <w:rsid w:val="00C4128A"/>
    <w:rsid w:val="00C414F0"/>
    <w:rsid w:val="00C419BD"/>
    <w:rsid w:val="00C41F19"/>
    <w:rsid w:val="00C43244"/>
    <w:rsid w:val="00C4334C"/>
    <w:rsid w:val="00C44201"/>
    <w:rsid w:val="00C4469C"/>
    <w:rsid w:val="00C44BE5"/>
    <w:rsid w:val="00C44F12"/>
    <w:rsid w:val="00C4549A"/>
    <w:rsid w:val="00C506CA"/>
    <w:rsid w:val="00C52069"/>
    <w:rsid w:val="00C523C9"/>
    <w:rsid w:val="00C54DE1"/>
    <w:rsid w:val="00C55FB0"/>
    <w:rsid w:val="00C56771"/>
    <w:rsid w:val="00C5738B"/>
    <w:rsid w:val="00C57E63"/>
    <w:rsid w:val="00C57FBD"/>
    <w:rsid w:val="00C6090D"/>
    <w:rsid w:val="00C61E44"/>
    <w:rsid w:val="00C638EF"/>
    <w:rsid w:val="00C645C8"/>
    <w:rsid w:val="00C65A9D"/>
    <w:rsid w:val="00C66A53"/>
    <w:rsid w:val="00C66DD0"/>
    <w:rsid w:val="00C70B16"/>
    <w:rsid w:val="00C71B3A"/>
    <w:rsid w:val="00C72518"/>
    <w:rsid w:val="00C72C2D"/>
    <w:rsid w:val="00C73B27"/>
    <w:rsid w:val="00C747DA"/>
    <w:rsid w:val="00C7524C"/>
    <w:rsid w:val="00C7687D"/>
    <w:rsid w:val="00C76987"/>
    <w:rsid w:val="00C76AD4"/>
    <w:rsid w:val="00C76C41"/>
    <w:rsid w:val="00C77345"/>
    <w:rsid w:val="00C8168E"/>
    <w:rsid w:val="00C81B28"/>
    <w:rsid w:val="00C81F05"/>
    <w:rsid w:val="00C839E7"/>
    <w:rsid w:val="00C84D92"/>
    <w:rsid w:val="00C8513D"/>
    <w:rsid w:val="00C85D44"/>
    <w:rsid w:val="00C85D62"/>
    <w:rsid w:val="00C86C49"/>
    <w:rsid w:val="00C87869"/>
    <w:rsid w:val="00C87F0B"/>
    <w:rsid w:val="00C900A3"/>
    <w:rsid w:val="00C901C5"/>
    <w:rsid w:val="00C90A33"/>
    <w:rsid w:val="00C90E42"/>
    <w:rsid w:val="00C90F89"/>
    <w:rsid w:val="00C9114C"/>
    <w:rsid w:val="00C9180F"/>
    <w:rsid w:val="00C91AF0"/>
    <w:rsid w:val="00C91D67"/>
    <w:rsid w:val="00C9263B"/>
    <w:rsid w:val="00C93544"/>
    <w:rsid w:val="00C9374D"/>
    <w:rsid w:val="00C9382E"/>
    <w:rsid w:val="00C93DDB"/>
    <w:rsid w:val="00C9451D"/>
    <w:rsid w:val="00C97E70"/>
    <w:rsid w:val="00CA0D3E"/>
    <w:rsid w:val="00CA1319"/>
    <w:rsid w:val="00CA1389"/>
    <w:rsid w:val="00CA23C4"/>
    <w:rsid w:val="00CA26D0"/>
    <w:rsid w:val="00CA31F5"/>
    <w:rsid w:val="00CA3767"/>
    <w:rsid w:val="00CA4EBB"/>
    <w:rsid w:val="00CA5C1B"/>
    <w:rsid w:val="00CA67F7"/>
    <w:rsid w:val="00CA6D0C"/>
    <w:rsid w:val="00CB2D12"/>
    <w:rsid w:val="00CB328E"/>
    <w:rsid w:val="00CB3312"/>
    <w:rsid w:val="00CB3B6D"/>
    <w:rsid w:val="00CB5214"/>
    <w:rsid w:val="00CB6774"/>
    <w:rsid w:val="00CB74EF"/>
    <w:rsid w:val="00CC0F08"/>
    <w:rsid w:val="00CC1643"/>
    <w:rsid w:val="00CC1D23"/>
    <w:rsid w:val="00CC1F82"/>
    <w:rsid w:val="00CC3660"/>
    <w:rsid w:val="00CC3C0E"/>
    <w:rsid w:val="00CC4FE5"/>
    <w:rsid w:val="00CC52A3"/>
    <w:rsid w:val="00CC595D"/>
    <w:rsid w:val="00CC5A8B"/>
    <w:rsid w:val="00CC5C53"/>
    <w:rsid w:val="00CC7891"/>
    <w:rsid w:val="00CC7962"/>
    <w:rsid w:val="00CD2009"/>
    <w:rsid w:val="00CD2782"/>
    <w:rsid w:val="00CD2997"/>
    <w:rsid w:val="00CD2D17"/>
    <w:rsid w:val="00CD49D5"/>
    <w:rsid w:val="00CD51AE"/>
    <w:rsid w:val="00CD5AC3"/>
    <w:rsid w:val="00CE00A3"/>
    <w:rsid w:val="00CE220D"/>
    <w:rsid w:val="00CE3E12"/>
    <w:rsid w:val="00CE3F99"/>
    <w:rsid w:val="00CE42B2"/>
    <w:rsid w:val="00CE47F5"/>
    <w:rsid w:val="00CE4D43"/>
    <w:rsid w:val="00CE4E86"/>
    <w:rsid w:val="00CE52D4"/>
    <w:rsid w:val="00CE543D"/>
    <w:rsid w:val="00CE5CEC"/>
    <w:rsid w:val="00CE6A1B"/>
    <w:rsid w:val="00CE7666"/>
    <w:rsid w:val="00CF01F9"/>
    <w:rsid w:val="00CF09D4"/>
    <w:rsid w:val="00CF35BE"/>
    <w:rsid w:val="00CF46FB"/>
    <w:rsid w:val="00CF4FD8"/>
    <w:rsid w:val="00CF55F2"/>
    <w:rsid w:val="00CF594C"/>
    <w:rsid w:val="00CF5BFB"/>
    <w:rsid w:val="00CF6180"/>
    <w:rsid w:val="00CF73D7"/>
    <w:rsid w:val="00CF7DE8"/>
    <w:rsid w:val="00CF7FC8"/>
    <w:rsid w:val="00D03D07"/>
    <w:rsid w:val="00D04ABC"/>
    <w:rsid w:val="00D04DA3"/>
    <w:rsid w:val="00D05F55"/>
    <w:rsid w:val="00D07A1E"/>
    <w:rsid w:val="00D07E06"/>
    <w:rsid w:val="00D101C9"/>
    <w:rsid w:val="00D10F12"/>
    <w:rsid w:val="00D123C6"/>
    <w:rsid w:val="00D129DA"/>
    <w:rsid w:val="00D12BB8"/>
    <w:rsid w:val="00D13094"/>
    <w:rsid w:val="00D1370B"/>
    <w:rsid w:val="00D145F3"/>
    <w:rsid w:val="00D1690D"/>
    <w:rsid w:val="00D16F58"/>
    <w:rsid w:val="00D17FAC"/>
    <w:rsid w:val="00D20FAB"/>
    <w:rsid w:val="00D2194C"/>
    <w:rsid w:val="00D244EB"/>
    <w:rsid w:val="00D24534"/>
    <w:rsid w:val="00D24D62"/>
    <w:rsid w:val="00D25EBE"/>
    <w:rsid w:val="00D26A53"/>
    <w:rsid w:val="00D26E2F"/>
    <w:rsid w:val="00D27120"/>
    <w:rsid w:val="00D306FB"/>
    <w:rsid w:val="00D315E2"/>
    <w:rsid w:val="00D31F1C"/>
    <w:rsid w:val="00D33C47"/>
    <w:rsid w:val="00D35FE1"/>
    <w:rsid w:val="00D36F29"/>
    <w:rsid w:val="00D37033"/>
    <w:rsid w:val="00D41057"/>
    <w:rsid w:val="00D422AD"/>
    <w:rsid w:val="00D434A5"/>
    <w:rsid w:val="00D43939"/>
    <w:rsid w:val="00D43C55"/>
    <w:rsid w:val="00D44EB5"/>
    <w:rsid w:val="00D46A01"/>
    <w:rsid w:val="00D46D0D"/>
    <w:rsid w:val="00D4794F"/>
    <w:rsid w:val="00D479C4"/>
    <w:rsid w:val="00D47B9F"/>
    <w:rsid w:val="00D505F4"/>
    <w:rsid w:val="00D50F63"/>
    <w:rsid w:val="00D51B30"/>
    <w:rsid w:val="00D51BE9"/>
    <w:rsid w:val="00D53B65"/>
    <w:rsid w:val="00D547A3"/>
    <w:rsid w:val="00D5646D"/>
    <w:rsid w:val="00D565FC"/>
    <w:rsid w:val="00D5704A"/>
    <w:rsid w:val="00D57CEF"/>
    <w:rsid w:val="00D6170B"/>
    <w:rsid w:val="00D61D94"/>
    <w:rsid w:val="00D62618"/>
    <w:rsid w:val="00D633CB"/>
    <w:rsid w:val="00D65F2B"/>
    <w:rsid w:val="00D673E1"/>
    <w:rsid w:val="00D701BB"/>
    <w:rsid w:val="00D70786"/>
    <w:rsid w:val="00D711DC"/>
    <w:rsid w:val="00D712DC"/>
    <w:rsid w:val="00D738AA"/>
    <w:rsid w:val="00D73920"/>
    <w:rsid w:val="00D74E27"/>
    <w:rsid w:val="00D74F0F"/>
    <w:rsid w:val="00D75275"/>
    <w:rsid w:val="00D758C8"/>
    <w:rsid w:val="00D76B6E"/>
    <w:rsid w:val="00D772C5"/>
    <w:rsid w:val="00D77415"/>
    <w:rsid w:val="00D80E62"/>
    <w:rsid w:val="00D80F96"/>
    <w:rsid w:val="00D80F9F"/>
    <w:rsid w:val="00D81045"/>
    <w:rsid w:val="00D81433"/>
    <w:rsid w:val="00D82160"/>
    <w:rsid w:val="00D82195"/>
    <w:rsid w:val="00D83AC2"/>
    <w:rsid w:val="00D84720"/>
    <w:rsid w:val="00D84A34"/>
    <w:rsid w:val="00D850EA"/>
    <w:rsid w:val="00D8769F"/>
    <w:rsid w:val="00D9004C"/>
    <w:rsid w:val="00D908CC"/>
    <w:rsid w:val="00D90923"/>
    <w:rsid w:val="00D91652"/>
    <w:rsid w:val="00D92952"/>
    <w:rsid w:val="00D93DE6"/>
    <w:rsid w:val="00D9420C"/>
    <w:rsid w:val="00D94771"/>
    <w:rsid w:val="00D9513A"/>
    <w:rsid w:val="00D95B82"/>
    <w:rsid w:val="00D95EDA"/>
    <w:rsid w:val="00D96D88"/>
    <w:rsid w:val="00D97DAE"/>
    <w:rsid w:val="00DA0032"/>
    <w:rsid w:val="00DA2198"/>
    <w:rsid w:val="00DA2450"/>
    <w:rsid w:val="00DA2681"/>
    <w:rsid w:val="00DA30C3"/>
    <w:rsid w:val="00DA3765"/>
    <w:rsid w:val="00DA3A88"/>
    <w:rsid w:val="00DA3AE0"/>
    <w:rsid w:val="00DA4E7A"/>
    <w:rsid w:val="00DA57D7"/>
    <w:rsid w:val="00DA652A"/>
    <w:rsid w:val="00DA6649"/>
    <w:rsid w:val="00DA71FA"/>
    <w:rsid w:val="00DA72D7"/>
    <w:rsid w:val="00DA7F8D"/>
    <w:rsid w:val="00DB01C1"/>
    <w:rsid w:val="00DB0B09"/>
    <w:rsid w:val="00DB0CCF"/>
    <w:rsid w:val="00DB1464"/>
    <w:rsid w:val="00DB1D3E"/>
    <w:rsid w:val="00DB3537"/>
    <w:rsid w:val="00DB47B3"/>
    <w:rsid w:val="00DB4F76"/>
    <w:rsid w:val="00DB59A9"/>
    <w:rsid w:val="00DB6073"/>
    <w:rsid w:val="00DB6C68"/>
    <w:rsid w:val="00DB78E8"/>
    <w:rsid w:val="00DB7DDE"/>
    <w:rsid w:val="00DC114C"/>
    <w:rsid w:val="00DC167C"/>
    <w:rsid w:val="00DC5ACD"/>
    <w:rsid w:val="00DC5C65"/>
    <w:rsid w:val="00DC61BB"/>
    <w:rsid w:val="00DC6724"/>
    <w:rsid w:val="00DC6BBA"/>
    <w:rsid w:val="00DC6C45"/>
    <w:rsid w:val="00DC703B"/>
    <w:rsid w:val="00DC7451"/>
    <w:rsid w:val="00DD0F46"/>
    <w:rsid w:val="00DD102E"/>
    <w:rsid w:val="00DD128A"/>
    <w:rsid w:val="00DD18FD"/>
    <w:rsid w:val="00DD1C5A"/>
    <w:rsid w:val="00DD2D9E"/>
    <w:rsid w:val="00DD2FC5"/>
    <w:rsid w:val="00DD432B"/>
    <w:rsid w:val="00DD4FCE"/>
    <w:rsid w:val="00DD54A9"/>
    <w:rsid w:val="00DD54D7"/>
    <w:rsid w:val="00DD552E"/>
    <w:rsid w:val="00DD563B"/>
    <w:rsid w:val="00DD5C7E"/>
    <w:rsid w:val="00DD667A"/>
    <w:rsid w:val="00DD76BC"/>
    <w:rsid w:val="00DE0437"/>
    <w:rsid w:val="00DE0E41"/>
    <w:rsid w:val="00DE1319"/>
    <w:rsid w:val="00DE1A77"/>
    <w:rsid w:val="00DE24AB"/>
    <w:rsid w:val="00DE29AD"/>
    <w:rsid w:val="00DE2E05"/>
    <w:rsid w:val="00DE3B19"/>
    <w:rsid w:val="00DE4385"/>
    <w:rsid w:val="00DE452E"/>
    <w:rsid w:val="00DE49E3"/>
    <w:rsid w:val="00DE4A99"/>
    <w:rsid w:val="00DE6150"/>
    <w:rsid w:val="00DE720A"/>
    <w:rsid w:val="00DE7C93"/>
    <w:rsid w:val="00DE9EA5"/>
    <w:rsid w:val="00DF0CDB"/>
    <w:rsid w:val="00DF2BCD"/>
    <w:rsid w:val="00DF3FE0"/>
    <w:rsid w:val="00DF460E"/>
    <w:rsid w:val="00DF4F78"/>
    <w:rsid w:val="00DF55B1"/>
    <w:rsid w:val="00DF699E"/>
    <w:rsid w:val="00DF7C46"/>
    <w:rsid w:val="00DF7D9A"/>
    <w:rsid w:val="00E01D5C"/>
    <w:rsid w:val="00E03582"/>
    <w:rsid w:val="00E03D46"/>
    <w:rsid w:val="00E04D74"/>
    <w:rsid w:val="00E04F06"/>
    <w:rsid w:val="00E05421"/>
    <w:rsid w:val="00E05D79"/>
    <w:rsid w:val="00E061D9"/>
    <w:rsid w:val="00E0661D"/>
    <w:rsid w:val="00E07110"/>
    <w:rsid w:val="00E072C3"/>
    <w:rsid w:val="00E07D70"/>
    <w:rsid w:val="00E105F5"/>
    <w:rsid w:val="00E107B1"/>
    <w:rsid w:val="00E11049"/>
    <w:rsid w:val="00E11DED"/>
    <w:rsid w:val="00E122C8"/>
    <w:rsid w:val="00E129AB"/>
    <w:rsid w:val="00E13272"/>
    <w:rsid w:val="00E13421"/>
    <w:rsid w:val="00E1377E"/>
    <w:rsid w:val="00E139F1"/>
    <w:rsid w:val="00E140D8"/>
    <w:rsid w:val="00E15588"/>
    <w:rsid w:val="00E15953"/>
    <w:rsid w:val="00E1681B"/>
    <w:rsid w:val="00E172D3"/>
    <w:rsid w:val="00E17633"/>
    <w:rsid w:val="00E17927"/>
    <w:rsid w:val="00E2060B"/>
    <w:rsid w:val="00E21786"/>
    <w:rsid w:val="00E21B1B"/>
    <w:rsid w:val="00E23942"/>
    <w:rsid w:val="00E2583E"/>
    <w:rsid w:val="00E25B1E"/>
    <w:rsid w:val="00E269D7"/>
    <w:rsid w:val="00E26B50"/>
    <w:rsid w:val="00E303D7"/>
    <w:rsid w:val="00E30AE6"/>
    <w:rsid w:val="00E311F4"/>
    <w:rsid w:val="00E316D9"/>
    <w:rsid w:val="00E32726"/>
    <w:rsid w:val="00E32754"/>
    <w:rsid w:val="00E33648"/>
    <w:rsid w:val="00E33A1E"/>
    <w:rsid w:val="00E33F46"/>
    <w:rsid w:val="00E344E7"/>
    <w:rsid w:val="00E34821"/>
    <w:rsid w:val="00E34E9A"/>
    <w:rsid w:val="00E35FCD"/>
    <w:rsid w:val="00E369E7"/>
    <w:rsid w:val="00E36B2E"/>
    <w:rsid w:val="00E37198"/>
    <w:rsid w:val="00E41DC1"/>
    <w:rsid w:val="00E439E7"/>
    <w:rsid w:val="00E44374"/>
    <w:rsid w:val="00E453CC"/>
    <w:rsid w:val="00E465DC"/>
    <w:rsid w:val="00E505DE"/>
    <w:rsid w:val="00E51680"/>
    <w:rsid w:val="00E517C2"/>
    <w:rsid w:val="00E535CD"/>
    <w:rsid w:val="00E53A32"/>
    <w:rsid w:val="00E5472D"/>
    <w:rsid w:val="00E54D86"/>
    <w:rsid w:val="00E54FB9"/>
    <w:rsid w:val="00E569AD"/>
    <w:rsid w:val="00E572A0"/>
    <w:rsid w:val="00E604BB"/>
    <w:rsid w:val="00E60783"/>
    <w:rsid w:val="00E62099"/>
    <w:rsid w:val="00E622FB"/>
    <w:rsid w:val="00E636F7"/>
    <w:rsid w:val="00E63849"/>
    <w:rsid w:val="00E64146"/>
    <w:rsid w:val="00E65016"/>
    <w:rsid w:val="00E651DC"/>
    <w:rsid w:val="00E652BE"/>
    <w:rsid w:val="00E6543F"/>
    <w:rsid w:val="00E660EE"/>
    <w:rsid w:val="00E67357"/>
    <w:rsid w:val="00E67D89"/>
    <w:rsid w:val="00E70B34"/>
    <w:rsid w:val="00E71210"/>
    <w:rsid w:val="00E7237A"/>
    <w:rsid w:val="00E734F6"/>
    <w:rsid w:val="00E73965"/>
    <w:rsid w:val="00E739DD"/>
    <w:rsid w:val="00E7405E"/>
    <w:rsid w:val="00E746F7"/>
    <w:rsid w:val="00E7576A"/>
    <w:rsid w:val="00E76898"/>
    <w:rsid w:val="00E7753F"/>
    <w:rsid w:val="00E77D26"/>
    <w:rsid w:val="00E80456"/>
    <w:rsid w:val="00E80DDE"/>
    <w:rsid w:val="00E81CB7"/>
    <w:rsid w:val="00E827C1"/>
    <w:rsid w:val="00E82B9C"/>
    <w:rsid w:val="00E8312C"/>
    <w:rsid w:val="00E83FD6"/>
    <w:rsid w:val="00E846DE"/>
    <w:rsid w:val="00E84CAB"/>
    <w:rsid w:val="00E85933"/>
    <w:rsid w:val="00E862FE"/>
    <w:rsid w:val="00E86A5E"/>
    <w:rsid w:val="00E871B4"/>
    <w:rsid w:val="00E87B76"/>
    <w:rsid w:val="00E90771"/>
    <w:rsid w:val="00E90E67"/>
    <w:rsid w:val="00E9279C"/>
    <w:rsid w:val="00E92AD5"/>
    <w:rsid w:val="00E92EE5"/>
    <w:rsid w:val="00E93C27"/>
    <w:rsid w:val="00E9547C"/>
    <w:rsid w:val="00E95AD2"/>
    <w:rsid w:val="00E95DE4"/>
    <w:rsid w:val="00E9629A"/>
    <w:rsid w:val="00E972D8"/>
    <w:rsid w:val="00E97AA0"/>
    <w:rsid w:val="00E97EF5"/>
    <w:rsid w:val="00EA0B7B"/>
    <w:rsid w:val="00EA0D34"/>
    <w:rsid w:val="00EA1966"/>
    <w:rsid w:val="00EA19F0"/>
    <w:rsid w:val="00EA1EB7"/>
    <w:rsid w:val="00EA2D92"/>
    <w:rsid w:val="00EA5F1B"/>
    <w:rsid w:val="00EA632B"/>
    <w:rsid w:val="00EA6A47"/>
    <w:rsid w:val="00EA6E4D"/>
    <w:rsid w:val="00EA72FF"/>
    <w:rsid w:val="00EA7D5D"/>
    <w:rsid w:val="00EB0AEF"/>
    <w:rsid w:val="00EB10A0"/>
    <w:rsid w:val="00EB3C92"/>
    <w:rsid w:val="00EB412A"/>
    <w:rsid w:val="00EB5781"/>
    <w:rsid w:val="00EB62FA"/>
    <w:rsid w:val="00EB6D36"/>
    <w:rsid w:val="00EB7FDD"/>
    <w:rsid w:val="00EC01B3"/>
    <w:rsid w:val="00EC0D86"/>
    <w:rsid w:val="00EC0FE9"/>
    <w:rsid w:val="00EC12B3"/>
    <w:rsid w:val="00EC27F2"/>
    <w:rsid w:val="00EC53D8"/>
    <w:rsid w:val="00EC5513"/>
    <w:rsid w:val="00EC57F3"/>
    <w:rsid w:val="00EC709A"/>
    <w:rsid w:val="00EC70D9"/>
    <w:rsid w:val="00EC7244"/>
    <w:rsid w:val="00EC78A4"/>
    <w:rsid w:val="00ED0E15"/>
    <w:rsid w:val="00ED14B9"/>
    <w:rsid w:val="00ED173E"/>
    <w:rsid w:val="00ED1805"/>
    <w:rsid w:val="00ED1F93"/>
    <w:rsid w:val="00ED327E"/>
    <w:rsid w:val="00ED3B0C"/>
    <w:rsid w:val="00ED7A51"/>
    <w:rsid w:val="00ED7E07"/>
    <w:rsid w:val="00EE00C6"/>
    <w:rsid w:val="00EE1392"/>
    <w:rsid w:val="00EE14F5"/>
    <w:rsid w:val="00EE2E1C"/>
    <w:rsid w:val="00EE31A5"/>
    <w:rsid w:val="00EE3CBC"/>
    <w:rsid w:val="00EE3E90"/>
    <w:rsid w:val="00EE49B2"/>
    <w:rsid w:val="00EE738A"/>
    <w:rsid w:val="00EE77F3"/>
    <w:rsid w:val="00EE7914"/>
    <w:rsid w:val="00EF05EA"/>
    <w:rsid w:val="00EF1B07"/>
    <w:rsid w:val="00EF1BAF"/>
    <w:rsid w:val="00EF1C18"/>
    <w:rsid w:val="00EF213E"/>
    <w:rsid w:val="00EF24FA"/>
    <w:rsid w:val="00EF3628"/>
    <w:rsid w:val="00EF3920"/>
    <w:rsid w:val="00EF4109"/>
    <w:rsid w:val="00EF4DA3"/>
    <w:rsid w:val="00EF6342"/>
    <w:rsid w:val="00EF6D0A"/>
    <w:rsid w:val="00EF7123"/>
    <w:rsid w:val="00EF7E39"/>
    <w:rsid w:val="00EF7F2D"/>
    <w:rsid w:val="00F01A5B"/>
    <w:rsid w:val="00F01C2D"/>
    <w:rsid w:val="00F02C24"/>
    <w:rsid w:val="00F03F31"/>
    <w:rsid w:val="00F03FCF"/>
    <w:rsid w:val="00F04577"/>
    <w:rsid w:val="00F04641"/>
    <w:rsid w:val="00F04964"/>
    <w:rsid w:val="00F057EC"/>
    <w:rsid w:val="00F06F16"/>
    <w:rsid w:val="00F0765F"/>
    <w:rsid w:val="00F07D98"/>
    <w:rsid w:val="00F07F21"/>
    <w:rsid w:val="00F10096"/>
    <w:rsid w:val="00F117AB"/>
    <w:rsid w:val="00F1198C"/>
    <w:rsid w:val="00F11B5C"/>
    <w:rsid w:val="00F13103"/>
    <w:rsid w:val="00F1334F"/>
    <w:rsid w:val="00F141F7"/>
    <w:rsid w:val="00F1495E"/>
    <w:rsid w:val="00F1534B"/>
    <w:rsid w:val="00F154C1"/>
    <w:rsid w:val="00F1553D"/>
    <w:rsid w:val="00F15C4D"/>
    <w:rsid w:val="00F15F36"/>
    <w:rsid w:val="00F201C6"/>
    <w:rsid w:val="00F204E4"/>
    <w:rsid w:val="00F2054A"/>
    <w:rsid w:val="00F209E4"/>
    <w:rsid w:val="00F20F38"/>
    <w:rsid w:val="00F21831"/>
    <w:rsid w:val="00F22BD5"/>
    <w:rsid w:val="00F23CCE"/>
    <w:rsid w:val="00F25165"/>
    <w:rsid w:val="00F256F0"/>
    <w:rsid w:val="00F26444"/>
    <w:rsid w:val="00F275A7"/>
    <w:rsid w:val="00F27E19"/>
    <w:rsid w:val="00F31609"/>
    <w:rsid w:val="00F32A97"/>
    <w:rsid w:val="00F33C5F"/>
    <w:rsid w:val="00F34A11"/>
    <w:rsid w:val="00F35121"/>
    <w:rsid w:val="00F40449"/>
    <w:rsid w:val="00F4064E"/>
    <w:rsid w:val="00F406C9"/>
    <w:rsid w:val="00F413DF"/>
    <w:rsid w:val="00F4183F"/>
    <w:rsid w:val="00F41C77"/>
    <w:rsid w:val="00F42296"/>
    <w:rsid w:val="00F4264A"/>
    <w:rsid w:val="00F428A4"/>
    <w:rsid w:val="00F42B28"/>
    <w:rsid w:val="00F43E05"/>
    <w:rsid w:val="00F44498"/>
    <w:rsid w:val="00F4449E"/>
    <w:rsid w:val="00F444BB"/>
    <w:rsid w:val="00F44ACF"/>
    <w:rsid w:val="00F45441"/>
    <w:rsid w:val="00F4711D"/>
    <w:rsid w:val="00F504E2"/>
    <w:rsid w:val="00F50AF1"/>
    <w:rsid w:val="00F515EE"/>
    <w:rsid w:val="00F53021"/>
    <w:rsid w:val="00F534B7"/>
    <w:rsid w:val="00F53C44"/>
    <w:rsid w:val="00F54D44"/>
    <w:rsid w:val="00F554F8"/>
    <w:rsid w:val="00F604D2"/>
    <w:rsid w:val="00F61429"/>
    <w:rsid w:val="00F62F51"/>
    <w:rsid w:val="00F63D3E"/>
    <w:rsid w:val="00F6441C"/>
    <w:rsid w:val="00F64F32"/>
    <w:rsid w:val="00F669C1"/>
    <w:rsid w:val="00F66F0F"/>
    <w:rsid w:val="00F66FCE"/>
    <w:rsid w:val="00F70BA9"/>
    <w:rsid w:val="00F70C43"/>
    <w:rsid w:val="00F71099"/>
    <w:rsid w:val="00F7314C"/>
    <w:rsid w:val="00F743D4"/>
    <w:rsid w:val="00F75AE6"/>
    <w:rsid w:val="00F75B84"/>
    <w:rsid w:val="00F77361"/>
    <w:rsid w:val="00F773B6"/>
    <w:rsid w:val="00F77B98"/>
    <w:rsid w:val="00F81467"/>
    <w:rsid w:val="00F82B67"/>
    <w:rsid w:val="00F84454"/>
    <w:rsid w:val="00F85E6F"/>
    <w:rsid w:val="00F85ED0"/>
    <w:rsid w:val="00F863E7"/>
    <w:rsid w:val="00F87D4C"/>
    <w:rsid w:val="00F87DA2"/>
    <w:rsid w:val="00F908EF"/>
    <w:rsid w:val="00F90EED"/>
    <w:rsid w:val="00F91058"/>
    <w:rsid w:val="00F9131B"/>
    <w:rsid w:val="00F928BB"/>
    <w:rsid w:val="00F92FCF"/>
    <w:rsid w:val="00F93F1B"/>
    <w:rsid w:val="00F9491C"/>
    <w:rsid w:val="00F95B75"/>
    <w:rsid w:val="00F97DDC"/>
    <w:rsid w:val="00FA0CF9"/>
    <w:rsid w:val="00FA0FAC"/>
    <w:rsid w:val="00FA2067"/>
    <w:rsid w:val="00FA34E4"/>
    <w:rsid w:val="00FA37D8"/>
    <w:rsid w:val="00FA419D"/>
    <w:rsid w:val="00FA44CF"/>
    <w:rsid w:val="00FA4845"/>
    <w:rsid w:val="00FA4F69"/>
    <w:rsid w:val="00FA5826"/>
    <w:rsid w:val="00FA6756"/>
    <w:rsid w:val="00FA7F0A"/>
    <w:rsid w:val="00FB1403"/>
    <w:rsid w:val="00FB2F2A"/>
    <w:rsid w:val="00FB2F75"/>
    <w:rsid w:val="00FB2FF0"/>
    <w:rsid w:val="00FB3357"/>
    <w:rsid w:val="00FB382B"/>
    <w:rsid w:val="00FB4A6C"/>
    <w:rsid w:val="00FB7652"/>
    <w:rsid w:val="00FB76FD"/>
    <w:rsid w:val="00FB7C5E"/>
    <w:rsid w:val="00FC04EE"/>
    <w:rsid w:val="00FC2ECA"/>
    <w:rsid w:val="00FC311A"/>
    <w:rsid w:val="00FC34D7"/>
    <w:rsid w:val="00FC6452"/>
    <w:rsid w:val="00FC7BAA"/>
    <w:rsid w:val="00FC7E8A"/>
    <w:rsid w:val="00FD0491"/>
    <w:rsid w:val="00FD177D"/>
    <w:rsid w:val="00FD2FFF"/>
    <w:rsid w:val="00FD355E"/>
    <w:rsid w:val="00FD5CE8"/>
    <w:rsid w:val="00FD61A6"/>
    <w:rsid w:val="00FE0359"/>
    <w:rsid w:val="00FE0ACE"/>
    <w:rsid w:val="00FE0D94"/>
    <w:rsid w:val="00FE13CD"/>
    <w:rsid w:val="00FE226D"/>
    <w:rsid w:val="00FE2D60"/>
    <w:rsid w:val="00FE349E"/>
    <w:rsid w:val="00FE397F"/>
    <w:rsid w:val="00FE51F3"/>
    <w:rsid w:val="00FE5CD5"/>
    <w:rsid w:val="00FE6110"/>
    <w:rsid w:val="00FE6356"/>
    <w:rsid w:val="00FE78D6"/>
    <w:rsid w:val="00FE790C"/>
    <w:rsid w:val="00FF12D5"/>
    <w:rsid w:val="00FF1F4C"/>
    <w:rsid w:val="00FF243E"/>
    <w:rsid w:val="00FF273E"/>
    <w:rsid w:val="00FF2CD2"/>
    <w:rsid w:val="00FF3509"/>
    <w:rsid w:val="00FF4CCA"/>
    <w:rsid w:val="00FF5666"/>
    <w:rsid w:val="00FF5C06"/>
    <w:rsid w:val="00FF69EC"/>
    <w:rsid w:val="00FF6DB4"/>
    <w:rsid w:val="01312B22"/>
    <w:rsid w:val="013A49AB"/>
    <w:rsid w:val="01495973"/>
    <w:rsid w:val="014BB34A"/>
    <w:rsid w:val="01A9E4D5"/>
    <w:rsid w:val="01B3466C"/>
    <w:rsid w:val="022A89B4"/>
    <w:rsid w:val="02367F70"/>
    <w:rsid w:val="023BD4B8"/>
    <w:rsid w:val="0243EF23"/>
    <w:rsid w:val="02618FE2"/>
    <w:rsid w:val="027F4EFD"/>
    <w:rsid w:val="02BB5313"/>
    <w:rsid w:val="03094072"/>
    <w:rsid w:val="037D5B4E"/>
    <w:rsid w:val="03F11807"/>
    <w:rsid w:val="040516B9"/>
    <w:rsid w:val="0418A8F9"/>
    <w:rsid w:val="052188EF"/>
    <w:rsid w:val="052D8E5E"/>
    <w:rsid w:val="053842DF"/>
    <w:rsid w:val="056C8341"/>
    <w:rsid w:val="056F33BB"/>
    <w:rsid w:val="0615E8A2"/>
    <w:rsid w:val="06490B60"/>
    <w:rsid w:val="06AE615A"/>
    <w:rsid w:val="06E456E6"/>
    <w:rsid w:val="0715B6F4"/>
    <w:rsid w:val="071B88AC"/>
    <w:rsid w:val="071E9079"/>
    <w:rsid w:val="072769E8"/>
    <w:rsid w:val="0793D388"/>
    <w:rsid w:val="07C2DB61"/>
    <w:rsid w:val="07C8203B"/>
    <w:rsid w:val="07CF5EB3"/>
    <w:rsid w:val="08B5065B"/>
    <w:rsid w:val="08DFFBF4"/>
    <w:rsid w:val="08E51ECB"/>
    <w:rsid w:val="08F26F1A"/>
    <w:rsid w:val="0905E901"/>
    <w:rsid w:val="09365DAA"/>
    <w:rsid w:val="099AB3E1"/>
    <w:rsid w:val="09BDB9FA"/>
    <w:rsid w:val="09ED240E"/>
    <w:rsid w:val="09EE6748"/>
    <w:rsid w:val="0A174E52"/>
    <w:rsid w:val="0A279018"/>
    <w:rsid w:val="0A30266B"/>
    <w:rsid w:val="0A5CFA50"/>
    <w:rsid w:val="0A9957A5"/>
    <w:rsid w:val="0A9AE718"/>
    <w:rsid w:val="0ADB9EF5"/>
    <w:rsid w:val="0AEBBEC8"/>
    <w:rsid w:val="0B11DECD"/>
    <w:rsid w:val="0BA486FA"/>
    <w:rsid w:val="0BCF4E85"/>
    <w:rsid w:val="0BD01A3C"/>
    <w:rsid w:val="0BEDA719"/>
    <w:rsid w:val="0C25091D"/>
    <w:rsid w:val="0C509027"/>
    <w:rsid w:val="0D16EB40"/>
    <w:rsid w:val="0D43891C"/>
    <w:rsid w:val="0DE4C332"/>
    <w:rsid w:val="0E0F298E"/>
    <w:rsid w:val="0E6B4F43"/>
    <w:rsid w:val="0E7F76A7"/>
    <w:rsid w:val="0E89F84D"/>
    <w:rsid w:val="0ED4C27B"/>
    <w:rsid w:val="0EDCE622"/>
    <w:rsid w:val="0EE1484B"/>
    <w:rsid w:val="0EFB8397"/>
    <w:rsid w:val="0F2BD69F"/>
    <w:rsid w:val="0F46B0B5"/>
    <w:rsid w:val="0F5DA6A9"/>
    <w:rsid w:val="0F965442"/>
    <w:rsid w:val="0FA9F09B"/>
    <w:rsid w:val="1002C6FE"/>
    <w:rsid w:val="100C0DDE"/>
    <w:rsid w:val="1087430C"/>
    <w:rsid w:val="108AB528"/>
    <w:rsid w:val="10A8DE5D"/>
    <w:rsid w:val="10BDF7A4"/>
    <w:rsid w:val="111263A1"/>
    <w:rsid w:val="11490C6F"/>
    <w:rsid w:val="114C9EB2"/>
    <w:rsid w:val="121A954F"/>
    <w:rsid w:val="12668F32"/>
    <w:rsid w:val="12C5E137"/>
    <w:rsid w:val="12EADB13"/>
    <w:rsid w:val="13E3BB66"/>
    <w:rsid w:val="13E80B76"/>
    <w:rsid w:val="14101A2A"/>
    <w:rsid w:val="148B61AE"/>
    <w:rsid w:val="14AF42B6"/>
    <w:rsid w:val="14AF7186"/>
    <w:rsid w:val="14BF2428"/>
    <w:rsid w:val="14F44F24"/>
    <w:rsid w:val="1505EEED"/>
    <w:rsid w:val="151B7FEA"/>
    <w:rsid w:val="15476AD0"/>
    <w:rsid w:val="155EBCFA"/>
    <w:rsid w:val="1565F970"/>
    <w:rsid w:val="15684F21"/>
    <w:rsid w:val="15B1048D"/>
    <w:rsid w:val="15BCADA7"/>
    <w:rsid w:val="1661B24A"/>
    <w:rsid w:val="16745CAD"/>
    <w:rsid w:val="167D5D6E"/>
    <w:rsid w:val="169E474E"/>
    <w:rsid w:val="16E3FA50"/>
    <w:rsid w:val="16ECEAC3"/>
    <w:rsid w:val="178BDF2D"/>
    <w:rsid w:val="17CFF53B"/>
    <w:rsid w:val="184159D4"/>
    <w:rsid w:val="18473B8D"/>
    <w:rsid w:val="18634936"/>
    <w:rsid w:val="18B1FCE1"/>
    <w:rsid w:val="18BBD9D5"/>
    <w:rsid w:val="18D90F97"/>
    <w:rsid w:val="192F132F"/>
    <w:rsid w:val="19525E76"/>
    <w:rsid w:val="19A2917E"/>
    <w:rsid w:val="19CA65D9"/>
    <w:rsid w:val="19D7E35A"/>
    <w:rsid w:val="19FF1997"/>
    <w:rsid w:val="1A1E497D"/>
    <w:rsid w:val="1A3DB3E2"/>
    <w:rsid w:val="1AA14533"/>
    <w:rsid w:val="1AF77E83"/>
    <w:rsid w:val="1B1DBAB6"/>
    <w:rsid w:val="1B20BE5A"/>
    <w:rsid w:val="1B31F931"/>
    <w:rsid w:val="1B3E2402"/>
    <w:rsid w:val="1B5DAB32"/>
    <w:rsid w:val="1B97F5E3"/>
    <w:rsid w:val="1B9DE472"/>
    <w:rsid w:val="1BEB4176"/>
    <w:rsid w:val="1C12159C"/>
    <w:rsid w:val="1C1A50FB"/>
    <w:rsid w:val="1C63401F"/>
    <w:rsid w:val="1C963F10"/>
    <w:rsid w:val="1CA88669"/>
    <w:rsid w:val="1CC7ADF0"/>
    <w:rsid w:val="1CDB221F"/>
    <w:rsid w:val="1CF61A81"/>
    <w:rsid w:val="1CF94D5E"/>
    <w:rsid w:val="1DD6DCFE"/>
    <w:rsid w:val="1E129512"/>
    <w:rsid w:val="1E6BB36C"/>
    <w:rsid w:val="1EEBE034"/>
    <w:rsid w:val="1EFFEA2E"/>
    <w:rsid w:val="1F1B2FA9"/>
    <w:rsid w:val="1F831450"/>
    <w:rsid w:val="1F9722B7"/>
    <w:rsid w:val="1FAB318B"/>
    <w:rsid w:val="1FEC2DF4"/>
    <w:rsid w:val="209A34A1"/>
    <w:rsid w:val="20B7F151"/>
    <w:rsid w:val="212AE58E"/>
    <w:rsid w:val="213224FF"/>
    <w:rsid w:val="213B18CC"/>
    <w:rsid w:val="214BAE0D"/>
    <w:rsid w:val="216CF71B"/>
    <w:rsid w:val="21805942"/>
    <w:rsid w:val="21F125AF"/>
    <w:rsid w:val="224676C6"/>
    <w:rsid w:val="2281EBF5"/>
    <w:rsid w:val="22D2C15A"/>
    <w:rsid w:val="2393C6DD"/>
    <w:rsid w:val="2395CA1B"/>
    <w:rsid w:val="23C96775"/>
    <w:rsid w:val="244DA1C3"/>
    <w:rsid w:val="24E6E211"/>
    <w:rsid w:val="24E785CF"/>
    <w:rsid w:val="256F2BB2"/>
    <w:rsid w:val="26294E17"/>
    <w:rsid w:val="262C6406"/>
    <w:rsid w:val="267209B1"/>
    <w:rsid w:val="26AFADF2"/>
    <w:rsid w:val="26DF22B8"/>
    <w:rsid w:val="26EF07BF"/>
    <w:rsid w:val="273C2333"/>
    <w:rsid w:val="2787A27C"/>
    <w:rsid w:val="27A9F2C4"/>
    <w:rsid w:val="2837FA20"/>
    <w:rsid w:val="284ADDA6"/>
    <w:rsid w:val="28A06577"/>
    <w:rsid w:val="28C8EE1E"/>
    <w:rsid w:val="29078B15"/>
    <w:rsid w:val="2970AE8F"/>
    <w:rsid w:val="2977B593"/>
    <w:rsid w:val="29E7DB38"/>
    <w:rsid w:val="2A1B0197"/>
    <w:rsid w:val="2A5AC8E7"/>
    <w:rsid w:val="2A731129"/>
    <w:rsid w:val="2A9A8815"/>
    <w:rsid w:val="2AA6BDD6"/>
    <w:rsid w:val="2AC50039"/>
    <w:rsid w:val="2ACFAFDD"/>
    <w:rsid w:val="2AF97C35"/>
    <w:rsid w:val="2B171E3E"/>
    <w:rsid w:val="2B5F42B9"/>
    <w:rsid w:val="2B5F4BC3"/>
    <w:rsid w:val="2C0EE18A"/>
    <w:rsid w:val="2C8EAA79"/>
    <w:rsid w:val="2D74C67A"/>
    <w:rsid w:val="2DEF6B71"/>
    <w:rsid w:val="2E27D327"/>
    <w:rsid w:val="2E2F6222"/>
    <w:rsid w:val="2E3EF2DE"/>
    <w:rsid w:val="2EE06CA9"/>
    <w:rsid w:val="2F1CC784"/>
    <w:rsid w:val="2F22DBC8"/>
    <w:rsid w:val="2F2B5409"/>
    <w:rsid w:val="2F2E3A0A"/>
    <w:rsid w:val="2F40066E"/>
    <w:rsid w:val="2F607210"/>
    <w:rsid w:val="2F7B07B2"/>
    <w:rsid w:val="2F854DFB"/>
    <w:rsid w:val="2F90A6D1"/>
    <w:rsid w:val="2FC74CBC"/>
    <w:rsid w:val="2FCA7C47"/>
    <w:rsid w:val="301FA5D8"/>
    <w:rsid w:val="3026AD40"/>
    <w:rsid w:val="30414B7D"/>
    <w:rsid w:val="306E5690"/>
    <w:rsid w:val="30BA6053"/>
    <w:rsid w:val="31019464"/>
    <w:rsid w:val="3140C3D8"/>
    <w:rsid w:val="315C55BB"/>
    <w:rsid w:val="31B0D219"/>
    <w:rsid w:val="31C05EAE"/>
    <w:rsid w:val="31DA5BA7"/>
    <w:rsid w:val="31EF08FB"/>
    <w:rsid w:val="31FC6047"/>
    <w:rsid w:val="3221E740"/>
    <w:rsid w:val="324409B6"/>
    <w:rsid w:val="3246DEFC"/>
    <w:rsid w:val="32497391"/>
    <w:rsid w:val="3257E717"/>
    <w:rsid w:val="325C298F"/>
    <w:rsid w:val="329AEAA8"/>
    <w:rsid w:val="32D7E9CA"/>
    <w:rsid w:val="3308EFE5"/>
    <w:rsid w:val="333E3C08"/>
    <w:rsid w:val="3395700F"/>
    <w:rsid w:val="339D0359"/>
    <w:rsid w:val="33A77C6E"/>
    <w:rsid w:val="341AD21E"/>
    <w:rsid w:val="34960445"/>
    <w:rsid w:val="349A03B2"/>
    <w:rsid w:val="34D3DB90"/>
    <w:rsid w:val="34FB40EC"/>
    <w:rsid w:val="359F36A3"/>
    <w:rsid w:val="35CAB081"/>
    <w:rsid w:val="363F1A1D"/>
    <w:rsid w:val="3694B18D"/>
    <w:rsid w:val="36ADE911"/>
    <w:rsid w:val="36AF9476"/>
    <w:rsid w:val="36E28592"/>
    <w:rsid w:val="36FD3EFD"/>
    <w:rsid w:val="36FF1BCC"/>
    <w:rsid w:val="37189808"/>
    <w:rsid w:val="374C41DB"/>
    <w:rsid w:val="3753AD05"/>
    <w:rsid w:val="37A972B1"/>
    <w:rsid w:val="37D3AFF9"/>
    <w:rsid w:val="37F7AE90"/>
    <w:rsid w:val="37F85D4D"/>
    <w:rsid w:val="381EB27D"/>
    <w:rsid w:val="383BC6FF"/>
    <w:rsid w:val="386E638F"/>
    <w:rsid w:val="389C99D0"/>
    <w:rsid w:val="38C0F1A3"/>
    <w:rsid w:val="38F52AF5"/>
    <w:rsid w:val="38FB2E06"/>
    <w:rsid w:val="39523AFD"/>
    <w:rsid w:val="399AA602"/>
    <w:rsid w:val="3A4FDD32"/>
    <w:rsid w:val="3A58D118"/>
    <w:rsid w:val="3A5E6ECD"/>
    <w:rsid w:val="3A8F820D"/>
    <w:rsid w:val="3A9828B7"/>
    <w:rsid w:val="3AC3CD4D"/>
    <w:rsid w:val="3AD39EE2"/>
    <w:rsid w:val="3CA6738C"/>
    <w:rsid w:val="3D126092"/>
    <w:rsid w:val="3D8F420A"/>
    <w:rsid w:val="3E05CB5B"/>
    <w:rsid w:val="3E2B51A3"/>
    <w:rsid w:val="3E2D1964"/>
    <w:rsid w:val="3E6451FB"/>
    <w:rsid w:val="3E806A57"/>
    <w:rsid w:val="3F09A549"/>
    <w:rsid w:val="3F22C4F3"/>
    <w:rsid w:val="3F34DE12"/>
    <w:rsid w:val="3F8D82A8"/>
    <w:rsid w:val="3FB44247"/>
    <w:rsid w:val="3FEC55F6"/>
    <w:rsid w:val="400311ED"/>
    <w:rsid w:val="404611D5"/>
    <w:rsid w:val="40780C3E"/>
    <w:rsid w:val="40B7E5E5"/>
    <w:rsid w:val="40BBC256"/>
    <w:rsid w:val="40DF4151"/>
    <w:rsid w:val="417A670B"/>
    <w:rsid w:val="41817B0B"/>
    <w:rsid w:val="4192825B"/>
    <w:rsid w:val="419289E8"/>
    <w:rsid w:val="41C141DD"/>
    <w:rsid w:val="420D67FE"/>
    <w:rsid w:val="420E148B"/>
    <w:rsid w:val="42597C19"/>
    <w:rsid w:val="4292CBD8"/>
    <w:rsid w:val="4296E208"/>
    <w:rsid w:val="429B2979"/>
    <w:rsid w:val="42E41C15"/>
    <w:rsid w:val="430AEA0B"/>
    <w:rsid w:val="431D9D25"/>
    <w:rsid w:val="434D6799"/>
    <w:rsid w:val="4388EBD8"/>
    <w:rsid w:val="44B84A29"/>
    <w:rsid w:val="44C3E709"/>
    <w:rsid w:val="4531C1EE"/>
    <w:rsid w:val="453797F0"/>
    <w:rsid w:val="45C6DCF6"/>
    <w:rsid w:val="461C8999"/>
    <w:rsid w:val="46C4D9B3"/>
    <w:rsid w:val="4732F2FB"/>
    <w:rsid w:val="4750A872"/>
    <w:rsid w:val="476F767C"/>
    <w:rsid w:val="47A1A2CF"/>
    <w:rsid w:val="4811DE3D"/>
    <w:rsid w:val="48300AC1"/>
    <w:rsid w:val="4836B981"/>
    <w:rsid w:val="4848C90D"/>
    <w:rsid w:val="4850A68A"/>
    <w:rsid w:val="486B1562"/>
    <w:rsid w:val="487BAEB7"/>
    <w:rsid w:val="48B142C8"/>
    <w:rsid w:val="48B151D5"/>
    <w:rsid w:val="48DF02F3"/>
    <w:rsid w:val="4953F831"/>
    <w:rsid w:val="499AF65B"/>
    <w:rsid w:val="49F4CF85"/>
    <w:rsid w:val="4A31B839"/>
    <w:rsid w:val="4A51A2F4"/>
    <w:rsid w:val="4AB4C569"/>
    <w:rsid w:val="4ABC234D"/>
    <w:rsid w:val="4ABE7022"/>
    <w:rsid w:val="4B40E41A"/>
    <w:rsid w:val="4B976397"/>
    <w:rsid w:val="4BA58AA8"/>
    <w:rsid w:val="4BB95CAF"/>
    <w:rsid w:val="4BF03FC1"/>
    <w:rsid w:val="4C1EDB47"/>
    <w:rsid w:val="4C31983C"/>
    <w:rsid w:val="4CDF6A45"/>
    <w:rsid w:val="4CE583B5"/>
    <w:rsid w:val="4D3CF828"/>
    <w:rsid w:val="4D4382EA"/>
    <w:rsid w:val="4D483B93"/>
    <w:rsid w:val="4D87F38F"/>
    <w:rsid w:val="4DC66089"/>
    <w:rsid w:val="4E12C002"/>
    <w:rsid w:val="4E227A02"/>
    <w:rsid w:val="4E309D5B"/>
    <w:rsid w:val="4E5F0B58"/>
    <w:rsid w:val="4E64C6D1"/>
    <w:rsid w:val="4E7D8981"/>
    <w:rsid w:val="4EC7D871"/>
    <w:rsid w:val="4EE124D0"/>
    <w:rsid w:val="4F3EA1DD"/>
    <w:rsid w:val="4F639B56"/>
    <w:rsid w:val="4F82423C"/>
    <w:rsid w:val="4FF617AA"/>
    <w:rsid w:val="502CE78C"/>
    <w:rsid w:val="502D59C8"/>
    <w:rsid w:val="50960458"/>
    <w:rsid w:val="50C49041"/>
    <w:rsid w:val="50CAEEB5"/>
    <w:rsid w:val="5113EE2D"/>
    <w:rsid w:val="512A6ED6"/>
    <w:rsid w:val="51C962D2"/>
    <w:rsid w:val="51CF6934"/>
    <w:rsid w:val="51FBA843"/>
    <w:rsid w:val="528BB381"/>
    <w:rsid w:val="529697A8"/>
    <w:rsid w:val="52CD0549"/>
    <w:rsid w:val="52E91610"/>
    <w:rsid w:val="539766AC"/>
    <w:rsid w:val="53BF22B0"/>
    <w:rsid w:val="53F0FAA0"/>
    <w:rsid w:val="546EC5C1"/>
    <w:rsid w:val="54757D40"/>
    <w:rsid w:val="5486EED8"/>
    <w:rsid w:val="54CEA944"/>
    <w:rsid w:val="5545FF98"/>
    <w:rsid w:val="5551E99F"/>
    <w:rsid w:val="55956163"/>
    <w:rsid w:val="55C8B1B7"/>
    <w:rsid w:val="55DAC86E"/>
    <w:rsid w:val="5604EFEF"/>
    <w:rsid w:val="56189D9E"/>
    <w:rsid w:val="5619F6A9"/>
    <w:rsid w:val="566431C1"/>
    <w:rsid w:val="56C6B6AD"/>
    <w:rsid w:val="56D37DF3"/>
    <w:rsid w:val="57092B1A"/>
    <w:rsid w:val="57337FF1"/>
    <w:rsid w:val="5779500F"/>
    <w:rsid w:val="58389BDD"/>
    <w:rsid w:val="58AAF2B3"/>
    <w:rsid w:val="590FA886"/>
    <w:rsid w:val="5942F04A"/>
    <w:rsid w:val="595064F0"/>
    <w:rsid w:val="59618CF1"/>
    <w:rsid w:val="59C14DCA"/>
    <w:rsid w:val="59FB9993"/>
    <w:rsid w:val="5A37EA64"/>
    <w:rsid w:val="5A48F2A2"/>
    <w:rsid w:val="5A81CB07"/>
    <w:rsid w:val="5A9D1727"/>
    <w:rsid w:val="5A9E6CFE"/>
    <w:rsid w:val="5ADC9DD3"/>
    <w:rsid w:val="5AFFE9F7"/>
    <w:rsid w:val="5B059A58"/>
    <w:rsid w:val="5B715FFC"/>
    <w:rsid w:val="5BA84B18"/>
    <w:rsid w:val="5BCAF42F"/>
    <w:rsid w:val="5BE32254"/>
    <w:rsid w:val="5CBCD5B4"/>
    <w:rsid w:val="5CFC20CD"/>
    <w:rsid w:val="5D473D08"/>
    <w:rsid w:val="5D7EF2B5"/>
    <w:rsid w:val="5DB8CE4A"/>
    <w:rsid w:val="5DDE7DA2"/>
    <w:rsid w:val="5E1B361F"/>
    <w:rsid w:val="5E853400"/>
    <w:rsid w:val="5F1536C1"/>
    <w:rsid w:val="5F378A79"/>
    <w:rsid w:val="5F4B623F"/>
    <w:rsid w:val="5F62BD20"/>
    <w:rsid w:val="603A7750"/>
    <w:rsid w:val="60743B1D"/>
    <w:rsid w:val="608D1FAF"/>
    <w:rsid w:val="60949F67"/>
    <w:rsid w:val="60AB4173"/>
    <w:rsid w:val="61794F71"/>
    <w:rsid w:val="61884BD2"/>
    <w:rsid w:val="61CC8E10"/>
    <w:rsid w:val="6254245C"/>
    <w:rsid w:val="625ABC0E"/>
    <w:rsid w:val="6261CBDA"/>
    <w:rsid w:val="62649828"/>
    <w:rsid w:val="6298C668"/>
    <w:rsid w:val="62A97EE3"/>
    <w:rsid w:val="62B70C19"/>
    <w:rsid w:val="62BD8EEE"/>
    <w:rsid w:val="62CD4F51"/>
    <w:rsid w:val="62DFC2F4"/>
    <w:rsid w:val="6301AF54"/>
    <w:rsid w:val="63959A3E"/>
    <w:rsid w:val="643CBFA0"/>
    <w:rsid w:val="644CC0A7"/>
    <w:rsid w:val="644D3CCA"/>
    <w:rsid w:val="6497E2BE"/>
    <w:rsid w:val="64A7FB6B"/>
    <w:rsid w:val="64D49772"/>
    <w:rsid w:val="651C8798"/>
    <w:rsid w:val="6592B3F7"/>
    <w:rsid w:val="65B9C289"/>
    <w:rsid w:val="65D89001"/>
    <w:rsid w:val="66490109"/>
    <w:rsid w:val="664A855D"/>
    <w:rsid w:val="665B9B81"/>
    <w:rsid w:val="669B290D"/>
    <w:rsid w:val="66C80569"/>
    <w:rsid w:val="66CE025C"/>
    <w:rsid w:val="66DF44D0"/>
    <w:rsid w:val="66DF54FB"/>
    <w:rsid w:val="66E455FE"/>
    <w:rsid w:val="66E9692D"/>
    <w:rsid w:val="670DB50F"/>
    <w:rsid w:val="67470E83"/>
    <w:rsid w:val="67AE1726"/>
    <w:rsid w:val="67AE55E7"/>
    <w:rsid w:val="67BC581E"/>
    <w:rsid w:val="67DBCC36"/>
    <w:rsid w:val="691030C3"/>
    <w:rsid w:val="6918C067"/>
    <w:rsid w:val="6948BACE"/>
    <w:rsid w:val="69A79642"/>
    <w:rsid w:val="6A1868B5"/>
    <w:rsid w:val="6A81C465"/>
    <w:rsid w:val="6A841615"/>
    <w:rsid w:val="6AAF61C4"/>
    <w:rsid w:val="6AB490C8"/>
    <w:rsid w:val="6AF3F8E0"/>
    <w:rsid w:val="6B4FDE8E"/>
    <w:rsid w:val="6B800C94"/>
    <w:rsid w:val="6C6A577D"/>
    <w:rsid w:val="6CF56147"/>
    <w:rsid w:val="6D398FB9"/>
    <w:rsid w:val="6D410E04"/>
    <w:rsid w:val="6D5251A3"/>
    <w:rsid w:val="6DAF7022"/>
    <w:rsid w:val="6E28BB30"/>
    <w:rsid w:val="6E2B0D1B"/>
    <w:rsid w:val="6E39B1EE"/>
    <w:rsid w:val="6E4535C6"/>
    <w:rsid w:val="6F1E59B8"/>
    <w:rsid w:val="6F261953"/>
    <w:rsid w:val="6F3BDBF4"/>
    <w:rsid w:val="6F7739AC"/>
    <w:rsid w:val="6FBD4B1F"/>
    <w:rsid w:val="6FF27F7D"/>
    <w:rsid w:val="704B175A"/>
    <w:rsid w:val="70570411"/>
    <w:rsid w:val="706EC9DC"/>
    <w:rsid w:val="7081757E"/>
    <w:rsid w:val="70C1A811"/>
    <w:rsid w:val="70C2F6E6"/>
    <w:rsid w:val="710680B3"/>
    <w:rsid w:val="71455CDD"/>
    <w:rsid w:val="7163A6C1"/>
    <w:rsid w:val="71B34315"/>
    <w:rsid w:val="71F2EC61"/>
    <w:rsid w:val="720E7E6D"/>
    <w:rsid w:val="721DFCE0"/>
    <w:rsid w:val="7262F5C8"/>
    <w:rsid w:val="72940D24"/>
    <w:rsid w:val="72A1A3BF"/>
    <w:rsid w:val="72DFBC45"/>
    <w:rsid w:val="72EC6A95"/>
    <w:rsid w:val="7330D1C7"/>
    <w:rsid w:val="737A45B2"/>
    <w:rsid w:val="737BDFE1"/>
    <w:rsid w:val="73BA4BA1"/>
    <w:rsid w:val="73F25395"/>
    <w:rsid w:val="740418A9"/>
    <w:rsid w:val="744492C7"/>
    <w:rsid w:val="745B1D24"/>
    <w:rsid w:val="74A6DAD1"/>
    <w:rsid w:val="74AAF34D"/>
    <w:rsid w:val="753E7D86"/>
    <w:rsid w:val="7566A258"/>
    <w:rsid w:val="75A82605"/>
    <w:rsid w:val="75D29D7C"/>
    <w:rsid w:val="7654A0FA"/>
    <w:rsid w:val="7679E1AC"/>
    <w:rsid w:val="767E6A8E"/>
    <w:rsid w:val="7684DD78"/>
    <w:rsid w:val="76DCE79A"/>
    <w:rsid w:val="77A539B3"/>
    <w:rsid w:val="77CCA4EA"/>
    <w:rsid w:val="7818EB57"/>
    <w:rsid w:val="78761E48"/>
    <w:rsid w:val="787DABB4"/>
    <w:rsid w:val="78EA264B"/>
    <w:rsid w:val="78FBFEAB"/>
    <w:rsid w:val="79102161"/>
    <w:rsid w:val="791D4070"/>
    <w:rsid w:val="795F1B65"/>
    <w:rsid w:val="79611D58"/>
    <w:rsid w:val="799211AF"/>
    <w:rsid w:val="79AE63AD"/>
    <w:rsid w:val="79CCD416"/>
    <w:rsid w:val="79DA25A3"/>
    <w:rsid w:val="79F26049"/>
    <w:rsid w:val="7A00EF23"/>
    <w:rsid w:val="7A4B82D5"/>
    <w:rsid w:val="7A9D0B30"/>
    <w:rsid w:val="7AAC6300"/>
    <w:rsid w:val="7B1DDB0A"/>
    <w:rsid w:val="7B567F5D"/>
    <w:rsid w:val="7C4327E9"/>
    <w:rsid w:val="7C78D7FE"/>
    <w:rsid w:val="7C7B34C0"/>
    <w:rsid w:val="7CB66808"/>
    <w:rsid w:val="7CD61322"/>
    <w:rsid w:val="7DEBB5C5"/>
    <w:rsid w:val="7E025554"/>
    <w:rsid w:val="7E251A0C"/>
    <w:rsid w:val="7E5AF5E3"/>
    <w:rsid w:val="7E6964D0"/>
    <w:rsid w:val="7E6CAC82"/>
    <w:rsid w:val="7E8E2D15"/>
    <w:rsid w:val="7F27C76A"/>
    <w:rsid w:val="7F3BE561"/>
    <w:rsid w:val="7F489CE7"/>
    <w:rsid w:val="7F7FF54F"/>
    <w:rsid w:val="7F93E2ED"/>
    <w:rsid w:val="7FA516F0"/>
    <w:rsid w:val="7FCDBFFC"/>
    <w:rsid w:val="7FEA4553"/>
    <w:rsid w:val="7FEAD04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83FDB8"/>
  <w15:docId w15:val="{6CB546DC-40AA-43E0-8DB8-69DD137A4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2"/>
        <w:szCs w:val="22"/>
        <w:lang w:val="en-A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E29"/>
    <w:pPr>
      <w:spacing w:line="240" w:lineRule="atLeast"/>
      <w:ind w:left="720"/>
    </w:pPr>
    <w:rPr>
      <w:rFonts w:ascii="Verdana" w:hAnsi="Verdana"/>
      <w:color w:val="000000"/>
      <w:sz w:val="20"/>
      <w:szCs w:val="20"/>
      <w:lang w:eastAsia="en-US"/>
    </w:rPr>
  </w:style>
  <w:style w:type="paragraph" w:styleId="Heading1">
    <w:name w:val="heading 1"/>
    <w:basedOn w:val="Normal"/>
    <w:next w:val="Normal"/>
    <w:link w:val="Heading1Char"/>
    <w:qFormat/>
    <w:rsid w:val="00392E29"/>
    <w:pPr>
      <w:keepNext/>
      <w:spacing w:before="240" w:after="60"/>
      <w:ind w:left="0"/>
      <w:outlineLvl w:val="0"/>
    </w:pPr>
    <w:rPr>
      <w:rFonts w:cs="Arial"/>
      <w:b/>
      <w:bCs/>
      <w:color w:val="23408F"/>
      <w:kern w:val="32"/>
      <w:sz w:val="28"/>
      <w:szCs w:val="32"/>
    </w:rPr>
  </w:style>
  <w:style w:type="paragraph" w:styleId="Heading2">
    <w:name w:val="heading 2"/>
    <w:basedOn w:val="Normal"/>
    <w:next w:val="Normal"/>
    <w:link w:val="Heading2Char"/>
    <w:qFormat/>
    <w:rsid w:val="00392E29"/>
    <w:pPr>
      <w:keepNext/>
      <w:spacing w:before="180" w:after="60"/>
      <w:ind w:left="0"/>
      <w:outlineLvl w:val="1"/>
    </w:pPr>
    <w:rPr>
      <w:rFonts w:cs="Arial"/>
      <w:b/>
      <w:bCs/>
      <w:iCs/>
      <w:color w:val="23408F"/>
      <w:sz w:val="22"/>
      <w:szCs w:val="28"/>
    </w:rPr>
  </w:style>
  <w:style w:type="paragraph" w:styleId="Heading3">
    <w:name w:val="heading 3"/>
    <w:basedOn w:val="Normal"/>
    <w:next w:val="Normal"/>
    <w:link w:val="Heading3Char"/>
    <w:qFormat/>
    <w:rsid w:val="001F3BBA"/>
    <w:pPr>
      <w:keepNext/>
      <w:spacing w:before="240" w:after="60"/>
      <w:outlineLvl w:val="2"/>
    </w:pPr>
    <w:rPr>
      <w:rFonts w:ascii="Cambria" w:hAnsi="Cambria"/>
      <w:b/>
      <w:bCs/>
      <w:sz w:val="26"/>
      <w:szCs w:val="26"/>
    </w:rPr>
  </w:style>
  <w:style w:type="paragraph" w:styleId="Heading4">
    <w:name w:val="heading 4"/>
    <w:basedOn w:val="Normal"/>
    <w:link w:val="Heading4Char"/>
    <w:qFormat/>
    <w:rsid w:val="001F3BBA"/>
    <w:pPr>
      <w:tabs>
        <w:tab w:val="num" w:pos="864"/>
        <w:tab w:val="left" w:pos="1985"/>
      </w:tabs>
      <w:spacing w:before="40" w:after="40" w:line="240" w:lineRule="auto"/>
      <w:ind w:left="864" w:hanging="864"/>
      <w:outlineLvl w:val="3"/>
    </w:pPr>
    <w:rPr>
      <w:rFonts w:ascii="Arial" w:hAnsi="Arial" w:cs="Arial"/>
      <w:color w:val="auto"/>
      <w:sz w:val="22"/>
      <w:lang w:val="en-GB"/>
    </w:rPr>
  </w:style>
  <w:style w:type="paragraph" w:styleId="Heading5">
    <w:name w:val="heading 5"/>
    <w:basedOn w:val="Normal"/>
    <w:link w:val="Heading5Char"/>
    <w:uiPriority w:val="9"/>
    <w:qFormat/>
    <w:rsid w:val="001F3BBA"/>
    <w:pPr>
      <w:tabs>
        <w:tab w:val="num" w:pos="1008"/>
        <w:tab w:val="left" w:pos="2835"/>
      </w:tabs>
      <w:spacing w:before="240" w:after="240" w:line="240" w:lineRule="auto"/>
      <w:ind w:left="1008" w:hanging="1008"/>
      <w:jc w:val="both"/>
      <w:outlineLvl w:val="4"/>
    </w:pPr>
    <w:rPr>
      <w:rFonts w:ascii="Arial" w:hAnsi="Arial" w:cs="Arial"/>
      <w:color w:val="auto"/>
      <w:sz w:val="22"/>
      <w:lang w:val="en-GB"/>
    </w:rPr>
  </w:style>
  <w:style w:type="paragraph" w:styleId="Heading6">
    <w:name w:val="heading 6"/>
    <w:basedOn w:val="Normal"/>
    <w:link w:val="Heading6Char"/>
    <w:uiPriority w:val="9"/>
    <w:qFormat/>
    <w:rsid w:val="001F3BBA"/>
    <w:pPr>
      <w:tabs>
        <w:tab w:val="num" w:pos="1152"/>
        <w:tab w:val="left" w:pos="1985"/>
        <w:tab w:val="left" w:pos="2722"/>
        <w:tab w:val="left" w:pos="3459"/>
        <w:tab w:val="left" w:pos="4196"/>
        <w:tab w:val="left" w:pos="4933"/>
      </w:tabs>
      <w:spacing w:before="60" w:after="240" w:line="240" w:lineRule="auto"/>
      <w:ind w:left="1152" w:hanging="1152"/>
      <w:outlineLvl w:val="5"/>
    </w:pPr>
    <w:rPr>
      <w:rFonts w:ascii="Arial" w:hAnsi="Arial" w:cs="Arial"/>
      <w:color w:val="auto"/>
      <w:sz w:val="22"/>
      <w:lang w:val="en-GB"/>
    </w:rPr>
  </w:style>
  <w:style w:type="paragraph" w:styleId="Heading7">
    <w:name w:val="heading 7"/>
    <w:basedOn w:val="Normal"/>
    <w:link w:val="Heading7Char"/>
    <w:uiPriority w:val="9"/>
    <w:qFormat/>
    <w:rsid w:val="001F3BBA"/>
    <w:pPr>
      <w:keepNext/>
      <w:tabs>
        <w:tab w:val="num" w:pos="1296"/>
      </w:tabs>
      <w:spacing w:before="120" w:after="240" w:line="240" w:lineRule="auto"/>
      <w:ind w:left="1296" w:hanging="1296"/>
      <w:outlineLvl w:val="6"/>
    </w:pPr>
    <w:rPr>
      <w:rFonts w:ascii="Arial" w:hAnsi="Arial" w:cs="Arial"/>
      <w:b/>
      <w:color w:val="auto"/>
      <w:sz w:val="22"/>
      <w:lang w:val="en-GB"/>
    </w:rPr>
  </w:style>
  <w:style w:type="paragraph" w:styleId="Heading8">
    <w:name w:val="heading 8"/>
    <w:basedOn w:val="Heading3"/>
    <w:link w:val="Heading8Char"/>
    <w:uiPriority w:val="9"/>
    <w:qFormat/>
    <w:rsid w:val="001F3BBA"/>
    <w:pPr>
      <w:tabs>
        <w:tab w:val="num" w:pos="1440"/>
      </w:tabs>
      <w:spacing w:before="0" w:after="240" w:line="240" w:lineRule="auto"/>
      <w:ind w:left="1440" w:hanging="1440"/>
      <w:outlineLvl w:val="7"/>
    </w:pPr>
    <w:rPr>
      <w:rFonts w:ascii="Arial" w:hAnsi="Arial" w:cs="Arial"/>
      <w:b w:val="0"/>
      <w:bCs w:val="0"/>
      <w:color w:val="auto"/>
      <w:sz w:val="22"/>
      <w:szCs w:val="20"/>
      <w:u w:val="single"/>
      <w:lang w:val="en-GB"/>
    </w:rPr>
  </w:style>
  <w:style w:type="paragraph" w:styleId="Heading9">
    <w:name w:val="heading 9"/>
    <w:basedOn w:val="Heading4"/>
    <w:link w:val="Heading9Char"/>
    <w:uiPriority w:val="9"/>
    <w:qFormat/>
    <w:rsid w:val="001F3BBA"/>
    <w:pPr>
      <w:tabs>
        <w:tab w:val="clear" w:pos="864"/>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1598A"/>
    <w:rPr>
      <w:rFonts w:asciiTheme="majorHAnsi" w:eastAsiaTheme="majorEastAsia" w:hAnsiTheme="majorHAnsi" w:cs="Times New Roman"/>
      <w:b/>
      <w:bCs/>
      <w:color w:val="000000"/>
      <w:kern w:val="32"/>
      <w:sz w:val="32"/>
      <w:szCs w:val="32"/>
      <w:lang w:val="x-none" w:eastAsia="en-US"/>
    </w:rPr>
  </w:style>
  <w:style w:type="character" w:customStyle="1" w:styleId="Heading2Char">
    <w:name w:val="Heading 2 Char"/>
    <w:basedOn w:val="DefaultParagraphFont"/>
    <w:link w:val="Heading2"/>
    <w:locked/>
    <w:rsid w:val="00B1598A"/>
    <w:rPr>
      <w:rFonts w:asciiTheme="majorHAnsi" w:eastAsiaTheme="majorEastAsia" w:hAnsiTheme="majorHAnsi" w:cs="Times New Roman"/>
      <w:b/>
      <w:bCs/>
      <w:i/>
      <w:iCs/>
      <w:color w:val="000000"/>
      <w:sz w:val="28"/>
      <w:szCs w:val="28"/>
      <w:lang w:val="x-none" w:eastAsia="en-US"/>
    </w:rPr>
  </w:style>
  <w:style w:type="character" w:customStyle="1" w:styleId="Heading3Char">
    <w:name w:val="Heading 3 Char"/>
    <w:basedOn w:val="DefaultParagraphFont"/>
    <w:link w:val="Heading3"/>
    <w:uiPriority w:val="99"/>
    <w:semiHidden/>
    <w:locked/>
    <w:rsid w:val="001F3BBA"/>
    <w:rPr>
      <w:rFonts w:ascii="Cambria" w:eastAsia="SimSun" w:hAnsi="Cambria" w:cs="Times New Roman"/>
      <w:b/>
      <w:bCs/>
      <w:color w:val="000000"/>
      <w:sz w:val="26"/>
      <w:szCs w:val="26"/>
      <w:lang w:val="en-AU" w:eastAsia="en-US"/>
    </w:rPr>
  </w:style>
  <w:style w:type="character" w:customStyle="1" w:styleId="Heading4Char">
    <w:name w:val="Heading 4 Char"/>
    <w:basedOn w:val="DefaultParagraphFont"/>
    <w:link w:val="Heading4"/>
    <w:uiPriority w:val="99"/>
    <w:locked/>
    <w:rsid w:val="001F3BBA"/>
    <w:rPr>
      <w:rFonts w:ascii="Arial" w:hAnsi="Arial" w:cs="Arial"/>
      <w:sz w:val="22"/>
      <w:lang w:val="en-GB" w:eastAsia="en-US"/>
    </w:rPr>
  </w:style>
  <w:style w:type="character" w:customStyle="1" w:styleId="Heading5Char">
    <w:name w:val="Heading 5 Char"/>
    <w:basedOn w:val="DefaultParagraphFont"/>
    <w:link w:val="Heading5"/>
    <w:uiPriority w:val="99"/>
    <w:locked/>
    <w:rsid w:val="001F3BBA"/>
    <w:rPr>
      <w:rFonts w:ascii="Arial" w:hAnsi="Arial" w:cs="Arial"/>
      <w:sz w:val="22"/>
      <w:lang w:val="en-GB" w:eastAsia="en-US"/>
    </w:rPr>
  </w:style>
  <w:style w:type="character" w:customStyle="1" w:styleId="Heading6Char">
    <w:name w:val="Heading 6 Char"/>
    <w:basedOn w:val="DefaultParagraphFont"/>
    <w:link w:val="Heading6"/>
    <w:uiPriority w:val="99"/>
    <w:locked/>
    <w:rsid w:val="001F3BBA"/>
    <w:rPr>
      <w:rFonts w:ascii="Arial" w:hAnsi="Arial" w:cs="Arial"/>
      <w:sz w:val="22"/>
      <w:lang w:val="en-GB" w:eastAsia="en-US"/>
    </w:rPr>
  </w:style>
  <w:style w:type="character" w:customStyle="1" w:styleId="Heading7Char">
    <w:name w:val="Heading 7 Char"/>
    <w:basedOn w:val="DefaultParagraphFont"/>
    <w:link w:val="Heading7"/>
    <w:uiPriority w:val="99"/>
    <w:locked/>
    <w:rsid w:val="001F3BBA"/>
    <w:rPr>
      <w:rFonts w:ascii="Arial" w:hAnsi="Arial" w:cs="Arial"/>
      <w:b/>
      <w:sz w:val="22"/>
      <w:lang w:val="en-GB" w:eastAsia="en-US"/>
    </w:rPr>
  </w:style>
  <w:style w:type="character" w:customStyle="1" w:styleId="Heading8Char">
    <w:name w:val="Heading 8 Char"/>
    <w:basedOn w:val="DefaultParagraphFont"/>
    <w:link w:val="Heading8"/>
    <w:uiPriority w:val="99"/>
    <w:locked/>
    <w:rsid w:val="001F3BBA"/>
    <w:rPr>
      <w:rFonts w:ascii="Arial" w:hAnsi="Arial" w:cs="Arial"/>
      <w:sz w:val="22"/>
      <w:u w:val="single"/>
      <w:lang w:val="en-GB" w:eastAsia="en-US"/>
    </w:rPr>
  </w:style>
  <w:style w:type="character" w:customStyle="1" w:styleId="Heading9Char">
    <w:name w:val="Heading 9 Char"/>
    <w:basedOn w:val="DefaultParagraphFont"/>
    <w:link w:val="Heading9"/>
    <w:uiPriority w:val="99"/>
    <w:locked/>
    <w:rsid w:val="001F3BBA"/>
    <w:rPr>
      <w:rFonts w:ascii="Arial" w:hAnsi="Arial" w:cs="Arial"/>
      <w:sz w:val="22"/>
      <w:lang w:val="en-GB" w:eastAsia="en-US"/>
    </w:rPr>
  </w:style>
  <w:style w:type="paragraph" w:customStyle="1" w:styleId="TableBullet">
    <w:name w:val="TableBullet"/>
    <w:basedOn w:val="TableText"/>
    <w:uiPriority w:val="99"/>
    <w:rsid w:val="001F3BBA"/>
    <w:pPr>
      <w:tabs>
        <w:tab w:val="left" w:pos="216"/>
        <w:tab w:val="num" w:pos="720"/>
      </w:tabs>
      <w:ind w:left="720" w:hanging="360"/>
    </w:pPr>
  </w:style>
  <w:style w:type="paragraph" w:styleId="Header">
    <w:name w:val="header"/>
    <w:basedOn w:val="Normal"/>
    <w:link w:val="HeaderChar"/>
    <w:uiPriority w:val="99"/>
    <w:rsid w:val="00392E29"/>
    <w:pPr>
      <w:spacing w:after="0" w:line="240" w:lineRule="auto"/>
      <w:ind w:left="0"/>
    </w:pPr>
  </w:style>
  <w:style w:type="character" w:customStyle="1" w:styleId="HeaderChar">
    <w:name w:val="Header Char"/>
    <w:basedOn w:val="DefaultParagraphFont"/>
    <w:link w:val="Header"/>
    <w:uiPriority w:val="99"/>
    <w:semiHidden/>
    <w:locked/>
    <w:rsid w:val="00B1598A"/>
    <w:rPr>
      <w:rFonts w:ascii="Verdana" w:hAnsi="Verdana" w:cs="Times New Roman"/>
      <w:color w:val="000000"/>
      <w:sz w:val="20"/>
      <w:szCs w:val="20"/>
      <w:lang w:val="x-none" w:eastAsia="en-US"/>
    </w:rPr>
  </w:style>
  <w:style w:type="paragraph" w:styleId="Footer">
    <w:name w:val="footer"/>
    <w:basedOn w:val="Normal"/>
    <w:link w:val="FooterChar"/>
    <w:uiPriority w:val="99"/>
    <w:rsid w:val="00392E29"/>
    <w:pPr>
      <w:spacing w:after="0" w:line="240" w:lineRule="auto"/>
      <w:ind w:left="0"/>
    </w:pPr>
    <w:rPr>
      <w:sz w:val="16"/>
    </w:rPr>
  </w:style>
  <w:style w:type="character" w:customStyle="1" w:styleId="FooterChar">
    <w:name w:val="Footer Char"/>
    <w:basedOn w:val="DefaultParagraphFont"/>
    <w:link w:val="Footer"/>
    <w:uiPriority w:val="99"/>
    <w:locked/>
    <w:rsid w:val="00B1598A"/>
    <w:rPr>
      <w:rFonts w:ascii="Verdana" w:hAnsi="Verdana" w:cs="Times New Roman"/>
      <w:color w:val="000000"/>
      <w:sz w:val="20"/>
      <w:szCs w:val="20"/>
      <w:lang w:val="x-none" w:eastAsia="en-US"/>
    </w:rPr>
  </w:style>
  <w:style w:type="paragraph" w:customStyle="1" w:styleId="ReportTitleinheader">
    <w:name w:val="ReportTitle (in header)"/>
    <w:basedOn w:val="Normal"/>
    <w:uiPriority w:val="99"/>
    <w:rsid w:val="00392E29"/>
    <w:pPr>
      <w:spacing w:after="0" w:line="240" w:lineRule="auto"/>
      <w:ind w:left="1742" w:right="1714"/>
    </w:pPr>
    <w:rPr>
      <w:rFonts w:ascii="Arial Narrow" w:hAnsi="Arial Narrow"/>
      <w:caps/>
      <w:color w:val="FFFFFF"/>
      <w:spacing w:val="20"/>
      <w:sz w:val="32"/>
    </w:rPr>
  </w:style>
  <w:style w:type="character" w:styleId="PageNumber">
    <w:name w:val="page number"/>
    <w:basedOn w:val="DefaultParagraphFont"/>
    <w:uiPriority w:val="99"/>
    <w:rsid w:val="00392E29"/>
    <w:rPr>
      <w:rFonts w:ascii="Verdana" w:hAnsi="Verdana" w:cs="Times New Roman"/>
      <w:b/>
      <w:color w:val="FFFFFF"/>
      <w:sz w:val="16"/>
    </w:rPr>
  </w:style>
  <w:style w:type="paragraph" w:customStyle="1" w:styleId="ReportTitle">
    <w:name w:val="ReportTitle"/>
    <w:basedOn w:val="Normal"/>
    <w:uiPriority w:val="99"/>
    <w:rsid w:val="00392E29"/>
    <w:pPr>
      <w:ind w:left="0"/>
      <w:jc w:val="center"/>
    </w:pPr>
    <w:rPr>
      <w:sz w:val="36"/>
    </w:rPr>
  </w:style>
  <w:style w:type="paragraph" w:customStyle="1" w:styleId="Heading1a">
    <w:name w:val="Heading 1a"/>
    <w:basedOn w:val="Heading1"/>
    <w:uiPriority w:val="99"/>
    <w:rsid w:val="0050593F"/>
    <w:pPr>
      <w:spacing w:after="240"/>
      <w:outlineLvl w:val="9"/>
    </w:pPr>
  </w:style>
  <w:style w:type="paragraph" w:styleId="TOC1">
    <w:name w:val="toc 1"/>
    <w:basedOn w:val="Normal"/>
    <w:next w:val="Normal"/>
    <w:autoRedefine/>
    <w:uiPriority w:val="39"/>
    <w:rsid w:val="0088608C"/>
    <w:pPr>
      <w:tabs>
        <w:tab w:val="left" w:pos="993"/>
        <w:tab w:val="right" w:pos="8587"/>
      </w:tabs>
      <w:spacing w:before="180" w:after="60" w:line="240" w:lineRule="auto"/>
      <w:ind w:left="993" w:right="720" w:hanging="993"/>
    </w:pPr>
    <w:rPr>
      <w:b/>
      <w:bCs/>
      <w:noProof/>
      <w:sz w:val="18"/>
      <w:szCs w:val="28"/>
    </w:rPr>
  </w:style>
  <w:style w:type="paragraph" w:styleId="TOC2">
    <w:name w:val="toc 2"/>
    <w:basedOn w:val="Normal"/>
    <w:next w:val="Normal"/>
    <w:autoRedefine/>
    <w:uiPriority w:val="39"/>
    <w:rsid w:val="00BE14B9"/>
    <w:pPr>
      <w:tabs>
        <w:tab w:val="left" w:pos="1418"/>
        <w:tab w:val="right" w:pos="8587"/>
      </w:tabs>
      <w:spacing w:before="60" w:after="60" w:line="240" w:lineRule="auto"/>
      <w:ind w:left="1418" w:right="720" w:hanging="1418"/>
    </w:pPr>
    <w:rPr>
      <w:noProof/>
      <w:sz w:val="18"/>
      <w:szCs w:val="22"/>
    </w:rPr>
  </w:style>
  <w:style w:type="paragraph" w:customStyle="1" w:styleId="SideText">
    <w:name w:val="SideText"/>
    <w:basedOn w:val="Normal"/>
    <w:uiPriority w:val="99"/>
    <w:rsid w:val="00392E29"/>
    <w:pPr>
      <w:ind w:left="0"/>
    </w:pPr>
    <w:rPr>
      <w:rFonts w:ascii="Arial Narrow" w:hAnsi="Arial Narrow"/>
      <w:caps/>
      <w:color w:val="777777"/>
      <w:spacing w:val="20"/>
      <w:sz w:val="28"/>
    </w:rPr>
  </w:style>
  <w:style w:type="paragraph" w:customStyle="1" w:styleId="1paragraphs">
    <w:name w:val="(1) paragraphs"/>
    <w:basedOn w:val="Normal"/>
    <w:uiPriority w:val="99"/>
    <w:rsid w:val="001F3BBA"/>
    <w:pPr>
      <w:tabs>
        <w:tab w:val="num" w:pos="1080"/>
      </w:tabs>
      <w:spacing w:after="240" w:line="240" w:lineRule="auto"/>
      <w:ind w:left="1080" w:hanging="360"/>
    </w:pPr>
    <w:rPr>
      <w:rFonts w:ascii="Arial" w:hAnsi="Arial" w:cs="Arial"/>
      <w:bCs/>
      <w:iCs/>
      <w:color w:val="auto"/>
      <w:sz w:val="22"/>
      <w:lang w:val="en-GB"/>
    </w:rPr>
  </w:style>
  <w:style w:type="paragraph" w:customStyle="1" w:styleId="Definitions">
    <w:name w:val="Definitions"/>
    <w:basedOn w:val="Normal"/>
    <w:uiPriority w:val="99"/>
    <w:rsid w:val="00392E29"/>
    <w:pPr>
      <w:ind w:left="0"/>
    </w:pPr>
    <w:rPr>
      <w:sz w:val="18"/>
    </w:rPr>
  </w:style>
  <w:style w:type="paragraph" w:customStyle="1" w:styleId="aparagraphs">
    <w:name w:val="(a) paragraphs"/>
    <w:basedOn w:val="Normal"/>
    <w:uiPriority w:val="99"/>
    <w:rsid w:val="001F3BBA"/>
    <w:pPr>
      <w:tabs>
        <w:tab w:val="num" w:pos="2160"/>
      </w:tabs>
      <w:spacing w:after="240" w:line="240" w:lineRule="auto"/>
      <w:ind w:left="2160" w:hanging="720"/>
    </w:pPr>
    <w:rPr>
      <w:rFonts w:ascii="Arial" w:hAnsi="Arial" w:cs="Arial"/>
      <w:bCs/>
      <w:color w:val="auto"/>
      <w:sz w:val="22"/>
      <w:szCs w:val="22"/>
      <w:lang w:val="en-GB"/>
    </w:rPr>
  </w:style>
  <w:style w:type="paragraph" w:customStyle="1" w:styleId="Note">
    <w:name w:val="Note"/>
    <w:basedOn w:val="Normal"/>
    <w:uiPriority w:val="99"/>
    <w:rsid w:val="001F3BBA"/>
    <w:pPr>
      <w:numPr>
        <w:numId w:val="1"/>
      </w:numPr>
      <w:tabs>
        <w:tab w:val="clear" w:pos="360"/>
        <w:tab w:val="num" w:pos="928"/>
        <w:tab w:val="num" w:pos="1440"/>
        <w:tab w:val="num" w:pos="2858"/>
      </w:tabs>
      <w:spacing w:after="240" w:line="240" w:lineRule="auto"/>
      <w:ind w:left="1440" w:hanging="720"/>
    </w:pPr>
    <w:rPr>
      <w:rFonts w:ascii="Arial" w:hAnsi="Arial"/>
      <w:color w:val="auto"/>
      <w:lang w:val="en-GB"/>
    </w:rPr>
  </w:style>
  <w:style w:type="paragraph" w:styleId="TOC3">
    <w:name w:val="toc 3"/>
    <w:basedOn w:val="Normal"/>
    <w:next w:val="Normal"/>
    <w:autoRedefine/>
    <w:uiPriority w:val="39"/>
    <w:rsid w:val="00A1457E"/>
    <w:pPr>
      <w:tabs>
        <w:tab w:val="left" w:pos="720"/>
        <w:tab w:val="num" w:pos="928"/>
        <w:tab w:val="num" w:pos="1080"/>
        <w:tab w:val="num" w:pos="2160"/>
        <w:tab w:val="num" w:pos="2858"/>
        <w:tab w:val="right" w:leader="dot" w:pos="9011"/>
      </w:tabs>
      <w:spacing w:before="180" w:after="60" w:line="240" w:lineRule="auto"/>
      <w:ind w:left="2160" w:right="232" w:hanging="720"/>
    </w:pPr>
    <w:rPr>
      <w:rFonts w:ascii="Arial" w:hAnsi="Arial"/>
      <w:bCs/>
      <w:noProof/>
      <w:color w:val="auto"/>
      <w:sz w:val="22"/>
      <w:szCs w:val="22"/>
      <w:lang w:val="en-GB"/>
    </w:rPr>
  </w:style>
  <w:style w:type="paragraph" w:customStyle="1" w:styleId="NoteBold">
    <w:name w:val="NoteBold"/>
    <w:basedOn w:val="Normal"/>
    <w:uiPriority w:val="99"/>
    <w:rsid w:val="001F3BBA"/>
    <w:pPr>
      <w:spacing w:after="240" w:line="240" w:lineRule="auto"/>
      <w:ind w:left="0"/>
    </w:pPr>
    <w:rPr>
      <w:rFonts w:ascii="Arial" w:hAnsi="Arial"/>
      <w:b/>
      <w:bCs/>
      <w:color w:val="auto"/>
      <w:lang w:val="en-GB"/>
    </w:rPr>
  </w:style>
  <w:style w:type="paragraph" w:customStyle="1" w:styleId="NoteBolddash">
    <w:name w:val="NoteBold (dash)"/>
    <w:basedOn w:val="Normal"/>
    <w:uiPriority w:val="99"/>
    <w:rsid w:val="001F3BBA"/>
    <w:pPr>
      <w:tabs>
        <w:tab w:val="num" w:pos="1440"/>
      </w:tabs>
      <w:spacing w:after="240" w:line="240" w:lineRule="auto"/>
      <w:ind w:left="1800" w:hanging="360"/>
    </w:pPr>
    <w:rPr>
      <w:rFonts w:ascii="Arial Bold" w:hAnsi="Arial Bold" w:cs="Arial"/>
      <w:b/>
      <w:color w:val="auto"/>
      <w:lang w:val="en-GB"/>
    </w:rPr>
  </w:style>
  <w:style w:type="paragraph" w:customStyle="1" w:styleId="Bullet">
    <w:name w:val="Bullet"/>
    <w:basedOn w:val="Normal"/>
    <w:uiPriority w:val="99"/>
    <w:rsid w:val="001F3BBA"/>
    <w:pPr>
      <w:numPr>
        <w:numId w:val="2"/>
      </w:numPr>
      <w:tabs>
        <w:tab w:val="num" w:pos="1080"/>
      </w:tabs>
      <w:spacing w:after="240" w:line="240" w:lineRule="auto"/>
      <w:ind w:left="1080" w:hanging="360"/>
    </w:pPr>
    <w:rPr>
      <w:rFonts w:ascii="Arial" w:hAnsi="Arial"/>
      <w:color w:val="auto"/>
      <w:sz w:val="22"/>
      <w:lang w:val="en-GB"/>
    </w:rPr>
  </w:style>
  <w:style w:type="character" w:styleId="FootnoteReference">
    <w:name w:val="footnote reference"/>
    <w:basedOn w:val="DefaultParagraphFont"/>
    <w:uiPriority w:val="99"/>
    <w:semiHidden/>
    <w:rsid w:val="001F3BBA"/>
    <w:rPr>
      <w:rFonts w:ascii="Times New Roman" w:hAnsi="Times New Roman" w:cs="Times New Roman"/>
      <w:vertAlign w:val="superscript"/>
    </w:rPr>
  </w:style>
  <w:style w:type="paragraph" w:styleId="FootnoteText">
    <w:name w:val="footnote text"/>
    <w:basedOn w:val="Normal"/>
    <w:link w:val="FootnoteTextChar"/>
    <w:uiPriority w:val="99"/>
    <w:semiHidden/>
    <w:rsid w:val="001F3BBA"/>
    <w:pPr>
      <w:spacing w:after="0" w:line="240" w:lineRule="auto"/>
      <w:ind w:left="0"/>
    </w:pPr>
    <w:rPr>
      <w:rFonts w:ascii="Arial" w:hAnsi="Arial" w:cs="Arial"/>
      <w:color w:val="auto"/>
      <w:sz w:val="16"/>
      <w:lang w:val="en-GB"/>
    </w:rPr>
  </w:style>
  <w:style w:type="character" w:customStyle="1" w:styleId="FootnoteTextChar">
    <w:name w:val="Footnote Text Char"/>
    <w:basedOn w:val="DefaultParagraphFont"/>
    <w:link w:val="FootnoteText"/>
    <w:uiPriority w:val="99"/>
    <w:semiHidden/>
    <w:locked/>
    <w:rsid w:val="001F3BBA"/>
    <w:rPr>
      <w:rFonts w:ascii="Arial" w:hAnsi="Arial" w:cs="Arial"/>
      <w:sz w:val="16"/>
      <w:lang w:val="en-GB" w:eastAsia="en-US"/>
    </w:rPr>
  </w:style>
  <w:style w:type="paragraph" w:customStyle="1" w:styleId="NoteBoldindented">
    <w:name w:val="NoteBold (indented)"/>
    <w:basedOn w:val="NoteBold"/>
    <w:uiPriority w:val="99"/>
    <w:rsid w:val="001F3BBA"/>
    <w:pPr>
      <w:ind w:left="1440"/>
    </w:pPr>
  </w:style>
  <w:style w:type="paragraph" w:customStyle="1" w:styleId="TableText">
    <w:name w:val="TableText"/>
    <w:basedOn w:val="Normal"/>
    <w:uiPriority w:val="99"/>
    <w:rsid w:val="001F3BBA"/>
    <w:pPr>
      <w:keepNext/>
      <w:spacing w:before="60" w:after="60" w:line="240" w:lineRule="auto"/>
      <w:ind w:left="0"/>
    </w:pPr>
    <w:rPr>
      <w:rFonts w:ascii="Arial" w:hAnsi="Arial"/>
      <w:color w:val="auto"/>
      <w:sz w:val="18"/>
      <w:lang w:val="en-GB"/>
    </w:rPr>
  </w:style>
  <w:style w:type="paragraph" w:customStyle="1" w:styleId="CodeTitle">
    <w:name w:val="Code Title"/>
    <w:basedOn w:val="Normal"/>
    <w:uiPriority w:val="99"/>
    <w:rsid w:val="001F3BBA"/>
    <w:pPr>
      <w:keepNext/>
      <w:tabs>
        <w:tab w:val="left" w:pos="540"/>
      </w:tabs>
      <w:spacing w:after="240" w:line="240" w:lineRule="auto"/>
      <w:ind w:left="0"/>
      <w:jc w:val="center"/>
    </w:pPr>
    <w:rPr>
      <w:rFonts w:ascii="Arial" w:hAnsi="Arial" w:cs="Arial"/>
      <w:b/>
      <w:color w:val="auto"/>
      <w:sz w:val="40"/>
      <w:lang w:val="en-GB"/>
    </w:rPr>
  </w:style>
  <w:style w:type="paragraph" w:customStyle="1" w:styleId="PartHeading">
    <w:name w:val="Part Heading"/>
    <w:basedOn w:val="Normal"/>
    <w:uiPriority w:val="99"/>
    <w:rsid w:val="001F3BBA"/>
    <w:pPr>
      <w:pageBreakBefore/>
      <w:spacing w:after="360" w:line="240" w:lineRule="auto"/>
      <w:ind w:left="1440" w:hanging="1440"/>
    </w:pPr>
    <w:rPr>
      <w:rFonts w:ascii="Arial Bold" w:hAnsi="Arial Bold" w:cs="Arial (W1)"/>
      <w:bCs/>
      <w:caps/>
      <w:color w:val="auto"/>
      <w:sz w:val="28"/>
      <w:lang w:val="en-GB"/>
    </w:rPr>
  </w:style>
  <w:style w:type="character" w:styleId="CommentReference">
    <w:name w:val="annotation reference"/>
    <w:basedOn w:val="DefaultParagraphFont"/>
    <w:uiPriority w:val="99"/>
    <w:rsid w:val="001F3BBA"/>
    <w:rPr>
      <w:rFonts w:ascii="Times New Roman" w:hAnsi="Times New Roman" w:cs="Times New Roman"/>
      <w:sz w:val="16"/>
    </w:rPr>
  </w:style>
  <w:style w:type="paragraph" w:styleId="TOC4">
    <w:name w:val="toc 4"/>
    <w:basedOn w:val="Normal"/>
    <w:next w:val="Normal"/>
    <w:autoRedefine/>
    <w:uiPriority w:val="99"/>
    <w:semiHidden/>
    <w:rsid w:val="001F3BBA"/>
    <w:pPr>
      <w:tabs>
        <w:tab w:val="left" w:pos="1440"/>
        <w:tab w:val="right" w:leader="dot" w:pos="9011"/>
      </w:tabs>
      <w:spacing w:after="60" w:line="240" w:lineRule="auto"/>
      <w:ind w:left="1440" w:right="720" w:hanging="720"/>
    </w:pPr>
    <w:rPr>
      <w:rFonts w:ascii="Arial" w:hAnsi="Arial"/>
      <w:noProof/>
      <w:color w:val="auto"/>
      <w:sz w:val="22"/>
      <w:szCs w:val="22"/>
      <w:lang w:val="en-GB"/>
    </w:rPr>
  </w:style>
  <w:style w:type="paragraph" w:styleId="CommentText">
    <w:name w:val="annotation text"/>
    <w:basedOn w:val="Normal"/>
    <w:link w:val="CommentTextChar"/>
    <w:uiPriority w:val="99"/>
    <w:rsid w:val="001F3BBA"/>
    <w:pPr>
      <w:spacing w:before="60" w:after="240" w:line="240" w:lineRule="auto"/>
      <w:ind w:left="851"/>
    </w:pPr>
    <w:rPr>
      <w:rFonts w:ascii="Arial" w:hAnsi="Arial" w:cs="Arial"/>
      <w:color w:val="auto"/>
      <w:lang w:val="en-GB"/>
    </w:rPr>
  </w:style>
  <w:style w:type="character" w:customStyle="1" w:styleId="CommentTextChar">
    <w:name w:val="Comment Text Char"/>
    <w:basedOn w:val="DefaultParagraphFont"/>
    <w:link w:val="CommentText"/>
    <w:uiPriority w:val="99"/>
    <w:locked/>
    <w:rsid w:val="001F3BBA"/>
    <w:rPr>
      <w:rFonts w:ascii="Arial" w:hAnsi="Arial" w:cs="Arial"/>
      <w:lang w:val="en-GB" w:eastAsia="en-US"/>
    </w:rPr>
  </w:style>
  <w:style w:type="paragraph" w:customStyle="1" w:styleId="SubPartHeading">
    <w:name w:val="SubPart Heading"/>
    <w:basedOn w:val="PartHeading"/>
    <w:uiPriority w:val="99"/>
    <w:rsid w:val="001F3BBA"/>
    <w:pPr>
      <w:pageBreakBefore w:val="0"/>
      <w:spacing w:before="240" w:after="180"/>
    </w:pPr>
    <w:rPr>
      <w:caps w:val="0"/>
      <w:sz w:val="24"/>
    </w:rPr>
  </w:style>
  <w:style w:type="paragraph" w:customStyle="1" w:styleId="Normalindented">
    <w:name w:val="Normal (indented)"/>
    <w:basedOn w:val="Normal"/>
    <w:uiPriority w:val="99"/>
    <w:rsid w:val="001F3BBA"/>
    <w:pPr>
      <w:spacing w:after="240" w:line="240" w:lineRule="auto"/>
      <w:ind w:left="1418"/>
    </w:pPr>
    <w:rPr>
      <w:rFonts w:ascii="Arial" w:hAnsi="Arial"/>
      <w:color w:val="auto"/>
      <w:sz w:val="22"/>
      <w:lang w:val="en-GB"/>
    </w:rPr>
  </w:style>
  <w:style w:type="paragraph" w:customStyle="1" w:styleId="iparagraphs">
    <w:name w:val="(i) paragraphs"/>
    <w:basedOn w:val="Normal"/>
    <w:uiPriority w:val="99"/>
    <w:rsid w:val="001F3BBA"/>
    <w:pPr>
      <w:tabs>
        <w:tab w:val="num" w:pos="2880"/>
      </w:tabs>
      <w:spacing w:after="240" w:line="240" w:lineRule="auto"/>
      <w:ind w:left="2880" w:hanging="720"/>
    </w:pPr>
    <w:rPr>
      <w:rFonts w:ascii="Arial" w:hAnsi="Arial"/>
      <w:color w:val="auto"/>
      <w:sz w:val="22"/>
      <w:lang w:val="en-GB"/>
    </w:rPr>
  </w:style>
  <w:style w:type="paragraph" w:styleId="BalloonText">
    <w:name w:val="Balloon Text"/>
    <w:basedOn w:val="Normal"/>
    <w:link w:val="BalloonTextChar"/>
    <w:uiPriority w:val="99"/>
    <w:semiHidden/>
    <w:rsid w:val="001F3BBA"/>
    <w:pPr>
      <w:spacing w:after="240" w:line="240" w:lineRule="auto"/>
      <w:ind w:left="0"/>
    </w:pPr>
    <w:rPr>
      <w:rFonts w:ascii="Tahoma" w:hAnsi="Tahoma" w:cs="Tahoma"/>
      <w:color w:val="auto"/>
      <w:sz w:val="16"/>
      <w:szCs w:val="16"/>
      <w:lang w:val="en-GB"/>
    </w:rPr>
  </w:style>
  <w:style w:type="character" w:customStyle="1" w:styleId="BalloonTextChar">
    <w:name w:val="Balloon Text Char"/>
    <w:basedOn w:val="DefaultParagraphFont"/>
    <w:link w:val="BalloonText"/>
    <w:uiPriority w:val="99"/>
    <w:semiHidden/>
    <w:locked/>
    <w:rsid w:val="001F3BBA"/>
    <w:rPr>
      <w:rFonts w:ascii="Tahoma" w:hAnsi="Tahoma" w:cs="Tahoma"/>
      <w:sz w:val="16"/>
      <w:szCs w:val="16"/>
      <w:lang w:val="en-GB" w:eastAsia="en-US"/>
    </w:rPr>
  </w:style>
  <w:style w:type="paragraph" w:styleId="DocumentMap">
    <w:name w:val="Document Map"/>
    <w:basedOn w:val="Normal"/>
    <w:link w:val="DocumentMapChar"/>
    <w:uiPriority w:val="99"/>
    <w:semiHidden/>
    <w:rsid w:val="00035ED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035EDF"/>
    <w:rPr>
      <w:rFonts w:ascii="Tahoma" w:hAnsi="Tahoma" w:cs="Tahoma"/>
      <w:color w:val="000000"/>
      <w:sz w:val="16"/>
      <w:szCs w:val="16"/>
      <w:lang w:val="en-AU" w:eastAsia="en-US"/>
    </w:rPr>
  </w:style>
  <w:style w:type="paragraph" w:customStyle="1" w:styleId="Parts">
    <w:name w:val="Parts"/>
    <w:basedOn w:val="Heading1"/>
    <w:uiPriority w:val="99"/>
    <w:rsid w:val="004D083C"/>
    <w:pPr>
      <w:ind w:left="1440" w:hanging="1440"/>
    </w:pPr>
  </w:style>
  <w:style w:type="character" w:styleId="Hyperlink">
    <w:name w:val="Hyperlink"/>
    <w:basedOn w:val="DefaultParagraphFont"/>
    <w:uiPriority w:val="99"/>
    <w:rsid w:val="00582AA2"/>
    <w:rPr>
      <w:rFonts w:cs="Times New Roman"/>
      <w:color w:val="0000FF"/>
      <w:u w:val="single"/>
    </w:rPr>
  </w:style>
  <w:style w:type="paragraph" w:customStyle="1" w:styleId="Subsectionlettered">
    <w:name w:val="Subsection lettered"/>
    <w:basedOn w:val="Normal"/>
    <w:uiPriority w:val="99"/>
    <w:rsid w:val="00582AA2"/>
    <w:pPr>
      <w:spacing w:before="120" w:after="120" w:line="240" w:lineRule="auto"/>
      <w:ind w:left="0"/>
      <w:outlineLvl w:val="2"/>
    </w:pPr>
    <w:rPr>
      <w:rFonts w:ascii="Arial" w:hAnsi="Arial"/>
      <w:color w:val="auto"/>
      <w:sz w:val="22"/>
    </w:rPr>
  </w:style>
  <w:style w:type="paragraph" w:customStyle="1" w:styleId="StylePartsRight041cm">
    <w:name w:val="Style Parts + Right:  0.41 cm"/>
    <w:basedOn w:val="Parts"/>
    <w:uiPriority w:val="99"/>
    <w:rsid w:val="00CE3F99"/>
    <w:pPr>
      <w:ind w:right="232"/>
    </w:pPr>
    <w:rPr>
      <w:rFonts w:cs="Times New Roman"/>
      <w:caps/>
      <w:szCs w:val="20"/>
    </w:rPr>
  </w:style>
  <w:style w:type="character" w:styleId="FollowedHyperlink">
    <w:name w:val="FollowedHyperlink"/>
    <w:basedOn w:val="DefaultParagraphFont"/>
    <w:uiPriority w:val="99"/>
    <w:rsid w:val="008F63A5"/>
    <w:rPr>
      <w:rFonts w:cs="Times New Roman"/>
      <w:color w:val="800080"/>
      <w:u w:val="single"/>
    </w:rPr>
  </w:style>
  <w:style w:type="paragraph" w:styleId="CommentSubject">
    <w:name w:val="annotation subject"/>
    <w:basedOn w:val="CommentText"/>
    <w:next w:val="CommentText"/>
    <w:link w:val="CommentSubjectChar"/>
    <w:uiPriority w:val="99"/>
    <w:semiHidden/>
    <w:rsid w:val="00A1457E"/>
    <w:pPr>
      <w:spacing w:before="0" w:after="200" w:line="240" w:lineRule="atLeast"/>
      <w:ind w:left="720"/>
    </w:pPr>
    <w:rPr>
      <w:rFonts w:ascii="Verdana" w:hAnsi="Verdana" w:cs="Times New Roman"/>
      <w:b/>
      <w:bCs/>
      <w:color w:val="000000"/>
      <w:lang w:val="en-AU"/>
    </w:rPr>
  </w:style>
  <w:style w:type="character" w:customStyle="1" w:styleId="CommentSubjectChar">
    <w:name w:val="Comment Subject Char"/>
    <w:basedOn w:val="CommentTextChar"/>
    <w:link w:val="CommentSubject"/>
    <w:uiPriority w:val="99"/>
    <w:semiHidden/>
    <w:locked/>
    <w:rsid w:val="00A1457E"/>
    <w:rPr>
      <w:rFonts w:ascii="Verdana" w:hAnsi="Verdana" w:cs="Arial"/>
      <w:b/>
      <w:bCs/>
      <w:color w:val="000000"/>
      <w:sz w:val="20"/>
      <w:szCs w:val="20"/>
      <w:lang w:val="en-GB" w:eastAsia="en-US"/>
    </w:rPr>
  </w:style>
  <w:style w:type="paragraph" w:styleId="BodyText2">
    <w:name w:val="Body Text 2"/>
    <w:basedOn w:val="Normal"/>
    <w:link w:val="BodyText2Char"/>
    <w:uiPriority w:val="99"/>
    <w:rsid w:val="00716572"/>
    <w:pPr>
      <w:spacing w:before="240" w:after="0" w:line="240" w:lineRule="auto"/>
      <w:ind w:left="709"/>
      <w:jc w:val="both"/>
    </w:pPr>
    <w:rPr>
      <w:rFonts w:ascii="Arial" w:hAnsi="Arial"/>
      <w:color w:val="auto"/>
      <w:sz w:val="22"/>
      <w:lang w:eastAsia="en-AU"/>
    </w:rPr>
  </w:style>
  <w:style w:type="character" w:customStyle="1" w:styleId="BodyText2Char">
    <w:name w:val="Body Text 2 Char"/>
    <w:basedOn w:val="DefaultParagraphFont"/>
    <w:link w:val="BodyText2"/>
    <w:uiPriority w:val="99"/>
    <w:locked/>
    <w:rsid w:val="00716572"/>
    <w:rPr>
      <w:rFonts w:ascii="Arial" w:hAnsi="Arial" w:cs="Times New Roman"/>
      <w:sz w:val="20"/>
      <w:szCs w:val="20"/>
    </w:rPr>
  </w:style>
  <w:style w:type="paragraph" w:customStyle="1" w:styleId="BodyText1">
    <w:name w:val="Body Text 1"/>
    <w:basedOn w:val="Normal"/>
    <w:uiPriority w:val="99"/>
    <w:rsid w:val="00716572"/>
    <w:pPr>
      <w:spacing w:before="240" w:after="0" w:line="240" w:lineRule="auto"/>
      <w:ind w:left="709"/>
      <w:jc w:val="both"/>
    </w:pPr>
    <w:rPr>
      <w:rFonts w:ascii="Arial" w:hAnsi="Arial"/>
      <w:color w:val="auto"/>
      <w:sz w:val="22"/>
      <w:lang w:eastAsia="en-AU"/>
    </w:rPr>
  </w:style>
  <w:style w:type="paragraph" w:customStyle="1" w:styleId="Defstart">
    <w:name w:val="Defstart"/>
    <w:rsid w:val="000D40B7"/>
    <w:pPr>
      <w:spacing w:before="80" w:after="0" w:line="260" w:lineRule="atLeast"/>
      <w:ind w:left="879" w:hanging="879"/>
    </w:pPr>
    <w:rPr>
      <w:sz w:val="24"/>
      <w:szCs w:val="20"/>
      <w:lang w:eastAsia="en-AU"/>
    </w:rPr>
  </w:style>
  <w:style w:type="paragraph" w:customStyle="1" w:styleId="Subsection">
    <w:name w:val="Subsection"/>
    <w:rsid w:val="000D40B7"/>
    <w:pPr>
      <w:tabs>
        <w:tab w:val="right" w:pos="595"/>
        <w:tab w:val="left" w:pos="879"/>
      </w:tabs>
      <w:spacing w:before="160" w:after="0" w:line="260" w:lineRule="atLeast"/>
      <w:ind w:left="879" w:hanging="879"/>
    </w:pPr>
    <w:rPr>
      <w:sz w:val="24"/>
      <w:szCs w:val="20"/>
      <w:lang w:eastAsia="en-AU"/>
    </w:rPr>
  </w:style>
  <w:style w:type="paragraph" w:customStyle="1" w:styleId="Defpara">
    <w:name w:val="Defpara"/>
    <w:rsid w:val="000D40B7"/>
    <w:pPr>
      <w:tabs>
        <w:tab w:val="right" w:pos="1332"/>
      </w:tabs>
      <w:spacing w:before="80" w:after="0" w:line="260" w:lineRule="atLeast"/>
      <w:ind w:left="1616" w:hanging="1616"/>
    </w:pPr>
    <w:rPr>
      <w:sz w:val="24"/>
      <w:szCs w:val="20"/>
      <w:lang w:eastAsia="en-AU"/>
    </w:rPr>
  </w:style>
  <w:style w:type="paragraph" w:styleId="ListBullet">
    <w:name w:val="List Bullet"/>
    <w:basedOn w:val="Normal"/>
    <w:autoRedefine/>
    <w:uiPriority w:val="99"/>
    <w:rsid w:val="000D40B7"/>
    <w:pPr>
      <w:tabs>
        <w:tab w:val="num" w:pos="928"/>
        <w:tab w:val="num" w:pos="2858"/>
      </w:tabs>
      <w:spacing w:after="0" w:line="240" w:lineRule="auto"/>
      <w:ind w:left="360" w:hanging="360"/>
    </w:pPr>
    <w:rPr>
      <w:rFonts w:ascii="Times New Roman" w:hAnsi="Times New Roman"/>
      <w:color w:val="auto"/>
      <w:sz w:val="24"/>
      <w:lang w:eastAsia="en-AU"/>
    </w:rPr>
  </w:style>
  <w:style w:type="character" w:customStyle="1" w:styleId="CharDefText">
    <w:name w:val="CharDefText"/>
    <w:rsid w:val="000D40B7"/>
    <w:rPr>
      <w:b/>
      <w:i/>
    </w:rPr>
  </w:style>
  <w:style w:type="table" w:styleId="TableGrid">
    <w:name w:val="Table Grid"/>
    <w:basedOn w:val="TableNormal"/>
    <w:uiPriority w:val="59"/>
    <w:rsid w:val="007F3D18"/>
    <w:pPr>
      <w:spacing w:after="0" w:line="240" w:lineRule="auto"/>
    </w:pPr>
    <w:rPr>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BodyText2"/>
    <w:uiPriority w:val="34"/>
    <w:qFormat/>
    <w:rsid w:val="00EC01B3"/>
    <w:pPr>
      <w:numPr>
        <w:numId w:val="85"/>
      </w:numPr>
      <w:spacing w:after="120"/>
    </w:pPr>
    <w:rPr>
      <w:rFonts w:ascii="Verdana" w:hAnsi="Verdana"/>
      <w:sz w:val="20"/>
    </w:rPr>
  </w:style>
  <w:style w:type="paragraph" w:customStyle="1" w:styleId="MELegal1">
    <w:name w:val="ME Legal 1"/>
    <w:aliases w:val="l1,ME Legal 11,RFTLevel1"/>
    <w:basedOn w:val="Heading1"/>
    <w:next w:val="Normal"/>
    <w:qFormat/>
    <w:rsid w:val="00C8168E"/>
    <w:pPr>
      <w:numPr>
        <w:numId w:val="64"/>
      </w:numPr>
      <w:spacing w:after="120" w:line="240" w:lineRule="auto"/>
      <w:jc w:val="both"/>
    </w:pPr>
  </w:style>
  <w:style w:type="paragraph" w:customStyle="1" w:styleId="MELegal2">
    <w:name w:val="ME Legal 2"/>
    <w:aliases w:val="l2,RFTLevel2,ME Legal 21,2"/>
    <w:basedOn w:val="Heading2"/>
    <w:next w:val="Normal"/>
    <w:qFormat/>
    <w:rsid w:val="00C8168E"/>
    <w:pPr>
      <w:numPr>
        <w:ilvl w:val="1"/>
        <w:numId w:val="64"/>
      </w:numPr>
      <w:spacing w:before="240" w:after="120" w:line="240" w:lineRule="auto"/>
    </w:pPr>
    <w:rPr>
      <w:sz w:val="24"/>
      <w:szCs w:val="24"/>
    </w:rPr>
  </w:style>
  <w:style w:type="paragraph" w:customStyle="1" w:styleId="MELegal3">
    <w:name w:val="ME Legal 3"/>
    <w:aliases w:val="l3,ME Legal 31"/>
    <w:basedOn w:val="BodyText2"/>
    <w:link w:val="MELegal3Char1"/>
    <w:qFormat/>
    <w:rsid w:val="00193B70"/>
    <w:pPr>
      <w:numPr>
        <w:numId w:val="14"/>
      </w:numPr>
    </w:pPr>
    <w:rPr>
      <w:rFonts w:ascii="Verdana" w:hAnsi="Verdana"/>
      <w:sz w:val="20"/>
    </w:rPr>
  </w:style>
  <w:style w:type="paragraph" w:customStyle="1" w:styleId="MELegal4">
    <w:name w:val="ME Legal 4"/>
    <w:aliases w:val="l4,ME Legal 41"/>
    <w:basedOn w:val="BodyText2"/>
    <w:qFormat/>
    <w:rsid w:val="00193B70"/>
    <w:pPr>
      <w:numPr>
        <w:numId w:val="22"/>
      </w:numPr>
    </w:pPr>
    <w:rPr>
      <w:rFonts w:ascii="Verdana" w:hAnsi="Verdana"/>
      <w:sz w:val="20"/>
    </w:rPr>
  </w:style>
  <w:style w:type="paragraph" w:customStyle="1" w:styleId="MELegal6">
    <w:name w:val="ME Legal 6"/>
    <w:basedOn w:val="Normal"/>
    <w:qFormat/>
    <w:rsid w:val="00147EBF"/>
    <w:pPr>
      <w:numPr>
        <w:ilvl w:val="5"/>
        <w:numId w:val="4"/>
      </w:numPr>
      <w:spacing w:after="140" w:line="280" w:lineRule="atLeast"/>
      <w:outlineLvl w:val="5"/>
    </w:pPr>
    <w:rPr>
      <w:rFonts w:ascii="Times New Roman" w:eastAsia="Times New Roman" w:hAnsi="Times New Roman" w:cs="Angsana New"/>
      <w:color w:val="auto"/>
      <w:sz w:val="22"/>
      <w:szCs w:val="22"/>
      <w:lang w:eastAsia="zh-CN" w:bidi="th-TH"/>
    </w:rPr>
  </w:style>
  <w:style w:type="character" w:customStyle="1" w:styleId="MELegal3Char1">
    <w:name w:val="ME Legal 3 Char1"/>
    <w:aliases w:val="l3 Char Char,ME Legal 3 Char,l3 Char"/>
    <w:link w:val="MELegal3"/>
    <w:rsid w:val="00193B70"/>
    <w:rPr>
      <w:rFonts w:ascii="Verdana" w:hAnsi="Verdana"/>
      <w:sz w:val="20"/>
      <w:szCs w:val="20"/>
      <w:lang w:eastAsia="en-AU"/>
    </w:rPr>
  </w:style>
  <w:style w:type="paragraph" w:styleId="NormalWeb">
    <w:name w:val="Normal (Web)"/>
    <w:basedOn w:val="Normal"/>
    <w:uiPriority w:val="99"/>
    <w:semiHidden/>
    <w:unhideWhenUsed/>
    <w:rsid w:val="00B56D8E"/>
    <w:pPr>
      <w:spacing w:before="100" w:beforeAutospacing="1" w:after="100" w:afterAutospacing="1" w:line="240" w:lineRule="auto"/>
      <w:ind w:left="0"/>
    </w:pPr>
    <w:rPr>
      <w:rFonts w:ascii="Times New Roman" w:eastAsiaTheme="minorEastAsia" w:hAnsi="Times New Roman"/>
      <w:color w:val="auto"/>
      <w:sz w:val="24"/>
      <w:szCs w:val="24"/>
      <w:lang w:eastAsia="en-AU"/>
    </w:rPr>
  </w:style>
  <w:style w:type="paragraph" w:styleId="TOCHeading">
    <w:name w:val="TOC Heading"/>
    <w:basedOn w:val="Heading1"/>
    <w:next w:val="Normal"/>
    <w:uiPriority w:val="39"/>
    <w:unhideWhenUsed/>
    <w:qFormat/>
    <w:rsid w:val="00EC01B3"/>
    <w:pPr>
      <w:keepLines/>
      <w:spacing w:after="0" w:line="259" w:lineRule="auto"/>
      <w:outlineLvl w:val="9"/>
    </w:pPr>
    <w:rPr>
      <w:rFonts w:asciiTheme="majorHAnsi" w:eastAsiaTheme="majorEastAsia" w:hAnsiTheme="majorHAnsi" w:cstheme="majorBidi"/>
      <w:b w:val="0"/>
      <w:bCs w:val="0"/>
      <w:color w:val="365F91" w:themeColor="accent1" w:themeShade="BF"/>
      <w:kern w:val="0"/>
      <w:sz w:val="32"/>
      <w:lang w:val="en-US"/>
    </w:rPr>
  </w:style>
  <w:style w:type="character" w:customStyle="1" w:styleId="NormalTextChar">
    <w:name w:val="Normal Text Char"/>
    <w:basedOn w:val="DefaultParagraphFont"/>
    <w:link w:val="NormalText"/>
    <w:uiPriority w:val="1"/>
    <w:locked/>
    <w:rsid w:val="00EC01B3"/>
    <w:rPr>
      <w:rFonts w:ascii="Arial" w:eastAsia="MS Mincho" w:hAnsi="Arial"/>
      <w:szCs w:val="24"/>
    </w:rPr>
  </w:style>
  <w:style w:type="paragraph" w:customStyle="1" w:styleId="NormalText">
    <w:name w:val="Normal Text"/>
    <w:basedOn w:val="BodyText"/>
    <w:link w:val="NormalTextChar"/>
    <w:uiPriority w:val="1"/>
    <w:qFormat/>
    <w:rsid w:val="00EC01B3"/>
    <w:pPr>
      <w:widowControl w:val="0"/>
      <w:spacing w:before="80" w:after="0" w:line="240" w:lineRule="auto"/>
      <w:ind w:left="0"/>
      <w:jc w:val="both"/>
    </w:pPr>
    <w:rPr>
      <w:rFonts w:ascii="Arial" w:eastAsia="MS Mincho" w:hAnsi="Arial"/>
      <w:color w:val="auto"/>
      <w:sz w:val="22"/>
      <w:szCs w:val="24"/>
      <w:lang w:eastAsia="zh-CN"/>
    </w:rPr>
  </w:style>
  <w:style w:type="paragraph" w:styleId="Title">
    <w:name w:val="Title"/>
    <w:basedOn w:val="Normal"/>
    <w:next w:val="Normal"/>
    <w:link w:val="TitleChar"/>
    <w:autoRedefine/>
    <w:uiPriority w:val="10"/>
    <w:qFormat/>
    <w:rsid w:val="00910B1D"/>
    <w:pPr>
      <w:widowControl w:val="0"/>
      <w:spacing w:after="300" w:line="240" w:lineRule="auto"/>
      <w:ind w:left="0"/>
      <w:contextualSpacing/>
      <w:jc w:val="center"/>
    </w:pPr>
    <w:rPr>
      <w:rFonts w:ascii="Arial" w:eastAsiaTheme="majorEastAsia" w:hAnsi="Arial" w:cstheme="majorBidi"/>
      <w:b/>
      <w:color w:val="2A4877"/>
      <w:spacing w:val="5"/>
      <w:kern w:val="28"/>
      <w:sz w:val="40"/>
      <w:szCs w:val="52"/>
      <w:lang w:val="en-US"/>
    </w:rPr>
  </w:style>
  <w:style w:type="character" w:customStyle="1" w:styleId="TitleChar">
    <w:name w:val="Title Char"/>
    <w:basedOn w:val="DefaultParagraphFont"/>
    <w:link w:val="Title"/>
    <w:uiPriority w:val="10"/>
    <w:rsid w:val="00910B1D"/>
    <w:rPr>
      <w:rFonts w:ascii="Arial" w:eastAsiaTheme="majorEastAsia" w:hAnsi="Arial" w:cstheme="majorBidi"/>
      <w:b/>
      <w:color w:val="2A4877"/>
      <w:spacing w:val="5"/>
      <w:kern w:val="28"/>
      <w:sz w:val="40"/>
      <w:szCs w:val="52"/>
      <w:lang w:val="en-US" w:eastAsia="en-US"/>
    </w:rPr>
  </w:style>
  <w:style w:type="paragraph" w:styleId="Subtitle">
    <w:name w:val="Subtitle"/>
    <w:basedOn w:val="Normal"/>
    <w:next w:val="Normal"/>
    <w:link w:val="SubtitleChar"/>
    <w:uiPriority w:val="11"/>
    <w:rsid w:val="00EC01B3"/>
    <w:pPr>
      <w:widowControl w:val="0"/>
      <w:numPr>
        <w:ilvl w:val="1"/>
      </w:numPr>
      <w:spacing w:after="0" w:line="240" w:lineRule="auto"/>
      <w:ind w:left="720"/>
      <w:jc w:val="center"/>
    </w:pPr>
    <w:rPr>
      <w:rFonts w:ascii="Arial" w:eastAsiaTheme="majorEastAsia" w:hAnsi="Arial" w:cstheme="majorBidi"/>
      <w:iCs/>
      <w:color w:val="auto"/>
      <w:spacing w:val="15"/>
      <w:sz w:val="32"/>
      <w:szCs w:val="24"/>
      <w:lang w:val="en-US"/>
    </w:rPr>
  </w:style>
  <w:style w:type="character" w:customStyle="1" w:styleId="SubtitleChar">
    <w:name w:val="Subtitle Char"/>
    <w:basedOn w:val="DefaultParagraphFont"/>
    <w:link w:val="Subtitle"/>
    <w:uiPriority w:val="11"/>
    <w:rsid w:val="00EC01B3"/>
    <w:rPr>
      <w:rFonts w:ascii="Arial" w:eastAsiaTheme="majorEastAsia" w:hAnsi="Arial" w:cstheme="majorBidi"/>
      <w:iCs/>
      <w:spacing w:val="15"/>
      <w:sz w:val="32"/>
      <w:szCs w:val="24"/>
      <w:lang w:val="en-US" w:eastAsia="en-US"/>
    </w:rPr>
  </w:style>
  <w:style w:type="paragraph" w:styleId="BodyText">
    <w:name w:val="Body Text"/>
    <w:basedOn w:val="Normal"/>
    <w:link w:val="BodyTextChar"/>
    <w:uiPriority w:val="99"/>
    <w:semiHidden/>
    <w:unhideWhenUsed/>
    <w:rsid w:val="00EC01B3"/>
    <w:pPr>
      <w:spacing w:after="120"/>
    </w:pPr>
  </w:style>
  <w:style w:type="character" w:customStyle="1" w:styleId="BodyTextChar">
    <w:name w:val="Body Text Char"/>
    <w:basedOn w:val="DefaultParagraphFont"/>
    <w:link w:val="BodyText"/>
    <w:uiPriority w:val="99"/>
    <w:semiHidden/>
    <w:rsid w:val="00EC01B3"/>
    <w:rPr>
      <w:rFonts w:ascii="Verdana" w:hAnsi="Verdana"/>
      <w:color w:val="000000"/>
      <w:sz w:val="20"/>
      <w:szCs w:val="20"/>
      <w:lang w:eastAsia="en-US"/>
    </w:rPr>
  </w:style>
  <w:style w:type="character" w:styleId="SubtleEmphasis">
    <w:name w:val="Subtle Emphasis"/>
    <w:basedOn w:val="DefaultParagraphFont"/>
    <w:uiPriority w:val="19"/>
    <w:qFormat/>
    <w:rsid w:val="00EC01B3"/>
    <w:rPr>
      <w:i/>
      <w:iCs/>
      <w:color w:val="404040" w:themeColor="text1" w:themeTint="BF"/>
    </w:rPr>
  </w:style>
  <w:style w:type="paragraph" w:customStyle="1" w:styleId="Text2-bullet">
    <w:name w:val="Text2 - bullet"/>
    <w:link w:val="Text2-bulletChar"/>
    <w:qFormat/>
    <w:rsid w:val="00356FD4"/>
    <w:pPr>
      <w:numPr>
        <w:numId w:val="19"/>
      </w:numPr>
      <w:tabs>
        <w:tab w:val="left" w:pos="567"/>
      </w:tabs>
      <w:spacing w:before="120" w:after="120" w:line="280" w:lineRule="exact"/>
      <w:jc w:val="both"/>
    </w:pPr>
    <w:rPr>
      <w:rFonts w:ascii="Arial" w:eastAsia="Times" w:hAnsi="Arial" w:cs="Arial"/>
      <w:sz w:val="20"/>
      <w:szCs w:val="21"/>
      <w:lang w:eastAsia="en-AU"/>
    </w:rPr>
  </w:style>
  <w:style w:type="character" w:customStyle="1" w:styleId="Text2-bulletChar">
    <w:name w:val="Text2 - bullet Char"/>
    <w:basedOn w:val="DefaultParagraphFont"/>
    <w:link w:val="Text2-bullet"/>
    <w:rsid w:val="00356FD4"/>
    <w:rPr>
      <w:rFonts w:ascii="Arial" w:eastAsia="Times" w:hAnsi="Arial" w:cs="Arial"/>
      <w:sz w:val="20"/>
      <w:szCs w:val="21"/>
      <w:lang w:eastAsia="en-AU"/>
    </w:rPr>
  </w:style>
  <w:style w:type="paragraph" w:customStyle="1" w:styleId="paragraph">
    <w:name w:val="paragraph"/>
    <w:basedOn w:val="Normal"/>
    <w:rsid w:val="00B4348E"/>
    <w:pPr>
      <w:spacing w:before="100" w:beforeAutospacing="1" w:after="100" w:afterAutospacing="1" w:line="240" w:lineRule="auto"/>
      <w:ind w:left="0"/>
    </w:pPr>
    <w:rPr>
      <w:rFonts w:ascii="Times New Roman" w:eastAsia="Times New Roman" w:hAnsi="Times New Roman"/>
      <w:color w:val="auto"/>
      <w:sz w:val="24"/>
      <w:szCs w:val="24"/>
      <w:lang w:eastAsia="en-AU"/>
    </w:rPr>
  </w:style>
  <w:style w:type="character" w:customStyle="1" w:styleId="normaltextrun">
    <w:name w:val="normaltextrun"/>
    <w:basedOn w:val="DefaultParagraphFont"/>
    <w:rsid w:val="00B4348E"/>
  </w:style>
  <w:style w:type="paragraph" w:styleId="ListNumber">
    <w:name w:val="List Number"/>
    <w:aliases w:val="List Alpha"/>
    <w:basedOn w:val="Normal"/>
    <w:autoRedefine/>
    <w:uiPriority w:val="99"/>
    <w:unhideWhenUsed/>
    <w:qFormat/>
    <w:rsid w:val="008902FE"/>
    <w:pPr>
      <w:widowControl w:val="0"/>
      <w:numPr>
        <w:numId w:val="65"/>
      </w:numPr>
      <w:spacing w:before="120" w:after="120" w:line="240" w:lineRule="auto"/>
    </w:pPr>
    <w:rPr>
      <w:rFonts w:eastAsiaTheme="minorHAnsi" w:cstheme="minorBidi"/>
      <w:color w:val="auto"/>
      <w:w w:val="105"/>
      <w:sz w:val="22"/>
      <w:szCs w:val="22"/>
      <w:lang w:val="en-US"/>
    </w:rPr>
  </w:style>
  <w:style w:type="paragraph" w:styleId="Revision">
    <w:name w:val="Revision"/>
    <w:hidden/>
    <w:uiPriority w:val="99"/>
    <w:semiHidden/>
    <w:rsid w:val="003109A4"/>
    <w:pPr>
      <w:spacing w:after="0" w:line="240" w:lineRule="auto"/>
    </w:pPr>
    <w:rPr>
      <w:rFonts w:ascii="Verdana" w:hAnsi="Verdana"/>
      <w:color w:val="000000"/>
      <w:sz w:val="20"/>
      <w:szCs w:val="20"/>
      <w:lang w:eastAsia="en-US"/>
    </w:rPr>
  </w:style>
  <w:style w:type="character" w:styleId="Mention">
    <w:name w:val="Mention"/>
    <w:basedOn w:val="DefaultParagraphFont"/>
    <w:uiPriority w:val="99"/>
    <w:unhideWhenUsed/>
    <w:rsid w:val="00304B94"/>
    <w:rPr>
      <w:color w:val="2B579A"/>
      <w:shd w:val="clear" w:color="auto" w:fill="E1DFDD"/>
    </w:rPr>
  </w:style>
  <w:style w:type="character" w:customStyle="1" w:styleId="eop">
    <w:name w:val="eop"/>
    <w:basedOn w:val="DefaultParagraphFont"/>
    <w:rsid w:val="00283034"/>
  </w:style>
  <w:style w:type="character" w:customStyle="1" w:styleId="cf01">
    <w:name w:val="cf01"/>
    <w:basedOn w:val="DefaultParagraphFont"/>
    <w:rsid w:val="003E44D4"/>
    <w:rPr>
      <w:rFonts w:ascii="Segoe UI" w:hAnsi="Segoe UI" w:cs="Segoe UI" w:hint="default"/>
      <w:sz w:val="18"/>
      <w:szCs w:val="18"/>
      <w:shd w:val="clear" w:color="auto" w:fill="FFFF00"/>
    </w:rPr>
  </w:style>
  <w:style w:type="paragraph" w:customStyle="1" w:styleId="N-line3">
    <w:name w:val="N-line3"/>
    <w:basedOn w:val="Normal"/>
    <w:next w:val="Normal"/>
    <w:rsid w:val="00530DD7"/>
    <w:pPr>
      <w:pBdr>
        <w:bottom w:val="single" w:sz="12" w:space="1" w:color="auto"/>
      </w:pBdr>
      <w:spacing w:after="0" w:line="240" w:lineRule="auto"/>
      <w:ind w:left="0"/>
      <w:jc w:val="both"/>
    </w:pPr>
    <w:rPr>
      <w:rFonts w:ascii="Times New Roman" w:eastAsia="Times New Roman" w:hAnsi="Times New Roman"/>
      <w:color w:val="auto"/>
      <w:sz w:val="24"/>
    </w:rPr>
  </w:style>
  <w:style w:type="paragraph" w:customStyle="1" w:styleId="madeunder">
    <w:name w:val="made under"/>
    <w:basedOn w:val="Normal"/>
    <w:rsid w:val="00530DD7"/>
    <w:pPr>
      <w:spacing w:before="180" w:after="60" w:line="240" w:lineRule="auto"/>
      <w:ind w:left="0"/>
      <w:jc w:val="both"/>
    </w:pPr>
    <w:rPr>
      <w:rFonts w:ascii="Times New Roman" w:eastAsia="Times New Roman" w:hAnsi="Times New Roman"/>
      <w:color w:val="auto"/>
      <w:sz w:val="24"/>
    </w:rPr>
  </w:style>
  <w:style w:type="paragraph" w:customStyle="1" w:styleId="CoverActName">
    <w:name w:val="CoverActName"/>
    <w:basedOn w:val="Normal"/>
    <w:rsid w:val="00530DD7"/>
    <w:pPr>
      <w:tabs>
        <w:tab w:val="left" w:pos="2600"/>
      </w:tabs>
      <w:spacing w:before="200" w:after="60" w:line="240" w:lineRule="auto"/>
      <w:ind w:left="0"/>
      <w:jc w:val="both"/>
    </w:pPr>
    <w:rPr>
      <w:rFonts w:ascii="Arial" w:eastAsia="Times New Roman" w:hAnsi="Arial"/>
      <w:b/>
      <w:color w:val="auto"/>
      <w:sz w:val="24"/>
    </w:rPr>
  </w:style>
  <w:style w:type="character" w:styleId="UnresolvedMention">
    <w:name w:val="Unresolved Mention"/>
    <w:basedOn w:val="DefaultParagraphFont"/>
    <w:uiPriority w:val="99"/>
    <w:semiHidden/>
    <w:unhideWhenUsed/>
    <w:rsid w:val="003234C4"/>
    <w:rPr>
      <w:color w:val="605E5C"/>
      <w:shd w:val="clear" w:color="auto" w:fill="E1DFDD"/>
    </w:rPr>
  </w:style>
  <w:style w:type="character" w:customStyle="1" w:styleId="ui-provider">
    <w:name w:val="ui-provider"/>
    <w:basedOn w:val="DefaultParagraphFont"/>
    <w:rsid w:val="00AA3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20697">
      <w:bodyDiv w:val="1"/>
      <w:marLeft w:val="0"/>
      <w:marRight w:val="0"/>
      <w:marTop w:val="0"/>
      <w:marBottom w:val="0"/>
      <w:divBdr>
        <w:top w:val="none" w:sz="0" w:space="0" w:color="auto"/>
        <w:left w:val="none" w:sz="0" w:space="0" w:color="auto"/>
        <w:bottom w:val="none" w:sz="0" w:space="0" w:color="auto"/>
        <w:right w:val="none" w:sz="0" w:space="0" w:color="auto"/>
      </w:divBdr>
    </w:div>
    <w:div w:id="620722223">
      <w:bodyDiv w:val="1"/>
      <w:marLeft w:val="0"/>
      <w:marRight w:val="0"/>
      <w:marTop w:val="0"/>
      <w:marBottom w:val="0"/>
      <w:divBdr>
        <w:top w:val="none" w:sz="0" w:space="0" w:color="auto"/>
        <w:left w:val="none" w:sz="0" w:space="0" w:color="auto"/>
        <w:bottom w:val="none" w:sz="0" w:space="0" w:color="auto"/>
        <w:right w:val="none" w:sz="0" w:space="0" w:color="auto"/>
      </w:divBdr>
    </w:div>
    <w:div w:id="752044812">
      <w:bodyDiv w:val="1"/>
      <w:marLeft w:val="0"/>
      <w:marRight w:val="0"/>
      <w:marTop w:val="0"/>
      <w:marBottom w:val="0"/>
      <w:divBdr>
        <w:top w:val="none" w:sz="0" w:space="0" w:color="auto"/>
        <w:left w:val="none" w:sz="0" w:space="0" w:color="auto"/>
        <w:bottom w:val="none" w:sz="0" w:space="0" w:color="auto"/>
        <w:right w:val="none" w:sz="0" w:space="0" w:color="auto"/>
      </w:divBdr>
    </w:div>
    <w:div w:id="926427264">
      <w:bodyDiv w:val="1"/>
      <w:marLeft w:val="0"/>
      <w:marRight w:val="0"/>
      <w:marTop w:val="0"/>
      <w:marBottom w:val="0"/>
      <w:divBdr>
        <w:top w:val="none" w:sz="0" w:space="0" w:color="auto"/>
        <w:left w:val="none" w:sz="0" w:space="0" w:color="auto"/>
        <w:bottom w:val="none" w:sz="0" w:space="0" w:color="auto"/>
        <w:right w:val="none" w:sz="0" w:space="0" w:color="auto"/>
      </w:divBdr>
    </w:div>
    <w:div w:id="1055852739">
      <w:bodyDiv w:val="1"/>
      <w:marLeft w:val="0"/>
      <w:marRight w:val="0"/>
      <w:marTop w:val="0"/>
      <w:marBottom w:val="0"/>
      <w:divBdr>
        <w:top w:val="none" w:sz="0" w:space="0" w:color="auto"/>
        <w:left w:val="none" w:sz="0" w:space="0" w:color="auto"/>
        <w:bottom w:val="none" w:sz="0" w:space="0" w:color="auto"/>
        <w:right w:val="none" w:sz="0" w:space="0" w:color="auto"/>
      </w:divBdr>
    </w:div>
    <w:div w:id="1721856350">
      <w:bodyDiv w:val="1"/>
      <w:marLeft w:val="0"/>
      <w:marRight w:val="0"/>
      <w:marTop w:val="0"/>
      <w:marBottom w:val="0"/>
      <w:divBdr>
        <w:top w:val="none" w:sz="0" w:space="0" w:color="auto"/>
        <w:left w:val="none" w:sz="0" w:space="0" w:color="auto"/>
        <w:bottom w:val="none" w:sz="0" w:space="0" w:color="auto"/>
        <w:right w:val="none" w:sz="0" w:space="0" w:color="auto"/>
      </w:divBdr>
    </w:div>
    <w:div w:id="1792934332">
      <w:bodyDiv w:val="1"/>
      <w:marLeft w:val="0"/>
      <w:marRight w:val="0"/>
      <w:marTop w:val="0"/>
      <w:marBottom w:val="0"/>
      <w:divBdr>
        <w:top w:val="none" w:sz="0" w:space="0" w:color="auto"/>
        <w:left w:val="none" w:sz="0" w:space="0" w:color="auto"/>
        <w:bottom w:val="none" w:sz="0" w:space="0" w:color="auto"/>
        <w:right w:val="none" w:sz="0" w:space="0" w:color="auto"/>
      </w:divBdr>
    </w:div>
    <w:div w:id="1863126104">
      <w:marLeft w:val="0"/>
      <w:marRight w:val="0"/>
      <w:marTop w:val="0"/>
      <w:marBottom w:val="0"/>
      <w:divBdr>
        <w:top w:val="none" w:sz="0" w:space="0" w:color="auto"/>
        <w:left w:val="none" w:sz="0" w:space="0" w:color="auto"/>
        <w:bottom w:val="none" w:sz="0" w:space="0" w:color="auto"/>
        <w:right w:val="none" w:sz="0" w:space="0" w:color="auto"/>
      </w:divBdr>
    </w:div>
    <w:div w:id="1863126105">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accesscanberra.act.gov.au/business-and-work/building-and-construction/regulated-utilities-services"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cepdcustomerservices@act.gov.au" TargetMode="Externa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etadata xmlns="http://www.objective.com/ecm/document/metadata/4FEB93B0D38B3BDFE05400144FFB2061" version="1.0.0">
  <systemFields>
    <field name="Objective-Id">
      <value order="0">A46926679</value>
    </field>
    <field name="Objective-Title">
      <value order="0">DI2024-XXX - Utilities (Technical Regulation) (Water and Sewerage Code) Approval 2024</value>
    </field>
    <field name="Objective-Description">
      <value order="0"/>
    </field>
    <field name="Objective-CreationStamp">
      <value order="0">2024-06-06T07:09:11Z</value>
    </field>
    <field name="Objective-IsApproved">
      <value order="0">false</value>
    </field>
    <field name="Objective-IsPublished">
      <value order="0">false</value>
    </field>
    <field name="Objective-DatePublished">
      <value order="0"/>
    </field>
    <field name="Objective-ModificationStamp">
      <value order="0">2024-06-11T00:01:19Z</value>
    </field>
    <field name="Objective-Owner">
      <value order="0">Cara Weekes</value>
    </field>
    <field name="Objective-Path">
      <value order="0">Whole of ACT Government:EPSDD - Environment Planning and Sustainable Development Directorate:07. Ministerial, Cabinet and Government Relations:06. Ministerials:z. 2013 - 2023 Ministerial and Chief Ministerial Correspondence:2023 - Ministerial and Chief Ministerial Briefs / Correspondence:Technical Regulator (AC):23/59619 Ministerial Information Brief -Rattenbury - Water and Sewerage Technical Code Instruments for Approval</value>
    </field>
    <field name="Objective-Parent">
      <value order="0">23/59619 Ministerial Information Brief -Rattenbury - Water and Sewerage Technical Code Instruments for Approval</value>
    </field>
    <field name="Objective-State">
      <value order="0">Being Edited</value>
    </field>
    <field name="Objective-VersionId">
      <value order="0">vA58978000</value>
    </field>
    <field name="Objective-Version">
      <value order="0">5.1</value>
    </field>
    <field name="Objective-VersionNumber">
      <value order="0">6</value>
    </field>
    <field name="Objective-VersionComment">
      <value order="0"/>
    </field>
    <field name="Objective-FileNumber">
      <value order="0">1-2023/59619</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Icon Water Document" ma:contentTypeID="0x0101008267F04F84FFF54B8FAFAA770C9CB0AD008C4D0E4694DC174AA297B45B6D23ECA3" ma:contentTypeVersion="14" ma:contentTypeDescription="Base content type for Icon Water" ma:contentTypeScope="" ma:versionID="91f3b9a1814046958c6ddd55979b4706">
  <xsd:schema xmlns:xsd="http://www.w3.org/2001/XMLSchema" xmlns:xs="http://www.w3.org/2001/XMLSchema" xmlns:p="http://schemas.microsoft.com/office/2006/metadata/properties" xmlns:ns2="d23f9928-fc70-45ed-8c10-171f1e14f51b" xmlns:ns3="e60d616c-c2b9-484d-91a4-d4be8868e40c" targetNamespace="http://schemas.microsoft.com/office/2006/metadata/properties" ma:root="true" ma:fieldsID="9cac75487de36422ec8ccf7735b7b5a9" ns2:_="" ns3:_="">
    <xsd:import namespace="d23f9928-fc70-45ed-8c10-171f1e14f51b"/>
    <xsd:import namespace="e60d616c-c2b9-484d-91a4-d4be8868e40c"/>
    <xsd:element name="properties">
      <xsd:complexType>
        <xsd:sequence>
          <xsd:element name="documentManagement">
            <xsd:complexType>
              <xsd:all>
                <xsd:element ref="ns2:_dlc_DocId" minOccurs="0"/>
                <xsd:element ref="ns2:_dlc_DocIdUrl" minOccurs="0"/>
                <xsd:element ref="ns2:_dlc_DocIdPersistId" minOccurs="0"/>
                <xsd:element ref="ns2:ed80bd7cc6f34ffc94a6a25e22e32d09" minOccurs="0"/>
                <xsd:element ref="ns2:TaxCatchAll" minOccurs="0"/>
                <xsd:element ref="ns2:TaxCatchAllLabel" minOccurs="0"/>
                <xsd:element ref="ns2:g715c3ed62314fbb8d656c019c049df1" minOccurs="0"/>
                <xsd:element ref="ns2:h2d826cb743e48249ebb1a68dded6f74" minOccurs="0"/>
                <xsd:element ref="ns2:iff614c8266248728b63496cab49077a"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2:Document_x0020_Type" minOccurs="0"/>
                <xsd:element ref="ns3:MeetingNumbe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f9928-fc70-45ed-8c10-171f1e14f51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d80bd7cc6f34ffc94a6a25e22e32d09" ma:index="11" nillable="true" ma:taxonomy="true" ma:internalName="ed80bd7cc6f34ffc94a6a25e22e32d09" ma:taxonomyFieldName="Business_x0020_Group" ma:displayName="Financial Year" ma:default="2;#2019/2020|49b06278-6425-4ba2-8fb8-d3767f5f8581" ma:fieldId="{ed80bd7c-c6f3-4ffc-94a6-a25e22e32d09}" ma:sspId="197e6030-bd1b-4cd5-914c-7dab453f6784" ma:termSetId="53368044-3ec3-4d0f-9ec6-0d88f881ba5e"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6d2cc095-8cb6-4cf8-b31d-4a5d5bc450cd}" ma:internalName="TaxCatchAll" ma:showField="CatchAllData" ma:web="d23f9928-fc70-45ed-8c10-171f1e14f51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d2cc095-8cb6-4cf8-b31d-4a5d5bc450cd}" ma:internalName="TaxCatchAllLabel" ma:readOnly="true" ma:showField="CatchAllDataLabel" ma:web="d23f9928-fc70-45ed-8c10-171f1e14f51b">
      <xsd:complexType>
        <xsd:complexContent>
          <xsd:extension base="dms:MultiChoiceLookup">
            <xsd:sequence>
              <xsd:element name="Value" type="dms:Lookup" maxOccurs="unbounded" minOccurs="0" nillable="true"/>
            </xsd:sequence>
          </xsd:extension>
        </xsd:complexContent>
      </xsd:complexType>
    </xsd:element>
    <xsd:element name="g715c3ed62314fbb8d656c019c049df1" ma:index="15" nillable="true" ma:taxonomy="true" ma:internalName="g715c3ed62314fbb8d656c019c049df1" ma:taxonomyFieldName="Record_x0020_Status" ma:displayName="Record Status" ma:default="" ma:fieldId="{0715c3ed-6231-4fbb-8d65-6c019c049df1}" ma:sspId="197e6030-bd1b-4cd5-914c-7dab453f6784" ma:termSetId="25ebce78-eaea-4a4e-9fb8-ad6c3688fac2" ma:anchorId="00000000-0000-0000-0000-000000000000" ma:open="false" ma:isKeyword="false">
      <xsd:complexType>
        <xsd:sequence>
          <xsd:element ref="pc:Terms" minOccurs="0" maxOccurs="1"/>
        </xsd:sequence>
      </xsd:complexType>
    </xsd:element>
    <xsd:element name="h2d826cb743e48249ebb1a68dded6f74" ma:index="17" nillable="true" ma:taxonomy="true" ma:internalName="h2d826cb743e48249ebb1a68dded6f74" ma:taxonomyFieldName="Records_x0020_Category" ma:displayName="Records Category" ma:default="" ma:fieldId="{12d826cb-743e-4824-9ebb-1a68dded6f74}" ma:sspId="197e6030-bd1b-4cd5-914c-7dab453f6784" ma:termSetId="0da7d272-8e71-4fb2-98ff-a9c9ba6cead5" ma:anchorId="00000000-0000-0000-0000-000000000000" ma:open="false" ma:isKeyword="false">
      <xsd:complexType>
        <xsd:sequence>
          <xsd:element ref="pc:Terms" minOccurs="0" maxOccurs="1"/>
        </xsd:sequence>
      </xsd:complexType>
    </xsd:element>
    <xsd:element name="iff614c8266248728b63496cab49077a" ma:index="19" nillable="true" ma:taxonomy="true" ma:internalName="iff614c8266248728b63496cab49077a" ma:taxonomyFieldName="Security_x0020_Classification" ma:displayName="Security Classification" ma:default="3;#In-Confidence|59848076-5892-4139-a193-8b91293a9641" ma:fieldId="{2ff614c8-2662-4872-8b63-496cab49077a}" ma:sspId="197e6030-bd1b-4cd5-914c-7dab453f6784" ma:termSetId="3fb8c5c8-8cce-47d3-b8bb-612feab93ea2"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Document_x0020_Type" ma:index="30" nillable="true" ma:displayName="Document Type" ma:format="Dropdown" ma:internalName="Document_x0020_Type">
      <xsd:simpleType>
        <xsd:restriction base="dms:Choice">
          <xsd:enumeration value="Market Monitoring"/>
          <xsd:enumeration value="Projections"/>
        </xsd:restriction>
      </xsd:simpleType>
    </xsd:element>
  </xsd:schema>
  <xsd:schema xmlns:xsd="http://www.w3.org/2001/XMLSchema" xmlns:xs="http://www.w3.org/2001/XMLSchema" xmlns:dms="http://schemas.microsoft.com/office/2006/documentManagement/types" xmlns:pc="http://schemas.microsoft.com/office/infopath/2007/PartnerControls" targetNamespace="e60d616c-c2b9-484d-91a4-d4be8868e40c"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Location" ma:index="27" nillable="true" ma:displayName="Location" ma:internalName="MediaServiceLocation"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etingNumber" ma:index="31" nillable="true" ma:displayName="Meeting Number" ma:format="Dropdown" ma:internalName="MeetingNumber">
      <xsd:simpleType>
        <xsd:restriction base="dms:Choice">
          <xsd:enumeration value="04/2023"/>
          <xsd:enumeration value="01/2024"/>
          <xsd:enumeration value="02/2024"/>
          <xsd:enumeration value="Choice 4"/>
        </xsd:restrictio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23f9928-fc70-45ed-8c10-171f1e14f51b">
      <Value>6</Value>
      <Value>3</Value>
      <Value>2</Value>
    </TaxCatchAll>
    <_dlc_DocId xmlns="d23f9928-fc70-45ed-8c10-171f1e14f51b">IWISGC-1156667313-220</_dlc_DocId>
    <_dlc_DocIdUrl xmlns="d23f9928-fc70-45ed-8c10-171f1e14f51b">
      <Url>https://iconwaterltd.sharepoint.com/teams/Advisory/_layouts/15/DocIdRedir.aspx?ID=IWISGC-1156667313-220</Url>
      <Description>IWISGC-1156667313-220</Description>
    </_dlc_DocIdUrl>
    <MeetingNumber xmlns="e60d616c-c2b9-484d-91a4-d4be8868e40c" xsi:nil="true"/>
    <SharedWithUsers xmlns="d23f9928-fc70-45ed-8c10-171f1e14f51b">
      <UserInfo>
        <DisplayName>Elliott, Tim</DisplayName>
        <AccountId>34</AccountId>
        <AccountType/>
      </UserInfo>
      <UserInfo>
        <DisplayName>Pennington, Cath</DisplayName>
        <AccountId>31</AccountId>
        <AccountType/>
      </UserInfo>
      <UserInfo>
        <DisplayName>Vonarx, Nicole</DisplayName>
        <AccountId>28</AccountId>
        <AccountType/>
      </UserInfo>
    </SharedWithUsers>
    <ed80bd7cc6f34ffc94a6a25e22e32d09 xmlns="d23f9928-fc70-45ed-8c10-171f1e14f51b">
      <Terms xmlns="http://schemas.microsoft.com/office/infopath/2007/PartnerControls">
        <TermInfo xmlns="http://schemas.microsoft.com/office/infopath/2007/PartnerControls">
          <TermName xmlns="http://schemas.microsoft.com/office/infopath/2007/PartnerControls">2019/2020</TermName>
          <TermId xmlns="http://schemas.microsoft.com/office/infopath/2007/PartnerControls">49b06278-6425-4ba2-8fb8-d3767f5f8581</TermId>
        </TermInfo>
      </Terms>
    </ed80bd7cc6f34ffc94a6a25e22e32d09>
    <g715c3ed62314fbb8d656c019c049df1 xmlns="d23f9928-fc70-45ed-8c10-171f1e14f51b">
      <Terms xmlns="http://schemas.microsoft.com/office/infopath/2007/PartnerControls"/>
    </g715c3ed62314fbb8d656c019c049df1>
    <h2d826cb743e48249ebb1a68dded6f74 xmlns="d23f9928-fc70-45ed-8c10-171f1e14f51b">
      <Terms xmlns="http://schemas.microsoft.com/office/infopath/2007/PartnerControls">
        <TermInfo xmlns="http://schemas.microsoft.com/office/infopath/2007/PartnerControls">
          <TermName xmlns="http://schemas.microsoft.com/office/infopath/2007/PartnerControls">Strategic</TermName>
          <TermId xmlns="http://schemas.microsoft.com/office/infopath/2007/PartnerControls">18159cba-029f-4ed6-9eb2-5872b44afe49</TermId>
        </TermInfo>
      </Terms>
    </h2d826cb743e48249ebb1a68dded6f74>
    <iff614c8266248728b63496cab49077a xmlns="d23f9928-fc70-45ed-8c10-171f1e14f51b">
      <Terms xmlns="http://schemas.microsoft.com/office/infopath/2007/PartnerControls">
        <TermInfo xmlns="http://schemas.microsoft.com/office/infopath/2007/PartnerControls">
          <TermName xmlns="http://schemas.microsoft.com/office/infopath/2007/PartnerControls">In-Confidence</TermName>
          <TermId xmlns="http://schemas.microsoft.com/office/infopath/2007/PartnerControls">59848076-5892-4139-a193-8b91293a9641</TermId>
        </TermInfo>
      </Terms>
    </iff614c8266248728b63496cab49077a>
    <Document_x0020_Type xmlns="d23f9928-fc70-45ed-8c10-171f1e14f51b" xsi:nil="true"/>
    <_dlc_DocIdPersistId xmlns="d23f9928-fc70-45ed-8c10-171f1e14f51b">false</_dlc_DocIdPersistId>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5E2931B1-6026-4054-B4B7-DD7CFD55FF50}">
  <ds:schemaRefs>
    <ds:schemaRef ds:uri="http://schemas.microsoft.com/sharepoint/events"/>
  </ds:schemaRefs>
</ds:datastoreItem>
</file>

<file path=customXml/itemProps3.xml><?xml version="1.0" encoding="utf-8"?>
<ds:datastoreItem xmlns:ds="http://schemas.openxmlformats.org/officeDocument/2006/customXml" ds:itemID="{C1052E4C-3F39-4D2C-B051-7FBB91E4FCC9}">
  <ds:schemaRefs>
    <ds:schemaRef ds:uri="http://schemas.openxmlformats.org/officeDocument/2006/bibliography"/>
  </ds:schemaRefs>
</ds:datastoreItem>
</file>

<file path=customXml/itemProps4.xml><?xml version="1.0" encoding="utf-8"?>
<ds:datastoreItem xmlns:ds="http://schemas.openxmlformats.org/officeDocument/2006/customXml" ds:itemID="{82C1AD53-9A97-4460-A37C-09B64FDC4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f9928-fc70-45ed-8c10-171f1e14f51b"/>
    <ds:schemaRef ds:uri="e60d616c-c2b9-484d-91a4-d4be8868e4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585E57-D617-4370-9D4F-760A6E5E99E4}">
  <ds:schemaRefs>
    <ds:schemaRef ds:uri="http://schemas.microsoft.com/office/2006/metadata/properties"/>
    <ds:schemaRef ds:uri="http://schemas.microsoft.com/office/infopath/2007/PartnerControls"/>
    <ds:schemaRef ds:uri="d23f9928-fc70-45ed-8c10-171f1e14f51b"/>
    <ds:schemaRef ds:uri="e60d616c-c2b9-484d-91a4-d4be8868e40c"/>
  </ds:schemaRefs>
</ds:datastoreItem>
</file>

<file path=customXml/itemProps6.xml><?xml version="1.0" encoding="utf-8"?>
<ds:datastoreItem xmlns:ds="http://schemas.openxmlformats.org/officeDocument/2006/customXml" ds:itemID="{306DCCA2-1EE6-401F-AD4B-25B12ABE6D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7574</Words>
  <Characters>42307</Characters>
  <Application>Microsoft Office Word</Application>
  <DocSecurity>0</DocSecurity>
  <Lines>954</Lines>
  <Paragraphs>480</Paragraphs>
  <ScaleCrop>false</ScaleCrop>
  <HeadingPairs>
    <vt:vector size="2" baseType="variant">
      <vt:variant>
        <vt:lpstr>Title</vt:lpstr>
      </vt:variant>
      <vt:variant>
        <vt:i4>1</vt:i4>
      </vt:variant>
    </vt:vector>
  </HeadingPairs>
  <TitlesOfParts>
    <vt:vector size="1" baseType="lpstr">
      <vt:lpstr/>
    </vt:vector>
  </TitlesOfParts>
  <Company>King &amp; Wood Mallesons</Company>
  <LinksUpToDate>false</LinksUpToDate>
  <CharactersWithSpaces>49560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cp:lastPrinted>2022-07-14T00:29:00Z</cp:lastPrinted>
  <dcterms:created xsi:type="dcterms:W3CDTF">2024-06-11T00:17:00Z</dcterms:created>
  <dcterms:modified xsi:type="dcterms:W3CDTF">2024-06-11T00:17:00Z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_SSCheck">
    <vt:lpwstr>01101000333</vt:lpwstr>
  </property>
  <property fmtid="{D5CDD505-2E9C-101B-9397-08002B2CF9AE}" pid="3" name="M_SSFix">
    <vt:lpwstr>X55X5XXXXXX</vt:lpwstr>
  </property>
  <property fmtid="{D5CDD505-2E9C-101B-9397-08002B2CF9AE}" pid="4" name="ContentTypeId">
    <vt:lpwstr>0x0101008267F04F84FFF54B8FAFAA770C9CB0AD008C4D0E4694DC174AA297B45B6D23ECA3</vt:lpwstr>
  </property>
  <property fmtid="{D5CDD505-2E9C-101B-9397-08002B2CF9AE}" pid="5" name="Records Category">
    <vt:lpwstr>6;#Strategic|18159cba-029f-4ed6-9eb2-5872b44afe49</vt:lpwstr>
  </property>
  <property fmtid="{D5CDD505-2E9C-101B-9397-08002B2CF9AE}" pid="6" name="Record Status">
    <vt:lpwstr/>
  </property>
  <property fmtid="{D5CDD505-2E9C-101B-9397-08002B2CF9AE}" pid="7" name="Business Group">
    <vt:lpwstr>2;#2019/2020|49b06278-6425-4ba2-8fb8-d3767f5f8581</vt:lpwstr>
  </property>
  <property fmtid="{D5CDD505-2E9C-101B-9397-08002B2CF9AE}" pid="8" name="Security Classification">
    <vt:lpwstr>3;#In-Confidence|59848076-5892-4139-a193-8b91293a9641</vt:lpwstr>
  </property>
  <property fmtid="{D5CDD505-2E9C-101B-9397-08002B2CF9AE}" pid="9" name="_dlc_DocIdItemGuid">
    <vt:lpwstr>874bdfb4-6af9-45e4-bba7-01daae2fc445</vt:lpwstr>
  </property>
  <property fmtid="{D5CDD505-2E9C-101B-9397-08002B2CF9AE}" pid="10" name="Objective-Id">
    <vt:lpwstr>A46926679</vt:lpwstr>
  </property>
  <property fmtid="{D5CDD505-2E9C-101B-9397-08002B2CF9AE}" pid="11" name="Objective-Title">
    <vt:lpwstr>DI2024-XXX - Utilities (Technical Regulation) (Water and Sewerage Code) Approval 2024</vt:lpwstr>
  </property>
  <property fmtid="{D5CDD505-2E9C-101B-9397-08002B2CF9AE}" pid="12" name="Objective-Comment">
    <vt:lpwstr/>
  </property>
  <property fmtid="{D5CDD505-2E9C-101B-9397-08002B2CF9AE}" pid="13" name="Objective-CreationStamp">
    <vt:filetime>2024-06-06T07:09:11Z</vt:filetime>
  </property>
  <property fmtid="{D5CDD505-2E9C-101B-9397-08002B2CF9AE}" pid="14" name="Objective-IsApproved">
    <vt:bool>false</vt:bool>
  </property>
  <property fmtid="{D5CDD505-2E9C-101B-9397-08002B2CF9AE}" pid="15" name="Objective-IsPublished">
    <vt:bool>false</vt:bool>
  </property>
  <property fmtid="{D5CDD505-2E9C-101B-9397-08002B2CF9AE}" pid="16" name="Objective-DatePublished">
    <vt:lpwstr/>
  </property>
  <property fmtid="{D5CDD505-2E9C-101B-9397-08002B2CF9AE}" pid="17" name="Objective-ModificationStamp">
    <vt:filetime>2024-06-11T00:01:19Z</vt:filetime>
  </property>
  <property fmtid="{D5CDD505-2E9C-101B-9397-08002B2CF9AE}" pid="18" name="Objective-Owner">
    <vt:lpwstr>Cara Weekes</vt:lpwstr>
  </property>
  <property fmtid="{D5CDD505-2E9C-101B-9397-08002B2CF9AE}" pid="19" name="Objective-Path">
    <vt:lpwstr>Whole of ACT Government:EPSDD - Environment Planning and Sustainable Development Directorate:07. Ministerial, Cabinet and Government Relations:06. Ministerials:z. 2013 - 2023 Ministerial and Chief Ministerial Correspondence:2023 - Ministerial and Chief Ministerial Briefs / Correspondence:Technical Regulator (AC):23/59619 Ministerial Information Brief -Rattenbury - Water and Sewerage Technical Code Instruments for Approval:</vt:lpwstr>
  </property>
  <property fmtid="{D5CDD505-2E9C-101B-9397-08002B2CF9AE}" pid="20" name="Objective-Parent">
    <vt:lpwstr>23/59619 Ministerial Information Brief -Rattenbury - Water and Sewerage Technical Code Instruments for Approval</vt:lpwstr>
  </property>
  <property fmtid="{D5CDD505-2E9C-101B-9397-08002B2CF9AE}" pid="21" name="Objective-State">
    <vt:lpwstr>Being Edited</vt:lpwstr>
  </property>
  <property fmtid="{D5CDD505-2E9C-101B-9397-08002B2CF9AE}" pid="22" name="Objective-Version">
    <vt:lpwstr>5.1</vt:lpwstr>
  </property>
  <property fmtid="{D5CDD505-2E9C-101B-9397-08002B2CF9AE}" pid="23" name="Objective-VersionNumber">
    <vt:r8>6</vt:r8>
  </property>
  <property fmtid="{D5CDD505-2E9C-101B-9397-08002B2CF9AE}" pid="24" name="Objective-VersionComment">
    <vt:lpwstr/>
  </property>
  <property fmtid="{D5CDD505-2E9C-101B-9397-08002B2CF9AE}" pid="25" name="Objective-FileNumber">
    <vt:lpwstr>1-2023/59619</vt:lpwstr>
  </property>
  <property fmtid="{D5CDD505-2E9C-101B-9397-08002B2CF9AE}" pid="26" name="Objective-Classification">
    <vt:lpwstr>[Inherited - none]</vt:lpwstr>
  </property>
  <property fmtid="{D5CDD505-2E9C-101B-9397-08002B2CF9AE}" pid="27" name="Objective-Caveats">
    <vt:lpwstr/>
  </property>
  <property fmtid="{D5CDD505-2E9C-101B-9397-08002B2CF9AE}" pid="28" name="Objective-Owner Agency">
    <vt:lpwstr>EPSDD</vt:lpwstr>
  </property>
  <property fmtid="{D5CDD505-2E9C-101B-9397-08002B2CF9AE}" pid="29" name="Objective-Document Type">
    <vt:lpwstr>0-Document</vt:lpwstr>
  </property>
  <property fmtid="{D5CDD505-2E9C-101B-9397-08002B2CF9AE}" pid="30" name="Objective-Language">
    <vt:lpwstr>English (en)</vt:lpwstr>
  </property>
  <property fmtid="{D5CDD505-2E9C-101B-9397-08002B2CF9AE}" pid="31" name="Objective-Jurisdiction">
    <vt:lpwstr>ACT</vt:lpwstr>
  </property>
  <property fmtid="{D5CDD505-2E9C-101B-9397-08002B2CF9AE}" pid="32" name="Objective-Customers">
    <vt:lpwstr/>
  </property>
  <property fmtid="{D5CDD505-2E9C-101B-9397-08002B2CF9AE}" pid="33" name="Objective-Places">
    <vt:lpwstr/>
  </property>
  <property fmtid="{D5CDD505-2E9C-101B-9397-08002B2CF9AE}" pid="34" name="Objective-Transaction Reference">
    <vt:lpwstr/>
  </property>
  <property fmtid="{D5CDD505-2E9C-101B-9397-08002B2CF9AE}" pid="35" name="Objective-Document Created By">
    <vt:lpwstr/>
  </property>
  <property fmtid="{D5CDD505-2E9C-101B-9397-08002B2CF9AE}" pid="36" name="Objective-Document Created On">
    <vt:lpwstr/>
  </property>
  <property fmtid="{D5CDD505-2E9C-101B-9397-08002B2CF9AE}" pid="37" name="Objective-Covers Period From">
    <vt:lpwstr/>
  </property>
  <property fmtid="{D5CDD505-2E9C-101B-9397-08002B2CF9AE}" pid="38" name="Objective-Covers Period To">
    <vt:lpwstr/>
  </property>
  <property fmtid="{D5CDD505-2E9C-101B-9397-08002B2CF9AE}" pid="39" name="Financial Year">
    <vt:lpwstr>55;#2022/2023|cd3dc35f-d36e-46c1-981a-8140c44f9d8c</vt:lpwstr>
  </property>
  <property fmtid="{D5CDD505-2E9C-101B-9397-08002B2CF9AE}" pid="40" name="FinancialYearTaxHTField">
    <vt:lpwstr>2022/2023|cd3dc35f-d36e-46c1-981a-8140c44f9d8c</vt:lpwstr>
  </property>
  <property fmtid="{D5CDD505-2E9C-101B-9397-08002B2CF9AE}" pid="41" name="Order">
    <vt:r8>22000</vt:r8>
  </property>
  <property fmtid="{D5CDD505-2E9C-101B-9397-08002B2CF9AE}" pid="42" name="xd_ProgID">
    <vt:lpwstr/>
  </property>
  <property fmtid="{D5CDD505-2E9C-101B-9397-08002B2CF9AE}" pid="43" name="ComplianceAssetId">
    <vt:lpwstr/>
  </property>
  <property fmtid="{D5CDD505-2E9C-101B-9397-08002B2CF9AE}" pid="44" name="TemplateUrl">
    <vt:lpwstr/>
  </property>
  <property fmtid="{D5CDD505-2E9C-101B-9397-08002B2CF9AE}" pid="45" name="RecordsCategoryTaxHTField">
    <vt:lpwstr>Government and Stakeholders|4481cc56-7a0c-49d1-983f-97ff3fd0d6cd</vt:lpwstr>
  </property>
  <property fmtid="{D5CDD505-2E9C-101B-9397-08002B2CF9AE}" pid="46" name="_ExtendedDescription">
    <vt:lpwstr/>
  </property>
  <property fmtid="{D5CDD505-2E9C-101B-9397-08002B2CF9AE}" pid="47" name="TriggerFlowInfo">
    <vt:lpwstr/>
  </property>
  <property fmtid="{D5CDD505-2E9C-101B-9397-08002B2CF9AE}" pid="48" name="SecurityClassificationTaxHTField">
    <vt:lpwstr>Unclassified|b8abcf8b-806d-4fa9-8fef-d25ba8c29e87</vt:lpwstr>
  </property>
  <property fmtid="{D5CDD505-2E9C-101B-9397-08002B2CF9AE}" pid="49" name="xd_Signature">
    <vt:bool>false</vt:bool>
  </property>
  <property fmtid="{D5CDD505-2E9C-101B-9397-08002B2CF9AE}" pid="50" name="Objective-Description">
    <vt:lpwstr/>
  </property>
  <property fmtid="{D5CDD505-2E9C-101B-9397-08002B2CF9AE}" pid="51" name="Objective-VersionId">
    <vt:lpwstr>vA58978000</vt:lpwstr>
  </property>
  <property fmtid="{D5CDD505-2E9C-101B-9397-08002B2CF9AE}" pid="52" name="MSIP_Label_690d47f2-2d0a-4515-b8de-e13c18f23c62_Enabled">
    <vt:lpwstr>true</vt:lpwstr>
  </property>
  <property fmtid="{D5CDD505-2E9C-101B-9397-08002B2CF9AE}" pid="53" name="MSIP_Label_690d47f2-2d0a-4515-b8de-e13c18f23c62_SetDate">
    <vt:lpwstr>2024-04-30T00:54:11Z</vt:lpwstr>
  </property>
  <property fmtid="{D5CDD505-2E9C-101B-9397-08002B2CF9AE}" pid="54" name="MSIP_Label_690d47f2-2d0a-4515-b8de-e13c18f23c62_Method">
    <vt:lpwstr>Privileged</vt:lpwstr>
  </property>
  <property fmtid="{D5CDD505-2E9C-101B-9397-08002B2CF9AE}" pid="55" name="MSIP_Label_690d47f2-2d0a-4515-b8de-e13c18f23c62_Name">
    <vt:lpwstr>OFFICIAL</vt:lpwstr>
  </property>
  <property fmtid="{D5CDD505-2E9C-101B-9397-08002B2CF9AE}" pid="56" name="MSIP_Label_690d47f2-2d0a-4515-b8de-e13c18f23c62_SiteId">
    <vt:lpwstr>b46c1908-0334-4236-b978-585ee88e4199</vt:lpwstr>
  </property>
  <property fmtid="{D5CDD505-2E9C-101B-9397-08002B2CF9AE}" pid="57" name="MSIP_Label_690d47f2-2d0a-4515-b8de-e13c18f23c62_ActionId">
    <vt:lpwstr>5fd6e055-e7a0-443b-a41e-9c73ca739bec</vt:lpwstr>
  </property>
  <property fmtid="{D5CDD505-2E9C-101B-9397-08002B2CF9AE}" pid="58" name="MSIP_Label_690d47f2-2d0a-4515-b8de-e13c18f23c62_ContentBits">
    <vt:lpwstr>1</vt:lpwstr>
  </property>
</Properties>
</file>