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4D71A176" w14:textId="77777777" w:rsidR="00F10CB2" w:rsidRDefault="00F10CB2">
      <w:pPr>
        <w:spacing w:before="120"/>
        <w:rPr>
          <w:rFonts w:ascii="Arial" w:hAnsi="Arial" w:cs="Arial"/>
        </w:rPr>
      </w:pPr>
      <w:bookmarkStart w:id="0" w:name="_Toc44738651"/>
      <w:r>
        <w:rPr>
          <w:rFonts w:ascii="Arial" w:hAnsi="Arial" w:cs="Arial"/>
        </w:rPr>
        <w:t>Australian Capital Territory</w:t>
      </w:r>
    </w:p>
    <w:p w14:paraId="27AEBDF7" w14:textId="2595DE44" w:rsidR="001144CF" w:rsidRDefault="001144CF" w:rsidP="001144CF">
      <w:pPr>
        <w:pStyle w:val="Billname"/>
        <w:spacing w:before="700"/>
      </w:pPr>
      <w:r>
        <w:t>Magistrates Court (Extension of Time) Guidelines 2024 (No 1)</w:t>
      </w:r>
    </w:p>
    <w:p w14:paraId="75BA7A94" w14:textId="26FF574F" w:rsidR="001144CF" w:rsidRDefault="001144CF" w:rsidP="001144CF">
      <w:pPr>
        <w:spacing w:before="340"/>
        <w:rPr>
          <w:rFonts w:ascii="Arial" w:hAnsi="Arial" w:cs="Arial"/>
          <w:b/>
          <w:bCs/>
        </w:rPr>
      </w:pPr>
      <w:r>
        <w:rPr>
          <w:rFonts w:ascii="Arial" w:hAnsi="Arial" w:cs="Arial"/>
          <w:b/>
          <w:bCs/>
        </w:rPr>
        <w:t>Disallowable instrument DI</w:t>
      </w:r>
      <w:r>
        <w:rPr>
          <w:rFonts w:ascii="Arial" w:hAnsi="Arial" w:cs="Arial"/>
          <w:b/>
          <w:bCs/>
          <w:iCs/>
        </w:rPr>
        <w:t>2024</w:t>
      </w:r>
      <w:r>
        <w:rPr>
          <w:rFonts w:ascii="Arial" w:hAnsi="Arial" w:cs="Arial"/>
          <w:b/>
          <w:bCs/>
        </w:rPr>
        <w:t>–</w:t>
      </w:r>
      <w:r w:rsidR="00C25F83">
        <w:rPr>
          <w:rFonts w:ascii="Arial" w:hAnsi="Arial" w:cs="Arial"/>
          <w:b/>
          <w:bCs/>
        </w:rPr>
        <w:t>151</w:t>
      </w:r>
    </w:p>
    <w:p w14:paraId="0DFD7568" w14:textId="77777777" w:rsidR="001144CF" w:rsidRDefault="001144CF" w:rsidP="001144CF">
      <w:pPr>
        <w:pStyle w:val="madeunder"/>
        <w:spacing w:before="300" w:after="0"/>
      </w:pPr>
      <w:r>
        <w:t xml:space="preserve">made under the  </w:t>
      </w:r>
    </w:p>
    <w:p w14:paraId="4F8DD126" w14:textId="0E190F8B" w:rsidR="001144CF" w:rsidRDefault="001144CF" w:rsidP="001144CF">
      <w:pPr>
        <w:pStyle w:val="CoverActName"/>
        <w:spacing w:before="320" w:after="0"/>
        <w:rPr>
          <w:rFonts w:cs="Arial"/>
          <w:sz w:val="20"/>
        </w:rPr>
      </w:pPr>
      <w:r>
        <w:rPr>
          <w:rFonts w:cs="Arial"/>
          <w:i/>
          <w:iCs/>
          <w:sz w:val="20"/>
        </w:rPr>
        <w:t>Magistrates Court Act 1930</w:t>
      </w:r>
      <w:r>
        <w:rPr>
          <w:rFonts w:cs="Arial"/>
          <w:sz w:val="20"/>
        </w:rPr>
        <w:t>, section 124A (Extension of time - guidelines)</w:t>
      </w:r>
    </w:p>
    <w:p w14:paraId="0D619DDA" w14:textId="77777777" w:rsidR="00F10CB2" w:rsidRDefault="00F10CB2" w:rsidP="00CD4E55">
      <w:pPr>
        <w:pStyle w:val="N-line3"/>
        <w:pBdr>
          <w:bottom w:val="none" w:sz="0" w:space="0" w:color="auto"/>
        </w:pBdr>
        <w:spacing w:before="60"/>
      </w:pPr>
    </w:p>
    <w:p w14:paraId="74F163B2" w14:textId="77777777" w:rsidR="00F10CB2" w:rsidRDefault="00F10CB2">
      <w:pPr>
        <w:pStyle w:val="N-line3"/>
        <w:pBdr>
          <w:top w:val="single" w:sz="12" w:space="1" w:color="auto"/>
          <w:bottom w:val="none" w:sz="0" w:space="0" w:color="auto"/>
        </w:pBdr>
      </w:pPr>
    </w:p>
    <w:p w14:paraId="6B8AAA02" w14:textId="77777777" w:rsidR="00F10CB2" w:rsidRDefault="00F10CB2">
      <w:pPr>
        <w:spacing w:before="60" w:after="60"/>
        <w:ind w:left="720" w:hanging="720"/>
        <w:rPr>
          <w:rFonts w:ascii="Arial" w:hAnsi="Arial" w:cs="Arial"/>
          <w:b/>
          <w:bCs/>
        </w:rPr>
      </w:pPr>
      <w:r>
        <w:rPr>
          <w:rFonts w:ascii="Arial" w:hAnsi="Arial" w:cs="Arial"/>
          <w:b/>
          <w:bCs/>
        </w:rPr>
        <w:t>1</w:t>
      </w:r>
      <w:r>
        <w:rPr>
          <w:rFonts w:ascii="Arial" w:hAnsi="Arial" w:cs="Arial"/>
          <w:b/>
          <w:bCs/>
        </w:rPr>
        <w:tab/>
        <w:t>Name of instrument</w:t>
      </w:r>
    </w:p>
    <w:p w14:paraId="41A902CA" w14:textId="4972C676" w:rsidR="00F10CB2" w:rsidRPr="001144CF" w:rsidRDefault="00F10CB2" w:rsidP="001144CF">
      <w:pPr>
        <w:spacing w:before="140"/>
        <w:ind w:left="720"/>
        <w:rPr>
          <w:b/>
        </w:rPr>
      </w:pPr>
      <w:r>
        <w:t xml:space="preserve">This instrument is the </w:t>
      </w:r>
      <w:r w:rsidR="001144CF" w:rsidRPr="001144CF">
        <w:rPr>
          <w:bCs/>
        </w:rPr>
        <w:t>Magistrates Court (Extension of Time) Guidelines 2024 (No 1)</w:t>
      </w:r>
      <w:r w:rsidRPr="00627F0C">
        <w:rPr>
          <w:bCs/>
          <w:iCs/>
        </w:rPr>
        <w:t>.</w:t>
      </w:r>
    </w:p>
    <w:p w14:paraId="0BDCE729" w14:textId="77777777" w:rsidR="00F10CB2" w:rsidRDefault="00F10CB2" w:rsidP="00D47F13">
      <w:pPr>
        <w:spacing w:before="300"/>
        <w:ind w:left="720" w:hanging="720"/>
        <w:rPr>
          <w:rFonts w:ascii="Arial" w:hAnsi="Arial" w:cs="Arial"/>
          <w:b/>
          <w:bCs/>
        </w:rPr>
      </w:pPr>
      <w:r>
        <w:rPr>
          <w:rFonts w:ascii="Arial" w:hAnsi="Arial" w:cs="Arial"/>
          <w:b/>
          <w:bCs/>
        </w:rPr>
        <w:t>2</w:t>
      </w:r>
      <w:r>
        <w:rPr>
          <w:rFonts w:ascii="Arial" w:hAnsi="Arial" w:cs="Arial"/>
          <w:b/>
          <w:bCs/>
        </w:rPr>
        <w:tab/>
        <w:t xml:space="preserve">Commencement </w:t>
      </w:r>
    </w:p>
    <w:p w14:paraId="349CD953" w14:textId="2FB43BEF" w:rsidR="00F10CB2" w:rsidRDefault="00F10CB2" w:rsidP="00D47F13">
      <w:pPr>
        <w:spacing w:before="140"/>
        <w:ind w:left="720"/>
      </w:pPr>
      <w:r>
        <w:t xml:space="preserve">This instrument commences on </w:t>
      </w:r>
      <w:r w:rsidR="00003A33">
        <w:t>the day after it is notified</w:t>
      </w:r>
      <w:r>
        <w:t xml:space="preserve">. </w:t>
      </w:r>
    </w:p>
    <w:p w14:paraId="004A1F4C" w14:textId="1C3FC27E" w:rsidR="00F10CB2" w:rsidRDefault="00F10CB2" w:rsidP="00D47F13">
      <w:pPr>
        <w:spacing w:before="300"/>
        <w:ind w:left="720" w:hanging="720"/>
        <w:rPr>
          <w:rFonts w:ascii="Arial" w:hAnsi="Arial" w:cs="Arial"/>
          <w:b/>
          <w:bCs/>
        </w:rPr>
      </w:pPr>
      <w:r>
        <w:rPr>
          <w:rFonts w:ascii="Arial" w:hAnsi="Arial" w:cs="Arial"/>
          <w:b/>
          <w:bCs/>
        </w:rPr>
        <w:t>3</w:t>
      </w:r>
      <w:r>
        <w:rPr>
          <w:rFonts w:ascii="Arial" w:hAnsi="Arial" w:cs="Arial"/>
          <w:b/>
          <w:bCs/>
        </w:rPr>
        <w:tab/>
      </w:r>
      <w:r w:rsidR="001144CF">
        <w:rPr>
          <w:rFonts w:ascii="Arial" w:hAnsi="Arial" w:cs="Arial"/>
          <w:b/>
          <w:bCs/>
        </w:rPr>
        <w:t>Guidelines</w:t>
      </w:r>
    </w:p>
    <w:p w14:paraId="369F476E" w14:textId="029D735F" w:rsidR="00F10CB2" w:rsidRDefault="001144CF" w:rsidP="001144CF">
      <w:pPr>
        <w:spacing w:before="140"/>
        <w:ind w:left="720"/>
      </w:pPr>
      <w:r>
        <w:t>I issue the guidelines in Schedule 1 for deciding applications for an extension of time in relation to taking action in response to an infringement notice or reminder notice received for an infringement notice offence.</w:t>
      </w:r>
    </w:p>
    <w:p w14:paraId="17840FDF" w14:textId="784FDF7B" w:rsidR="00F10CB2" w:rsidRDefault="001144CF" w:rsidP="00D47F13">
      <w:pPr>
        <w:spacing w:before="300"/>
        <w:ind w:left="720" w:hanging="720"/>
        <w:rPr>
          <w:rFonts w:ascii="Arial" w:hAnsi="Arial" w:cs="Arial"/>
          <w:b/>
          <w:bCs/>
        </w:rPr>
      </w:pPr>
      <w:r>
        <w:rPr>
          <w:rFonts w:ascii="Arial" w:hAnsi="Arial" w:cs="Arial"/>
          <w:b/>
          <w:bCs/>
        </w:rPr>
        <w:t>4</w:t>
      </w:r>
      <w:r w:rsidR="00F10CB2">
        <w:rPr>
          <w:rFonts w:ascii="Arial" w:hAnsi="Arial" w:cs="Arial"/>
          <w:b/>
          <w:bCs/>
        </w:rPr>
        <w:tab/>
      </w:r>
      <w:r>
        <w:rPr>
          <w:rFonts w:ascii="Arial" w:hAnsi="Arial" w:cs="Arial"/>
          <w:b/>
          <w:bCs/>
        </w:rPr>
        <w:t>Definitions</w:t>
      </w:r>
    </w:p>
    <w:p w14:paraId="434FC2D6" w14:textId="77777777" w:rsidR="001144CF" w:rsidRPr="00814B80" w:rsidRDefault="001144CF" w:rsidP="001144CF">
      <w:pPr>
        <w:spacing w:before="140"/>
        <w:ind w:left="720"/>
        <w:rPr>
          <w:bCs/>
          <w:iCs/>
        </w:rPr>
      </w:pPr>
      <w:r>
        <w:rPr>
          <w:bCs/>
          <w:iCs/>
        </w:rPr>
        <w:t>In these guidelines:</w:t>
      </w:r>
    </w:p>
    <w:p w14:paraId="65F27491" w14:textId="77777777" w:rsidR="001144CF" w:rsidRDefault="001144CF" w:rsidP="001144CF">
      <w:pPr>
        <w:pStyle w:val="aDef"/>
      </w:pPr>
      <w:r>
        <w:rPr>
          <w:rStyle w:val="charBoldItals"/>
        </w:rPr>
        <w:t>administering authority</w:t>
      </w:r>
      <w:r>
        <w:t>, for an infringement notice offence, means the entity that, under the regulations, is the administering authority for the offence.</w:t>
      </w:r>
    </w:p>
    <w:p w14:paraId="4F3C76F6" w14:textId="77777777" w:rsidR="001144CF" w:rsidRDefault="001144CF" w:rsidP="001144CF">
      <w:pPr>
        <w:pStyle w:val="aDef"/>
      </w:pPr>
      <w:r>
        <w:rPr>
          <w:rStyle w:val="charBoldItals"/>
        </w:rPr>
        <w:t>infringement notice</w:t>
      </w:r>
      <w:r>
        <w:t xml:space="preserve"> means a notice under section 120 (Service of infringement notices).</w:t>
      </w:r>
    </w:p>
    <w:p w14:paraId="5DAC9AC0" w14:textId="77777777" w:rsidR="001144CF" w:rsidRDefault="001144CF" w:rsidP="001144CF">
      <w:pPr>
        <w:pStyle w:val="aDef"/>
        <w:rPr>
          <w:rStyle w:val="charBoldItals"/>
        </w:rPr>
      </w:pPr>
      <w:r w:rsidRPr="001F096B">
        <w:rPr>
          <w:b/>
          <w:bCs/>
          <w:i/>
          <w:iCs/>
          <w:color w:val="000000"/>
          <w:shd w:val="clear" w:color="auto" w:fill="FFFFFF"/>
        </w:rPr>
        <w:t>infringement notice management plan</w:t>
      </w:r>
      <w:r>
        <w:rPr>
          <w:color w:val="000000"/>
          <w:shd w:val="clear" w:color="auto" w:fill="FFFFFF"/>
        </w:rPr>
        <w:t>—see section 131AA.</w:t>
      </w:r>
    </w:p>
    <w:p w14:paraId="41B99A5B" w14:textId="77777777" w:rsidR="001144CF" w:rsidRDefault="001144CF" w:rsidP="001144CF">
      <w:pPr>
        <w:pStyle w:val="aDef"/>
      </w:pPr>
      <w:r>
        <w:rPr>
          <w:rStyle w:val="charBoldItals"/>
        </w:rPr>
        <w:t>infringement notice offence</w:t>
      </w:r>
      <w:r>
        <w:t xml:space="preserve"> means an offence declared under the regulations to be an offence to which this part applies.</w:t>
      </w:r>
    </w:p>
    <w:p w14:paraId="08637066" w14:textId="77777777" w:rsidR="001144CF" w:rsidRDefault="001144CF" w:rsidP="001144CF">
      <w:pPr>
        <w:pStyle w:val="aDef"/>
        <w:keepNext/>
      </w:pPr>
      <w:r>
        <w:rPr>
          <w:rStyle w:val="charBoldItals"/>
        </w:rPr>
        <w:lastRenderedPageBreak/>
        <w:t>infringement notice penalty</w:t>
      </w:r>
      <w:r>
        <w:t>, for a person for an infringement notice offence, means—</w:t>
      </w:r>
    </w:p>
    <w:p w14:paraId="69DBBCA3" w14:textId="77777777" w:rsidR="001144CF" w:rsidRDefault="001144CF" w:rsidP="001144CF">
      <w:pPr>
        <w:pStyle w:val="aDefpara"/>
        <w:keepNext/>
      </w:pPr>
      <w:r>
        <w:tab/>
        <w:t>(a)</w:t>
      </w:r>
      <w:r>
        <w:tab/>
        <w:t>the amount prescribed by regulation as the penalty payable by the person for the offence under an infringement notice for the offence; or</w:t>
      </w:r>
    </w:p>
    <w:p w14:paraId="2DE0B346" w14:textId="77777777" w:rsidR="001144CF" w:rsidRDefault="001144CF" w:rsidP="001144CF">
      <w:pPr>
        <w:pStyle w:val="aDefpara"/>
        <w:keepLines/>
      </w:pPr>
      <w:r>
        <w:tab/>
        <w:t>(b)</w:t>
      </w:r>
      <w:r>
        <w:tab/>
        <w:t>if a reminder notice has also been served on the person for the offence—the total of the amount mentioned in paragraph (a) and the amount prescribed by regulation as the amount payable by the person for the cost of serving the reminder notice.</w:t>
      </w:r>
    </w:p>
    <w:p w14:paraId="7208292A" w14:textId="77777777" w:rsidR="001144CF" w:rsidRDefault="001144CF" w:rsidP="001144CF">
      <w:pPr>
        <w:pStyle w:val="aDef"/>
      </w:pPr>
      <w:r>
        <w:rPr>
          <w:rStyle w:val="charBoldItals"/>
        </w:rPr>
        <w:t>reminder notice</w:t>
      </w:r>
      <w:r>
        <w:t xml:space="preserve"> means a notice under section 129 (Reminder notices).</w:t>
      </w:r>
    </w:p>
    <w:p w14:paraId="406195C2" w14:textId="77777777" w:rsidR="00F10CB2" w:rsidRDefault="00F10CB2" w:rsidP="00D47F13">
      <w:pPr>
        <w:spacing w:before="140"/>
        <w:ind w:left="720"/>
      </w:pPr>
    </w:p>
    <w:p w14:paraId="53C396C0" w14:textId="20AE96BA" w:rsidR="00D47F13" w:rsidRDefault="001144CF" w:rsidP="00232478">
      <w:pPr>
        <w:tabs>
          <w:tab w:val="left" w:pos="4320"/>
        </w:tabs>
        <w:spacing w:before="720"/>
      </w:pPr>
      <w:r>
        <w:t>Shane Rattenbury</w:t>
      </w:r>
    </w:p>
    <w:p w14:paraId="117B149A" w14:textId="6A31314A" w:rsidR="00F10CB2" w:rsidRDefault="001144CF" w:rsidP="00D47F13">
      <w:pPr>
        <w:tabs>
          <w:tab w:val="left" w:pos="4320"/>
        </w:tabs>
      </w:pPr>
      <w:r>
        <w:t>Attorney General</w:t>
      </w:r>
    </w:p>
    <w:bookmarkEnd w:id="0"/>
    <w:p w14:paraId="39D20B0C" w14:textId="46871513" w:rsidR="00F10CB2" w:rsidRDefault="00C25F83" w:rsidP="00232478">
      <w:pPr>
        <w:tabs>
          <w:tab w:val="left" w:pos="4320"/>
        </w:tabs>
      </w:pPr>
      <w:r>
        <w:t>19 June</w:t>
      </w:r>
      <w:r w:rsidR="001144CF">
        <w:t xml:space="preserve"> 2024</w:t>
      </w:r>
    </w:p>
    <w:p w14:paraId="340C1BDF" w14:textId="77777777" w:rsidR="001144CF" w:rsidRDefault="001144CF" w:rsidP="00232478">
      <w:pPr>
        <w:tabs>
          <w:tab w:val="left" w:pos="4320"/>
        </w:tabs>
      </w:pPr>
    </w:p>
    <w:p w14:paraId="502D90D9" w14:textId="7F1AB70F" w:rsidR="001144CF" w:rsidRDefault="001144CF">
      <w:r>
        <w:br w:type="page"/>
      </w:r>
    </w:p>
    <w:p w14:paraId="7C707B69" w14:textId="77777777" w:rsidR="001144CF" w:rsidRPr="008946AD" w:rsidRDefault="001144CF" w:rsidP="001144CF">
      <w:pPr>
        <w:pStyle w:val="Header"/>
        <w:jc w:val="center"/>
        <w:rPr>
          <w:b/>
          <w:sz w:val="28"/>
          <w:szCs w:val="28"/>
        </w:rPr>
      </w:pPr>
      <w:r w:rsidRPr="008946AD">
        <w:rPr>
          <w:b/>
          <w:sz w:val="28"/>
          <w:szCs w:val="28"/>
        </w:rPr>
        <w:lastRenderedPageBreak/>
        <w:t>Schedule 1</w:t>
      </w:r>
    </w:p>
    <w:p w14:paraId="023B61C3" w14:textId="77777777" w:rsidR="001144CF" w:rsidRDefault="001144CF" w:rsidP="001144CF">
      <w:pPr>
        <w:tabs>
          <w:tab w:val="left" w:pos="4320"/>
        </w:tabs>
        <w:rPr>
          <w:b/>
          <w:sz w:val="28"/>
        </w:rPr>
      </w:pPr>
    </w:p>
    <w:p w14:paraId="3B2217A2" w14:textId="77777777" w:rsidR="001144CF" w:rsidRPr="008946AD" w:rsidRDefault="001144CF" w:rsidP="001144CF">
      <w:pPr>
        <w:tabs>
          <w:tab w:val="left" w:pos="4320"/>
        </w:tabs>
        <w:rPr>
          <w:b/>
          <w:szCs w:val="24"/>
        </w:rPr>
      </w:pPr>
      <w:r w:rsidRPr="008946AD">
        <w:rPr>
          <w:b/>
          <w:szCs w:val="24"/>
        </w:rPr>
        <w:t>APPLYING FOR AN EXTENSION OF TIME</w:t>
      </w:r>
    </w:p>
    <w:p w14:paraId="25F1789F" w14:textId="77777777" w:rsidR="001144CF" w:rsidRDefault="001144CF" w:rsidP="001144CF">
      <w:pPr>
        <w:tabs>
          <w:tab w:val="left" w:pos="4320"/>
        </w:tabs>
      </w:pPr>
    </w:p>
    <w:p w14:paraId="3BAD4347" w14:textId="77777777" w:rsidR="001144CF" w:rsidRDefault="001144CF" w:rsidP="001144CF">
      <w:pPr>
        <w:tabs>
          <w:tab w:val="left" w:pos="4320"/>
        </w:tabs>
      </w:pPr>
      <w:r>
        <w:t>A</w:t>
      </w:r>
      <w:r w:rsidRPr="004E3CF2">
        <w:t xml:space="preserve"> </w:t>
      </w:r>
      <w:r>
        <w:t>person who receives an infringement notice or reminder notice may apply for an extension of time in order to do one or more of the following in relation to the infringement notice or reminder notice received:</w:t>
      </w:r>
    </w:p>
    <w:p w14:paraId="00FADAA1" w14:textId="77777777" w:rsidR="001144CF" w:rsidRDefault="001144CF" w:rsidP="001144CF">
      <w:pPr>
        <w:tabs>
          <w:tab w:val="left" w:pos="4320"/>
        </w:tabs>
      </w:pPr>
    </w:p>
    <w:p w14:paraId="32A2122E" w14:textId="77777777" w:rsidR="001144CF" w:rsidRDefault="001144CF" w:rsidP="001144CF">
      <w:pPr>
        <w:pStyle w:val="ListParagraph"/>
        <w:numPr>
          <w:ilvl w:val="0"/>
          <w:numId w:val="11"/>
        </w:numPr>
        <w:tabs>
          <w:tab w:val="left" w:pos="4320"/>
        </w:tabs>
        <w:spacing w:before="120"/>
        <w:ind w:left="714" w:hanging="357"/>
        <w:contextualSpacing w:val="0"/>
      </w:pPr>
      <w:r>
        <w:t>Pay the infringement notice penalty stated in the notice.</w:t>
      </w:r>
    </w:p>
    <w:p w14:paraId="0EA03154" w14:textId="77777777" w:rsidR="001144CF" w:rsidRDefault="001144CF" w:rsidP="001144CF">
      <w:pPr>
        <w:pStyle w:val="ListParagraph"/>
        <w:numPr>
          <w:ilvl w:val="0"/>
          <w:numId w:val="11"/>
        </w:numPr>
        <w:tabs>
          <w:tab w:val="left" w:pos="4320"/>
        </w:tabs>
        <w:spacing w:before="120"/>
        <w:ind w:left="714" w:hanging="357"/>
        <w:contextualSpacing w:val="0"/>
      </w:pPr>
      <w:r>
        <w:t>Apply to the administering authority to enter into an infringement notice management plan or add the infringement notice penalty to an existing infringement notice management plan.</w:t>
      </w:r>
    </w:p>
    <w:p w14:paraId="32910E7D" w14:textId="77777777" w:rsidR="001144CF" w:rsidRDefault="001144CF" w:rsidP="001144CF">
      <w:pPr>
        <w:pStyle w:val="ListParagraph"/>
        <w:numPr>
          <w:ilvl w:val="0"/>
          <w:numId w:val="11"/>
        </w:numPr>
        <w:tabs>
          <w:tab w:val="left" w:pos="4320"/>
        </w:tabs>
        <w:spacing w:before="120"/>
        <w:ind w:left="714" w:hanging="357"/>
        <w:contextualSpacing w:val="0"/>
      </w:pPr>
      <w:r>
        <w:t>Apply to the administering authority for waiver of the infringement notice penalty.</w:t>
      </w:r>
    </w:p>
    <w:p w14:paraId="01E59EA1" w14:textId="77777777" w:rsidR="001144CF" w:rsidRDefault="001144CF" w:rsidP="001144CF">
      <w:pPr>
        <w:pStyle w:val="ListParagraph"/>
        <w:numPr>
          <w:ilvl w:val="0"/>
          <w:numId w:val="11"/>
        </w:numPr>
        <w:tabs>
          <w:tab w:val="left" w:pos="4320"/>
        </w:tabs>
        <w:spacing w:before="120"/>
        <w:ind w:left="714" w:hanging="357"/>
        <w:contextualSpacing w:val="0"/>
      </w:pPr>
      <w:r>
        <w:t>Apply for withdrawal of the infringement notice.</w:t>
      </w:r>
    </w:p>
    <w:p w14:paraId="61032DB6" w14:textId="6EDFF52A" w:rsidR="001144CF" w:rsidRDefault="001144CF" w:rsidP="001144CF">
      <w:pPr>
        <w:pStyle w:val="ListParagraph"/>
        <w:numPr>
          <w:ilvl w:val="0"/>
          <w:numId w:val="11"/>
        </w:numPr>
        <w:tabs>
          <w:tab w:val="left" w:pos="4320"/>
        </w:tabs>
        <w:spacing w:before="120"/>
        <w:ind w:left="714" w:hanging="357"/>
        <w:contextualSpacing w:val="0"/>
      </w:pPr>
      <w:bookmarkStart w:id="1" w:name="_Hlk166231667"/>
      <w:r>
        <w:t>Give the administering authority a</w:t>
      </w:r>
      <w:r w:rsidR="001C5B2A">
        <w:t xml:space="preserve"> declaration as described at Division 3.8.3 (Additional provisions for vehicle-related offences) of the </w:t>
      </w:r>
      <w:r w:rsidR="001C5B2A">
        <w:rPr>
          <w:i/>
          <w:iCs/>
        </w:rPr>
        <w:t>Magistrates Court Act 1930</w:t>
      </w:r>
      <w:r w:rsidR="00723EE0">
        <w:rPr>
          <w:i/>
          <w:iCs/>
        </w:rPr>
        <w:t>.</w:t>
      </w:r>
      <w:r w:rsidR="001C5B2A">
        <w:rPr>
          <w:i/>
          <w:iCs/>
        </w:rPr>
        <w:t xml:space="preserve"> </w:t>
      </w:r>
      <w:r>
        <w:t xml:space="preserve"> </w:t>
      </w:r>
    </w:p>
    <w:bookmarkEnd w:id="1"/>
    <w:p w14:paraId="51FD8F8C" w14:textId="77777777" w:rsidR="001144CF" w:rsidRDefault="001144CF" w:rsidP="001144CF">
      <w:pPr>
        <w:pStyle w:val="ListParagraph"/>
        <w:numPr>
          <w:ilvl w:val="0"/>
          <w:numId w:val="11"/>
        </w:numPr>
        <w:tabs>
          <w:tab w:val="left" w:pos="4320"/>
        </w:tabs>
        <w:spacing w:before="120"/>
        <w:ind w:left="714" w:hanging="357"/>
        <w:contextualSpacing w:val="0"/>
      </w:pPr>
      <w:r>
        <w:t>Give the administering authority written notice disputing liability.</w:t>
      </w:r>
    </w:p>
    <w:p w14:paraId="0778E0A7" w14:textId="77777777" w:rsidR="001144CF" w:rsidRDefault="001144CF" w:rsidP="001144CF">
      <w:pPr>
        <w:tabs>
          <w:tab w:val="left" w:pos="4320"/>
        </w:tabs>
      </w:pPr>
    </w:p>
    <w:p w14:paraId="434F24A2" w14:textId="5526913B" w:rsidR="001144CF" w:rsidRDefault="001144CF" w:rsidP="001144CF">
      <w:pPr>
        <w:tabs>
          <w:tab w:val="left" w:pos="4320"/>
        </w:tabs>
      </w:pPr>
      <w:r>
        <w:t>An application for extension of time can be made either within the timeframe (28</w:t>
      </w:r>
      <w:r w:rsidR="00BE7BCA">
        <w:t> </w:t>
      </w:r>
      <w:r>
        <w:t>days) in which the person must respond to the infringement notice or reminder notice (</w:t>
      </w:r>
      <w:r w:rsidRPr="00B3254F">
        <w:rPr>
          <w:b/>
          <w:i/>
        </w:rPr>
        <w:t>an in-time application</w:t>
      </w:r>
      <w:r>
        <w:t>) or outside this period (</w:t>
      </w:r>
      <w:r w:rsidRPr="00B3254F">
        <w:rPr>
          <w:b/>
          <w:i/>
        </w:rPr>
        <w:t>an out-of-time application</w:t>
      </w:r>
      <w:r>
        <w:t xml:space="preserve">). The application must be in writing and include any information required by the administering authority. </w:t>
      </w:r>
    </w:p>
    <w:p w14:paraId="4E3D3D02" w14:textId="77777777" w:rsidR="001144CF" w:rsidRDefault="001144CF" w:rsidP="001144CF">
      <w:pPr>
        <w:tabs>
          <w:tab w:val="left" w:pos="4320"/>
        </w:tabs>
      </w:pPr>
    </w:p>
    <w:p w14:paraId="1E5A4D9F" w14:textId="77777777" w:rsidR="001144CF" w:rsidRDefault="001144CF" w:rsidP="001144CF">
      <w:pPr>
        <w:tabs>
          <w:tab w:val="left" w:pos="4320"/>
        </w:tabs>
      </w:pPr>
      <w:r>
        <w:t>The maximum amount of time the administering authority may allow for an application for extension of time is 6 months.</w:t>
      </w:r>
    </w:p>
    <w:p w14:paraId="096082B7" w14:textId="77777777" w:rsidR="001144CF" w:rsidRDefault="001144CF" w:rsidP="001144CF">
      <w:pPr>
        <w:tabs>
          <w:tab w:val="left" w:pos="4320"/>
        </w:tabs>
      </w:pPr>
    </w:p>
    <w:p w14:paraId="56835190" w14:textId="77777777" w:rsidR="001144CF" w:rsidRDefault="001144CF" w:rsidP="001144CF">
      <w:r>
        <w:t>Following the processing of an application for an extension of time, the administering authority will provide a letter to the applicant stating the outcome of the application, and, if approved, a revised due date to the applicant. An approved application freezes the infringement notice process at that stage until the extension of time lapses.</w:t>
      </w:r>
    </w:p>
    <w:p w14:paraId="06DCEC2A" w14:textId="77777777" w:rsidR="001144CF" w:rsidRDefault="001144CF" w:rsidP="001144CF"/>
    <w:p w14:paraId="645CBB7B" w14:textId="77777777" w:rsidR="001144CF" w:rsidRDefault="001144CF" w:rsidP="001144CF">
      <w:r>
        <w:t>If the application is refused, the person must do one of the above not later than 7 days after the applicant is told about the decision and 28 days after the notice to which the application relates was served.</w:t>
      </w:r>
    </w:p>
    <w:p w14:paraId="54914EAD" w14:textId="77777777" w:rsidR="001144CF" w:rsidRDefault="001144CF" w:rsidP="001144CF"/>
    <w:p w14:paraId="65841963" w14:textId="77777777" w:rsidR="001144CF" w:rsidRPr="008946AD" w:rsidRDefault="001144CF" w:rsidP="001144CF">
      <w:pPr>
        <w:tabs>
          <w:tab w:val="left" w:pos="4320"/>
        </w:tabs>
        <w:rPr>
          <w:b/>
          <w:szCs w:val="24"/>
        </w:rPr>
      </w:pPr>
      <w:r w:rsidRPr="008946AD">
        <w:rPr>
          <w:b/>
          <w:szCs w:val="24"/>
        </w:rPr>
        <w:t>IN-TIME APPLICATIONS</w:t>
      </w:r>
    </w:p>
    <w:p w14:paraId="17CEE34D" w14:textId="77777777" w:rsidR="001144CF" w:rsidRDefault="001144CF" w:rsidP="001144CF">
      <w:pPr>
        <w:tabs>
          <w:tab w:val="left" w:pos="4320"/>
        </w:tabs>
        <w:rPr>
          <w:b/>
          <w:sz w:val="28"/>
        </w:rPr>
      </w:pPr>
    </w:p>
    <w:p w14:paraId="76F2CFDE" w14:textId="77777777" w:rsidR="001144CF" w:rsidRDefault="001144CF" w:rsidP="001144CF">
      <w:r>
        <w:t>For an application for an extension of time to be considered made in time, the application must be given or sent (within reasonable expectations that the application would be received by the administering authority within the allowed time) to the administering authority before the end of the allowed time, i.e., within 28 days of service of the infringement notice or reminder notice or any extension of time previously given.</w:t>
      </w:r>
    </w:p>
    <w:p w14:paraId="5C1D821D" w14:textId="77777777" w:rsidR="001144CF" w:rsidRDefault="001144CF" w:rsidP="001144CF"/>
    <w:p w14:paraId="73158626" w14:textId="77777777" w:rsidR="001144CF" w:rsidRDefault="001144CF" w:rsidP="001144CF">
      <w:r>
        <w:lastRenderedPageBreak/>
        <w:t xml:space="preserve">When providing an in-time application, an applicant is not required to provide a reason for the requested extension of time. </w:t>
      </w:r>
    </w:p>
    <w:p w14:paraId="1BC84410" w14:textId="77777777" w:rsidR="001144CF" w:rsidRDefault="001144CF" w:rsidP="001144CF"/>
    <w:p w14:paraId="6CE7CEC9" w14:textId="2C733353" w:rsidR="001144CF" w:rsidRDefault="001144CF" w:rsidP="001144CF">
      <w:r>
        <w:t xml:space="preserve">An extension will be automatically granted if a complete application is made within the allowed timeframe and the requested period of time does not exceed the maximum period of time (6 months) provided for under section 124 of the </w:t>
      </w:r>
      <w:r>
        <w:rPr>
          <w:i/>
        </w:rPr>
        <w:t>Magistrates Court Act 1930</w:t>
      </w:r>
      <w:r>
        <w:t>, or does not cause an extension to fall outside this timeframe. If no time period is stipulated in an in-time application, the default extension period that will be granted is 60 days.</w:t>
      </w:r>
    </w:p>
    <w:p w14:paraId="13F4DEF9" w14:textId="77777777" w:rsidR="001144CF" w:rsidRDefault="001144CF" w:rsidP="001144CF"/>
    <w:p w14:paraId="341AA3F1" w14:textId="77777777" w:rsidR="001144CF" w:rsidRPr="008946AD" w:rsidRDefault="001144CF" w:rsidP="001144CF">
      <w:pPr>
        <w:tabs>
          <w:tab w:val="left" w:pos="4320"/>
        </w:tabs>
        <w:rPr>
          <w:b/>
          <w:szCs w:val="24"/>
        </w:rPr>
      </w:pPr>
      <w:r w:rsidRPr="008946AD">
        <w:rPr>
          <w:b/>
          <w:szCs w:val="24"/>
        </w:rPr>
        <w:t>OUT-OF-TIME APPLICATIONS</w:t>
      </w:r>
    </w:p>
    <w:p w14:paraId="7D1011D7" w14:textId="77777777" w:rsidR="001144CF" w:rsidRPr="00CC3942" w:rsidRDefault="001144CF" w:rsidP="001144CF">
      <w:pPr>
        <w:tabs>
          <w:tab w:val="left" w:pos="4320"/>
        </w:tabs>
      </w:pPr>
    </w:p>
    <w:p w14:paraId="6C895545" w14:textId="77777777" w:rsidR="001144CF" w:rsidRDefault="001144CF" w:rsidP="001144CF">
      <w:pPr>
        <w:tabs>
          <w:tab w:val="left" w:pos="4320"/>
        </w:tabs>
      </w:pPr>
      <w:r>
        <w:t>An out-of-time application can be made if:</w:t>
      </w:r>
    </w:p>
    <w:p w14:paraId="6B99351F" w14:textId="77777777" w:rsidR="001144CF" w:rsidRDefault="001144CF" w:rsidP="001144CF">
      <w:pPr>
        <w:pStyle w:val="ListParagraph"/>
        <w:numPr>
          <w:ilvl w:val="0"/>
          <w:numId w:val="12"/>
        </w:numPr>
        <w:tabs>
          <w:tab w:val="left" w:pos="4320"/>
        </w:tabs>
        <w:spacing w:before="120"/>
        <w:ind w:left="714" w:hanging="357"/>
        <w:contextualSpacing w:val="0"/>
      </w:pPr>
      <w:r>
        <w:t>The person has been served with a reminder notice in relation to an infringement notice of the offence; and</w:t>
      </w:r>
    </w:p>
    <w:p w14:paraId="6F97C63E" w14:textId="4403ED2F" w:rsidR="001144CF" w:rsidRDefault="001144CF" w:rsidP="001144CF">
      <w:pPr>
        <w:pStyle w:val="ListParagraph"/>
        <w:numPr>
          <w:ilvl w:val="0"/>
          <w:numId w:val="12"/>
        </w:numPr>
        <w:tabs>
          <w:tab w:val="left" w:pos="4320"/>
        </w:tabs>
        <w:spacing w:before="120"/>
        <w:ind w:left="714" w:hanging="357"/>
        <w:contextualSpacing w:val="0"/>
      </w:pPr>
      <w:r>
        <w:t>The person has not done</w:t>
      </w:r>
      <w:r w:rsidR="004223C6">
        <w:t>, in relation to the reminder notice</w:t>
      </w:r>
      <w:r w:rsidR="00426679">
        <w:t xml:space="preserve"> or the infringement notice,</w:t>
      </w:r>
      <w:r>
        <w:t xml:space="preserve"> any of the actions set out in section </w:t>
      </w:r>
      <w:r w:rsidR="00426679">
        <w:t>124(1)(a)-(e)</w:t>
      </w:r>
      <w:r>
        <w:t xml:space="preserve"> of the </w:t>
      </w:r>
      <w:r w:rsidR="00426679">
        <w:rPr>
          <w:i/>
        </w:rPr>
        <w:t>Magistrates Court Act 1930</w:t>
      </w:r>
      <w:r>
        <w:t>; and</w:t>
      </w:r>
    </w:p>
    <w:p w14:paraId="2C9D2C97" w14:textId="77777777" w:rsidR="001144CF" w:rsidRDefault="001144CF" w:rsidP="001144CF">
      <w:pPr>
        <w:pStyle w:val="ListParagraph"/>
        <w:numPr>
          <w:ilvl w:val="0"/>
          <w:numId w:val="12"/>
        </w:numPr>
        <w:tabs>
          <w:tab w:val="left" w:pos="4320"/>
        </w:tabs>
        <w:spacing w:before="120"/>
        <w:ind w:left="714" w:hanging="357"/>
        <w:contextualSpacing w:val="0"/>
      </w:pPr>
      <w:r>
        <w:t>The time allowed (statutory timeframe plus any extension of time) for doing one of those actions has lapsed.</w:t>
      </w:r>
    </w:p>
    <w:p w14:paraId="24C45E45" w14:textId="77777777" w:rsidR="001144CF" w:rsidRPr="00CC3942" w:rsidRDefault="001144CF" w:rsidP="001144CF">
      <w:pPr>
        <w:tabs>
          <w:tab w:val="left" w:pos="4320"/>
        </w:tabs>
      </w:pPr>
    </w:p>
    <w:p w14:paraId="1C614680" w14:textId="77777777" w:rsidR="001144CF" w:rsidRDefault="001144CF" w:rsidP="001144CF">
      <w:pPr>
        <w:tabs>
          <w:tab w:val="left" w:pos="4320"/>
        </w:tabs>
      </w:pPr>
      <w:r>
        <w:t>An application must be in writing, state the special circumstances relied on and include any other information required by the administering authority. The application must be allowed if the administering authority reasonably believes special circumstances justify allowing an extension of time.</w:t>
      </w:r>
    </w:p>
    <w:p w14:paraId="5ADA5046" w14:textId="77777777" w:rsidR="001144CF" w:rsidRDefault="001144CF" w:rsidP="001144CF">
      <w:pPr>
        <w:tabs>
          <w:tab w:val="left" w:pos="4320"/>
        </w:tabs>
      </w:pPr>
    </w:p>
    <w:p w14:paraId="04467AFB" w14:textId="77777777" w:rsidR="001144CF" w:rsidRDefault="001144CF" w:rsidP="001144CF">
      <w:pPr>
        <w:tabs>
          <w:tab w:val="left" w:pos="4320"/>
        </w:tabs>
      </w:pPr>
      <w:r>
        <w:t>Special circumstances can include but are not limited to:</w:t>
      </w:r>
    </w:p>
    <w:p w14:paraId="1EE891BA" w14:textId="77777777" w:rsidR="001144CF" w:rsidRDefault="001144CF" w:rsidP="001144CF">
      <w:pPr>
        <w:pStyle w:val="ListParagraph"/>
        <w:numPr>
          <w:ilvl w:val="0"/>
          <w:numId w:val="10"/>
        </w:numPr>
        <w:tabs>
          <w:tab w:val="left" w:pos="4320"/>
        </w:tabs>
        <w:spacing w:before="120"/>
        <w:ind w:hanging="357"/>
        <w:contextualSpacing w:val="0"/>
      </w:pPr>
      <w:r>
        <w:t>The applicant had a prolonged absence from the ACT (e.g. was unaware of the issue of the infringement notice or reminder notice).</w:t>
      </w:r>
    </w:p>
    <w:p w14:paraId="5B2B5C4B" w14:textId="77777777" w:rsidR="001144CF" w:rsidRDefault="001144CF" w:rsidP="001144CF">
      <w:pPr>
        <w:pStyle w:val="ListParagraph"/>
        <w:numPr>
          <w:ilvl w:val="0"/>
          <w:numId w:val="10"/>
        </w:numPr>
        <w:tabs>
          <w:tab w:val="left" w:pos="4320"/>
        </w:tabs>
        <w:spacing w:before="120"/>
        <w:ind w:hanging="357"/>
        <w:contextualSpacing w:val="0"/>
      </w:pPr>
      <w:r>
        <w:t>The applicant requires additional time to dispute the notice and the period in which the notice can be disputed has not lapsed.</w:t>
      </w:r>
    </w:p>
    <w:p w14:paraId="29808D47" w14:textId="77777777" w:rsidR="001144CF" w:rsidRDefault="001144CF" w:rsidP="001144CF">
      <w:pPr>
        <w:pStyle w:val="ListParagraph"/>
        <w:numPr>
          <w:ilvl w:val="0"/>
          <w:numId w:val="10"/>
        </w:numPr>
        <w:tabs>
          <w:tab w:val="left" w:pos="4320"/>
        </w:tabs>
        <w:spacing w:before="120"/>
        <w:ind w:hanging="357"/>
        <w:contextualSpacing w:val="0"/>
      </w:pPr>
      <w:r>
        <w:t>A severe illness prevented the applicant from making an application in time, including caring responsibilities for a person with a medical condition.</w:t>
      </w:r>
    </w:p>
    <w:p w14:paraId="43B8A313" w14:textId="77777777" w:rsidR="001144CF" w:rsidRDefault="001144CF" w:rsidP="001144CF">
      <w:pPr>
        <w:pStyle w:val="ListParagraph"/>
        <w:numPr>
          <w:ilvl w:val="0"/>
          <w:numId w:val="10"/>
        </w:numPr>
        <w:tabs>
          <w:tab w:val="left" w:pos="4320"/>
        </w:tabs>
        <w:spacing w:before="120"/>
        <w:ind w:hanging="357"/>
        <w:contextualSpacing w:val="0"/>
      </w:pPr>
      <w:r>
        <w:t>The applicant was serving a period of imprisonment or was otherwise detained and did not have the capacity to respond to the infringement notice or reminder notice.</w:t>
      </w:r>
    </w:p>
    <w:p w14:paraId="1D54F848" w14:textId="77777777" w:rsidR="001144CF" w:rsidRDefault="001144CF" w:rsidP="001144CF">
      <w:pPr>
        <w:pStyle w:val="ListParagraph"/>
        <w:numPr>
          <w:ilvl w:val="0"/>
          <w:numId w:val="10"/>
        </w:numPr>
        <w:tabs>
          <w:tab w:val="left" w:pos="4320"/>
        </w:tabs>
        <w:spacing w:before="120"/>
        <w:ind w:hanging="357"/>
        <w:contextualSpacing w:val="0"/>
      </w:pPr>
      <w:r>
        <w:t>The infringement notice or reminder notice was not received.</w:t>
      </w:r>
    </w:p>
    <w:p w14:paraId="5FC5969B" w14:textId="77777777" w:rsidR="001144CF" w:rsidRDefault="001144CF" w:rsidP="001144CF">
      <w:pPr>
        <w:pStyle w:val="ListParagraph"/>
        <w:numPr>
          <w:ilvl w:val="0"/>
          <w:numId w:val="10"/>
        </w:numPr>
        <w:tabs>
          <w:tab w:val="left" w:pos="4320"/>
        </w:tabs>
        <w:spacing w:before="120"/>
        <w:ind w:hanging="357"/>
        <w:contextualSpacing w:val="0"/>
      </w:pPr>
      <w:r>
        <w:t>An application was sent in time with a reasonable expectation that the application would be received within the allowed time, but it was not received by the administering authority within the allowed time and this was outside the control of the applicant.</w:t>
      </w:r>
    </w:p>
    <w:p w14:paraId="3A2F97D8" w14:textId="77777777" w:rsidR="001144CF" w:rsidRDefault="001144CF" w:rsidP="001144CF">
      <w:pPr>
        <w:pStyle w:val="ListParagraph"/>
        <w:numPr>
          <w:ilvl w:val="0"/>
          <w:numId w:val="10"/>
        </w:numPr>
        <w:tabs>
          <w:tab w:val="left" w:pos="4320"/>
        </w:tabs>
        <w:spacing w:before="120"/>
        <w:ind w:hanging="357"/>
        <w:contextualSpacing w:val="0"/>
      </w:pPr>
      <w:r>
        <w:t>Other personal circumstances exist that prevented the applicant from applying for an extension of time in time, for example, the death of a relative.</w:t>
      </w:r>
    </w:p>
    <w:p w14:paraId="4EE103A6" w14:textId="77777777" w:rsidR="001144CF" w:rsidRDefault="001144CF" w:rsidP="001144CF">
      <w:pPr>
        <w:pStyle w:val="ListParagraph"/>
        <w:numPr>
          <w:ilvl w:val="0"/>
          <w:numId w:val="10"/>
        </w:numPr>
        <w:tabs>
          <w:tab w:val="left" w:pos="4320"/>
        </w:tabs>
        <w:spacing w:before="120"/>
        <w:ind w:hanging="357"/>
        <w:contextualSpacing w:val="0"/>
      </w:pPr>
      <w:r>
        <w:t>The applicant is currently experiencing temporary financial hardship.</w:t>
      </w:r>
    </w:p>
    <w:p w14:paraId="2955CA67" w14:textId="77777777" w:rsidR="001144CF" w:rsidRDefault="001144CF" w:rsidP="001144CF">
      <w:pPr>
        <w:tabs>
          <w:tab w:val="left" w:pos="4320"/>
        </w:tabs>
      </w:pPr>
    </w:p>
    <w:p w14:paraId="5B4295C0" w14:textId="77777777" w:rsidR="001144CF" w:rsidRDefault="001144CF" w:rsidP="001144CF">
      <w:pPr>
        <w:tabs>
          <w:tab w:val="left" w:pos="4320"/>
        </w:tabs>
      </w:pPr>
      <w:r>
        <w:lastRenderedPageBreak/>
        <w:t>Relevant documentation may be required to be provided as evidence the special circumstances existed for the applicant during the allowed time.</w:t>
      </w:r>
    </w:p>
    <w:p w14:paraId="2477D9C4" w14:textId="77777777" w:rsidR="001144CF" w:rsidRDefault="001144CF" w:rsidP="001144CF">
      <w:pPr>
        <w:tabs>
          <w:tab w:val="left" w:pos="4320"/>
        </w:tabs>
      </w:pPr>
    </w:p>
    <w:p w14:paraId="24EA0713" w14:textId="77777777" w:rsidR="001144CF" w:rsidRDefault="001144CF" w:rsidP="001144CF">
      <w:pPr>
        <w:tabs>
          <w:tab w:val="left" w:pos="4320"/>
        </w:tabs>
      </w:pPr>
      <w:r>
        <w:t>Should the application reveal circumstances that fall within the guidelines for withdrawal or waiver, for example, administrative or technical reasons outside the control of the applicant, the administering authority should consider whether it is appropriate to make a decision on those grounds without requiring the person to make a separate formal application for waiver or withdrawal.</w:t>
      </w:r>
    </w:p>
    <w:p w14:paraId="3EEDBFAC" w14:textId="77777777" w:rsidR="001144CF" w:rsidRDefault="001144CF" w:rsidP="00232478">
      <w:pPr>
        <w:tabs>
          <w:tab w:val="left" w:pos="4320"/>
        </w:tabs>
      </w:pPr>
    </w:p>
    <w:sectPr w:rsidR="001144CF" w:rsidSect="00F15AC3">
      <w:headerReference w:type="even" r:id="rId10"/>
      <w:headerReference w:type="default" r:id="rId11"/>
      <w:footerReference w:type="even" r:id="rId12"/>
      <w:footerReference w:type="default" r:id="rId13"/>
      <w:headerReference w:type="first" r:id="rId14"/>
      <w:footerReference w:type="first" r:id="rId15"/>
      <w:pgSz w:w="11907" w:h="16839" w:code="9"/>
      <w:pgMar w:top="1440" w:right="1800" w:bottom="1440" w:left="1800" w:header="720" w:footer="720" w:gutter="0"/>
      <w:pgNumType w:start="1"/>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568CB0FE" w14:textId="77777777" w:rsidR="00407919" w:rsidRDefault="00407919" w:rsidP="00F10CB2">
      <w:r>
        <w:separator/>
      </w:r>
    </w:p>
  </w:endnote>
  <w:endnote w:type="continuationSeparator" w:id="0">
    <w:p w14:paraId="2E1CB76C" w14:textId="77777777" w:rsidR="00407919" w:rsidRDefault="00407919" w:rsidP="00F10CB2">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Calibri">
    <w:panose1 w:val="020F05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42F639B" w14:textId="77777777" w:rsidR="004A67E5" w:rsidRDefault="004A67E5">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5577821" w14:textId="60620B50" w:rsidR="004A67E5" w:rsidRPr="004A67E5" w:rsidRDefault="004A67E5" w:rsidP="004A67E5">
    <w:pPr>
      <w:pStyle w:val="Footer"/>
      <w:jc w:val="center"/>
      <w:rPr>
        <w:rFonts w:cs="Arial"/>
        <w:sz w:val="14"/>
      </w:rPr>
    </w:pPr>
    <w:r w:rsidRPr="004A67E5">
      <w:rPr>
        <w:rFonts w:cs="Arial"/>
        <w:sz w:val="14"/>
      </w:rPr>
      <w:t>Unauthorised version prepared by ACT Parliamentary Counsel’s Office</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C6817B4" w14:textId="77777777" w:rsidR="004A67E5" w:rsidRDefault="004A67E5">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01D356C6" w14:textId="77777777" w:rsidR="00407919" w:rsidRDefault="00407919" w:rsidP="00F10CB2">
      <w:r>
        <w:separator/>
      </w:r>
    </w:p>
  </w:footnote>
  <w:footnote w:type="continuationSeparator" w:id="0">
    <w:p w14:paraId="600AD2DB" w14:textId="77777777" w:rsidR="00407919" w:rsidRDefault="00407919" w:rsidP="00F10CB2">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644BDED" w14:textId="77777777" w:rsidR="004A67E5" w:rsidRDefault="004A67E5">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84CAA97" w14:textId="2CAE7D6B" w:rsidR="00704DC3" w:rsidRDefault="00704DC3">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44F3391" w14:textId="77777777" w:rsidR="004A67E5" w:rsidRDefault="004A67E5">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FFFFFF81"/>
    <w:multiLevelType w:val="singleLevel"/>
    <w:tmpl w:val="704C7C30"/>
    <w:lvl w:ilvl="0">
      <w:start w:val="1"/>
      <w:numFmt w:val="bullet"/>
      <w:lvlText w:val=""/>
      <w:lvlJc w:val="left"/>
      <w:pPr>
        <w:tabs>
          <w:tab w:val="num" w:pos="1209"/>
        </w:tabs>
        <w:ind w:left="1209" w:hanging="360"/>
      </w:pPr>
      <w:rPr>
        <w:rFonts w:ascii="Symbol" w:hAnsi="Symbol" w:hint="default"/>
      </w:rPr>
    </w:lvl>
  </w:abstractNum>
  <w:abstractNum w:abstractNumId="1" w15:restartNumberingAfterBreak="0">
    <w:nsid w:val="07FD1A7B"/>
    <w:multiLevelType w:val="hybridMultilevel"/>
    <w:tmpl w:val="582AD1E8"/>
    <w:lvl w:ilvl="0" w:tplc="44F86300">
      <w:start w:val="1"/>
      <w:numFmt w:val="lowerRoman"/>
      <w:lvlText w:val="(%1)"/>
      <w:lvlJc w:val="left"/>
      <w:pPr>
        <w:tabs>
          <w:tab w:val="num" w:pos="1080"/>
        </w:tabs>
        <w:ind w:left="1080" w:hanging="720"/>
      </w:pPr>
      <w:rPr>
        <w:rFonts w:hint="default"/>
      </w:rPr>
    </w:lvl>
    <w:lvl w:ilvl="1" w:tplc="04090019">
      <w:start w:val="1"/>
      <w:numFmt w:val="lowerLetter"/>
      <w:lvlText w:val="%2."/>
      <w:lvlJc w:val="left"/>
      <w:pPr>
        <w:tabs>
          <w:tab w:val="num" w:pos="1440"/>
        </w:tabs>
        <w:ind w:left="1440" w:hanging="360"/>
      </w:pPr>
    </w:lvl>
    <w:lvl w:ilvl="2" w:tplc="0409001B">
      <w:start w:val="1"/>
      <w:numFmt w:val="lowerRoman"/>
      <w:lvlText w:val="%3."/>
      <w:lvlJc w:val="right"/>
      <w:pPr>
        <w:tabs>
          <w:tab w:val="num" w:pos="2160"/>
        </w:tabs>
        <w:ind w:left="2160" w:hanging="180"/>
      </w:pPr>
    </w:lvl>
    <w:lvl w:ilvl="3" w:tplc="0409000F">
      <w:start w:val="1"/>
      <w:numFmt w:val="decimal"/>
      <w:lvlText w:val="%4."/>
      <w:lvlJc w:val="left"/>
      <w:pPr>
        <w:tabs>
          <w:tab w:val="num" w:pos="2880"/>
        </w:tabs>
        <w:ind w:left="2880" w:hanging="360"/>
      </w:pPr>
    </w:lvl>
    <w:lvl w:ilvl="4" w:tplc="04090019">
      <w:start w:val="1"/>
      <w:numFmt w:val="lowerLetter"/>
      <w:lvlText w:val="%5."/>
      <w:lvlJc w:val="left"/>
      <w:pPr>
        <w:tabs>
          <w:tab w:val="num" w:pos="3600"/>
        </w:tabs>
        <w:ind w:left="3600" w:hanging="360"/>
      </w:pPr>
    </w:lvl>
    <w:lvl w:ilvl="5" w:tplc="0409001B">
      <w:start w:val="1"/>
      <w:numFmt w:val="lowerRoman"/>
      <w:lvlText w:val="%6."/>
      <w:lvlJc w:val="right"/>
      <w:pPr>
        <w:tabs>
          <w:tab w:val="num" w:pos="4320"/>
        </w:tabs>
        <w:ind w:left="4320" w:hanging="180"/>
      </w:pPr>
    </w:lvl>
    <w:lvl w:ilvl="6" w:tplc="0409000F">
      <w:start w:val="1"/>
      <w:numFmt w:val="decimal"/>
      <w:lvlText w:val="%7."/>
      <w:lvlJc w:val="left"/>
      <w:pPr>
        <w:tabs>
          <w:tab w:val="num" w:pos="5040"/>
        </w:tabs>
        <w:ind w:left="5040" w:hanging="360"/>
      </w:pPr>
    </w:lvl>
    <w:lvl w:ilvl="7" w:tplc="04090019">
      <w:start w:val="1"/>
      <w:numFmt w:val="lowerLetter"/>
      <w:lvlText w:val="%8."/>
      <w:lvlJc w:val="left"/>
      <w:pPr>
        <w:tabs>
          <w:tab w:val="num" w:pos="5760"/>
        </w:tabs>
        <w:ind w:left="5760" w:hanging="360"/>
      </w:pPr>
    </w:lvl>
    <w:lvl w:ilvl="8" w:tplc="0409001B">
      <w:start w:val="1"/>
      <w:numFmt w:val="lowerRoman"/>
      <w:lvlText w:val="%9."/>
      <w:lvlJc w:val="right"/>
      <w:pPr>
        <w:tabs>
          <w:tab w:val="num" w:pos="6480"/>
        </w:tabs>
        <w:ind w:left="6480" w:hanging="180"/>
      </w:pPr>
    </w:lvl>
  </w:abstractNum>
  <w:abstractNum w:abstractNumId="2" w15:restartNumberingAfterBreak="0">
    <w:nsid w:val="0A0A4658"/>
    <w:multiLevelType w:val="multilevel"/>
    <w:tmpl w:val="4C9A11DA"/>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decimal"/>
      <w:lvlRestart w:val="0"/>
      <w:pStyle w:val="AH5Sec"/>
      <w:lvlText w:val="%5"/>
      <w:lvlJc w:val="left"/>
      <w:pPr>
        <w:tabs>
          <w:tab w:val="num" w:pos="700"/>
        </w:tabs>
        <w:ind w:left="700" w:hanging="700"/>
      </w:pPr>
      <w:rPr>
        <w:b/>
        <w:i w:val="0"/>
      </w:rPr>
    </w:lvl>
    <w:lvl w:ilvl="5">
      <w:start w:val="1"/>
      <w:numFmt w:val="decimal"/>
      <w:lvlText w:val="(%6)"/>
      <w:lvlJc w:val="right"/>
      <w:pPr>
        <w:tabs>
          <w:tab w:val="num" w:pos="700"/>
        </w:tabs>
        <w:ind w:left="700" w:hanging="200"/>
      </w:pPr>
      <w:rPr>
        <w:b w:val="0"/>
      </w:rPr>
    </w:lvl>
    <w:lvl w:ilvl="6">
      <w:start w:val="1"/>
      <w:numFmt w:val="lowerLetter"/>
      <w:lvlText w:val="(%7)"/>
      <w:lvlJc w:val="right"/>
      <w:pPr>
        <w:tabs>
          <w:tab w:val="num" w:pos="1200"/>
        </w:tabs>
        <w:ind w:left="1200" w:hanging="200"/>
      </w:pPr>
      <w:rPr>
        <w:b w:val="0"/>
        <w:i w:val="0"/>
      </w:rPr>
    </w:lvl>
    <w:lvl w:ilvl="7">
      <w:start w:val="1"/>
      <w:numFmt w:val="lowerRoman"/>
      <w:lvlText w:val="(%8)"/>
      <w:lvlJc w:val="right"/>
      <w:pPr>
        <w:tabs>
          <w:tab w:val="num" w:pos="1740"/>
        </w:tabs>
        <w:ind w:left="1740" w:hanging="200"/>
      </w:pPr>
      <w:rPr>
        <w:b w:val="0"/>
        <w:i w:val="0"/>
      </w:rPr>
    </w:lvl>
    <w:lvl w:ilvl="8">
      <w:start w:val="1"/>
      <w:numFmt w:val="upperLetter"/>
      <w:lvlText w:val="(%9)"/>
      <w:lvlJc w:val="right"/>
      <w:pPr>
        <w:tabs>
          <w:tab w:val="num" w:pos="2260"/>
        </w:tabs>
        <w:ind w:left="2260" w:hanging="200"/>
      </w:pPr>
      <w:rPr>
        <w:b w:val="0"/>
        <w:i w:val="0"/>
      </w:rPr>
    </w:lvl>
  </w:abstractNum>
  <w:abstractNum w:abstractNumId="3" w15:restartNumberingAfterBreak="0">
    <w:nsid w:val="0FBF3D0F"/>
    <w:multiLevelType w:val="singleLevel"/>
    <w:tmpl w:val="0C090001"/>
    <w:lvl w:ilvl="0">
      <w:start w:val="1"/>
      <w:numFmt w:val="bullet"/>
      <w:lvlText w:val=""/>
      <w:lvlJc w:val="left"/>
      <w:pPr>
        <w:tabs>
          <w:tab w:val="num" w:pos="360"/>
        </w:tabs>
        <w:ind w:left="360" w:hanging="360"/>
      </w:pPr>
      <w:rPr>
        <w:rFonts w:ascii="Symbol" w:hAnsi="Symbol" w:hint="default"/>
      </w:rPr>
    </w:lvl>
  </w:abstractNum>
  <w:abstractNum w:abstractNumId="4" w15:restartNumberingAfterBreak="0">
    <w:nsid w:val="32385057"/>
    <w:multiLevelType w:val="multilevel"/>
    <w:tmpl w:val="D4009D06"/>
    <w:lvl w:ilvl="0">
      <w:start w:val="1"/>
      <w:numFmt w:val="decimal"/>
      <w:lvlText w:val="%1."/>
      <w:lvlJc w:val="left"/>
      <w:pPr>
        <w:tabs>
          <w:tab w:val="num" w:pos="720"/>
        </w:tabs>
        <w:ind w:left="720" w:hanging="720"/>
      </w:pPr>
    </w:lvl>
    <w:lvl w:ilvl="1">
      <w:start w:val="1"/>
      <w:numFmt w:val="decimal"/>
      <w:lvlText w:val="%2."/>
      <w:lvlJc w:val="left"/>
      <w:pPr>
        <w:tabs>
          <w:tab w:val="num" w:pos="1440"/>
        </w:tabs>
        <w:ind w:left="1440" w:hanging="720"/>
      </w:pPr>
    </w:lvl>
    <w:lvl w:ilvl="2">
      <w:start w:val="1"/>
      <w:numFmt w:val="decimal"/>
      <w:lvlText w:val="%3."/>
      <w:lvlJc w:val="left"/>
      <w:pPr>
        <w:tabs>
          <w:tab w:val="num" w:pos="2160"/>
        </w:tabs>
        <w:ind w:left="2160" w:hanging="720"/>
      </w:pPr>
    </w:lvl>
    <w:lvl w:ilvl="3">
      <w:start w:val="1"/>
      <w:numFmt w:val="decimal"/>
      <w:lvlText w:val="%4."/>
      <w:lvlJc w:val="left"/>
      <w:pPr>
        <w:tabs>
          <w:tab w:val="num" w:pos="2880"/>
        </w:tabs>
        <w:ind w:left="2880" w:hanging="720"/>
      </w:pPr>
    </w:lvl>
    <w:lvl w:ilvl="4">
      <w:start w:val="1"/>
      <w:numFmt w:val="decimal"/>
      <w:lvlText w:val="%5."/>
      <w:lvlJc w:val="left"/>
      <w:pPr>
        <w:tabs>
          <w:tab w:val="num" w:pos="3600"/>
        </w:tabs>
        <w:ind w:left="3600" w:hanging="720"/>
      </w:pPr>
    </w:lvl>
    <w:lvl w:ilvl="5">
      <w:start w:val="1"/>
      <w:numFmt w:val="decimal"/>
      <w:lvlText w:val="%6."/>
      <w:lvlJc w:val="left"/>
      <w:pPr>
        <w:tabs>
          <w:tab w:val="num" w:pos="4320"/>
        </w:tabs>
        <w:ind w:left="4320" w:hanging="720"/>
      </w:pPr>
    </w:lvl>
    <w:lvl w:ilvl="6">
      <w:start w:val="1"/>
      <w:numFmt w:val="decimal"/>
      <w:pStyle w:val="Apara"/>
      <w:lvlText w:val="%7."/>
      <w:lvlJc w:val="left"/>
      <w:pPr>
        <w:tabs>
          <w:tab w:val="num" w:pos="5040"/>
        </w:tabs>
        <w:ind w:left="5040" w:hanging="720"/>
      </w:pPr>
    </w:lvl>
    <w:lvl w:ilvl="7">
      <w:start w:val="1"/>
      <w:numFmt w:val="decimal"/>
      <w:pStyle w:val="Asubpara"/>
      <w:lvlText w:val="%8."/>
      <w:lvlJc w:val="left"/>
      <w:pPr>
        <w:tabs>
          <w:tab w:val="num" w:pos="5760"/>
        </w:tabs>
        <w:ind w:left="5760" w:hanging="720"/>
      </w:pPr>
    </w:lvl>
    <w:lvl w:ilvl="8">
      <w:start w:val="1"/>
      <w:numFmt w:val="decimal"/>
      <w:pStyle w:val="Asubsubpara"/>
      <w:lvlText w:val="%9."/>
      <w:lvlJc w:val="left"/>
      <w:pPr>
        <w:tabs>
          <w:tab w:val="num" w:pos="6480"/>
        </w:tabs>
        <w:ind w:left="6480" w:hanging="720"/>
      </w:pPr>
    </w:lvl>
  </w:abstractNum>
  <w:abstractNum w:abstractNumId="5" w15:restartNumberingAfterBreak="0">
    <w:nsid w:val="331B4C1F"/>
    <w:multiLevelType w:val="hybridMultilevel"/>
    <w:tmpl w:val="F890734E"/>
    <w:lvl w:ilvl="0" w:tplc="0C09000F">
      <w:start w:val="1"/>
      <w:numFmt w:val="decimal"/>
      <w:lvlText w:val="%1."/>
      <w:lvlJc w:val="left"/>
      <w:pPr>
        <w:ind w:left="720" w:hanging="360"/>
      </w:p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6" w15:restartNumberingAfterBreak="0">
    <w:nsid w:val="34501507"/>
    <w:multiLevelType w:val="hybridMultilevel"/>
    <w:tmpl w:val="3B1269E8"/>
    <w:lvl w:ilvl="0" w:tplc="75C0ABBE">
      <w:start w:val="1"/>
      <w:numFmt w:val="bullet"/>
      <w:lvlText w:val="-"/>
      <w:lvlJc w:val="left"/>
      <w:pPr>
        <w:tabs>
          <w:tab w:val="num" w:pos="810"/>
        </w:tabs>
        <w:ind w:left="810" w:hanging="360"/>
      </w:pPr>
      <w:rPr>
        <w:rFonts w:ascii="Times New Roman" w:eastAsia="Times New Roman" w:hAnsi="Times New Roman" w:hint="default"/>
      </w:rPr>
    </w:lvl>
    <w:lvl w:ilvl="1" w:tplc="04090003">
      <w:start w:val="1"/>
      <w:numFmt w:val="bullet"/>
      <w:lvlText w:val="o"/>
      <w:lvlJc w:val="left"/>
      <w:pPr>
        <w:tabs>
          <w:tab w:val="num" w:pos="1530"/>
        </w:tabs>
        <w:ind w:left="1530" w:hanging="360"/>
      </w:pPr>
      <w:rPr>
        <w:rFonts w:ascii="Courier New" w:hAnsi="Courier New" w:cs="Courier New" w:hint="default"/>
      </w:rPr>
    </w:lvl>
    <w:lvl w:ilvl="2" w:tplc="04090005">
      <w:start w:val="1"/>
      <w:numFmt w:val="bullet"/>
      <w:lvlText w:val=""/>
      <w:lvlJc w:val="left"/>
      <w:pPr>
        <w:tabs>
          <w:tab w:val="num" w:pos="2250"/>
        </w:tabs>
        <w:ind w:left="2250" w:hanging="360"/>
      </w:pPr>
      <w:rPr>
        <w:rFonts w:ascii="Wingdings" w:hAnsi="Wingdings" w:cs="Times New Roman" w:hint="default"/>
      </w:rPr>
    </w:lvl>
    <w:lvl w:ilvl="3" w:tplc="04090001">
      <w:start w:val="1"/>
      <w:numFmt w:val="bullet"/>
      <w:lvlText w:val=""/>
      <w:lvlJc w:val="left"/>
      <w:pPr>
        <w:tabs>
          <w:tab w:val="num" w:pos="2970"/>
        </w:tabs>
        <w:ind w:left="2970" w:hanging="360"/>
      </w:pPr>
      <w:rPr>
        <w:rFonts w:ascii="Symbol" w:hAnsi="Symbol" w:cs="Times New Roman" w:hint="default"/>
      </w:rPr>
    </w:lvl>
    <w:lvl w:ilvl="4" w:tplc="04090003">
      <w:start w:val="1"/>
      <w:numFmt w:val="bullet"/>
      <w:lvlText w:val="o"/>
      <w:lvlJc w:val="left"/>
      <w:pPr>
        <w:tabs>
          <w:tab w:val="num" w:pos="3690"/>
        </w:tabs>
        <w:ind w:left="3690" w:hanging="360"/>
      </w:pPr>
      <w:rPr>
        <w:rFonts w:ascii="Courier New" w:hAnsi="Courier New" w:cs="Courier New" w:hint="default"/>
      </w:rPr>
    </w:lvl>
    <w:lvl w:ilvl="5" w:tplc="04090005">
      <w:start w:val="1"/>
      <w:numFmt w:val="bullet"/>
      <w:lvlText w:val=""/>
      <w:lvlJc w:val="left"/>
      <w:pPr>
        <w:tabs>
          <w:tab w:val="num" w:pos="4410"/>
        </w:tabs>
        <w:ind w:left="4410" w:hanging="360"/>
      </w:pPr>
      <w:rPr>
        <w:rFonts w:ascii="Wingdings" w:hAnsi="Wingdings" w:cs="Times New Roman" w:hint="default"/>
      </w:rPr>
    </w:lvl>
    <w:lvl w:ilvl="6" w:tplc="04090001">
      <w:start w:val="1"/>
      <w:numFmt w:val="bullet"/>
      <w:lvlText w:val=""/>
      <w:lvlJc w:val="left"/>
      <w:pPr>
        <w:tabs>
          <w:tab w:val="num" w:pos="5130"/>
        </w:tabs>
        <w:ind w:left="5130" w:hanging="360"/>
      </w:pPr>
      <w:rPr>
        <w:rFonts w:ascii="Symbol" w:hAnsi="Symbol" w:cs="Times New Roman" w:hint="default"/>
      </w:rPr>
    </w:lvl>
    <w:lvl w:ilvl="7" w:tplc="04090003">
      <w:start w:val="1"/>
      <w:numFmt w:val="bullet"/>
      <w:lvlText w:val="o"/>
      <w:lvlJc w:val="left"/>
      <w:pPr>
        <w:tabs>
          <w:tab w:val="num" w:pos="5850"/>
        </w:tabs>
        <w:ind w:left="5850" w:hanging="360"/>
      </w:pPr>
      <w:rPr>
        <w:rFonts w:ascii="Courier New" w:hAnsi="Courier New" w:cs="Courier New" w:hint="default"/>
      </w:rPr>
    </w:lvl>
    <w:lvl w:ilvl="8" w:tplc="04090005">
      <w:start w:val="1"/>
      <w:numFmt w:val="bullet"/>
      <w:lvlText w:val=""/>
      <w:lvlJc w:val="left"/>
      <w:pPr>
        <w:tabs>
          <w:tab w:val="num" w:pos="6570"/>
        </w:tabs>
        <w:ind w:left="6570" w:hanging="360"/>
      </w:pPr>
      <w:rPr>
        <w:rFonts w:ascii="Wingdings" w:hAnsi="Wingdings" w:cs="Times New Roman" w:hint="default"/>
      </w:rPr>
    </w:lvl>
  </w:abstractNum>
  <w:abstractNum w:abstractNumId="7" w15:restartNumberingAfterBreak="0">
    <w:nsid w:val="362F614E"/>
    <w:multiLevelType w:val="hybridMultilevel"/>
    <w:tmpl w:val="F3442390"/>
    <w:lvl w:ilvl="0" w:tplc="477E314E">
      <w:start w:val="1"/>
      <w:numFmt w:val="lowerLetter"/>
      <w:lvlText w:val="(%1)"/>
      <w:lvlJc w:val="left"/>
      <w:pPr>
        <w:tabs>
          <w:tab w:val="num" w:pos="394"/>
        </w:tabs>
        <w:ind w:left="394" w:hanging="360"/>
      </w:pPr>
      <w:rPr>
        <w:rFonts w:hint="default"/>
      </w:rPr>
    </w:lvl>
    <w:lvl w:ilvl="1" w:tplc="04090019">
      <w:start w:val="1"/>
      <w:numFmt w:val="lowerLetter"/>
      <w:lvlText w:val="%2."/>
      <w:lvlJc w:val="left"/>
      <w:pPr>
        <w:tabs>
          <w:tab w:val="num" w:pos="1114"/>
        </w:tabs>
        <w:ind w:left="1114" w:hanging="360"/>
      </w:pPr>
    </w:lvl>
    <w:lvl w:ilvl="2" w:tplc="0409001B">
      <w:start w:val="1"/>
      <w:numFmt w:val="lowerRoman"/>
      <w:lvlText w:val="%3."/>
      <w:lvlJc w:val="right"/>
      <w:pPr>
        <w:tabs>
          <w:tab w:val="num" w:pos="1834"/>
        </w:tabs>
        <w:ind w:left="1834" w:hanging="180"/>
      </w:pPr>
    </w:lvl>
    <w:lvl w:ilvl="3" w:tplc="0409000F">
      <w:start w:val="1"/>
      <w:numFmt w:val="decimal"/>
      <w:lvlText w:val="%4."/>
      <w:lvlJc w:val="left"/>
      <w:pPr>
        <w:tabs>
          <w:tab w:val="num" w:pos="2554"/>
        </w:tabs>
        <w:ind w:left="2554" w:hanging="360"/>
      </w:pPr>
    </w:lvl>
    <w:lvl w:ilvl="4" w:tplc="04090019">
      <w:start w:val="1"/>
      <w:numFmt w:val="lowerLetter"/>
      <w:lvlText w:val="%5."/>
      <w:lvlJc w:val="left"/>
      <w:pPr>
        <w:tabs>
          <w:tab w:val="num" w:pos="3274"/>
        </w:tabs>
        <w:ind w:left="3274" w:hanging="360"/>
      </w:pPr>
    </w:lvl>
    <w:lvl w:ilvl="5" w:tplc="0409001B">
      <w:start w:val="1"/>
      <w:numFmt w:val="lowerRoman"/>
      <w:lvlText w:val="%6."/>
      <w:lvlJc w:val="right"/>
      <w:pPr>
        <w:tabs>
          <w:tab w:val="num" w:pos="3994"/>
        </w:tabs>
        <w:ind w:left="3994" w:hanging="180"/>
      </w:pPr>
    </w:lvl>
    <w:lvl w:ilvl="6" w:tplc="0409000F">
      <w:start w:val="1"/>
      <w:numFmt w:val="decimal"/>
      <w:lvlText w:val="%7."/>
      <w:lvlJc w:val="left"/>
      <w:pPr>
        <w:tabs>
          <w:tab w:val="num" w:pos="4714"/>
        </w:tabs>
        <w:ind w:left="4714" w:hanging="360"/>
      </w:pPr>
    </w:lvl>
    <w:lvl w:ilvl="7" w:tplc="04090019">
      <w:start w:val="1"/>
      <w:numFmt w:val="lowerLetter"/>
      <w:lvlText w:val="%8."/>
      <w:lvlJc w:val="left"/>
      <w:pPr>
        <w:tabs>
          <w:tab w:val="num" w:pos="5434"/>
        </w:tabs>
        <w:ind w:left="5434" w:hanging="360"/>
      </w:pPr>
    </w:lvl>
    <w:lvl w:ilvl="8" w:tplc="0409001B">
      <w:start w:val="1"/>
      <w:numFmt w:val="lowerRoman"/>
      <w:lvlText w:val="%9."/>
      <w:lvlJc w:val="right"/>
      <w:pPr>
        <w:tabs>
          <w:tab w:val="num" w:pos="6154"/>
        </w:tabs>
        <w:ind w:left="6154" w:hanging="180"/>
      </w:pPr>
    </w:lvl>
  </w:abstractNum>
  <w:abstractNum w:abstractNumId="8" w15:restartNumberingAfterBreak="0">
    <w:nsid w:val="37086305"/>
    <w:multiLevelType w:val="singleLevel"/>
    <w:tmpl w:val="C12E9D90"/>
    <w:lvl w:ilvl="0">
      <w:start w:val="1"/>
      <w:numFmt w:val="bullet"/>
      <w:pStyle w:val="Aparabullet"/>
      <w:lvlText w:val=""/>
      <w:lvlJc w:val="left"/>
      <w:pPr>
        <w:tabs>
          <w:tab w:val="num" w:pos="1740"/>
        </w:tabs>
        <w:ind w:left="1740" w:hanging="540"/>
      </w:pPr>
      <w:rPr>
        <w:rFonts w:ascii="Symbol" w:hAnsi="Symbol" w:hint="default"/>
        <w:sz w:val="20"/>
      </w:rPr>
    </w:lvl>
  </w:abstractNum>
  <w:abstractNum w:abstractNumId="9" w15:restartNumberingAfterBreak="0">
    <w:nsid w:val="4947632B"/>
    <w:multiLevelType w:val="hybridMultilevel"/>
    <w:tmpl w:val="49BC033E"/>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0" w15:restartNumberingAfterBreak="0">
    <w:nsid w:val="592C3457"/>
    <w:multiLevelType w:val="hybridMultilevel"/>
    <w:tmpl w:val="72606AA0"/>
    <w:lvl w:ilvl="0" w:tplc="E66440AA">
      <w:start w:val="3"/>
      <w:numFmt w:val="bullet"/>
      <w:lvlText w:val=""/>
      <w:lvlJc w:val="left"/>
      <w:pPr>
        <w:ind w:left="720" w:hanging="360"/>
      </w:pPr>
      <w:rPr>
        <w:rFonts w:ascii="Symbol" w:eastAsia="Times New Roman" w:hAnsi="Symbol" w:cs="Symbol" w:hint="default"/>
      </w:rPr>
    </w:lvl>
    <w:lvl w:ilvl="1" w:tplc="0C090003">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1" w15:restartNumberingAfterBreak="0">
    <w:nsid w:val="6E9A50D7"/>
    <w:multiLevelType w:val="hybridMultilevel"/>
    <w:tmpl w:val="B9F20E72"/>
    <w:lvl w:ilvl="0" w:tplc="DE10BB94">
      <w:start w:val="1"/>
      <w:numFmt w:val="decimal"/>
      <w:lvlText w:val="%1"/>
      <w:lvlJc w:val="left"/>
      <w:pPr>
        <w:tabs>
          <w:tab w:val="num" w:pos="705"/>
        </w:tabs>
        <w:ind w:left="705" w:hanging="705"/>
      </w:pPr>
      <w:rPr>
        <w:rFonts w:hint="default"/>
      </w:rPr>
    </w:lvl>
    <w:lvl w:ilvl="1" w:tplc="04090019">
      <w:start w:val="1"/>
      <w:numFmt w:val="lowerLetter"/>
      <w:lvlText w:val="%2."/>
      <w:lvlJc w:val="left"/>
      <w:pPr>
        <w:tabs>
          <w:tab w:val="num" w:pos="1080"/>
        </w:tabs>
        <w:ind w:left="1080" w:hanging="360"/>
      </w:pPr>
    </w:lvl>
    <w:lvl w:ilvl="2" w:tplc="0409001B">
      <w:start w:val="1"/>
      <w:numFmt w:val="lowerRoman"/>
      <w:lvlText w:val="%3."/>
      <w:lvlJc w:val="right"/>
      <w:pPr>
        <w:tabs>
          <w:tab w:val="num" w:pos="1800"/>
        </w:tabs>
        <w:ind w:left="1800" w:hanging="180"/>
      </w:pPr>
    </w:lvl>
    <w:lvl w:ilvl="3" w:tplc="0409000F">
      <w:start w:val="1"/>
      <w:numFmt w:val="decimal"/>
      <w:lvlText w:val="%4."/>
      <w:lvlJc w:val="left"/>
      <w:pPr>
        <w:tabs>
          <w:tab w:val="num" w:pos="2520"/>
        </w:tabs>
        <w:ind w:left="2520" w:hanging="360"/>
      </w:pPr>
    </w:lvl>
    <w:lvl w:ilvl="4" w:tplc="04090019">
      <w:start w:val="1"/>
      <w:numFmt w:val="lowerLetter"/>
      <w:lvlText w:val="%5."/>
      <w:lvlJc w:val="left"/>
      <w:pPr>
        <w:tabs>
          <w:tab w:val="num" w:pos="3240"/>
        </w:tabs>
        <w:ind w:left="3240" w:hanging="360"/>
      </w:pPr>
    </w:lvl>
    <w:lvl w:ilvl="5" w:tplc="0409001B">
      <w:start w:val="1"/>
      <w:numFmt w:val="lowerRoman"/>
      <w:lvlText w:val="%6."/>
      <w:lvlJc w:val="right"/>
      <w:pPr>
        <w:tabs>
          <w:tab w:val="num" w:pos="3960"/>
        </w:tabs>
        <w:ind w:left="3960" w:hanging="180"/>
      </w:pPr>
    </w:lvl>
    <w:lvl w:ilvl="6" w:tplc="0409000F">
      <w:start w:val="1"/>
      <w:numFmt w:val="decimal"/>
      <w:lvlText w:val="%7."/>
      <w:lvlJc w:val="left"/>
      <w:pPr>
        <w:tabs>
          <w:tab w:val="num" w:pos="4680"/>
        </w:tabs>
        <w:ind w:left="4680" w:hanging="360"/>
      </w:pPr>
    </w:lvl>
    <w:lvl w:ilvl="7" w:tplc="04090019">
      <w:start w:val="1"/>
      <w:numFmt w:val="lowerLetter"/>
      <w:lvlText w:val="%8."/>
      <w:lvlJc w:val="left"/>
      <w:pPr>
        <w:tabs>
          <w:tab w:val="num" w:pos="5400"/>
        </w:tabs>
        <w:ind w:left="5400" w:hanging="360"/>
      </w:pPr>
    </w:lvl>
    <w:lvl w:ilvl="8" w:tplc="0409001B">
      <w:start w:val="1"/>
      <w:numFmt w:val="lowerRoman"/>
      <w:lvlText w:val="%9."/>
      <w:lvlJc w:val="right"/>
      <w:pPr>
        <w:tabs>
          <w:tab w:val="num" w:pos="6120"/>
        </w:tabs>
        <w:ind w:left="6120" w:hanging="180"/>
      </w:pPr>
    </w:lvl>
  </w:abstractNum>
  <w:num w:numId="1" w16cid:durableId="337656185">
    <w:abstractNumId w:val="2"/>
  </w:num>
  <w:num w:numId="2" w16cid:durableId="153374533">
    <w:abstractNumId w:val="0"/>
  </w:num>
  <w:num w:numId="3" w16cid:durableId="1140878000">
    <w:abstractNumId w:val="3"/>
  </w:num>
  <w:num w:numId="4" w16cid:durableId="283773671">
    <w:abstractNumId w:val="8"/>
  </w:num>
  <w:num w:numId="5" w16cid:durableId="1330519528">
    <w:abstractNumId w:val="11"/>
  </w:num>
  <w:num w:numId="6" w16cid:durableId="1698000613">
    <w:abstractNumId w:val="1"/>
  </w:num>
  <w:num w:numId="7" w16cid:durableId="913587050">
    <w:abstractNumId w:val="6"/>
  </w:num>
  <w:num w:numId="8" w16cid:durableId="549810317">
    <w:abstractNumId w:val="7"/>
  </w:num>
  <w:num w:numId="9" w16cid:durableId="833767889">
    <w:abstractNumId w:val="4"/>
  </w:num>
  <w:num w:numId="10" w16cid:durableId="664741964">
    <w:abstractNumId w:val="10"/>
  </w:num>
  <w:num w:numId="11" w16cid:durableId="507184641">
    <w:abstractNumId w:val="9"/>
  </w:num>
  <w:num w:numId="12" w16cid:durableId="145903471">
    <w:abstractNumId w:val="5"/>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view w:val="normal"/>
  <w:zoom w:percent="100"/>
  <w:defaultTabStop w:val="720"/>
  <w:displayHorizontalDrawingGridEvery w:val="0"/>
  <w:displayVerticalDrawingGridEvery w:val="0"/>
  <w:doNotUseMarginsForDrawingGridOrigin/>
  <w:noPunctuationKerning/>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A0585C"/>
    <w:rsid w:val="00003A33"/>
    <w:rsid w:val="00022B16"/>
    <w:rsid w:val="000A1A69"/>
    <w:rsid w:val="00101460"/>
    <w:rsid w:val="001144CF"/>
    <w:rsid w:val="00194AC7"/>
    <w:rsid w:val="001C1285"/>
    <w:rsid w:val="001C5B2A"/>
    <w:rsid w:val="00232478"/>
    <w:rsid w:val="00407919"/>
    <w:rsid w:val="004223C6"/>
    <w:rsid w:val="00426679"/>
    <w:rsid w:val="004A67E5"/>
    <w:rsid w:val="00581BAB"/>
    <w:rsid w:val="006058A8"/>
    <w:rsid w:val="00627F0C"/>
    <w:rsid w:val="00667281"/>
    <w:rsid w:val="00704DC3"/>
    <w:rsid w:val="0072003E"/>
    <w:rsid w:val="00723EE0"/>
    <w:rsid w:val="008460A8"/>
    <w:rsid w:val="00930383"/>
    <w:rsid w:val="0098219D"/>
    <w:rsid w:val="00A0585C"/>
    <w:rsid w:val="00AC3993"/>
    <w:rsid w:val="00B30B9A"/>
    <w:rsid w:val="00BA52F5"/>
    <w:rsid w:val="00BB241F"/>
    <w:rsid w:val="00BE7BCA"/>
    <w:rsid w:val="00C25F83"/>
    <w:rsid w:val="00C37F18"/>
    <w:rsid w:val="00C41B1B"/>
    <w:rsid w:val="00C75867"/>
    <w:rsid w:val="00CD4E55"/>
    <w:rsid w:val="00D47F13"/>
    <w:rsid w:val="00E556F2"/>
    <w:rsid w:val="00E9692F"/>
    <w:rsid w:val="00EC1B24"/>
    <w:rsid w:val="00ED28A1"/>
    <w:rsid w:val="00F10CB2"/>
    <w:rsid w:val="00F15AC3"/>
    <w:rsid w:val="00FC399A"/>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50"/>
    <o:shapelayout v:ext="edit">
      <o:idmap v:ext="edit" data="2"/>
    </o:shapelayout>
  </w:shapeDefaults>
  <w:decimalSymbol w:val="."/>
  <w:listSeparator w:val=","/>
  <w14:docId w14:val="098B6933"/>
  <w15:docId w15:val="{BA255ED2-B3BD-414B-928B-FE12BCEAEF5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lang w:val="en-AU" w:eastAsia="en-AU"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uiPriority="9" w:qFormat="1"/>
    <w:lsdException w:name="heading 3" w:uiPriority="9" w:qFormat="1"/>
    <w:lsdException w:name="heading 4" w:uiPriority="9"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F15AC3"/>
    <w:rPr>
      <w:sz w:val="24"/>
      <w:lang w:eastAsia="en-US"/>
    </w:rPr>
  </w:style>
  <w:style w:type="paragraph" w:styleId="Heading1">
    <w:name w:val="heading 1"/>
    <w:basedOn w:val="Normal"/>
    <w:next w:val="Normal"/>
    <w:qFormat/>
    <w:rsid w:val="00F15AC3"/>
    <w:pPr>
      <w:keepNext/>
      <w:pageBreakBefore/>
      <w:pBdr>
        <w:bottom w:val="single" w:sz="8" w:space="1" w:color="auto"/>
      </w:pBdr>
      <w:tabs>
        <w:tab w:val="left" w:pos="2880"/>
      </w:tabs>
      <w:spacing w:before="480" w:after="120"/>
      <w:outlineLvl w:val="0"/>
    </w:pPr>
    <w:rPr>
      <w:rFonts w:ascii="Arial" w:hAnsi="Arial"/>
      <w:b/>
      <w:kern w:val="28"/>
      <w:sz w:val="36"/>
    </w:rPr>
  </w:style>
  <w:style w:type="paragraph" w:styleId="Heading2">
    <w:name w:val="heading 2"/>
    <w:basedOn w:val="Normal"/>
    <w:next w:val="Normal"/>
    <w:qFormat/>
    <w:rsid w:val="00F15AC3"/>
    <w:pPr>
      <w:keepNext/>
      <w:widowControl w:val="0"/>
      <w:jc w:val="center"/>
      <w:outlineLvl w:val="1"/>
    </w:pPr>
    <w:rPr>
      <w:rFonts w:ascii="Arial" w:hAnsi="Arial" w:cs="Arial"/>
      <w:i/>
      <w:iCs/>
      <w:sz w:val="16"/>
      <w:szCs w:val="16"/>
    </w:rPr>
  </w:style>
  <w:style w:type="paragraph" w:styleId="Heading3">
    <w:name w:val="heading 3"/>
    <w:basedOn w:val="Normal"/>
    <w:next w:val="Normal"/>
    <w:qFormat/>
    <w:rsid w:val="00F15AC3"/>
    <w:pPr>
      <w:keepNext/>
      <w:pBdr>
        <w:right w:val="single" w:sz="4" w:space="4" w:color="auto"/>
      </w:pBdr>
      <w:outlineLvl w:val="2"/>
    </w:pPr>
    <w:rPr>
      <w:i/>
      <w:iCs/>
      <w:sz w:val="22"/>
      <w:szCs w:val="22"/>
    </w:rPr>
  </w:style>
  <w:style w:type="paragraph" w:styleId="Heading4">
    <w:name w:val="heading 4"/>
    <w:basedOn w:val="Normal"/>
    <w:next w:val="Normal"/>
    <w:qFormat/>
    <w:rsid w:val="00F15AC3"/>
    <w:pPr>
      <w:keepNext/>
      <w:pBdr>
        <w:right w:val="single" w:sz="4" w:space="4" w:color="auto"/>
      </w:pBdr>
      <w:ind w:left="743" w:hanging="709"/>
      <w:outlineLvl w:val="3"/>
    </w:pPr>
    <w:rPr>
      <w:i/>
      <w:iCs/>
      <w:sz w:val="22"/>
      <w:szCs w:val="2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Title">
    <w:name w:val="Title"/>
    <w:basedOn w:val="Normal"/>
    <w:qFormat/>
    <w:rsid w:val="00F15AC3"/>
    <w:pPr>
      <w:pBdr>
        <w:top w:val="single" w:sz="4" w:space="1" w:color="auto"/>
        <w:bottom w:val="single" w:sz="4" w:space="1" w:color="auto"/>
      </w:pBdr>
      <w:spacing w:before="240" w:after="240"/>
    </w:pPr>
    <w:rPr>
      <w:rFonts w:ascii="Arial" w:hAnsi="Arial"/>
      <w:b/>
      <w:kern w:val="28"/>
      <w:sz w:val="40"/>
    </w:rPr>
  </w:style>
  <w:style w:type="paragraph" w:styleId="Footer">
    <w:name w:val="footer"/>
    <w:basedOn w:val="Normal"/>
    <w:semiHidden/>
    <w:rsid w:val="00F15AC3"/>
    <w:pPr>
      <w:tabs>
        <w:tab w:val="left" w:pos="2880"/>
      </w:tabs>
      <w:spacing w:before="120" w:after="60" w:line="240" w:lineRule="exact"/>
    </w:pPr>
    <w:rPr>
      <w:rFonts w:ascii="Arial" w:hAnsi="Arial"/>
      <w:sz w:val="18"/>
    </w:rPr>
  </w:style>
  <w:style w:type="paragraph" w:customStyle="1" w:styleId="Billname">
    <w:name w:val="Billname"/>
    <w:basedOn w:val="Normal"/>
    <w:rsid w:val="00F15AC3"/>
    <w:pPr>
      <w:tabs>
        <w:tab w:val="left" w:pos="2400"/>
        <w:tab w:val="left" w:pos="2880"/>
      </w:tabs>
      <w:spacing w:before="1220" w:after="100"/>
    </w:pPr>
    <w:rPr>
      <w:rFonts w:ascii="Arial" w:hAnsi="Arial"/>
      <w:b/>
      <w:sz w:val="40"/>
    </w:rPr>
  </w:style>
  <w:style w:type="paragraph" w:customStyle="1" w:styleId="Amain">
    <w:name w:val="A main"/>
    <w:basedOn w:val="Normal"/>
    <w:rsid w:val="00F15AC3"/>
    <w:pPr>
      <w:tabs>
        <w:tab w:val="right" w:pos="500"/>
        <w:tab w:val="left" w:pos="700"/>
      </w:tabs>
      <w:spacing w:before="80" w:after="60"/>
      <w:ind w:left="700" w:hanging="700"/>
      <w:jc w:val="both"/>
      <w:outlineLvl w:val="5"/>
    </w:pPr>
  </w:style>
  <w:style w:type="paragraph" w:customStyle="1" w:styleId="N-line3">
    <w:name w:val="N-line3"/>
    <w:basedOn w:val="Normal"/>
    <w:next w:val="Normal"/>
    <w:rsid w:val="00F15AC3"/>
    <w:pPr>
      <w:pBdr>
        <w:bottom w:val="single" w:sz="12" w:space="1" w:color="auto"/>
      </w:pBdr>
      <w:jc w:val="both"/>
    </w:pPr>
  </w:style>
  <w:style w:type="paragraph" w:customStyle="1" w:styleId="madeunder">
    <w:name w:val="made under"/>
    <w:basedOn w:val="Normal"/>
    <w:rsid w:val="00F15AC3"/>
    <w:pPr>
      <w:spacing w:before="180" w:after="60"/>
      <w:jc w:val="both"/>
    </w:pPr>
  </w:style>
  <w:style w:type="paragraph" w:customStyle="1" w:styleId="CoverActName">
    <w:name w:val="CoverActName"/>
    <w:basedOn w:val="Normal"/>
    <w:rsid w:val="00F15AC3"/>
    <w:pPr>
      <w:tabs>
        <w:tab w:val="left" w:pos="2600"/>
      </w:tabs>
      <w:spacing w:before="200" w:after="60"/>
      <w:jc w:val="both"/>
    </w:pPr>
    <w:rPr>
      <w:rFonts w:ascii="Arial" w:hAnsi="Arial"/>
      <w:b/>
    </w:rPr>
  </w:style>
  <w:style w:type="paragraph" w:customStyle="1" w:styleId="06Copyright">
    <w:name w:val="06Copyright"/>
    <w:basedOn w:val="Normal"/>
    <w:rsid w:val="00F15AC3"/>
    <w:pPr>
      <w:tabs>
        <w:tab w:val="left" w:pos="2880"/>
      </w:tabs>
    </w:pPr>
  </w:style>
  <w:style w:type="paragraph" w:customStyle="1" w:styleId="Apara">
    <w:name w:val="A para"/>
    <w:basedOn w:val="Normal"/>
    <w:rsid w:val="00F15AC3"/>
    <w:pPr>
      <w:numPr>
        <w:ilvl w:val="6"/>
        <w:numId w:val="9"/>
      </w:numPr>
      <w:spacing w:before="80" w:after="60"/>
      <w:jc w:val="both"/>
      <w:outlineLvl w:val="6"/>
    </w:pPr>
  </w:style>
  <w:style w:type="paragraph" w:customStyle="1" w:styleId="Asubpara">
    <w:name w:val="A subpara"/>
    <w:basedOn w:val="Normal"/>
    <w:rsid w:val="00F15AC3"/>
    <w:pPr>
      <w:numPr>
        <w:ilvl w:val="7"/>
        <w:numId w:val="9"/>
      </w:numPr>
      <w:spacing w:before="80" w:after="60"/>
      <w:jc w:val="both"/>
      <w:outlineLvl w:val="7"/>
    </w:pPr>
  </w:style>
  <w:style w:type="paragraph" w:customStyle="1" w:styleId="Asubsubpara">
    <w:name w:val="A subsubpara"/>
    <w:basedOn w:val="Normal"/>
    <w:rsid w:val="00F15AC3"/>
    <w:pPr>
      <w:numPr>
        <w:ilvl w:val="8"/>
        <w:numId w:val="9"/>
      </w:numPr>
      <w:spacing w:before="80" w:after="60"/>
      <w:jc w:val="both"/>
      <w:outlineLvl w:val="8"/>
    </w:pPr>
  </w:style>
  <w:style w:type="paragraph" w:customStyle="1" w:styleId="AH5Sec">
    <w:name w:val="A H5 Sec"/>
    <w:basedOn w:val="Normal"/>
    <w:next w:val="Amain"/>
    <w:rsid w:val="00F15AC3"/>
    <w:pPr>
      <w:keepNext/>
      <w:numPr>
        <w:ilvl w:val="4"/>
        <w:numId w:val="1"/>
      </w:numPr>
      <w:spacing w:before="180" w:after="60"/>
      <w:outlineLvl w:val="4"/>
    </w:pPr>
    <w:rPr>
      <w:rFonts w:ascii="Arial" w:hAnsi="Arial"/>
      <w:b/>
    </w:rPr>
  </w:style>
  <w:style w:type="paragraph" w:styleId="Header">
    <w:name w:val="header"/>
    <w:basedOn w:val="Normal"/>
    <w:semiHidden/>
    <w:rsid w:val="00F15AC3"/>
    <w:pPr>
      <w:tabs>
        <w:tab w:val="left" w:pos="2880"/>
        <w:tab w:val="center" w:pos="4153"/>
        <w:tab w:val="right" w:pos="8306"/>
      </w:tabs>
    </w:pPr>
  </w:style>
  <w:style w:type="paragraph" w:customStyle="1" w:styleId="ref">
    <w:name w:val="ref"/>
    <w:basedOn w:val="Normal"/>
    <w:next w:val="Normal"/>
    <w:rsid w:val="00F15AC3"/>
    <w:pPr>
      <w:spacing w:after="60"/>
      <w:jc w:val="both"/>
    </w:pPr>
    <w:rPr>
      <w:sz w:val="18"/>
    </w:rPr>
  </w:style>
  <w:style w:type="character" w:customStyle="1" w:styleId="CharDivText">
    <w:name w:val="CharDivText"/>
    <w:basedOn w:val="DefaultParagraphFont"/>
    <w:rsid w:val="00F15AC3"/>
  </w:style>
  <w:style w:type="paragraph" w:customStyle="1" w:styleId="CoverInForce">
    <w:name w:val="CoverInForce"/>
    <w:basedOn w:val="Normal"/>
    <w:rsid w:val="00F15AC3"/>
    <w:pPr>
      <w:tabs>
        <w:tab w:val="left" w:pos="2600"/>
      </w:tabs>
      <w:spacing w:before="200" w:after="60"/>
      <w:jc w:val="both"/>
    </w:pPr>
    <w:rPr>
      <w:rFonts w:ascii="Arial" w:hAnsi="Arial"/>
    </w:rPr>
  </w:style>
  <w:style w:type="paragraph" w:customStyle="1" w:styleId="AFHdg">
    <w:name w:val="AFHdg"/>
    <w:basedOn w:val="Normal"/>
    <w:rsid w:val="00F15AC3"/>
    <w:pPr>
      <w:tabs>
        <w:tab w:val="left" w:pos="2600"/>
      </w:tabs>
      <w:spacing w:before="80" w:after="60"/>
      <w:jc w:val="both"/>
    </w:pPr>
    <w:rPr>
      <w:rFonts w:ascii="Arial" w:hAnsi="Arial"/>
      <w:b/>
      <w:sz w:val="32"/>
    </w:rPr>
  </w:style>
  <w:style w:type="paragraph" w:customStyle="1" w:styleId="ApprFormHd">
    <w:name w:val="ApprFormHd"/>
    <w:basedOn w:val="Normal"/>
    <w:rsid w:val="00F15AC3"/>
    <w:pPr>
      <w:keepNext/>
      <w:tabs>
        <w:tab w:val="left" w:pos="2600"/>
      </w:tabs>
      <w:spacing w:before="320" w:after="60"/>
      <w:outlineLvl w:val="0"/>
    </w:pPr>
    <w:rPr>
      <w:rFonts w:ascii="Arial" w:hAnsi="Arial"/>
      <w:b/>
      <w:sz w:val="34"/>
    </w:rPr>
  </w:style>
  <w:style w:type="character" w:styleId="PageNumber">
    <w:name w:val="page number"/>
    <w:basedOn w:val="DefaultParagraphFont"/>
    <w:semiHidden/>
    <w:rsid w:val="00F15AC3"/>
  </w:style>
  <w:style w:type="paragraph" w:customStyle="1" w:styleId="Aparabullet">
    <w:name w:val="A para bullet"/>
    <w:basedOn w:val="Normal"/>
    <w:rsid w:val="00F15AC3"/>
    <w:pPr>
      <w:numPr>
        <w:numId w:val="4"/>
      </w:numPr>
    </w:pPr>
  </w:style>
  <w:style w:type="paragraph" w:styleId="TOC1">
    <w:name w:val="toc 1"/>
    <w:basedOn w:val="Normal"/>
    <w:next w:val="Normal"/>
    <w:autoRedefine/>
    <w:semiHidden/>
    <w:rsid w:val="00F15AC3"/>
  </w:style>
  <w:style w:type="paragraph" w:styleId="TOC2">
    <w:name w:val="toc 2"/>
    <w:basedOn w:val="Normal"/>
    <w:next w:val="Normal"/>
    <w:autoRedefine/>
    <w:semiHidden/>
    <w:rsid w:val="00F15AC3"/>
    <w:pPr>
      <w:ind w:left="240"/>
    </w:pPr>
  </w:style>
  <w:style w:type="paragraph" w:styleId="TOC3">
    <w:name w:val="toc 3"/>
    <w:basedOn w:val="Normal"/>
    <w:next w:val="Normal"/>
    <w:autoRedefine/>
    <w:semiHidden/>
    <w:rsid w:val="00F15AC3"/>
    <w:pPr>
      <w:ind w:left="480"/>
    </w:pPr>
  </w:style>
  <w:style w:type="paragraph" w:styleId="TOC4">
    <w:name w:val="toc 4"/>
    <w:basedOn w:val="Normal"/>
    <w:next w:val="Normal"/>
    <w:autoRedefine/>
    <w:semiHidden/>
    <w:rsid w:val="00F15AC3"/>
    <w:pPr>
      <w:ind w:left="720"/>
    </w:pPr>
  </w:style>
  <w:style w:type="paragraph" w:styleId="TOC5">
    <w:name w:val="toc 5"/>
    <w:basedOn w:val="Normal"/>
    <w:next w:val="Normal"/>
    <w:autoRedefine/>
    <w:semiHidden/>
    <w:rsid w:val="00F15AC3"/>
    <w:pPr>
      <w:ind w:left="960"/>
    </w:pPr>
  </w:style>
  <w:style w:type="paragraph" w:styleId="TOC6">
    <w:name w:val="toc 6"/>
    <w:basedOn w:val="Normal"/>
    <w:next w:val="Normal"/>
    <w:autoRedefine/>
    <w:semiHidden/>
    <w:rsid w:val="00F15AC3"/>
    <w:pPr>
      <w:ind w:left="1200"/>
    </w:pPr>
  </w:style>
  <w:style w:type="paragraph" w:styleId="TOC7">
    <w:name w:val="toc 7"/>
    <w:basedOn w:val="Normal"/>
    <w:next w:val="Normal"/>
    <w:autoRedefine/>
    <w:semiHidden/>
    <w:rsid w:val="00F15AC3"/>
    <w:pPr>
      <w:ind w:left="1440"/>
    </w:pPr>
  </w:style>
  <w:style w:type="paragraph" w:styleId="TOC8">
    <w:name w:val="toc 8"/>
    <w:basedOn w:val="Normal"/>
    <w:next w:val="Normal"/>
    <w:autoRedefine/>
    <w:semiHidden/>
    <w:rsid w:val="00F15AC3"/>
    <w:pPr>
      <w:ind w:left="1680"/>
    </w:pPr>
  </w:style>
  <w:style w:type="paragraph" w:styleId="TOC9">
    <w:name w:val="toc 9"/>
    <w:basedOn w:val="Normal"/>
    <w:next w:val="Normal"/>
    <w:autoRedefine/>
    <w:semiHidden/>
    <w:rsid w:val="00F15AC3"/>
    <w:pPr>
      <w:ind w:left="1920"/>
    </w:pPr>
  </w:style>
  <w:style w:type="character" w:styleId="Hyperlink">
    <w:name w:val="Hyperlink"/>
    <w:basedOn w:val="DefaultParagraphFont"/>
    <w:semiHidden/>
    <w:rsid w:val="00F15AC3"/>
    <w:rPr>
      <w:color w:val="0000FF"/>
      <w:u w:val="single"/>
    </w:rPr>
  </w:style>
  <w:style w:type="paragraph" w:styleId="BodyTextIndent">
    <w:name w:val="Body Text Indent"/>
    <w:basedOn w:val="Normal"/>
    <w:semiHidden/>
    <w:rsid w:val="00F15AC3"/>
    <w:pPr>
      <w:spacing w:before="120" w:after="60"/>
      <w:ind w:left="709"/>
    </w:pPr>
  </w:style>
  <w:style w:type="paragraph" w:customStyle="1" w:styleId="Minister">
    <w:name w:val="Minister"/>
    <w:basedOn w:val="Normal"/>
    <w:rsid w:val="00F15AC3"/>
    <w:pPr>
      <w:spacing w:before="880" w:after="60"/>
      <w:jc w:val="right"/>
    </w:pPr>
    <w:rPr>
      <w:caps/>
      <w:szCs w:val="24"/>
    </w:rPr>
  </w:style>
  <w:style w:type="paragraph" w:customStyle="1" w:styleId="DateLine">
    <w:name w:val="DateLine"/>
    <w:basedOn w:val="Normal"/>
    <w:rsid w:val="00F15AC3"/>
    <w:pPr>
      <w:tabs>
        <w:tab w:val="left" w:pos="4320"/>
      </w:tabs>
      <w:spacing w:before="80" w:after="60"/>
      <w:jc w:val="both"/>
    </w:pPr>
    <w:rPr>
      <w:szCs w:val="24"/>
    </w:rPr>
  </w:style>
  <w:style w:type="paragraph" w:customStyle="1" w:styleId="MinisterWord">
    <w:name w:val="MinisterWord"/>
    <w:basedOn w:val="Normal"/>
    <w:rsid w:val="00F15AC3"/>
    <w:pPr>
      <w:tabs>
        <w:tab w:val="left" w:pos="2880"/>
      </w:tabs>
      <w:jc w:val="right"/>
    </w:pPr>
    <w:rPr>
      <w:szCs w:val="24"/>
    </w:rPr>
  </w:style>
  <w:style w:type="character" w:styleId="FollowedHyperlink">
    <w:name w:val="FollowedHyperlink"/>
    <w:basedOn w:val="DefaultParagraphFont"/>
    <w:semiHidden/>
    <w:rsid w:val="00F15AC3"/>
    <w:rPr>
      <w:color w:val="800080"/>
      <w:u w:val="single"/>
    </w:rPr>
  </w:style>
  <w:style w:type="character" w:styleId="FootnoteReference">
    <w:name w:val="footnote reference"/>
    <w:basedOn w:val="DefaultParagraphFont"/>
    <w:semiHidden/>
    <w:rsid w:val="00F15AC3"/>
    <w:rPr>
      <w:rFonts w:ascii="Times New Roman" w:hAnsi="Times New Roman" w:cs="Times New Roman"/>
      <w:sz w:val="24"/>
      <w:szCs w:val="24"/>
      <w:vertAlign w:val="superscript"/>
    </w:rPr>
  </w:style>
  <w:style w:type="paragraph" w:styleId="FootnoteText">
    <w:name w:val="footnote text"/>
    <w:basedOn w:val="Normal"/>
    <w:semiHidden/>
    <w:rsid w:val="00F15AC3"/>
    <w:pPr>
      <w:spacing w:before="80" w:after="60"/>
      <w:jc w:val="both"/>
    </w:pPr>
    <w:rPr>
      <w:szCs w:val="24"/>
    </w:rPr>
  </w:style>
  <w:style w:type="paragraph" w:customStyle="1" w:styleId="ShadedSchClause">
    <w:name w:val="Shaded Sch Clause"/>
    <w:basedOn w:val="Normal"/>
    <w:next w:val="Normal"/>
    <w:rsid w:val="00F15AC3"/>
    <w:pPr>
      <w:keepNext/>
      <w:shd w:val="pct25" w:color="auto" w:fill="auto"/>
      <w:tabs>
        <w:tab w:val="left" w:pos="700"/>
      </w:tabs>
      <w:spacing w:before="160"/>
      <w:ind w:left="700" w:hanging="700"/>
      <w:outlineLvl w:val="3"/>
    </w:pPr>
    <w:rPr>
      <w:rFonts w:ascii="Arial" w:hAnsi="Arial" w:cs="Arial"/>
      <w:b/>
      <w:bCs/>
      <w:szCs w:val="24"/>
    </w:rPr>
  </w:style>
  <w:style w:type="character" w:customStyle="1" w:styleId="CharSectNo">
    <w:name w:val="CharSectNo"/>
    <w:basedOn w:val="DefaultParagraphFont"/>
    <w:rsid w:val="00F15AC3"/>
  </w:style>
  <w:style w:type="paragraph" w:customStyle="1" w:styleId="aDef">
    <w:name w:val="aDef"/>
    <w:basedOn w:val="Normal"/>
    <w:link w:val="aDefChar"/>
    <w:rsid w:val="001144CF"/>
    <w:pPr>
      <w:spacing w:before="140"/>
      <w:ind w:left="1100"/>
      <w:jc w:val="both"/>
    </w:pPr>
  </w:style>
  <w:style w:type="character" w:customStyle="1" w:styleId="charBoldItals">
    <w:name w:val="charBoldItals"/>
    <w:basedOn w:val="DefaultParagraphFont"/>
    <w:rsid w:val="001144CF"/>
    <w:rPr>
      <w:b/>
      <w:i/>
    </w:rPr>
  </w:style>
  <w:style w:type="character" w:customStyle="1" w:styleId="aDefChar">
    <w:name w:val="aDef Char"/>
    <w:basedOn w:val="DefaultParagraphFont"/>
    <w:link w:val="aDef"/>
    <w:locked/>
    <w:rsid w:val="001144CF"/>
    <w:rPr>
      <w:sz w:val="24"/>
      <w:lang w:eastAsia="en-US"/>
    </w:rPr>
  </w:style>
  <w:style w:type="paragraph" w:customStyle="1" w:styleId="aDefpara">
    <w:name w:val="aDef para"/>
    <w:basedOn w:val="Apara"/>
    <w:rsid w:val="001144CF"/>
    <w:pPr>
      <w:numPr>
        <w:ilvl w:val="0"/>
        <w:numId w:val="0"/>
      </w:numPr>
      <w:tabs>
        <w:tab w:val="right" w:pos="1400"/>
        <w:tab w:val="left" w:pos="1600"/>
      </w:tabs>
      <w:spacing w:before="140" w:after="0"/>
      <w:ind w:left="1600" w:hanging="1600"/>
    </w:pPr>
  </w:style>
  <w:style w:type="paragraph" w:styleId="ListParagraph">
    <w:name w:val="List Paragraph"/>
    <w:basedOn w:val="Normal"/>
    <w:uiPriority w:val="34"/>
    <w:qFormat/>
    <w:rsid w:val="001144CF"/>
    <w:pPr>
      <w:ind w:left="720"/>
      <w:contextualSpacing/>
    </w:pPr>
  </w:style>
  <w:style w:type="paragraph" w:styleId="Revision">
    <w:name w:val="Revision"/>
    <w:hidden/>
    <w:uiPriority w:val="99"/>
    <w:semiHidden/>
    <w:rsid w:val="00003A33"/>
    <w:rPr>
      <w:sz w:val="24"/>
      <w:lang w:eastAsia="en-US"/>
    </w:rPr>
  </w:style>
  <w:style w:type="character" w:styleId="CommentReference">
    <w:name w:val="annotation reference"/>
    <w:basedOn w:val="DefaultParagraphFont"/>
    <w:uiPriority w:val="99"/>
    <w:semiHidden/>
    <w:unhideWhenUsed/>
    <w:rsid w:val="00003A33"/>
    <w:rPr>
      <w:sz w:val="16"/>
      <w:szCs w:val="16"/>
    </w:rPr>
  </w:style>
  <w:style w:type="paragraph" w:styleId="CommentText">
    <w:name w:val="annotation text"/>
    <w:basedOn w:val="Normal"/>
    <w:link w:val="CommentTextChar"/>
    <w:uiPriority w:val="99"/>
    <w:unhideWhenUsed/>
    <w:rsid w:val="00003A33"/>
    <w:rPr>
      <w:sz w:val="20"/>
    </w:rPr>
  </w:style>
  <w:style w:type="character" w:customStyle="1" w:styleId="CommentTextChar">
    <w:name w:val="Comment Text Char"/>
    <w:basedOn w:val="DefaultParagraphFont"/>
    <w:link w:val="CommentText"/>
    <w:uiPriority w:val="99"/>
    <w:rsid w:val="00003A33"/>
    <w:rPr>
      <w:lang w:eastAsia="en-US"/>
    </w:rPr>
  </w:style>
  <w:style w:type="paragraph" w:styleId="CommentSubject">
    <w:name w:val="annotation subject"/>
    <w:basedOn w:val="CommentText"/>
    <w:next w:val="CommentText"/>
    <w:link w:val="CommentSubjectChar"/>
    <w:uiPriority w:val="99"/>
    <w:semiHidden/>
    <w:unhideWhenUsed/>
    <w:rsid w:val="00003A33"/>
    <w:rPr>
      <w:b/>
      <w:bCs/>
    </w:rPr>
  </w:style>
  <w:style w:type="character" w:customStyle="1" w:styleId="CommentSubjectChar">
    <w:name w:val="Comment Subject Char"/>
    <w:basedOn w:val="CommentTextChar"/>
    <w:link w:val="CommentSubject"/>
    <w:uiPriority w:val="99"/>
    <w:semiHidden/>
    <w:rsid w:val="00003A33"/>
    <w:rPr>
      <w:b/>
      <w:bCs/>
      <w:lang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otnotes" Target="footnotes.xml"/><Relationship Id="rId13" Type="http://schemas.openxmlformats.org/officeDocument/2006/relationships/footer" Target="footer2.xml"/><Relationship Id="rId3" Type="http://schemas.openxmlformats.org/officeDocument/2006/relationships/customXml" Target="../customXml/item3.xml"/><Relationship Id="rId7" Type="http://schemas.openxmlformats.org/officeDocument/2006/relationships/webSettings" Target="webSettings.xml"/><Relationship Id="rId12" Type="http://schemas.openxmlformats.org/officeDocument/2006/relationships/footer" Target="footer1.xml"/><Relationship Id="rId17" Type="http://schemas.openxmlformats.org/officeDocument/2006/relationships/theme" Target="theme/theme1.xml"/><Relationship Id="rId2" Type="http://schemas.openxmlformats.org/officeDocument/2006/relationships/customXml" Target="../customXml/item2.xml"/><Relationship Id="rId16"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settings" Target="settings.xml"/><Relationship Id="rId11" Type="http://schemas.openxmlformats.org/officeDocument/2006/relationships/header" Target="header2.xml"/><Relationship Id="rId5" Type="http://schemas.openxmlformats.org/officeDocument/2006/relationships/styles" Target="styles.xml"/><Relationship Id="rId15" Type="http://schemas.openxmlformats.org/officeDocument/2006/relationships/footer" Target="footer3.xml"/><Relationship Id="rId10" Type="http://schemas.openxmlformats.org/officeDocument/2006/relationships/header" Target="header1.xml"/><Relationship Id="rId4" Type="http://schemas.openxmlformats.org/officeDocument/2006/relationships/numbering" Target="numbering.xml"/><Relationship Id="rId9" Type="http://schemas.openxmlformats.org/officeDocument/2006/relationships/endnotes" Target="endnotes.xml"/><Relationship Id="rId14" Type="http://schemas.openxmlformats.org/officeDocument/2006/relationships/header" Target="header3.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mso-contentType ?>
<FormTemplates xmlns="http://schemas.microsoft.com/sharepoint/v3/contenttype/forms">
  <Display>DocumentLibraryForm</Display>
  <Edit>DocumentLibraryForm</Edit>
  <New>DocumentLibraryForm</New>
</FormTemplates>
</file>

<file path=customXml/item2.xml><?xml version="1.0" encoding="utf-8"?>
<p:properties xmlns:p="http://schemas.microsoft.com/office/2006/metadata/properties" xmlns:xsi="http://www.w3.org/2001/XMLSchema-instance" xmlns:pc="http://schemas.microsoft.com/office/infopath/2007/PartnerControls">
  <documentManagement>
    <_activity xmlns="477e27ef-2a2d-4513-9c1b-1f75398fdc43" xsi:nil="true"/>
  </documentManagement>
</p:properties>
</file>

<file path=customXml/item3.xml><?xml version="1.0" encoding="utf-8"?>
<ct:contentTypeSchema xmlns:ct="http://schemas.microsoft.com/office/2006/metadata/contentType" xmlns:ma="http://schemas.microsoft.com/office/2006/metadata/properties/metaAttributes" ct:_="" ma:_="" ma:contentTypeName="Document" ma:contentTypeID="0x0101000D0D269196DDF647AB7A10319992BB55" ma:contentTypeVersion="9" ma:contentTypeDescription="Create a new document." ma:contentTypeScope="" ma:versionID="a66ecfb312c9d24951d085f37afb6e6c">
  <xsd:schema xmlns:xsd="http://www.w3.org/2001/XMLSchema" xmlns:xs="http://www.w3.org/2001/XMLSchema" xmlns:p="http://schemas.microsoft.com/office/2006/metadata/properties" xmlns:ns3="477e27ef-2a2d-4513-9c1b-1f75398fdc43" xmlns:ns4="a180a06d-63bd-4ae0-9d7c-e323905b20fd" targetNamespace="http://schemas.microsoft.com/office/2006/metadata/properties" ma:root="true" ma:fieldsID="d5cbe927ebcd58e6105b8625e3175586" ns3:_="" ns4:_="">
    <xsd:import namespace="477e27ef-2a2d-4513-9c1b-1f75398fdc43"/>
    <xsd:import namespace="a180a06d-63bd-4ae0-9d7c-e323905b20fd"/>
    <xsd:element name="properties">
      <xsd:complexType>
        <xsd:sequence>
          <xsd:element name="documentManagement">
            <xsd:complexType>
              <xsd:all>
                <xsd:element ref="ns3:MediaServiceMetadata" minOccurs="0"/>
                <xsd:element ref="ns3:MediaServiceFastMetadata" minOccurs="0"/>
                <xsd:element ref="ns4:SharedWithUsers" minOccurs="0"/>
                <xsd:element ref="ns4:SharedWithDetails" minOccurs="0"/>
                <xsd:element ref="ns4:SharingHintHash" minOccurs="0"/>
                <xsd:element ref="ns3:MediaServiceAutoKeyPoints" minOccurs="0"/>
                <xsd:element ref="ns3:MediaServiceKeyPoints" minOccurs="0"/>
                <xsd:element ref="ns3:_activity" minOccurs="0"/>
                <xsd:element ref="ns3:MediaServiceObjectDetectorVersion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477e27ef-2a2d-4513-9c1b-1f75398fdc43"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AutoKeyPoints" ma:index="13" nillable="true" ma:displayName="MediaServiceAutoKeyPoints" ma:hidden="true" ma:internalName="MediaServiceAutoKeyPoints" ma:readOnly="true">
      <xsd:simpleType>
        <xsd:restriction base="dms:Note"/>
      </xsd:simpleType>
    </xsd:element>
    <xsd:element name="MediaServiceKeyPoints" ma:index="14" nillable="true" ma:displayName="KeyPoints" ma:internalName="MediaServiceKeyPoints" ma:readOnly="true">
      <xsd:simpleType>
        <xsd:restriction base="dms:Note">
          <xsd:maxLength value="255"/>
        </xsd:restriction>
      </xsd:simpleType>
    </xsd:element>
    <xsd:element name="_activity" ma:index="15" nillable="true" ma:displayName="_activity" ma:hidden="true" ma:internalName="_activity">
      <xsd:simpleType>
        <xsd:restriction base="dms:Note"/>
      </xsd:simpleType>
    </xsd:element>
    <xsd:element name="MediaServiceObjectDetectorVersions" ma:index="16" nillable="true" ma:displayName="MediaServiceObjectDetectorVersions" ma:hidden="true" ma:indexed="true" ma:internalName="MediaServiceObjectDetectorVersions" ma:readOnly="true">
      <xsd:simpleType>
        <xsd:restriction base="dms:Text"/>
      </xsd:simpleType>
    </xsd:element>
  </xsd:schema>
  <xsd:schema xmlns:xsd="http://www.w3.org/2001/XMLSchema" xmlns:xs="http://www.w3.org/2001/XMLSchema" xmlns:dms="http://schemas.microsoft.com/office/2006/documentManagement/types" xmlns:pc="http://schemas.microsoft.com/office/infopath/2007/PartnerControls" targetNamespace="a180a06d-63bd-4ae0-9d7c-e323905b20fd" elementFormDefault="qualified">
    <xsd:import namespace="http://schemas.microsoft.com/office/2006/documentManagement/types"/>
    <xsd:import namespace="http://schemas.microsoft.com/office/infopath/2007/PartnerControls"/>
    <xsd:element name="SharedWithUsers" ma:index="10"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1" nillable="true" ma:displayName="Shared With Details" ma:internalName="SharedWithDetails" ma:readOnly="true">
      <xsd:simpleType>
        <xsd:restriction base="dms:Note">
          <xsd:maxLength value="255"/>
        </xsd:restriction>
      </xsd:simpleType>
    </xsd:element>
    <xsd:element name="SharingHintHash" ma:index="12" nillable="true" ma:displayName="Sharing Hint Hash" ma:hidden="true" ma:internalName="SharingHintHash" ma:readOnly="true">
      <xsd:simpleType>
        <xsd:restriction base="dms:Text"/>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Props1.xml><?xml version="1.0" encoding="utf-8"?>
<ds:datastoreItem xmlns:ds="http://schemas.openxmlformats.org/officeDocument/2006/customXml" ds:itemID="{2890D483-AF17-4C6E-B16B-40360BFF2838}">
  <ds:schemaRefs>
    <ds:schemaRef ds:uri="http://schemas.microsoft.com/sharepoint/v3/contenttype/forms"/>
  </ds:schemaRefs>
</ds:datastoreItem>
</file>

<file path=customXml/itemProps2.xml><?xml version="1.0" encoding="utf-8"?>
<ds:datastoreItem xmlns:ds="http://schemas.openxmlformats.org/officeDocument/2006/customXml" ds:itemID="{4D11E12C-610F-479A-B788-79BA532CEAFC}">
  <ds:schemaRefs>
    <ds:schemaRef ds:uri="http://schemas.microsoft.com/office/2006/metadata/properties"/>
    <ds:schemaRef ds:uri="http://schemas.microsoft.com/office/infopath/2007/PartnerControls"/>
    <ds:schemaRef ds:uri="477e27ef-2a2d-4513-9c1b-1f75398fdc43"/>
  </ds:schemaRefs>
</ds:datastoreItem>
</file>

<file path=customXml/itemProps3.xml><?xml version="1.0" encoding="utf-8"?>
<ds:datastoreItem xmlns:ds="http://schemas.openxmlformats.org/officeDocument/2006/customXml" ds:itemID="{7F36467B-8AF0-409B-985C-AE3F0B999364}">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477e27ef-2a2d-4513-9c1b-1f75398fdc43"/>
    <ds:schemaRef ds:uri="a180a06d-63bd-4ae0-9d7c-e323905b20fd"/>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5</Pages>
  <Words>1102</Words>
  <Characters>5956</Characters>
  <Application>Microsoft Office Word</Application>
  <DocSecurity>0</DocSecurity>
  <Lines>142</Lines>
  <Paragraphs>58</Paragraphs>
  <ScaleCrop>false</ScaleCrop>
  <HeadingPairs>
    <vt:vector size="2" baseType="variant">
      <vt:variant>
        <vt:lpstr>Title</vt:lpstr>
      </vt:variant>
      <vt:variant>
        <vt:i4>1</vt:i4>
      </vt:variant>
    </vt:vector>
  </HeadingPairs>
  <TitlesOfParts>
    <vt:vector size="1" baseType="lpstr">
      <vt:lpstr/>
    </vt:vector>
  </TitlesOfParts>
  <Company>InTACT</Company>
  <LinksUpToDate>false</LinksUpToDate>
  <CharactersWithSpaces>7021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ACT Government</dc:creator>
  <cp:keywords/>
  <dc:description/>
  <cp:lastModifiedBy>PCODCS</cp:lastModifiedBy>
  <cp:revision>4</cp:revision>
  <cp:lastPrinted>2004-04-05T00:37:00Z</cp:lastPrinted>
  <dcterms:created xsi:type="dcterms:W3CDTF">2024-06-21T03:49:00Z</dcterms:created>
  <dcterms:modified xsi:type="dcterms:W3CDTF">2024-06-21T03:49:00Z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0x0101000D0D269196DDF647AB7A10319992BB55</vt:lpwstr>
  </property>
  <property fmtid="{D5CDD505-2E9C-101B-9397-08002B2CF9AE}" pid="3" name="MSIP_Label_69af8531-eb46-4968-8cb3-105d2f5ea87e_Enabled">
    <vt:lpwstr>true</vt:lpwstr>
  </property>
  <property fmtid="{D5CDD505-2E9C-101B-9397-08002B2CF9AE}" pid="4" name="MSIP_Label_69af8531-eb46-4968-8cb3-105d2f5ea87e_SetDate">
    <vt:lpwstr>2024-05-10T01:03:04Z</vt:lpwstr>
  </property>
  <property fmtid="{D5CDD505-2E9C-101B-9397-08002B2CF9AE}" pid="5" name="MSIP_Label_69af8531-eb46-4968-8cb3-105d2f5ea87e_Method">
    <vt:lpwstr>Standard</vt:lpwstr>
  </property>
  <property fmtid="{D5CDD505-2E9C-101B-9397-08002B2CF9AE}" pid="6" name="MSIP_Label_69af8531-eb46-4968-8cb3-105d2f5ea87e_Name">
    <vt:lpwstr>Official - No Marking</vt:lpwstr>
  </property>
  <property fmtid="{D5CDD505-2E9C-101B-9397-08002B2CF9AE}" pid="7" name="MSIP_Label_69af8531-eb46-4968-8cb3-105d2f5ea87e_SiteId">
    <vt:lpwstr>b46c1908-0334-4236-b978-585ee88e4199</vt:lpwstr>
  </property>
  <property fmtid="{D5CDD505-2E9C-101B-9397-08002B2CF9AE}" pid="8" name="MSIP_Label_69af8531-eb46-4968-8cb3-105d2f5ea87e_ActionId">
    <vt:lpwstr>3c7f8322-ef30-4ef7-9c7d-cffb60728e5f</vt:lpwstr>
  </property>
  <property fmtid="{D5CDD505-2E9C-101B-9397-08002B2CF9AE}" pid="9" name="MSIP_Label_69af8531-eb46-4968-8cb3-105d2f5ea87e_ContentBits">
    <vt:lpwstr>0</vt:lpwstr>
  </property>
</Properties>
</file>