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FCB827" w14:textId="77777777" w:rsidR="00696D40" w:rsidRPr="00696D40" w:rsidRDefault="00696D40" w:rsidP="00696D40">
      <w:pPr>
        <w:widowControl/>
        <w:autoSpaceDE/>
        <w:autoSpaceDN/>
        <w:spacing w:before="120"/>
        <w:rPr>
          <w:rFonts w:eastAsia="Times New Roman"/>
          <w:sz w:val="24"/>
          <w:szCs w:val="20"/>
          <w:lang w:val="en-AU"/>
        </w:rPr>
      </w:pPr>
      <w:bookmarkStart w:id="0" w:name="_Toc44738651"/>
      <w:r w:rsidRPr="00696D40">
        <w:rPr>
          <w:rFonts w:eastAsia="Times New Roman"/>
          <w:sz w:val="24"/>
          <w:szCs w:val="20"/>
          <w:lang w:val="en-AU"/>
        </w:rPr>
        <w:t>Australian Capital Territory</w:t>
      </w:r>
    </w:p>
    <w:p w14:paraId="17317CAC" w14:textId="0D2CE02A" w:rsidR="00696D40" w:rsidRPr="00696D40" w:rsidRDefault="00696D40" w:rsidP="00696D40">
      <w:pPr>
        <w:widowControl/>
        <w:tabs>
          <w:tab w:val="left" w:pos="2400"/>
          <w:tab w:val="left" w:pos="2880"/>
        </w:tabs>
        <w:autoSpaceDE/>
        <w:autoSpaceDN/>
        <w:spacing w:before="700" w:after="100"/>
        <w:rPr>
          <w:rFonts w:eastAsia="Times New Roman" w:cs="Times New Roman"/>
          <w:b/>
          <w:sz w:val="40"/>
          <w:szCs w:val="20"/>
          <w:lang w:val="en-AU"/>
        </w:rPr>
      </w:pPr>
      <w:bookmarkStart w:id="1" w:name="_Hlk166506715"/>
      <w:r w:rsidRPr="00696D40">
        <w:rPr>
          <w:rFonts w:eastAsia="Times New Roman" w:cs="Times New Roman"/>
          <w:b/>
          <w:sz w:val="40"/>
          <w:szCs w:val="20"/>
          <w:lang w:val="en-AU"/>
        </w:rPr>
        <w:t xml:space="preserve">Civil Law (Wrongs) </w:t>
      </w:r>
      <w:r w:rsidR="00BE729F" w:rsidRPr="00BE729F">
        <w:rPr>
          <w:rFonts w:eastAsia="Times New Roman" w:cs="Times New Roman"/>
          <w:b/>
          <w:sz w:val="40"/>
          <w:szCs w:val="20"/>
          <w:lang w:val="en-AU"/>
        </w:rPr>
        <w:t xml:space="preserve">The Law Society </w:t>
      </w:r>
      <w:r w:rsidR="00776B0D">
        <w:rPr>
          <w:rFonts w:eastAsia="Times New Roman" w:cs="Times New Roman"/>
          <w:b/>
          <w:sz w:val="40"/>
          <w:szCs w:val="20"/>
          <w:lang w:val="en-AU"/>
        </w:rPr>
        <w:t>o</w:t>
      </w:r>
      <w:r w:rsidR="00BE729F" w:rsidRPr="00BE729F">
        <w:rPr>
          <w:rFonts w:eastAsia="Times New Roman" w:cs="Times New Roman"/>
          <w:b/>
          <w:sz w:val="40"/>
          <w:szCs w:val="20"/>
          <w:lang w:val="en-AU"/>
        </w:rPr>
        <w:t>f Western Australia Professional Standards Scheme</w:t>
      </w:r>
      <w:r w:rsidR="00BE729F">
        <w:rPr>
          <w:rFonts w:eastAsia="Times New Roman" w:cs="Times New Roman"/>
          <w:b/>
          <w:sz w:val="40"/>
          <w:szCs w:val="20"/>
          <w:lang w:val="en-AU"/>
        </w:rPr>
        <w:t xml:space="preserve"> 2024</w:t>
      </w:r>
    </w:p>
    <w:bookmarkEnd w:id="1"/>
    <w:p w14:paraId="6088976B" w14:textId="19189B32" w:rsidR="00696D40" w:rsidRPr="00696D40" w:rsidRDefault="00696D40" w:rsidP="00696D40">
      <w:pPr>
        <w:widowControl/>
        <w:autoSpaceDE/>
        <w:autoSpaceDN/>
        <w:spacing w:before="340"/>
        <w:rPr>
          <w:rFonts w:eastAsia="Times New Roman"/>
          <w:b/>
          <w:bCs/>
          <w:sz w:val="24"/>
          <w:szCs w:val="20"/>
          <w:lang w:val="en-AU"/>
        </w:rPr>
      </w:pPr>
      <w:r w:rsidRPr="00696D40">
        <w:rPr>
          <w:rFonts w:eastAsia="Times New Roman"/>
          <w:b/>
          <w:bCs/>
          <w:sz w:val="24"/>
          <w:szCs w:val="20"/>
          <w:lang w:val="en-AU"/>
        </w:rPr>
        <w:t>Disallowable instrument DI</w:t>
      </w:r>
      <w:r w:rsidRPr="00696D40">
        <w:rPr>
          <w:rFonts w:eastAsia="Times New Roman"/>
          <w:b/>
          <w:bCs/>
          <w:iCs/>
          <w:sz w:val="24"/>
          <w:szCs w:val="20"/>
          <w:lang w:val="en-AU"/>
        </w:rPr>
        <w:t>2024</w:t>
      </w:r>
      <w:r w:rsidRPr="00696D40">
        <w:rPr>
          <w:rFonts w:eastAsia="Times New Roman"/>
          <w:b/>
          <w:bCs/>
          <w:sz w:val="24"/>
          <w:szCs w:val="20"/>
          <w:lang w:val="en-AU"/>
        </w:rPr>
        <w:t>–</w:t>
      </w:r>
      <w:r w:rsidR="00BF162C">
        <w:rPr>
          <w:rFonts w:eastAsia="Times New Roman"/>
          <w:b/>
          <w:bCs/>
          <w:sz w:val="24"/>
          <w:szCs w:val="20"/>
          <w:lang w:val="en-AU"/>
        </w:rPr>
        <w:t>205</w:t>
      </w:r>
    </w:p>
    <w:p w14:paraId="7325C1E7" w14:textId="77777777" w:rsidR="00696D40" w:rsidRPr="00696D40" w:rsidRDefault="00696D40" w:rsidP="00696D40">
      <w:pPr>
        <w:widowControl/>
        <w:autoSpaceDE/>
        <w:autoSpaceDN/>
        <w:spacing w:before="300"/>
        <w:jc w:val="both"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696D40">
        <w:rPr>
          <w:rFonts w:ascii="Times New Roman" w:eastAsia="Times New Roman" w:hAnsi="Times New Roman" w:cs="Times New Roman"/>
          <w:sz w:val="24"/>
          <w:szCs w:val="20"/>
          <w:lang w:val="en-AU"/>
        </w:rPr>
        <w:t xml:space="preserve">made under the  </w:t>
      </w:r>
    </w:p>
    <w:p w14:paraId="0A8CB98D" w14:textId="77777777" w:rsidR="00696D40" w:rsidRPr="00696D40" w:rsidRDefault="00696D40" w:rsidP="00696D40">
      <w:pPr>
        <w:widowControl/>
        <w:tabs>
          <w:tab w:val="left" w:pos="2600"/>
        </w:tabs>
        <w:autoSpaceDE/>
        <w:autoSpaceDN/>
        <w:spacing w:before="320"/>
        <w:jc w:val="both"/>
        <w:rPr>
          <w:rFonts w:eastAsia="Times New Roman"/>
          <w:b/>
          <w:sz w:val="20"/>
          <w:szCs w:val="20"/>
          <w:lang w:val="en-AU"/>
        </w:rPr>
      </w:pPr>
      <w:r w:rsidRPr="00696D40">
        <w:rPr>
          <w:rFonts w:eastAsia="Times New Roman"/>
          <w:b/>
          <w:sz w:val="20"/>
          <w:szCs w:val="20"/>
          <w:lang w:val="en-AU"/>
        </w:rPr>
        <w:t>Civil Law (Wrongs) Act 2002, sch 4, s4.10(Schemes are subject to disallowance)</w:t>
      </w:r>
    </w:p>
    <w:p w14:paraId="53B708CC" w14:textId="77777777" w:rsidR="00696D40" w:rsidRPr="00696D40" w:rsidRDefault="00696D40" w:rsidP="00696D40">
      <w:pPr>
        <w:widowControl/>
        <w:autoSpaceDE/>
        <w:autoSpaceDN/>
        <w:spacing w:before="60"/>
        <w:jc w:val="both"/>
        <w:rPr>
          <w:rFonts w:ascii="Times New Roman" w:eastAsia="Times New Roman" w:hAnsi="Times New Roman" w:cs="Times New Roman"/>
          <w:sz w:val="24"/>
          <w:szCs w:val="20"/>
          <w:lang w:val="en-AU"/>
        </w:rPr>
      </w:pPr>
    </w:p>
    <w:p w14:paraId="2FD96B41" w14:textId="77777777" w:rsidR="00696D40" w:rsidRPr="00696D40" w:rsidRDefault="00696D40" w:rsidP="00696D40">
      <w:pPr>
        <w:widowControl/>
        <w:pBdr>
          <w:top w:val="single" w:sz="12" w:space="1" w:color="auto"/>
        </w:pBdr>
        <w:autoSpaceDE/>
        <w:autoSpaceDN/>
        <w:jc w:val="both"/>
        <w:rPr>
          <w:rFonts w:ascii="Times New Roman" w:eastAsia="Times New Roman" w:hAnsi="Times New Roman" w:cs="Times New Roman"/>
          <w:sz w:val="24"/>
          <w:szCs w:val="20"/>
          <w:lang w:val="en-AU"/>
        </w:rPr>
      </w:pPr>
    </w:p>
    <w:p w14:paraId="42F45ABB" w14:textId="77777777" w:rsidR="00696D40" w:rsidRPr="00696D40" w:rsidRDefault="00696D40" w:rsidP="00696D40">
      <w:pPr>
        <w:widowControl/>
        <w:autoSpaceDE/>
        <w:autoSpaceDN/>
        <w:spacing w:before="60" w:after="60"/>
        <w:ind w:left="720" w:hanging="720"/>
        <w:rPr>
          <w:rFonts w:eastAsia="Times New Roman"/>
          <w:b/>
          <w:bCs/>
          <w:sz w:val="24"/>
          <w:szCs w:val="20"/>
          <w:lang w:val="en-AU"/>
        </w:rPr>
      </w:pPr>
      <w:r w:rsidRPr="00696D40">
        <w:rPr>
          <w:rFonts w:eastAsia="Times New Roman"/>
          <w:b/>
          <w:bCs/>
          <w:sz w:val="24"/>
          <w:szCs w:val="20"/>
          <w:lang w:val="en-AU"/>
        </w:rPr>
        <w:t>1</w:t>
      </w:r>
      <w:r w:rsidRPr="00696D40">
        <w:rPr>
          <w:rFonts w:eastAsia="Times New Roman"/>
          <w:b/>
          <w:bCs/>
          <w:sz w:val="24"/>
          <w:szCs w:val="20"/>
          <w:lang w:val="en-AU"/>
        </w:rPr>
        <w:tab/>
        <w:t>Name of instrument</w:t>
      </w:r>
    </w:p>
    <w:p w14:paraId="334981AA" w14:textId="72E80196" w:rsidR="00696D40" w:rsidRPr="00696D40" w:rsidRDefault="00696D40" w:rsidP="00696D40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696D40">
        <w:rPr>
          <w:rFonts w:ascii="Times New Roman" w:eastAsia="Times New Roman" w:hAnsi="Times New Roman" w:cs="Times New Roman"/>
          <w:sz w:val="24"/>
          <w:szCs w:val="20"/>
          <w:lang w:val="en-AU"/>
        </w:rPr>
        <w:t xml:space="preserve">This instrument is the </w:t>
      </w:r>
      <w:r w:rsidR="00BE729F" w:rsidRPr="00BE729F">
        <w:rPr>
          <w:rFonts w:ascii="Times New Roman" w:eastAsia="Times New Roman" w:hAnsi="Times New Roman" w:cs="Times New Roman"/>
          <w:i/>
          <w:iCs/>
          <w:sz w:val="24"/>
          <w:szCs w:val="20"/>
          <w:lang w:val="en-AU"/>
        </w:rPr>
        <w:t>Civil Law (Wrongs) The Law Society Of Western Australia Professional Standards Scheme 2024</w:t>
      </w:r>
      <w:r w:rsidRPr="00696D40">
        <w:rPr>
          <w:rFonts w:ascii="Times New Roman" w:eastAsia="Times New Roman" w:hAnsi="Times New Roman" w:cs="Times New Roman"/>
          <w:i/>
          <w:iCs/>
          <w:sz w:val="24"/>
          <w:szCs w:val="20"/>
          <w:lang w:val="en-AU"/>
        </w:rPr>
        <w:t xml:space="preserve">. </w:t>
      </w:r>
    </w:p>
    <w:p w14:paraId="26002669" w14:textId="77777777" w:rsidR="00696D40" w:rsidRPr="00696D40" w:rsidRDefault="00696D40" w:rsidP="00696D40">
      <w:pPr>
        <w:widowControl/>
        <w:autoSpaceDE/>
        <w:autoSpaceDN/>
        <w:spacing w:before="300"/>
        <w:ind w:left="720" w:hanging="720"/>
        <w:rPr>
          <w:rFonts w:eastAsia="Times New Roman"/>
          <w:b/>
          <w:bCs/>
          <w:sz w:val="24"/>
          <w:szCs w:val="20"/>
          <w:lang w:val="en-AU"/>
        </w:rPr>
      </w:pPr>
      <w:r w:rsidRPr="00696D40">
        <w:rPr>
          <w:rFonts w:eastAsia="Times New Roman"/>
          <w:b/>
          <w:bCs/>
          <w:sz w:val="24"/>
          <w:szCs w:val="20"/>
          <w:lang w:val="en-AU"/>
        </w:rPr>
        <w:t>2</w:t>
      </w:r>
      <w:r w:rsidRPr="00696D40">
        <w:rPr>
          <w:rFonts w:eastAsia="Times New Roman"/>
          <w:b/>
          <w:bCs/>
          <w:sz w:val="24"/>
          <w:szCs w:val="20"/>
          <w:lang w:val="en-AU"/>
        </w:rPr>
        <w:tab/>
        <w:t xml:space="preserve">Commencement </w:t>
      </w:r>
    </w:p>
    <w:p w14:paraId="6ECE40D7" w14:textId="77777777" w:rsidR="00696D40" w:rsidRPr="00696D40" w:rsidRDefault="00696D40" w:rsidP="00696D40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696D40">
        <w:rPr>
          <w:rFonts w:ascii="Times New Roman" w:eastAsia="Times New Roman" w:hAnsi="Times New Roman" w:cs="Times New Roman"/>
          <w:sz w:val="24"/>
          <w:szCs w:val="20"/>
          <w:lang w:val="en-AU"/>
        </w:rPr>
        <w:t xml:space="preserve">This instrument commences on 1 July 2024. </w:t>
      </w:r>
    </w:p>
    <w:p w14:paraId="799A68DF" w14:textId="77777777" w:rsidR="00696D40" w:rsidRDefault="00696D40" w:rsidP="00696D40">
      <w:pPr>
        <w:widowControl/>
        <w:autoSpaceDE/>
        <w:autoSpaceDN/>
        <w:spacing w:before="300"/>
        <w:ind w:left="720" w:hanging="720"/>
        <w:rPr>
          <w:rFonts w:eastAsia="Times New Roman"/>
          <w:b/>
          <w:bCs/>
          <w:sz w:val="24"/>
          <w:szCs w:val="20"/>
          <w:lang w:val="en-AU"/>
        </w:rPr>
      </w:pPr>
      <w:r w:rsidRPr="00696D40">
        <w:rPr>
          <w:rFonts w:eastAsia="Times New Roman"/>
          <w:b/>
          <w:bCs/>
          <w:sz w:val="24"/>
          <w:szCs w:val="20"/>
          <w:lang w:val="en-AU"/>
        </w:rPr>
        <w:t>3</w:t>
      </w:r>
      <w:r w:rsidRPr="00696D40">
        <w:rPr>
          <w:rFonts w:eastAsia="Times New Roman"/>
          <w:b/>
          <w:bCs/>
          <w:sz w:val="24"/>
          <w:szCs w:val="20"/>
          <w:lang w:val="en-AU"/>
        </w:rPr>
        <w:tab/>
        <w:t>Notice</w:t>
      </w:r>
    </w:p>
    <w:p w14:paraId="6B9D64E0" w14:textId="77777777" w:rsidR="007B34EB" w:rsidRPr="00696D40" w:rsidRDefault="007B34EB" w:rsidP="00696D40">
      <w:pPr>
        <w:widowControl/>
        <w:autoSpaceDE/>
        <w:autoSpaceDN/>
        <w:spacing w:before="300"/>
        <w:ind w:left="720" w:hanging="720"/>
        <w:rPr>
          <w:rFonts w:eastAsia="Times New Roman"/>
          <w:b/>
          <w:bCs/>
          <w:sz w:val="24"/>
          <w:szCs w:val="20"/>
          <w:lang w:val="en-AU"/>
        </w:rPr>
      </w:pPr>
    </w:p>
    <w:p w14:paraId="33B61B17" w14:textId="0ADC36A3" w:rsidR="00696D40" w:rsidRPr="00696D40" w:rsidRDefault="00696D40" w:rsidP="00696D40">
      <w:pPr>
        <w:widowControl/>
        <w:numPr>
          <w:ilvl w:val="0"/>
          <w:numId w:val="5"/>
        </w:numPr>
        <w:autoSpaceDE/>
        <w:autoSpaceDN/>
        <w:spacing w:before="140"/>
        <w:contextualSpacing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696D40">
        <w:rPr>
          <w:rFonts w:ascii="Times New Roman" w:eastAsia="Times New Roman" w:hAnsi="Times New Roman" w:cs="Times New Roman"/>
          <w:sz w:val="24"/>
          <w:szCs w:val="20"/>
          <w:lang w:val="en-AU"/>
        </w:rPr>
        <w:t xml:space="preserve">I give notice of the Professional Standards Council of </w:t>
      </w:r>
      <w:r w:rsidR="00BE729F">
        <w:rPr>
          <w:rFonts w:ascii="Times New Roman" w:eastAsia="Times New Roman" w:hAnsi="Times New Roman" w:cs="Times New Roman"/>
          <w:sz w:val="24"/>
          <w:szCs w:val="20"/>
          <w:lang w:val="en-AU"/>
        </w:rPr>
        <w:t>Western Australia</w:t>
      </w:r>
      <w:r w:rsidRPr="00696D40">
        <w:rPr>
          <w:rFonts w:ascii="Times New Roman" w:eastAsia="Times New Roman" w:hAnsi="Times New Roman" w:cs="Times New Roman"/>
          <w:sz w:val="24"/>
          <w:szCs w:val="20"/>
          <w:lang w:val="en-AU"/>
        </w:rPr>
        <w:t xml:space="preserve">’s approval of the attached </w:t>
      </w:r>
      <w:r w:rsidR="007B34EB">
        <w:rPr>
          <w:rFonts w:ascii="Times New Roman" w:eastAsia="Times New Roman" w:hAnsi="Times New Roman" w:cs="Times New Roman"/>
          <w:sz w:val="24"/>
          <w:szCs w:val="20"/>
          <w:lang w:val="en-AU"/>
        </w:rPr>
        <w:t>‘</w:t>
      </w:r>
      <w:r w:rsidRPr="00696D40">
        <w:rPr>
          <w:rFonts w:ascii="Times New Roman" w:eastAsia="Times New Roman" w:hAnsi="Times New Roman" w:cs="Times New Roman"/>
          <w:sz w:val="24"/>
          <w:szCs w:val="20"/>
          <w:lang w:val="en-AU"/>
        </w:rPr>
        <w:t xml:space="preserve">The </w:t>
      </w:r>
      <w:r w:rsidR="00BE729F">
        <w:rPr>
          <w:rFonts w:ascii="Times New Roman" w:eastAsia="Times New Roman" w:hAnsi="Times New Roman" w:cs="Times New Roman"/>
          <w:sz w:val="24"/>
          <w:szCs w:val="20"/>
          <w:lang w:val="en-AU"/>
        </w:rPr>
        <w:t>Law Society of Western Australia</w:t>
      </w:r>
      <w:r w:rsidRPr="00696D40">
        <w:rPr>
          <w:rFonts w:ascii="Times New Roman" w:eastAsia="Times New Roman" w:hAnsi="Times New Roman" w:cs="Times New Roman"/>
          <w:sz w:val="24"/>
          <w:szCs w:val="20"/>
          <w:lang w:val="en-AU"/>
        </w:rPr>
        <w:t xml:space="preserve"> Professional Standards Scheme</w:t>
      </w:r>
      <w:r w:rsidR="007B34EB">
        <w:rPr>
          <w:rFonts w:ascii="Times New Roman" w:eastAsia="Times New Roman" w:hAnsi="Times New Roman" w:cs="Times New Roman"/>
          <w:sz w:val="24"/>
          <w:szCs w:val="20"/>
          <w:lang w:val="en-AU"/>
        </w:rPr>
        <w:t>’</w:t>
      </w:r>
      <w:r w:rsidRPr="00696D40">
        <w:rPr>
          <w:rFonts w:ascii="Times New Roman" w:eastAsia="Times New Roman" w:hAnsi="Times New Roman" w:cs="Times New Roman"/>
          <w:sz w:val="24"/>
          <w:szCs w:val="20"/>
          <w:lang w:val="en-AU"/>
        </w:rPr>
        <w:t>.</w:t>
      </w:r>
    </w:p>
    <w:p w14:paraId="6C3A005E" w14:textId="3D28C00A" w:rsidR="00696D40" w:rsidRPr="00696D40" w:rsidRDefault="00696D40" w:rsidP="00696D40">
      <w:pPr>
        <w:widowControl/>
        <w:numPr>
          <w:ilvl w:val="0"/>
          <w:numId w:val="5"/>
        </w:numPr>
        <w:autoSpaceDE/>
        <w:autoSpaceDN/>
        <w:spacing w:before="140"/>
        <w:contextualSpacing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696D40">
        <w:rPr>
          <w:rFonts w:ascii="Times New Roman" w:eastAsia="Times New Roman" w:hAnsi="Times New Roman" w:cs="Times New Roman"/>
          <w:sz w:val="24"/>
          <w:szCs w:val="20"/>
          <w:lang w:val="en-AU"/>
        </w:rPr>
        <w:t>The Scheme is in force until 30 June 2029</w:t>
      </w:r>
      <w:r w:rsidR="007B34EB">
        <w:rPr>
          <w:rFonts w:ascii="Times New Roman" w:eastAsia="Times New Roman" w:hAnsi="Times New Roman" w:cs="Times New Roman"/>
          <w:sz w:val="24"/>
          <w:szCs w:val="20"/>
          <w:lang w:val="en-AU"/>
        </w:rPr>
        <w:t>.</w:t>
      </w:r>
    </w:p>
    <w:p w14:paraId="082D0D23" w14:textId="77777777" w:rsidR="00696D40" w:rsidRPr="00696D40" w:rsidRDefault="00696D40" w:rsidP="00696D40">
      <w:pPr>
        <w:widowControl/>
        <w:autoSpaceDE/>
        <w:autoSpaceDN/>
        <w:spacing w:before="300"/>
        <w:rPr>
          <w:rFonts w:ascii="Times New Roman" w:eastAsia="Times New Roman" w:hAnsi="Times New Roman" w:cs="Times New Roman"/>
          <w:sz w:val="24"/>
          <w:szCs w:val="20"/>
          <w:lang w:val="en-AU"/>
        </w:rPr>
      </w:pPr>
    </w:p>
    <w:p w14:paraId="435DBC46" w14:textId="77777777" w:rsidR="00696D40" w:rsidRPr="00696D40" w:rsidRDefault="00696D40" w:rsidP="00696D40">
      <w:pPr>
        <w:widowControl/>
        <w:tabs>
          <w:tab w:val="left" w:pos="4320"/>
        </w:tabs>
        <w:autoSpaceDE/>
        <w:autoSpaceDN/>
        <w:spacing w:before="720"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696D40">
        <w:rPr>
          <w:rFonts w:ascii="Times New Roman" w:eastAsia="Times New Roman" w:hAnsi="Times New Roman" w:cs="Times New Roman"/>
          <w:sz w:val="24"/>
          <w:szCs w:val="20"/>
          <w:lang w:val="en-AU"/>
        </w:rPr>
        <w:t xml:space="preserve">Shane Rattenbury </w:t>
      </w:r>
    </w:p>
    <w:p w14:paraId="7E0CAAFC" w14:textId="5199C7C5" w:rsidR="00696D40" w:rsidRPr="00696D40" w:rsidRDefault="00696D40" w:rsidP="00696D40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 w:rsidRPr="00696D40">
        <w:rPr>
          <w:rFonts w:ascii="Times New Roman" w:eastAsia="Times New Roman" w:hAnsi="Times New Roman" w:cs="Times New Roman"/>
          <w:sz w:val="24"/>
          <w:szCs w:val="20"/>
          <w:lang w:val="en-AU"/>
        </w:rPr>
        <w:t>Attorney</w:t>
      </w:r>
      <w:r w:rsidR="000E135D">
        <w:rPr>
          <w:rFonts w:ascii="Times New Roman" w:eastAsia="Times New Roman" w:hAnsi="Times New Roman" w:cs="Times New Roman"/>
          <w:sz w:val="24"/>
          <w:szCs w:val="20"/>
          <w:lang w:val="en-AU"/>
        </w:rPr>
        <w:t>-</w:t>
      </w:r>
      <w:r w:rsidRPr="00696D40">
        <w:rPr>
          <w:rFonts w:ascii="Times New Roman" w:eastAsia="Times New Roman" w:hAnsi="Times New Roman" w:cs="Times New Roman"/>
          <w:sz w:val="24"/>
          <w:szCs w:val="20"/>
          <w:lang w:val="en-AU"/>
        </w:rPr>
        <w:t>General</w:t>
      </w:r>
    </w:p>
    <w:bookmarkEnd w:id="0"/>
    <w:p w14:paraId="4708726B" w14:textId="227FAD6D" w:rsidR="00696D40" w:rsidRPr="00696D40" w:rsidRDefault="00BF162C" w:rsidP="00696D40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  <w:lang w:val="en-AU"/>
        </w:rPr>
      </w:pPr>
      <w:r>
        <w:rPr>
          <w:rFonts w:ascii="Times New Roman" w:eastAsia="Times New Roman" w:hAnsi="Times New Roman" w:cs="Times New Roman"/>
          <w:sz w:val="24"/>
          <w:szCs w:val="20"/>
          <w:lang w:val="en-AU"/>
        </w:rPr>
        <w:t>27 June 2024</w:t>
      </w:r>
    </w:p>
    <w:p w14:paraId="2A1A49DD" w14:textId="77777777" w:rsidR="00696D40" w:rsidRPr="00696D40" w:rsidRDefault="00696D40" w:rsidP="00696D40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  <w:lang w:val="en-AU"/>
        </w:rPr>
      </w:pPr>
    </w:p>
    <w:p w14:paraId="4D9078B4" w14:textId="77777777" w:rsidR="00696D40" w:rsidRPr="00696D40" w:rsidRDefault="00696D40" w:rsidP="00696D40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  <w:lang w:val="en-AU"/>
        </w:rPr>
      </w:pPr>
    </w:p>
    <w:p w14:paraId="3A736DED" w14:textId="77777777" w:rsidR="00696D40" w:rsidRPr="00696D40" w:rsidRDefault="00696D40" w:rsidP="00696D40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  <w:lang w:val="en-AU"/>
        </w:rPr>
      </w:pPr>
    </w:p>
    <w:p w14:paraId="794D0372" w14:textId="77777777" w:rsidR="00696D40" w:rsidRPr="00696D40" w:rsidRDefault="00696D40" w:rsidP="00696D40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  <w:lang w:val="en-AU"/>
        </w:rPr>
      </w:pPr>
    </w:p>
    <w:p w14:paraId="727A5DAA" w14:textId="77777777" w:rsidR="00696D40" w:rsidRDefault="00696D40" w:rsidP="00696D40">
      <w:pPr>
        <w:pStyle w:val="Title"/>
        <w:spacing w:line="244" w:lineRule="auto"/>
        <w:ind w:left="0"/>
        <w:jc w:val="left"/>
      </w:pPr>
    </w:p>
    <w:p w14:paraId="1EBA9B18" w14:textId="77777777" w:rsidR="00696D40" w:rsidRDefault="00696D40" w:rsidP="00696D40">
      <w:pPr>
        <w:pStyle w:val="Title"/>
        <w:spacing w:line="244" w:lineRule="auto"/>
        <w:ind w:left="0"/>
        <w:jc w:val="left"/>
      </w:pPr>
    </w:p>
    <w:p w14:paraId="48E9542E" w14:textId="77777777" w:rsidR="00696D40" w:rsidRDefault="00696D40">
      <w:pPr>
        <w:pStyle w:val="Title"/>
        <w:spacing w:line="244" w:lineRule="auto"/>
      </w:pPr>
    </w:p>
    <w:p w14:paraId="711F8B4C" w14:textId="77777777" w:rsidR="00696D40" w:rsidRDefault="00696D40">
      <w:pPr>
        <w:pStyle w:val="Title"/>
        <w:spacing w:line="244" w:lineRule="auto"/>
      </w:pPr>
    </w:p>
    <w:p w14:paraId="4CB8CAD3" w14:textId="13618532" w:rsidR="00A10FCC" w:rsidRDefault="00696D40">
      <w:pPr>
        <w:pStyle w:val="Title"/>
        <w:spacing w:line="244" w:lineRule="auto"/>
      </w:pPr>
      <w:r>
        <w:t>THE</w:t>
      </w:r>
      <w:r>
        <w:rPr>
          <w:spacing w:val="-9"/>
        </w:rPr>
        <w:t xml:space="preserve"> </w:t>
      </w:r>
      <w:r>
        <w:t>LAW</w:t>
      </w:r>
      <w:r>
        <w:rPr>
          <w:spacing w:val="-8"/>
        </w:rPr>
        <w:t xml:space="preserve"> </w:t>
      </w:r>
      <w:r>
        <w:t>SOCIETY</w:t>
      </w:r>
      <w:r>
        <w:rPr>
          <w:spacing w:val="-10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WESTERN</w:t>
      </w:r>
      <w:r>
        <w:rPr>
          <w:spacing w:val="-7"/>
        </w:rPr>
        <w:t xml:space="preserve"> </w:t>
      </w:r>
      <w:r>
        <w:t>AUSTRALIA PROFESSIONAL STANDARDS SCHEME</w:t>
      </w:r>
    </w:p>
    <w:p w14:paraId="6849E2CE" w14:textId="77777777" w:rsidR="00A10FCC" w:rsidRDefault="00696D40">
      <w:pPr>
        <w:spacing w:line="251" w:lineRule="exact"/>
        <w:ind w:left="1273" w:right="1203"/>
        <w:jc w:val="center"/>
      </w:pPr>
      <w:r>
        <w:rPr>
          <w:i/>
        </w:rPr>
        <w:t>Professional</w:t>
      </w:r>
      <w:r>
        <w:rPr>
          <w:i/>
          <w:spacing w:val="5"/>
        </w:rPr>
        <w:t xml:space="preserve"> </w:t>
      </w:r>
      <w:r>
        <w:rPr>
          <w:i/>
        </w:rPr>
        <w:t>Standards</w:t>
      </w:r>
      <w:r>
        <w:rPr>
          <w:i/>
          <w:spacing w:val="7"/>
        </w:rPr>
        <w:t xml:space="preserve"> </w:t>
      </w:r>
      <w:r>
        <w:rPr>
          <w:i/>
        </w:rPr>
        <w:t>Act</w:t>
      </w:r>
      <w:r>
        <w:rPr>
          <w:i/>
          <w:spacing w:val="8"/>
        </w:rPr>
        <w:t xml:space="preserve"> </w:t>
      </w:r>
      <w:r>
        <w:rPr>
          <w:i/>
        </w:rPr>
        <w:t>1997</w:t>
      </w:r>
      <w:r>
        <w:rPr>
          <w:i/>
          <w:spacing w:val="16"/>
        </w:rPr>
        <w:t xml:space="preserve"> </w:t>
      </w:r>
      <w:r>
        <w:rPr>
          <w:spacing w:val="-4"/>
        </w:rPr>
        <w:t>(WA)</w:t>
      </w:r>
    </w:p>
    <w:p w14:paraId="758EF716" w14:textId="77777777" w:rsidR="00A10FCC" w:rsidRDefault="00A10FCC">
      <w:pPr>
        <w:pStyle w:val="BodyText"/>
        <w:spacing w:before="218"/>
      </w:pPr>
    </w:p>
    <w:p w14:paraId="08AA09AC" w14:textId="77777777" w:rsidR="00A10FCC" w:rsidRDefault="00696D40">
      <w:pPr>
        <w:pStyle w:val="Heading1"/>
        <w:ind w:left="287" w:firstLine="0"/>
      </w:pPr>
      <w:r>
        <w:rPr>
          <w:spacing w:val="-2"/>
          <w:w w:val="105"/>
        </w:rPr>
        <w:t>PREAMBLE</w:t>
      </w:r>
    </w:p>
    <w:p w14:paraId="7E41B691" w14:textId="77777777" w:rsidR="00A10FCC" w:rsidRDefault="00A10FCC">
      <w:pPr>
        <w:pStyle w:val="BodyText"/>
        <w:spacing w:before="17"/>
        <w:rPr>
          <w:b/>
        </w:rPr>
      </w:pPr>
    </w:p>
    <w:p w14:paraId="3A05C386" w14:textId="77777777" w:rsidR="00A10FCC" w:rsidRDefault="00696D40">
      <w:pPr>
        <w:pStyle w:val="ListParagraph"/>
        <w:numPr>
          <w:ilvl w:val="0"/>
          <w:numId w:val="4"/>
        </w:numPr>
        <w:tabs>
          <w:tab w:val="left" w:pos="964"/>
          <w:tab w:val="left" w:pos="966"/>
        </w:tabs>
        <w:spacing w:line="249" w:lineRule="auto"/>
        <w:ind w:right="688"/>
        <w:rPr>
          <w:sz w:val="20"/>
        </w:rPr>
      </w:pPr>
      <w:r>
        <w:rPr>
          <w:sz w:val="20"/>
        </w:rPr>
        <w:t xml:space="preserve">The Law Society of Western Australia Inc. (“Law Society WA”) is an occupational </w:t>
      </w:r>
      <w:r>
        <w:rPr>
          <w:w w:val="105"/>
          <w:sz w:val="20"/>
        </w:rPr>
        <w:t>association for legal practitioners in Western Australia for the purposes of the Professional Standards Act 1997 (WA) (“the Act”).</w:t>
      </w:r>
    </w:p>
    <w:p w14:paraId="0A2AC66C" w14:textId="77777777" w:rsidR="00A10FCC" w:rsidRDefault="00A10FCC">
      <w:pPr>
        <w:pStyle w:val="BodyText"/>
        <w:spacing w:before="1"/>
      </w:pPr>
    </w:p>
    <w:p w14:paraId="260ACF70" w14:textId="77777777" w:rsidR="00A10FCC" w:rsidRDefault="00696D40">
      <w:pPr>
        <w:pStyle w:val="ListParagraph"/>
        <w:numPr>
          <w:ilvl w:val="0"/>
          <w:numId w:val="4"/>
        </w:numPr>
        <w:tabs>
          <w:tab w:val="left" w:pos="964"/>
          <w:tab w:val="left" w:pos="966"/>
        </w:tabs>
        <w:spacing w:line="247" w:lineRule="auto"/>
        <w:ind w:right="278"/>
        <w:rPr>
          <w:sz w:val="20"/>
        </w:rPr>
      </w:pPr>
      <w:r>
        <w:rPr>
          <w:w w:val="105"/>
          <w:sz w:val="20"/>
        </w:rPr>
        <w:t xml:space="preserve">The Scheme is prepared by the Law Society WA for the purposes of limiting </w:t>
      </w:r>
      <w:r>
        <w:rPr>
          <w:sz w:val="20"/>
        </w:rPr>
        <w:t>Occupational liability to the extent to which such</w:t>
      </w:r>
      <w:r>
        <w:rPr>
          <w:spacing w:val="17"/>
          <w:sz w:val="20"/>
        </w:rPr>
        <w:t xml:space="preserve"> </w:t>
      </w:r>
      <w:r>
        <w:rPr>
          <w:sz w:val="20"/>
        </w:rPr>
        <w:t>liability may</w:t>
      </w:r>
      <w:r>
        <w:rPr>
          <w:spacing w:val="17"/>
          <w:sz w:val="20"/>
        </w:rPr>
        <w:t xml:space="preserve"> </w:t>
      </w:r>
      <w:r>
        <w:rPr>
          <w:sz w:val="20"/>
        </w:rPr>
        <w:t>be limited under the Act.</w:t>
      </w:r>
    </w:p>
    <w:p w14:paraId="07C4C9FE" w14:textId="77777777" w:rsidR="00A10FCC" w:rsidRDefault="00A10FCC">
      <w:pPr>
        <w:pStyle w:val="BodyText"/>
        <w:spacing w:before="9"/>
      </w:pPr>
    </w:p>
    <w:p w14:paraId="2385C1A2" w14:textId="77777777" w:rsidR="00A10FCC" w:rsidRDefault="00696D40">
      <w:pPr>
        <w:pStyle w:val="ListParagraph"/>
        <w:numPr>
          <w:ilvl w:val="0"/>
          <w:numId w:val="4"/>
        </w:numPr>
        <w:tabs>
          <w:tab w:val="left" w:pos="962"/>
        </w:tabs>
        <w:ind w:left="962" w:hanging="335"/>
        <w:rPr>
          <w:sz w:val="20"/>
        </w:rPr>
      </w:pPr>
      <w:r>
        <w:rPr>
          <w:sz w:val="20"/>
        </w:rPr>
        <w:t>The</w:t>
      </w:r>
      <w:r>
        <w:rPr>
          <w:spacing w:val="5"/>
          <w:sz w:val="20"/>
        </w:rPr>
        <w:t xml:space="preserve"> </w:t>
      </w:r>
      <w:r>
        <w:rPr>
          <w:sz w:val="20"/>
        </w:rPr>
        <w:t>Scheme</w:t>
      </w:r>
      <w:r>
        <w:rPr>
          <w:spacing w:val="6"/>
          <w:sz w:val="20"/>
        </w:rPr>
        <w:t xml:space="preserve"> </w:t>
      </w:r>
      <w:r>
        <w:rPr>
          <w:sz w:val="20"/>
        </w:rPr>
        <w:t>applies</w:t>
      </w:r>
      <w:r>
        <w:rPr>
          <w:spacing w:val="11"/>
          <w:sz w:val="20"/>
        </w:rPr>
        <w:t xml:space="preserve"> </w:t>
      </w:r>
      <w:r>
        <w:rPr>
          <w:sz w:val="20"/>
        </w:rPr>
        <w:t>to</w:t>
      </w:r>
      <w:r>
        <w:rPr>
          <w:spacing w:val="4"/>
          <w:sz w:val="20"/>
        </w:rPr>
        <w:t xml:space="preserve"> </w:t>
      </w:r>
      <w:r>
        <w:rPr>
          <w:sz w:val="20"/>
        </w:rPr>
        <w:t>all</w:t>
      </w:r>
      <w:r>
        <w:rPr>
          <w:spacing w:val="2"/>
          <w:sz w:val="20"/>
        </w:rPr>
        <w:t xml:space="preserve"> </w:t>
      </w:r>
      <w:r>
        <w:rPr>
          <w:sz w:val="20"/>
        </w:rPr>
        <w:t>Participating</w:t>
      </w:r>
      <w:r>
        <w:rPr>
          <w:spacing w:val="6"/>
          <w:sz w:val="20"/>
        </w:rPr>
        <w:t xml:space="preserve"> </w:t>
      </w:r>
      <w:r>
        <w:rPr>
          <w:sz w:val="20"/>
        </w:rPr>
        <w:t>Members,</w:t>
      </w:r>
      <w:r>
        <w:rPr>
          <w:spacing w:val="8"/>
          <w:sz w:val="20"/>
        </w:rPr>
        <w:t xml:space="preserve"> </w:t>
      </w:r>
      <w:r>
        <w:rPr>
          <w:sz w:val="20"/>
        </w:rPr>
        <w:t>as</w:t>
      </w:r>
      <w:r>
        <w:rPr>
          <w:spacing w:val="13"/>
          <w:sz w:val="20"/>
        </w:rPr>
        <w:t xml:space="preserve"> </w:t>
      </w:r>
      <w:r>
        <w:rPr>
          <w:sz w:val="20"/>
        </w:rPr>
        <w:t>defined</w:t>
      </w:r>
      <w:r>
        <w:rPr>
          <w:spacing w:val="9"/>
          <w:sz w:val="20"/>
        </w:rPr>
        <w:t xml:space="preserve"> </w:t>
      </w:r>
      <w:r>
        <w:rPr>
          <w:sz w:val="20"/>
        </w:rPr>
        <w:t>in</w:t>
      </w:r>
      <w:r>
        <w:rPr>
          <w:spacing w:val="3"/>
          <w:sz w:val="20"/>
        </w:rPr>
        <w:t xml:space="preserve"> </w:t>
      </w:r>
      <w:r>
        <w:rPr>
          <w:sz w:val="20"/>
        </w:rPr>
        <w:t>the</w:t>
      </w:r>
      <w:r>
        <w:rPr>
          <w:spacing w:val="9"/>
          <w:sz w:val="20"/>
        </w:rPr>
        <w:t xml:space="preserve"> </w:t>
      </w:r>
      <w:r>
        <w:rPr>
          <w:spacing w:val="-2"/>
          <w:sz w:val="20"/>
        </w:rPr>
        <w:t>Scheme.</w:t>
      </w:r>
    </w:p>
    <w:p w14:paraId="5D622BB5" w14:textId="77777777" w:rsidR="00A10FCC" w:rsidRDefault="00A10FCC">
      <w:pPr>
        <w:pStyle w:val="BodyText"/>
        <w:spacing w:before="20"/>
      </w:pPr>
    </w:p>
    <w:p w14:paraId="1A33A003" w14:textId="77777777" w:rsidR="00A10FCC" w:rsidRDefault="00696D40">
      <w:pPr>
        <w:pStyle w:val="ListParagraph"/>
        <w:numPr>
          <w:ilvl w:val="0"/>
          <w:numId w:val="4"/>
        </w:numPr>
        <w:tabs>
          <w:tab w:val="left" w:pos="960"/>
          <w:tab w:val="left" w:pos="966"/>
        </w:tabs>
        <w:spacing w:line="247" w:lineRule="auto"/>
        <w:ind w:right="276"/>
        <w:rPr>
          <w:sz w:val="20"/>
        </w:rPr>
      </w:pPr>
      <w:r>
        <w:rPr>
          <w:w w:val="105"/>
          <w:sz w:val="20"/>
        </w:rPr>
        <w:t>The Scheme will have force in Western Australia, Victoria, New South Wales, Queensland, South Australia, the Northern Territory, Tasmania and the Australian Capital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Territory.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extent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that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Scheme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applies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limit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liability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jurisdictions other than Western Australia, it is subject to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the Professional Standards Legislation of those jurisdictions.</w:t>
      </w:r>
    </w:p>
    <w:p w14:paraId="498E6416" w14:textId="77777777" w:rsidR="00A10FCC" w:rsidRDefault="00A10FCC">
      <w:pPr>
        <w:pStyle w:val="BodyText"/>
        <w:spacing w:before="9"/>
      </w:pPr>
    </w:p>
    <w:p w14:paraId="76A28764" w14:textId="77777777" w:rsidR="00A10FCC" w:rsidRDefault="00696D40">
      <w:pPr>
        <w:pStyle w:val="ListParagraph"/>
        <w:numPr>
          <w:ilvl w:val="0"/>
          <w:numId w:val="4"/>
        </w:numPr>
        <w:tabs>
          <w:tab w:val="left" w:pos="964"/>
          <w:tab w:val="left" w:pos="966"/>
        </w:tabs>
        <w:spacing w:line="249" w:lineRule="auto"/>
        <w:ind w:right="279"/>
        <w:rPr>
          <w:sz w:val="20"/>
        </w:rPr>
      </w:pPr>
      <w:r>
        <w:rPr>
          <w:w w:val="105"/>
          <w:sz w:val="20"/>
        </w:rPr>
        <w:t xml:space="preserve">The Law Society WA has furnished the Council with a detailed list of the risk </w:t>
      </w:r>
      <w:r>
        <w:rPr>
          <w:sz w:val="20"/>
        </w:rPr>
        <w:t xml:space="preserve">management strategies to be implemented in respect of its Participating Members and </w:t>
      </w:r>
      <w:r>
        <w:rPr>
          <w:w w:val="105"/>
          <w:sz w:val="20"/>
        </w:rPr>
        <w:t>the means by which those strategies are to be implemented.</w:t>
      </w:r>
    </w:p>
    <w:p w14:paraId="5430FAA4" w14:textId="77777777" w:rsidR="00A10FCC" w:rsidRDefault="00A10FCC">
      <w:pPr>
        <w:pStyle w:val="BodyText"/>
        <w:spacing w:before="3"/>
      </w:pPr>
    </w:p>
    <w:p w14:paraId="760C5465" w14:textId="77777777" w:rsidR="00A10FCC" w:rsidRDefault="00696D40">
      <w:pPr>
        <w:pStyle w:val="ListParagraph"/>
        <w:numPr>
          <w:ilvl w:val="0"/>
          <w:numId w:val="4"/>
        </w:numPr>
        <w:tabs>
          <w:tab w:val="left" w:pos="962"/>
          <w:tab w:val="left" w:pos="966"/>
        </w:tabs>
        <w:spacing w:line="247" w:lineRule="auto"/>
        <w:ind w:right="280"/>
        <w:rPr>
          <w:sz w:val="20"/>
        </w:rPr>
      </w:pPr>
      <w:r>
        <w:rPr>
          <w:sz w:val="20"/>
        </w:rPr>
        <w:t>The Law Society WA has furnished the Council with details of its insurance standards and professional indemnity insurance claims monitoring process. The Law Society WA will</w:t>
      </w:r>
      <w:r>
        <w:rPr>
          <w:spacing w:val="26"/>
          <w:sz w:val="20"/>
        </w:rPr>
        <w:t xml:space="preserve"> </w:t>
      </w:r>
      <w:r>
        <w:rPr>
          <w:sz w:val="20"/>
        </w:rPr>
        <w:t>not</w:t>
      </w:r>
      <w:r>
        <w:rPr>
          <w:spacing w:val="27"/>
          <w:sz w:val="20"/>
        </w:rPr>
        <w:t xml:space="preserve"> </w:t>
      </w:r>
      <w:r>
        <w:rPr>
          <w:sz w:val="20"/>
        </w:rPr>
        <w:t>amend</w:t>
      </w:r>
      <w:r>
        <w:rPr>
          <w:spacing w:val="26"/>
          <w:sz w:val="20"/>
        </w:rPr>
        <w:t xml:space="preserve"> </w:t>
      </w:r>
      <w:r>
        <w:rPr>
          <w:sz w:val="20"/>
        </w:rPr>
        <w:t>these</w:t>
      </w:r>
      <w:r>
        <w:rPr>
          <w:spacing w:val="26"/>
          <w:sz w:val="20"/>
        </w:rPr>
        <w:t xml:space="preserve"> </w:t>
      </w:r>
      <w:r>
        <w:rPr>
          <w:sz w:val="20"/>
        </w:rPr>
        <w:t>insurance</w:t>
      </w:r>
      <w:r>
        <w:rPr>
          <w:spacing w:val="26"/>
          <w:sz w:val="20"/>
        </w:rPr>
        <w:t xml:space="preserve"> </w:t>
      </w:r>
      <w:r>
        <w:rPr>
          <w:sz w:val="20"/>
        </w:rPr>
        <w:t>standards</w:t>
      </w:r>
      <w:r>
        <w:rPr>
          <w:spacing w:val="27"/>
          <w:sz w:val="20"/>
        </w:rPr>
        <w:t xml:space="preserve"> </w:t>
      </w:r>
      <w:r>
        <w:rPr>
          <w:sz w:val="20"/>
        </w:rPr>
        <w:t>while</w:t>
      </w:r>
      <w:r>
        <w:rPr>
          <w:spacing w:val="26"/>
          <w:sz w:val="20"/>
        </w:rPr>
        <w:t xml:space="preserve"> </w:t>
      </w:r>
      <w:r>
        <w:rPr>
          <w:sz w:val="20"/>
        </w:rPr>
        <w:t>the</w:t>
      </w:r>
      <w:r>
        <w:rPr>
          <w:spacing w:val="26"/>
          <w:sz w:val="20"/>
        </w:rPr>
        <w:t xml:space="preserve"> </w:t>
      </w:r>
      <w:r>
        <w:rPr>
          <w:sz w:val="20"/>
        </w:rPr>
        <w:t>Scheme</w:t>
      </w:r>
      <w:r>
        <w:rPr>
          <w:spacing w:val="26"/>
          <w:sz w:val="20"/>
        </w:rPr>
        <w:t xml:space="preserve"> </w:t>
      </w:r>
      <w:r>
        <w:rPr>
          <w:sz w:val="20"/>
        </w:rPr>
        <w:t>is</w:t>
      </w:r>
      <w:r>
        <w:rPr>
          <w:spacing w:val="27"/>
          <w:sz w:val="20"/>
        </w:rPr>
        <w:t xml:space="preserve"> </w:t>
      </w:r>
      <w:r>
        <w:rPr>
          <w:sz w:val="20"/>
        </w:rPr>
        <w:t>in force</w:t>
      </w:r>
      <w:r>
        <w:rPr>
          <w:spacing w:val="26"/>
          <w:sz w:val="20"/>
        </w:rPr>
        <w:t xml:space="preserve"> </w:t>
      </w:r>
      <w:r>
        <w:rPr>
          <w:sz w:val="20"/>
        </w:rPr>
        <w:t>without</w:t>
      </w:r>
      <w:r>
        <w:rPr>
          <w:spacing w:val="27"/>
          <w:sz w:val="20"/>
        </w:rPr>
        <w:t xml:space="preserve"> </w:t>
      </w:r>
      <w:r>
        <w:rPr>
          <w:sz w:val="20"/>
        </w:rPr>
        <w:t>prior approval of the Council.</w:t>
      </w:r>
    </w:p>
    <w:p w14:paraId="520E9955" w14:textId="77777777" w:rsidR="00A10FCC" w:rsidRDefault="00A10FCC">
      <w:pPr>
        <w:pStyle w:val="BodyText"/>
        <w:spacing w:before="10"/>
      </w:pPr>
    </w:p>
    <w:p w14:paraId="151D286D" w14:textId="77777777" w:rsidR="00A10FCC" w:rsidRDefault="00696D40">
      <w:pPr>
        <w:pStyle w:val="ListParagraph"/>
        <w:numPr>
          <w:ilvl w:val="0"/>
          <w:numId w:val="4"/>
        </w:numPr>
        <w:tabs>
          <w:tab w:val="left" w:pos="961"/>
          <w:tab w:val="left" w:pos="966"/>
        </w:tabs>
        <w:spacing w:line="249" w:lineRule="auto"/>
        <w:ind w:right="276"/>
        <w:rPr>
          <w:sz w:val="20"/>
        </w:rPr>
      </w:pPr>
      <w:r>
        <w:rPr>
          <w:sz w:val="20"/>
        </w:rPr>
        <w:t>The Law Society of WA has advised its Participating Members</w:t>
      </w:r>
      <w:r>
        <w:rPr>
          <w:spacing w:val="-1"/>
          <w:sz w:val="20"/>
        </w:rPr>
        <w:t xml:space="preserve"> </w:t>
      </w:r>
      <w:r>
        <w:rPr>
          <w:sz w:val="20"/>
        </w:rPr>
        <w:t xml:space="preserve">that they must have the </w:t>
      </w:r>
      <w:r>
        <w:rPr>
          <w:w w:val="105"/>
          <w:sz w:val="20"/>
        </w:rPr>
        <w:t>benefit of a professional indemnity policy that complies with Law Society WA’s insurance standards and that they remain liable for the amount of any difference between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amounts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payable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a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plaintiff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under</w:t>
      </w:r>
      <w:r>
        <w:rPr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policy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monetary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ceiling specified in the Scheme.</w:t>
      </w:r>
    </w:p>
    <w:p w14:paraId="1AA48935" w14:textId="77777777" w:rsidR="00A10FCC" w:rsidRDefault="00A10FCC">
      <w:pPr>
        <w:pStyle w:val="BodyText"/>
      </w:pPr>
    </w:p>
    <w:p w14:paraId="35308528" w14:textId="77777777" w:rsidR="00A10FCC" w:rsidRDefault="00696D40">
      <w:pPr>
        <w:pStyle w:val="ListParagraph"/>
        <w:numPr>
          <w:ilvl w:val="0"/>
          <w:numId w:val="4"/>
        </w:numPr>
        <w:tabs>
          <w:tab w:val="left" w:pos="960"/>
          <w:tab w:val="left" w:pos="966"/>
        </w:tabs>
        <w:spacing w:line="247" w:lineRule="auto"/>
        <w:ind w:right="291"/>
        <w:rPr>
          <w:sz w:val="20"/>
        </w:rPr>
      </w:pPr>
      <w:r>
        <w:rPr>
          <w:w w:val="105"/>
          <w:sz w:val="20"/>
        </w:rPr>
        <w:t>The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Law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Society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WA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has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furnished</w:t>
      </w:r>
      <w:r>
        <w:rPr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Council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with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details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its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complaints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system and discipline system.</w:t>
      </w:r>
    </w:p>
    <w:p w14:paraId="21710D46" w14:textId="77777777" w:rsidR="00A10FCC" w:rsidRDefault="00A10FCC">
      <w:pPr>
        <w:pStyle w:val="BodyText"/>
        <w:spacing w:before="12"/>
      </w:pPr>
    </w:p>
    <w:p w14:paraId="091703AF" w14:textId="77777777" w:rsidR="00A10FCC" w:rsidRDefault="00696D40">
      <w:pPr>
        <w:pStyle w:val="ListParagraph"/>
        <w:numPr>
          <w:ilvl w:val="0"/>
          <w:numId w:val="4"/>
        </w:numPr>
        <w:tabs>
          <w:tab w:val="left" w:pos="966"/>
        </w:tabs>
        <w:spacing w:line="247" w:lineRule="auto"/>
        <w:ind w:right="274"/>
        <w:rPr>
          <w:sz w:val="20"/>
        </w:rPr>
      </w:pPr>
      <w:r>
        <w:rPr>
          <w:sz w:val="20"/>
        </w:rPr>
        <w:t>The Law Society WA and its members to whom the Scheme applies have undertaken</w:t>
      </w:r>
      <w:r>
        <w:rPr>
          <w:spacing w:val="40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comply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with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all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reporting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obligations</w:t>
      </w:r>
      <w:r>
        <w:rPr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associated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with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Scheme,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furtherance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of the statutory objects of improvement of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the occupational standards of its members, and protection of the consumers of such members’ services.</w:t>
      </w:r>
    </w:p>
    <w:p w14:paraId="52F50E77" w14:textId="77777777" w:rsidR="00A10FCC" w:rsidRDefault="00A10FCC">
      <w:pPr>
        <w:pStyle w:val="BodyText"/>
        <w:spacing w:before="10"/>
      </w:pPr>
    </w:p>
    <w:p w14:paraId="1E38C66C" w14:textId="77777777" w:rsidR="00A10FCC" w:rsidRDefault="00696D40">
      <w:pPr>
        <w:pStyle w:val="ListParagraph"/>
        <w:numPr>
          <w:ilvl w:val="0"/>
          <w:numId w:val="4"/>
        </w:numPr>
        <w:tabs>
          <w:tab w:val="left" w:pos="960"/>
          <w:tab w:val="left" w:pos="966"/>
        </w:tabs>
        <w:spacing w:line="244" w:lineRule="auto"/>
        <w:ind w:right="272"/>
        <w:rPr>
          <w:sz w:val="20"/>
        </w:rPr>
      </w:pPr>
      <w:r>
        <w:rPr>
          <w:w w:val="105"/>
          <w:sz w:val="20"/>
        </w:rPr>
        <w:t>The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Law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Society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WA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has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undertaken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remit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all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fees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payable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under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8"/>
          <w:w w:val="105"/>
          <w:sz w:val="20"/>
        </w:rPr>
        <w:t xml:space="preserve"> </w:t>
      </w:r>
      <w:r>
        <w:rPr>
          <w:i/>
          <w:w w:val="105"/>
          <w:sz w:val="20"/>
        </w:rPr>
        <w:t xml:space="preserve">Professional Standards Regulations 1998 </w:t>
      </w:r>
      <w:r>
        <w:rPr>
          <w:w w:val="105"/>
          <w:sz w:val="20"/>
        </w:rPr>
        <w:t>(WA) to the Council as and when these become due.</w:t>
      </w:r>
    </w:p>
    <w:p w14:paraId="0320D2E3" w14:textId="77777777" w:rsidR="00A10FCC" w:rsidRDefault="00A10FCC">
      <w:pPr>
        <w:pStyle w:val="BodyText"/>
        <w:spacing w:before="16"/>
      </w:pPr>
    </w:p>
    <w:p w14:paraId="1D47040B" w14:textId="77777777" w:rsidR="00A10FCC" w:rsidRDefault="00696D40">
      <w:pPr>
        <w:pStyle w:val="ListParagraph"/>
        <w:numPr>
          <w:ilvl w:val="0"/>
          <w:numId w:val="4"/>
        </w:numPr>
        <w:tabs>
          <w:tab w:val="left" w:pos="964"/>
          <w:tab w:val="left" w:pos="966"/>
        </w:tabs>
        <w:spacing w:before="1" w:line="249" w:lineRule="auto"/>
        <w:ind w:right="274"/>
        <w:rPr>
          <w:sz w:val="20"/>
        </w:rPr>
      </w:pPr>
      <w:r>
        <w:rPr>
          <w:sz w:val="20"/>
        </w:rPr>
        <w:t xml:space="preserve">The Scheme is intended to commence on 1 July 2024 and remain in force for a period </w:t>
      </w:r>
      <w:r>
        <w:rPr>
          <w:w w:val="105"/>
          <w:sz w:val="20"/>
        </w:rPr>
        <w:t>of five (5) years from its commencement, unless, prior to that time, it is revoked, its operation ceases, or it is extended.</w:t>
      </w:r>
    </w:p>
    <w:p w14:paraId="4872C89B" w14:textId="77777777" w:rsidR="00A10FCC" w:rsidRDefault="00A10FCC">
      <w:pPr>
        <w:spacing w:line="249" w:lineRule="auto"/>
        <w:rPr>
          <w:sz w:val="20"/>
        </w:rPr>
        <w:sectPr w:rsidR="00A10FCC" w:rsidSect="007F61FB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2240" w:h="15840"/>
          <w:pgMar w:top="1480" w:right="1660" w:bottom="280" w:left="1580" w:header="720" w:footer="720" w:gutter="0"/>
          <w:cols w:space="720"/>
        </w:sectPr>
      </w:pPr>
    </w:p>
    <w:p w14:paraId="7686AC09" w14:textId="77777777" w:rsidR="00A10FCC" w:rsidRDefault="00696D40">
      <w:pPr>
        <w:pStyle w:val="ListParagraph"/>
        <w:numPr>
          <w:ilvl w:val="0"/>
          <w:numId w:val="4"/>
        </w:numPr>
        <w:tabs>
          <w:tab w:val="left" w:pos="964"/>
          <w:tab w:val="left" w:pos="966"/>
        </w:tabs>
        <w:spacing w:before="70" w:line="249" w:lineRule="auto"/>
        <w:ind w:right="274"/>
        <w:rPr>
          <w:sz w:val="20"/>
        </w:rPr>
      </w:pPr>
      <w:r>
        <w:rPr>
          <w:sz w:val="20"/>
        </w:rPr>
        <w:lastRenderedPageBreak/>
        <w:t>Sections 12GNA(2) of the Australian Securities and Investments Commission Act 2001 (Cth),</w:t>
      </w:r>
      <w:r>
        <w:rPr>
          <w:spacing w:val="25"/>
          <w:sz w:val="20"/>
        </w:rPr>
        <w:t xml:space="preserve"> </w:t>
      </w:r>
      <w:r>
        <w:rPr>
          <w:sz w:val="20"/>
        </w:rPr>
        <w:t>137(2)</w:t>
      </w:r>
      <w:r>
        <w:rPr>
          <w:spacing w:val="26"/>
          <w:sz w:val="20"/>
        </w:rPr>
        <w:t xml:space="preserve"> </w:t>
      </w:r>
      <w:r>
        <w:rPr>
          <w:sz w:val="20"/>
        </w:rPr>
        <w:t>of the</w:t>
      </w:r>
      <w:r>
        <w:rPr>
          <w:spacing w:val="26"/>
          <w:sz w:val="20"/>
        </w:rPr>
        <w:t xml:space="preserve"> </w:t>
      </w:r>
      <w:r>
        <w:rPr>
          <w:sz w:val="20"/>
        </w:rPr>
        <w:t>Competition</w:t>
      </w:r>
      <w:r>
        <w:rPr>
          <w:spacing w:val="23"/>
          <w:sz w:val="20"/>
        </w:rPr>
        <w:t xml:space="preserve"> </w:t>
      </w:r>
      <w:r>
        <w:rPr>
          <w:sz w:val="20"/>
        </w:rPr>
        <w:t>and</w:t>
      </w:r>
      <w:r>
        <w:rPr>
          <w:spacing w:val="26"/>
          <w:sz w:val="20"/>
        </w:rPr>
        <w:t xml:space="preserve"> </w:t>
      </w:r>
      <w:r>
        <w:rPr>
          <w:sz w:val="20"/>
        </w:rPr>
        <w:t>Consumer</w:t>
      </w:r>
      <w:r>
        <w:rPr>
          <w:spacing w:val="23"/>
          <w:sz w:val="20"/>
        </w:rPr>
        <w:t xml:space="preserve"> </w:t>
      </w:r>
      <w:r>
        <w:rPr>
          <w:sz w:val="20"/>
        </w:rPr>
        <w:t>Act 2010 (Cth),</w:t>
      </w:r>
      <w:r>
        <w:rPr>
          <w:spacing w:val="25"/>
          <w:sz w:val="20"/>
        </w:rPr>
        <w:t xml:space="preserve"> </w:t>
      </w:r>
      <w:r>
        <w:rPr>
          <w:sz w:val="20"/>
        </w:rPr>
        <w:t>and</w:t>
      </w:r>
      <w:r>
        <w:rPr>
          <w:spacing w:val="23"/>
          <w:sz w:val="20"/>
        </w:rPr>
        <w:t xml:space="preserve"> </w:t>
      </w:r>
      <w:r>
        <w:rPr>
          <w:sz w:val="20"/>
        </w:rPr>
        <w:t>1044B(2)</w:t>
      </w:r>
      <w:r>
        <w:rPr>
          <w:spacing w:val="23"/>
          <w:sz w:val="20"/>
        </w:rPr>
        <w:t xml:space="preserve"> </w:t>
      </w:r>
      <w:r>
        <w:rPr>
          <w:sz w:val="20"/>
        </w:rPr>
        <w:t>of</w:t>
      </w:r>
      <w:r>
        <w:rPr>
          <w:spacing w:val="25"/>
          <w:sz w:val="20"/>
        </w:rPr>
        <w:t xml:space="preserve"> </w:t>
      </w:r>
      <w:r>
        <w:rPr>
          <w:sz w:val="20"/>
        </w:rPr>
        <w:t>the Corporations</w:t>
      </w:r>
      <w:r>
        <w:rPr>
          <w:spacing w:val="40"/>
          <w:sz w:val="20"/>
        </w:rPr>
        <w:t xml:space="preserve"> </w:t>
      </w:r>
      <w:r>
        <w:rPr>
          <w:sz w:val="20"/>
        </w:rPr>
        <w:t>Act 2001 (Cth)</w:t>
      </w:r>
      <w:r>
        <w:rPr>
          <w:spacing w:val="40"/>
          <w:sz w:val="20"/>
        </w:rPr>
        <w:t xml:space="preserve"> </w:t>
      </w:r>
      <w:r>
        <w:rPr>
          <w:sz w:val="20"/>
        </w:rPr>
        <w:t>provide</w:t>
      </w:r>
      <w:r>
        <w:rPr>
          <w:spacing w:val="40"/>
          <w:sz w:val="20"/>
        </w:rPr>
        <w:t xml:space="preserve"> </w:t>
      </w:r>
      <w:r>
        <w:rPr>
          <w:sz w:val="20"/>
        </w:rPr>
        <w:t>for</w:t>
      </w:r>
      <w:r>
        <w:rPr>
          <w:spacing w:val="40"/>
          <w:sz w:val="20"/>
        </w:rPr>
        <w:t xml:space="preserve"> </w:t>
      </w:r>
      <w:r>
        <w:rPr>
          <w:sz w:val="20"/>
        </w:rPr>
        <w:t>a</w:t>
      </w:r>
      <w:r>
        <w:rPr>
          <w:spacing w:val="40"/>
          <w:sz w:val="20"/>
        </w:rPr>
        <w:t xml:space="preserve"> </w:t>
      </w:r>
      <w:r>
        <w:rPr>
          <w:sz w:val="20"/>
        </w:rPr>
        <w:t>limited liability where</w:t>
      </w:r>
      <w:r>
        <w:rPr>
          <w:spacing w:val="40"/>
          <w:sz w:val="20"/>
        </w:rPr>
        <w:t xml:space="preserve"> </w:t>
      </w:r>
      <w:r>
        <w:rPr>
          <w:sz w:val="20"/>
        </w:rPr>
        <w:t>a</w:t>
      </w:r>
      <w:r>
        <w:rPr>
          <w:spacing w:val="40"/>
          <w:sz w:val="20"/>
        </w:rPr>
        <w:t xml:space="preserve"> </w:t>
      </w:r>
      <w:r>
        <w:rPr>
          <w:sz w:val="20"/>
        </w:rPr>
        <w:t>professional standards scheme is prescribed in the relevant regulation. The Scheme does not apply to limit</w:t>
      </w:r>
      <w:r>
        <w:rPr>
          <w:spacing w:val="28"/>
          <w:sz w:val="20"/>
        </w:rPr>
        <w:t xml:space="preserve"> </w:t>
      </w:r>
      <w:r>
        <w:rPr>
          <w:sz w:val="20"/>
        </w:rPr>
        <w:t>any</w:t>
      </w:r>
      <w:r>
        <w:rPr>
          <w:spacing w:val="28"/>
          <w:sz w:val="20"/>
        </w:rPr>
        <w:t xml:space="preserve"> </w:t>
      </w:r>
      <w:r>
        <w:rPr>
          <w:sz w:val="20"/>
        </w:rPr>
        <w:t>liability</w:t>
      </w:r>
      <w:r>
        <w:rPr>
          <w:spacing w:val="25"/>
          <w:sz w:val="20"/>
        </w:rPr>
        <w:t xml:space="preserve"> </w:t>
      </w:r>
      <w:r>
        <w:rPr>
          <w:sz w:val="20"/>
        </w:rPr>
        <w:t>under</w:t>
      </w:r>
      <w:r>
        <w:rPr>
          <w:spacing w:val="26"/>
          <w:sz w:val="20"/>
        </w:rPr>
        <w:t xml:space="preserve"> </w:t>
      </w:r>
      <w:r>
        <w:rPr>
          <w:sz w:val="20"/>
        </w:rPr>
        <w:t>a</w:t>
      </w:r>
      <w:r>
        <w:rPr>
          <w:spacing w:val="26"/>
          <w:sz w:val="20"/>
        </w:rPr>
        <w:t xml:space="preserve"> </w:t>
      </w:r>
      <w:r>
        <w:rPr>
          <w:sz w:val="20"/>
        </w:rPr>
        <w:t>Commonwealth</w:t>
      </w:r>
      <w:r>
        <w:rPr>
          <w:spacing w:val="26"/>
          <w:sz w:val="20"/>
        </w:rPr>
        <w:t xml:space="preserve"> </w:t>
      </w:r>
      <w:r>
        <w:rPr>
          <w:sz w:val="20"/>
        </w:rPr>
        <w:t>law</w:t>
      </w:r>
      <w:r>
        <w:rPr>
          <w:spacing w:val="26"/>
          <w:sz w:val="20"/>
        </w:rPr>
        <w:t xml:space="preserve"> </w:t>
      </w:r>
      <w:r>
        <w:rPr>
          <w:sz w:val="20"/>
        </w:rPr>
        <w:t>unless</w:t>
      </w:r>
      <w:r>
        <w:rPr>
          <w:spacing w:val="25"/>
          <w:sz w:val="20"/>
        </w:rPr>
        <w:t xml:space="preserve"> </w:t>
      </w:r>
      <w:r>
        <w:rPr>
          <w:sz w:val="20"/>
        </w:rPr>
        <w:t>it</w:t>
      </w:r>
      <w:r>
        <w:rPr>
          <w:spacing w:val="25"/>
          <w:sz w:val="20"/>
        </w:rPr>
        <w:t xml:space="preserve"> </w:t>
      </w:r>
      <w:r>
        <w:rPr>
          <w:sz w:val="20"/>
        </w:rPr>
        <w:t>has</w:t>
      </w:r>
      <w:r>
        <w:rPr>
          <w:spacing w:val="30"/>
          <w:sz w:val="20"/>
        </w:rPr>
        <w:t xml:space="preserve"> </w:t>
      </w:r>
      <w:r>
        <w:rPr>
          <w:sz w:val="20"/>
        </w:rPr>
        <w:t>been</w:t>
      </w:r>
      <w:r>
        <w:rPr>
          <w:spacing w:val="26"/>
          <w:sz w:val="20"/>
        </w:rPr>
        <w:t xml:space="preserve"> </w:t>
      </w:r>
      <w:r>
        <w:rPr>
          <w:sz w:val="20"/>
        </w:rPr>
        <w:t>prescribed</w:t>
      </w:r>
      <w:r>
        <w:rPr>
          <w:spacing w:val="29"/>
          <w:sz w:val="20"/>
        </w:rPr>
        <w:t xml:space="preserve"> </w:t>
      </w:r>
      <w:r>
        <w:rPr>
          <w:sz w:val="20"/>
        </w:rPr>
        <w:t>under regulations by the Commonwealth.</w:t>
      </w:r>
    </w:p>
    <w:p w14:paraId="5FBD664A" w14:textId="77777777" w:rsidR="00A10FCC" w:rsidRDefault="00A10FCC">
      <w:pPr>
        <w:pStyle w:val="BodyText"/>
      </w:pPr>
    </w:p>
    <w:p w14:paraId="000A1C9F" w14:textId="77777777" w:rsidR="00A10FCC" w:rsidRDefault="00A10FCC">
      <w:pPr>
        <w:pStyle w:val="BodyText"/>
        <w:spacing w:before="109"/>
      </w:pPr>
    </w:p>
    <w:p w14:paraId="1EF8BD48" w14:textId="77777777" w:rsidR="00A10FCC" w:rsidRDefault="00696D40">
      <w:pPr>
        <w:pStyle w:val="Heading1"/>
        <w:ind w:left="287" w:firstLine="0"/>
      </w:pPr>
      <w:r>
        <w:t>THE</w:t>
      </w:r>
      <w:r>
        <w:rPr>
          <w:spacing w:val="6"/>
        </w:rPr>
        <w:t xml:space="preserve"> </w:t>
      </w:r>
      <w:r>
        <w:t>LAW</w:t>
      </w:r>
      <w:r>
        <w:rPr>
          <w:spacing w:val="12"/>
        </w:rPr>
        <w:t xml:space="preserve"> </w:t>
      </w:r>
      <w:r>
        <w:t>SOCIETY</w:t>
      </w:r>
      <w:r>
        <w:rPr>
          <w:spacing w:val="4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WESTERN</w:t>
      </w:r>
      <w:r>
        <w:rPr>
          <w:spacing w:val="16"/>
        </w:rPr>
        <w:t xml:space="preserve"> </w:t>
      </w:r>
      <w:r>
        <w:t>AUSTRALIA</w:t>
      </w:r>
      <w:r>
        <w:rPr>
          <w:spacing w:val="9"/>
        </w:rPr>
        <w:t xml:space="preserve"> </w:t>
      </w:r>
      <w:r>
        <w:rPr>
          <w:spacing w:val="-2"/>
        </w:rPr>
        <w:t>SCHEME</w:t>
      </w:r>
    </w:p>
    <w:p w14:paraId="47822B81" w14:textId="77777777" w:rsidR="00A10FCC" w:rsidRDefault="00A10FCC">
      <w:pPr>
        <w:pStyle w:val="BodyText"/>
        <w:spacing w:before="17"/>
        <w:rPr>
          <w:b/>
        </w:rPr>
      </w:pPr>
    </w:p>
    <w:p w14:paraId="67CBCBC1" w14:textId="77777777" w:rsidR="00A10FCC" w:rsidRDefault="00696D40">
      <w:pPr>
        <w:pStyle w:val="ListParagraph"/>
        <w:numPr>
          <w:ilvl w:val="0"/>
          <w:numId w:val="3"/>
        </w:numPr>
        <w:tabs>
          <w:tab w:val="left" w:pos="966"/>
        </w:tabs>
        <w:spacing w:before="1"/>
        <w:ind w:hanging="679"/>
        <w:rPr>
          <w:b/>
          <w:sz w:val="20"/>
        </w:rPr>
      </w:pPr>
      <w:r>
        <w:rPr>
          <w:b/>
          <w:sz w:val="20"/>
        </w:rPr>
        <w:t>Occupational</w:t>
      </w:r>
      <w:r>
        <w:rPr>
          <w:b/>
          <w:spacing w:val="20"/>
          <w:sz w:val="20"/>
        </w:rPr>
        <w:t xml:space="preserve"> </w:t>
      </w:r>
      <w:r>
        <w:rPr>
          <w:b/>
          <w:spacing w:val="-2"/>
          <w:sz w:val="20"/>
        </w:rPr>
        <w:t>association</w:t>
      </w:r>
    </w:p>
    <w:p w14:paraId="1054876E" w14:textId="77777777" w:rsidR="00A10FCC" w:rsidRDefault="00A10FCC">
      <w:pPr>
        <w:pStyle w:val="BodyText"/>
        <w:spacing w:before="15"/>
        <w:rPr>
          <w:b/>
        </w:rPr>
      </w:pPr>
    </w:p>
    <w:p w14:paraId="15DC320C" w14:textId="77777777" w:rsidR="00A10FCC" w:rsidRDefault="00696D40">
      <w:pPr>
        <w:pStyle w:val="ListParagraph"/>
        <w:numPr>
          <w:ilvl w:val="1"/>
          <w:numId w:val="3"/>
        </w:numPr>
        <w:tabs>
          <w:tab w:val="left" w:pos="949"/>
          <w:tab w:val="left" w:pos="951"/>
        </w:tabs>
        <w:spacing w:line="247" w:lineRule="auto"/>
        <w:ind w:right="339" w:hanging="665"/>
        <w:rPr>
          <w:sz w:val="20"/>
        </w:rPr>
      </w:pPr>
      <w:r>
        <w:rPr>
          <w:w w:val="105"/>
          <w:sz w:val="20"/>
        </w:rPr>
        <w:t>The Law Society of Western Australia Inc. Professional Standards Scheme is a scheme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under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2"/>
          <w:w w:val="105"/>
          <w:sz w:val="20"/>
        </w:rPr>
        <w:t xml:space="preserve"> </w:t>
      </w:r>
      <w:r>
        <w:rPr>
          <w:i/>
          <w:w w:val="105"/>
          <w:sz w:val="20"/>
        </w:rPr>
        <w:t>Professional</w:t>
      </w:r>
      <w:r>
        <w:rPr>
          <w:i/>
          <w:spacing w:val="-2"/>
          <w:w w:val="105"/>
          <w:sz w:val="20"/>
        </w:rPr>
        <w:t xml:space="preserve"> </w:t>
      </w:r>
      <w:r>
        <w:rPr>
          <w:i/>
          <w:w w:val="105"/>
          <w:sz w:val="20"/>
        </w:rPr>
        <w:t>Standards</w:t>
      </w:r>
      <w:r>
        <w:rPr>
          <w:i/>
          <w:spacing w:val="-3"/>
          <w:w w:val="105"/>
          <w:sz w:val="20"/>
        </w:rPr>
        <w:t xml:space="preserve"> </w:t>
      </w:r>
      <w:r>
        <w:rPr>
          <w:i/>
          <w:w w:val="105"/>
          <w:sz w:val="20"/>
        </w:rPr>
        <w:t>Act</w:t>
      </w:r>
      <w:r>
        <w:rPr>
          <w:i/>
          <w:spacing w:val="-5"/>
          <w:w w:val="105"/>
          <w:sz w:val="20"/>
        </w:rPr>
        <w:t xml:space="preserve"> </w:t>
      </w:r>
      <w:r>
        <w:rPr>
          <w:i/>
          <w:w w:val="105"/>
          <w:sz w:val="20"/>
        </w:rPr>
        <w:t>1997</w:t>
      </w:r>
      <w:r>
        <w:rPr>
          <w:i/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WA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(“the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Act”)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prepared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by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the Law Society of Western Australia Inc. (“Law Society of WA”) whose business address is: Level 4, 160 St Georges Terrace, Perth, Western Australia.</w:t>
      </w:r>
    </w:p>
    <w:p w14:paraId="3B78BAD8" w14:textId="77777777" w:rsidR="00A10FCC" w:rsidRDefault="00A10FCC">
      <w:pPr>
        <w:pStyle w:val="BodyText"/>
        <w:spacing w:before="8"/>
      </w:pPr>
    </w:p>
    <w:p w14:paraId="21A4CB0F" w14:textId="77777777" w:rsidR="00A10FCC" w:rsidRDefault="00696D40">
      <w:pPr>
        <w:pStyle w:val="Heading1"/>
        <w:numPr>
          <w:ilvl w:val="0"/>
          <w:numId w:val="3"/>
        </w:numPr>
        <w:tabs>
          <w:tab w:val="left" w:pos="959"/>
        </w:tabs>
        <w:ind w:left="959" w:hanging="672"/>
      </w:pPr>
      <w:r>
        <w:t>Persons</w:t>
      </w:r>
      <w:r>
        <w:rPr>
          <w:spacing w:val="5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Whom</w:t>
      </w:r>
      <w:r>
        <w:rPr>
          <w:spacing w:val="9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Scheme</w:t>
      </w:r>
      <w:r>
        <w:rPr>
          <w:spacing w:val="16"/>
        </w:rPr>
        <w:t xml:space="preserve"> </w:t>
      </w:r>
      <w:r>
        <w:rPr>
          <w:spacing w:val="-2"/>
        </w:rPr>
        <w:t>Applies</w:t>
      </w:r>
    </w:p>
    <w:p w14:paraId="4A0EC914" w14:textId="77777777" w:rsidR="00A10FCC" w:rsidRDefault="00A10FCC">
      <w:pPr>
        <w:pStyle w:val="BodyText"/>
        <w:spacing w:before="17"/>
        <w:rPr>
          <w:b/>
        </w:rPr>
      </w:pPr>
    </w:p>
    <w:p w14:paraId="3444DACF" w14:textId="77777777" w:rsidR="00A10FCC" w:rsidRDefault="00696D40">
      <w:pPr>
        <w:pStyle w:val="ListParagraph"/>
        <w:numPr>
          <w:ilvl w:val="1"/>
          <w:numId w:val="3"/>
        </w:numPr>
        <w:tabs>
          <w:tab w:val="left" w:pos="951"/>
        </w:tabs>
        <w:spacing w:before="1"/>
        <w:ind w:hanging="664"/>
        <w:rPr>
          <w:sz w:val="20"/>
        </w:rPr>
      </w:pPr>
      <w:r>
        <w:rPr>
          <w:sz w:val="20"/>
        </w:rPr>
        <w:t>The</w:t>
      </w:r>
      <w:r>
        <w:rPr>
          <w:spacing w:val="7"/>
          <w:sz w:val="20"/>
        </w:rPr>
        <w:t xml:space="preserve"> </w:t>
      </w:r>
      <w:r>
        <w:rPr>
          <w:sz w:val="20"/>
        </w:rPr>
        <w:t>Scheme</w:t>
      </w:r>
      <w:r>
        <w:rPr>
          <w:spacing w:val="9"/>
          <w:sz w:val="20"/>
        </w:rPr>
        <w:t xml:space="preserve"> </w:t>
      </w:r>
      <w:r>
        <w:rPr>
          <w:sz w:val="20"/>
        </w:rPr>
        <w:t>applies</w:t>
      </w:r>
      <w:r>
        <w:rPr>
          <w:spacing w:val="10"/>
          <w:sz w:val="20"/>
        </w:rPr>
        <w:t xml:space="preserve"> </w:t>
      </w:r>
      <w:r>
        <w:rPr>
          <w:spacing w:val="-5"/>
          <w:sz w:val="20"/>
        </w:rPr>
        <w:t>to:</w:t>
      </w:r>
    </w:p>
    <w:p w14:paraId="508B092C" w14:textId="77777777" w:rsidR="00A10FCC" w:rsidRDefault="00A10FCC">
      <w:pPr>
        <w:pStyle w:val="BodyText"/>
        <w:spacing w:before="15"/>
      </w:pPr>
    </w:p>
    <w:p w14:paraId="00EBABE3" w14:textId="77777777" w:rsidR="00A10FCC" w:rsidRDefault="00696D40">
      <w:pPr>
        <w:pStyle w:val="ListParagraph"/>
        <w:numPr>
          <w:ilvl w:val="2"/>
          <w:numId w:val="3"/>
        </w:numPr>
        <w:tabs>
          <w:tab w:val="left" w:pos="1622"/>
          <w:tab w:val="left" w:pos="1643"/>
        </w:tabs>
        <w:spacing w:line="249" w:lineRule="auto"/>
        <w:ind w:right="413" w:hanging="692"/>
        <w:rPr>
          <w:sz w:val="20"/>
        </w:rPr>
      </w:pPr>
      <w:r>
        <w:rPr>
          <w:sz w:val="20"/>
        </w:rPr>
        <w:t>All Ordinary Members</w:t>
      </w:r>
      <w:r>
        <w:rPr>
          <w:spacing w:val="40"/>
          <w:sz w:val="20"/>
        </w:rPr>
        <w:t xml:space="preserve"> </w:t>
      </w:r>
      <w:r>
        <w:rPr>
          <w:sz w:val="20"/>
        </w:rPr>
        <w:t>and</w:t>
      </w:r>
      <w:r>
        <w:rPr>
          <w:spacing w:val="40"/>
          <w:sz w:val="20"/>
        </w:rPr>
        <w:t xml:space="preserve"> </w:t>
      </w:r>
      <w:r>
        <w:rPr>
          <w:sz w:val="20"/>
        </w:rPr>
        <w:t>Life Members</w:t>
      </w:r>
      <w:r>
        <w:rPr>
          <w:spacing w:val="40"/>
          <w:sz w:val="20"/>
        </w:rPr>
        <w:t xml:space="preserve"> </w:t>
      </w:r>
      <w:r>
        <w:rPr>
          <w:sz w:val="20"/>
        </w:rPr>
        <w:t>holding</w:t>
      </w:r>
      <w:r>
        <w:rPr>
          <w:spacing w:val="40"/>
          <w:sz w:val="20"/>
        </w:rPr>
        <w:t xml:space="preserve"> </w:t>
      </w:r>
      <w:r>
        <w:rPr>
          <w:sz w:val="20"/>
        </w:rPr>
        <w:t>an</w:t>
      </w:r>
      <w:r>
        <w:rPr>
          <w:spacing w:val="40"/>
          <w:sz w:val="20"/>
        </w:rPr>
        <w:t xml:space="preserve"> </w:t>
      </w:r>
      <w:r>
        <w:rPr>
          <w:sz w:val="20"/>
        </w:rPr>
        <w:t>Australian</w:t>
      </w:r>
      <w:r>
        <w:rPr>
          <w:spacing w:val="40"/>
          <w:sz w:val="20"/>
        </w:rPr>
        <w:t xml:space="preserve"> </w:t>
      </w:r>
      <w:r>
        <w:rPr>
          <w:sz w:val="20"/>
        </w:rPr>
        <w:t>Practising Certificate,</w:t>
      </w:r>
      <w:r>
        <w:rPr>
          <w:spacing w:val="-3"/>
          <w:sz w:val="20"/>
        </w:rPr>
        <w:t xml:space="preserve"> </w:t>
      </w:r>
      <w:r>
        <w:rPr>
          <w:sz w:val="20"/>
        </w:rPr>
        <w:t>who</w:t>
      </w:r>
      <w:r>
        <w:rPr>
          <w:spacing w:val="-5"/>
          <w:sz w:val="20"/>
        </w:rPr>
        <w:t xml:space="preserve"> </w:t>
      </w:r>
      <w:r>
        <w:rPr>
          <w:sz w:val="20"/>
        </w:rPr>
        <w:t>are</w:t>
      </w:r>
      <w:r>
        <w:rPr>
          <w:spacing w:val="-1"/>
          <w:sz w:val="20"/>
        </w:rPr>
        <w:t xml:space="preserve"> </w:t>
      </w:r>
      <w:r>
        <w:rPr>
          <w:sz w:val="20"/>
        </w:rPr>
        <w:t>not</w:t>
      </w:r>
      <w:r>
        <w:rPr>
          <w:spacing w:val="-2"/>
          <w:sz w:val="20"/>
        </w:rPr>
        <w:t xml:space="preserve"> </w:t>
      </w:r>
      <w:r>
        <w:rPr>
          <w:sz w:val="20"/>
        </w:rPr>
        <w:t>a Corporate Legal Practitioner or a Government Legal Practitioner, and who are not exempted under clause 2.2 of the Scheme;</w:t>
      </w:r>
    </w:p>
    <w:p w14:paraId="6C2DE134" w14:textId="77777777" w:rsidR="00A10FCC" w:rsidRDefault="00A10FCC">
      <w:pPr>
        <w:pStyle w:val="BodyText"/>
        <w:spacing w:before="3"/>
      </w:pPr>
    </w:p>
    <w:p w14:paraId="37257B82" w14:textId="77777777" w:rsidR="00A10FCC" w:rsidRDefault="00696D40">
      <w:pPr>
        <w:pStyle w:val="ListParagraph"/>
        <w:numPr>
          <w:ilvl w:val="2"/>
          <w:numId w:val="3"/>
        </w:numPr>
        <w:tabs>
          <w:tab w:val="left" w:pos="1622"/>
        </w:tabs>
        <w:ind w:left="1622"/>
        <w:rPr>
          <w:sz w:val="20"/>
        </w:rPr>
      </w:pPr>
      <w:r>
        <w:rPr>
          <w:w w:val="105"/>
          <w:sz w:val="20"/>
        </w:rPr>
        <w:t>Incorporated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Legal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Practice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Members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that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are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not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exempted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under</w:t>
      </w:r>
      <w:r>
        <w:rPr>
          <w:spacing w:val="-7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clause</w:t>
      </w:r>
    </w:p>
    <w:p w14:paraId="33FFF3BB" w14:textId="77777777" w:rsidR="00A10FCC" w:rsidRDefault="00696D40">
      <w:pPr>
        <w:pStyle w:val="ListParagraph"/>
        <w:numPr>
          <w:ilvl w:val="1"/>
          <w:numId w:val="3"/>
        </w:numPr>
        <w:tabs>
          <w:tab w:val="left" w:pos="1991"/>
        </w:tabs>
        <w:spacing w:before="10"/>
        <w:ind w:left="1991" w:hanging="349"/>
        <w:rPr>
          <w:sz w:val="20"/>
        </w:rPr>
      </w:pPr>
      <w:r>
        <w:rPr>
          <w:w w:val="105"/>
          <w:sz w:val="20"/>
        </w:rPr>
        <w:t>of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Scheme;</w:t>
      </w:r>
      <w:r>
        <w:rPr>
          <w:spacing w:val="-3"/>
          <w:w w:val="105"/>
          <w:sz w:val="20"/>
        </w:rPr>
        <w:t xml:space="preserve"> </w:t>
      </w:r>
      <w:r>
        <w:rPr>
          <w:spacing w:val="-5"/>
          <w:w w:val="105"/>
          <w:sz w:val="20"/>
        </w:rPr>
        <w:t>and</w:t>
      </w:r>
    </w:p>
    <w:p w14:paraId="7D362E0A" w14:textId="77777777" w:rsidR="00A10FCC" w:rsidRDefault="00A10FCC">
      <w:pPr>
        <w:pStyle w:val="BodyText"/>
        <w:spacing w:before="17"/>
      </w:pPr>
    </w:p>
    <w:p w14:paraId="22911F0F" w14:textId="77777777" w:rsidR="00A10FCC" w:rsidRDefault="00696D40">
      <w:pPr>
        <w:pStyle w:val="BodyText"/>
        <w:tabs>
          <w:tab w:val="left" w:pos="1622"/>
        </w:tabs>
        <w:spacing w:line="247" w:lineRule="auto"/>
        <w:ind w:left="1642" w:right="171" w:hanging="691"/>
      </w:pPr>
      <w:r>
        <w:rPr>
          <w:spacing w:val="-2"/>
          <w:w w:val="105"/>
        </w:rPr>
        <w:t>2.1.3</w:t>
      </w:r>
      <w:r>
        <w:tab/>
      </w:r>
      <w:r>
        <w:rPr>
          <w:w w:val="105"/>
        </w:rPr>
        <w:t>All</w:t>
      </w:r>
      <w:r>
        <w:rPr>
          <w:spacing w:val="-5"/>
          <w:w w:val="105"/>
        </w:rPr>
        <w:t xml:space="preserve"> </w:t>
      </w:r>
      <w:r>
        <w:rPr>
          <w:w w:val="105"/>
        </w:rPr>
        <w:t>persons</w:t>
      </w:r>
      <w:r>
        <w:rPr>
          <w:spacing w:val="-4"/>
          <w:w w:val="105"/>
        </w:rPr>
        <w:t xml:space="preserve"> </w:t>
      </w:r>
      <w:r>
        <w:rPr>
          <w:w w:val="105"/>
        </w:rPr>
        <w:t>to</w:t>
      </w:r>
      <w:r>
        <w:rPr>
          <w:spacing w:val="-3"/>
          <w:w w:val="105"/>
        </w:rPr>
        <w:t xml:space="preserve"> </w:t>
      </w:r>
      <w:r>
        <w:rPr>
          <w:w w:val="105"/>
        </w:rPr>
        <w:t>whom,</w:t>
      </w:r>
      <w:r>
        <w:rPr>
          <w:spacing w:val="-4"/>
          <w:w w:val="105"/>
        </w:rPr>
        <w:t xml:space="preserve"> </w:t>
      </w:r>
      <w:r>
        <w:rPr>
          <w:w w:val="105"/>
        </w:rPr>
        <w:t>by</w:t>
      </w:r>
      <w:r>
        <w:rPr>
          <w:spacing w:val="-6"/>
          <w:w w:val="105"/>
        </w:rPr>
        <w:t xml:space="preserve"> </w:t>
      </w:r>
      <w:r>
        <w:rPr>
          <w:w w:val="105"/>
        </w:rPr>
        <w:t>virtue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4"/>
          <w:w w:val="105"/>
        </w:rPr>
        <w:t xml:space="preserve"> </w:t>
      </w:r>
      <w:r>
        <w:rPr>
          <w:w w:val="105"/>
        </w:rPr>
        <w:t>sections</w:t>
      </w:r>
      <w:r>
        <w:rPr>
          <w:spacing w:val="-2"/>
          <w:w w:val="105"/>
        </w:rPr>
        <w:t xml:space="preserve"> </w:t>
      </w:r>
      <w:r>
        <w:rPr>
          <w:w w:val="105"/>
        </w:rPr>
        <w:t>31,</w:t>
      </w:r>
      <w:r>
        <w:rPr>
          <w:spacing w:val="-4"/>
          <w:w w:val="105"/>
        </w:rPr>
        <w:t xml:space="preserve"> </w:t>
      </w:r>
      <w:r>
        <w:rPr>
          <w:w w:val="105"/>
        </w:rPr>
        <w:t>32</w:t>
      </w:r>
      <w:r>
        <w:rPr>
          <w:spacing w:val="-5"/>
          <w:w w:val="105"/>
        </w:rPr>
        <w:t xml:space="preserve"> </w:t>
      </w:r>
      <w:r>
        <w:rPr>
          <w:w w:val="105"/>
        </w:rPr>
        <w:t>or</w:t>
      </w:r>
      <w:r>
        <w:rPr>
          <w:spacing w:val="-3"/>
          <w:w w:val="105"/>
        </w:rPr>
        <w:t xml:space="preserve"> </w:t>
      </w:r>
      <w:r>
        <w:rPr>
          <w:w w:val="105"/>
        </w:rPr>
        <w:t>33</w:t>
      </w:r>
      <w:r>
        <w:rPr>
          <w:spacing w:val="-3"/>
          <w:w w:val="105"/>
        </w:rPr>
        <w:t xml:space="preserve"> </w:t>
      </w:r>
      <w:r>
        <w:rPr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1"/>
          <w:w w:val="105"/>
        </w:rPr>
        <w:t xml:space="preserve"> </w:t>
      </w:r>
      <w:r>
        <w:rPr>
          <w:w w:val="105"/>
        </w:rPr>
        <w:t>Act,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r>
        <w:rPr>
          <w:w w:val="105"/>
        </w:rPr>
        <w:t xml:space="preserve">Scheme </w:t>
      </w:r>
      <w:r>
        <w:rPr>
          <w:spacing w:val="-2"/>
          <w:w w:val="105"/>
        </w:rPr>
        <w:t>applies.</w:t>
      </w:r>
    </w:p>
    <w:p w14:paraId="34614BCE" w14:textId="77777777" w:rsidR="00A10FCC" w:rsidRDefault="00A10FCC">
      <w:pPr>
        <w:pStyle w:val="BodyText"/>
        <w:spacing w:before="9"/>
      </w:pPr>
    </w:p>
    <w:p w14:paraId="13A5F102" w14:textId="77777777" w:rsidR="00A10FCC" w:rsidRDefault="00696D40">
      <w:pPr>
        <w:pStyle w:val="BodyText"/>
        <w:tabs>
          <w:tab w:val="left" w:pos="949"/>
        </w:tabs>
        <w:spacing w:line="247" w:lineRule="auto"/>
        <w:ind w:left="951" w:right="361" w:hanging="665"/>
      </w:pPr>
      <w:r>
        <w:rPr>
          <w:spacing w:val="-4"/>
          <w:w w:val="105"/>
        </w:rPr>
        <w:t>2.2</w:t>
      </w:r>
      <w:r>
        <w:tab/>
      </w:r>
      <w:r>
        <w:rPr>
          <w:w w:val="105"/>
        </w:rPr>
        <w:t>A</w:t>
      </w:r>
      <w:r>
        <w:rPr>
          <w:spacing w:val="-12"/>
          <w:w w:val="105"/>
        </w:rPr>
        <w:t xml:space="preserve"> </w:t>
      </w:r>
      <w:r>
        <w:rPr>
          <w:w w:val="105"/>
        </w:rPr>
        <w:t>person</w:t>
      </w:r>
      <w:r>
        <w:rPr>
          <w:spacing w:val="-12"/>
          <w:w w:val="105"/>
        </w:rPr>
        <w:t xml:space="preserve"> </w:t>
      </w:r>
      <w:r>
        <w:rPr>
          <w:w w:val="105"/>
        </w:rPr>
        <w:t>referred</w:t>
      </w:r>
      <w:r>
        <w:rPr>
          <w:spacing w:val="-12"/>
          <w:w w:val="105"/>
        </w:rPr>
        <w:t xml:space="preserve"> </w:t>
      </w:r>
      <w:r>
        <w:rPr>
          <w:w w:val="105"/>
        </w:rPr>
        <w:t>to</w:t>
      </w:r>
      <w:r>
        <w:rPr>
          <w:spacing w:val="-10"/>
          <w:w w:val="105"/>
        </w:rPr>
        <w:t xml:space="preserve"> </w:t>
      </w:r>
      <w:r>
        <w:rPr>
          <w:w w:val="105"/>
        </w:rPr>
        <w:t>in</w:t>
      </w:r>
      <w:r>
        <w:rPr>
          <w:spacing w:val="-10"/>
          <w:w w:val="105"/>
        </w:rPr>
        <w:t xml:space="preserve"> </w:t>
      </w:r>
      <w:r>
        <w:rPr>
          <w:w w:val="105"/>
        </w:rPr>
        <w:t>Clause</w:t>
      </w:r>
      <w:r>
        <w:rPr>
          <w:spacing w:val="-10"/>
          <w:w w:val="105"/>
        </w:rPr>
        <w:t xml:space="preserve"> </w:t>
      </w:r>
      <w:r>
        <w:rPr>
          <w:w w:val="105"/>
        </w:rPr>
        <w:t>2.1</w:t>
      </w:r>
      <w:r>
        <w:rPr>
          <w:spacing w:val="-10"/>
          <w:w w:val="105"/>
        </w:rPr>
        <w:t xml:space="preserve"> </w:t>
      </w:r>
      <w:r>
        <w:rPr>
          <w:w w:val="105"/>
        </w:rPr>
        <w:t>may,</w:t>
      </w:r>
      <w:r>
        <w:rPr>
          <w:spacing w:val="-6"/>
          <w:w w:val="105"/>
        </w:rPr>
        <w:t xml:space="preserve"> </w:t>
      </w:r>
      <w:r>
        <w:rPr>
          <w:w w:val="105"/>
        </w:rPr>
        <w:t>on</w:t>
      </w:r>
      <w:r>
        <w:rPr>
          <w:spacing w:val="-10"/>
          <w:w w:val="105"/>
        </w:rPr>
        <w:t xml:space="preserve"> </w:t>
      </w:r>
      <w:r>
        <w:rPr>
          <w:w w:val="105"/>
        </w:rPr>
        <w:t>application by that person,</w:t>
      </w:r>
      <w:r>
        <w:rPr>
          <w:spacing w:val="-8"/>
          <w:w w:val="105"/>
        </w:rPr>
        <w:t xml:space="preserve"> </w:t>
      </w:r>
      <w:r>
        <w:rPr>
          <w:w w:val="105"/>
        </w:rPr>
        <w:t>be</w:t>
      </w:r>
      <w:r>
        <w:rPr>
          <w:spacing w:val="-10"/>
          <w:w w:val="105"/>
        </w:rPr>
        <w:t xml:space="preserve"> </w:t>
      </w:r>
      <w:r>
        <w:rPr>
          <w:w w:val="105"/>
        </w:rPr>
        <w:t>exempted from</w:t>
      </w:r>
      <w:r>
        <w:rPr>
          <w:spacing w:val="-7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w w:val="105"/>
        </w:rPr>
        <w:t>Scheme from</w:t>
      </w:r>
      <w:r>
        <w:rPr>
          <w:spacing w:val="-7"/>
          <w:w w:val="105"/>
        </w:rPr>
        <w:t xml:space="preserve"> </w:t>
      </w:r>
      <w:r>
        <w:rPr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w w:val="105"/>
        </w:rPr>
        <w:t>date</w:t>
      </w:r>
      <w:r>
        <w:rPr>
          <w:spacing w:val="-8"/>
          <w:w w:val="105"/>
        </w:rPr>
        <w:t xml:space="preserve"> </w:t>
      </w:r>
      <w:r>
        <w:rPr>
          <w:w w:val="105"/>
        </w:rPr>
        <w:t>specified</w:t>
      </w:r>
      <w:r>
        <w:rPr>
          <w:spacing w:val="-8"/>
          <w:w w:val="105"/>
        </w:rPr>
        <w:t xml:space="preserve"> </w:t>
      </w:r>
      <w:r>
        <w:rPr>
          <w:w w:val="105"/>
        </w:rPr>
        <w:t>by</w:t>
      </w:r>
      <w:r>
        <w:rPr>
          <w:spacing w:val="-5"/>
          <w:w w:val="105"/>
        </w:rPr>
        <w:t xml:space="preserve"> </w:t>
      </w:r>
      <w:r>
        <w:rPr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w w:val="105"/>
        </w:rPr>
        <w:t>Law</w:t>
      </w:r>
      <w:r>
        <w:rPr>
          <w:spacing w:val="-7"/>
          <w:w w:val="105"/>
        </w:rPr>
        <w:t xml:space="preserve"> </w:t>
      </w:r>
      <w:r>
        <w:rPr>
          <w:w w:val="105"/>
        </w:rPr>
        <w:t>Society</w:t>
      </w:r>
      <w:r>
        <w:rPr>
          <w:spacing w:val="-7"/>
          <w:w w:val="105"/>
        </w:rPr>
        <w:t xml:space="preserve"> </w:t>
      </w:r>
      <w:r>
        <w:rPr>
          <w:w w:val="105"/>
        </w:rPr>
        <w:t>WA.</w:t>
      </w:r>
      <w:r>
        <w:rPr>
          <w:spacing w:val="-1"/>
          <w:w w:val="105"/>
        </w:rPr>
        <w:t xml:space="preserve"> </w:t>
      </w:r>
      <w:r>
        <w:rPr>
          <w:w w:val="105"/>
        </w:rPr>
        <w:t>This</w:t>
      </w:r>
      <w:r>
        <w:rPr>
          <w:spacing w:val="-7"/>
          <w:w w:val="105"/>
        </w:rPr>
        <w:t xml:space="preserve"> </w:t>
      </w:r>
      <w:r>
        <w:rPr>
          <w:w w:val="105"/>
        </w:rPr>
        <w:t>clause</w:t>
      </w:r>
      <w:r>
        <w:rPr>
          <w:spacing w:val="-6"/>
          <w:w w:val="105"/>
        </w:rPr>
        <w:t xml:space="preserve"> </w:t>
      </w:r>
      <w:r>
        <w:rPr>
          <w:w w:val="105"/>
        </w:rPr>
        <w:t>does not</w:t>
      </w:r>
      <w:r>
        <w:rPr>
          <w:spacing w:val="-15"/>
          <w:w w:val="105"/>
        </w:rPr>
        <w:t xml:space="preserve"> </w:t>
      </w:r>
      <w:r>
        <w:rPr>
          <w:w w:val="105"/>
        </w:rPr>
        <w:t>apply</w:t>
      </w:r>
      <w:r>
        <w:rPr>
          <w:spacing w:val="-15"/>
          <w:w w:val="105"/>
        </w:rPr>
        <w:t xml:space="preserve"> </w:t>
      </w:r>
      <w:r>
        <w:rPr>
          <w:w w:val="105"/>
        </w:rPr>
        <w:t>to</w:t>
      </w:r>
      <w:r>
        <w:rPr>
          <w:spacing w:val="-14"/>
          <w:w w:val="105"/>
        </w:rPr>
        <w:t xml:space="preserve"> </w:t>
      </w:r>
      <w:r>
        <w:rPr>
          <w:w w:val="105"/>
        </w:rPr>
        <w:t>persons</w:t>
      </w:r>
      <w:r>
        <w:rPr>
          <w:spacing w:val="-9"/>
          <w:w w:val="105"/>
        </w:rPr>
        <w:t xml:space="preserve"> </w:t>
      </w:r>
      <w:r>
        <w:rPr>
          <w:w w:val="105"/>
        </w:rPr>
        <w:t>to</w:t>
      </w:r>
      <w:r>
        <w:rPr>
          <w:spacing w:val="-4"/>
          <w:w w:val="105"/>
        </w:rPr>
        <w:t xml:space="preserve"> </w:t>
      </w:r>
      <w:r>
        <w:rPr>
          <w:w w:val="105"/>
        </w:rPr>
        <w:t>whom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Scheme</w:t>
      </w:r>
      <w:r>
        <w:rPr>
          <w:spacing w:val="-4"/>
          <w:w w:val="105"/>
        </w:rPr>
        <w:t xml:space="preserve"> </w:t>
      </w:r>
      <w:r>
        <w:rPr>
          <w:w w:val="105"/>
        </w:rPr>
        <w:t>applies</w:t>
      </w:r>
      <w:r>
        <w:rPr>
          <w:spacing w:val="-3"/>
          <w:w w:val="105"/>
        </w:rPr>
        <w:t xml:space="preserve"> </w:t>
      </w:r>
      <w:r>
        <w:rPr>
          <w:w w:val="105"/>
        </w:rPr>
        <w:t>by</w:t>
      </w:r>
      <w:r>
        <w:rPr>
          <w:spacing w:val="-5"/>
          <w:w w:val="105"/>
        </w:rPr>
        <w:t xml:space="preserve"> </w:t>
      </w:r>
      <w:r>
        <w:rPr>
          <w:w w:val="105"/>
        </w:rPr>
        <w:t>virtue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w w:val="105"/>
        </w:rPr>
        <w:t>sections</w:t>
      </w:r>
      <w:r>
        <w:rPr>
          <w:spacing w:val="-3"/>
          <w:w w:val="105"/>
        </w:rPr>
        <w:t xml:space="preserve"> </w:t>
      </w:r>
      <w:r>
        <w:rPr>
          <w:w w:val="105"/>
        </w:rPr>
        <w:t>31,</w:t>
      </w:r>
      <w:r>
        <w:rPr>
          <w:spacing w:val="-3"/>
          <w:w w:val="105"/>
        </w:rPr>
        <w:t xml:space="preserve"> </w:t>
      </w:r>
      <w:r>
        <w:rPr>
          <w:w w:val="105"/>
        </w:rPr>
        <w:t>32</w:t>
      </w:r>
      <w:r>
        <w:rPr>
          <w:spacing w:val="-4"/>
          <w:w w:val="105"/>
        </w:rPr>
        <w:t xml:space="preserve"> </w:t>
      </w:r>
      <w:r>
        <w:rPr>
          <w:w w:val="105"/>
        </w:rPr>
        <w:t>or</w:t>
      </w:r>
      <w:r>
        <w:rPr>
          <w:spacing w:val="-6"/>
          <w:w w:val="105"/>
        </w:rPr>
        <w:t xml:space="preserve"> </w:t>
      </w:r>
      <w:r>
        <w:rPr>
          <w:w w:val="105"/>
        </w:rPr>
        <w:t>33 of the Act.</w:t>
      </w:r>
    </w:p>
    <w:p w14:paraId="601BA507" w14:textId="77777777" w:rsidR="00A10FCC" w:rsidRDefault="00A10FCC">
      <w:pPr>
        <w:pStyle w:val="BodyText"/>
      </w:pPr>
    </w:p>
    <w:p w14:paraId="1F96EC70" w14:textId="77777777" w:rsidR="00A10FCC" w:rsidRDefault="00A10FCC">
      <w:pPr>
        <w:pStyle w:val="BodyText"/>
        <w:spacing w:before="23"/>
      </w:pPr>
    </w:p>
    <w:p w14:paraId="7BF957EE" w14:textId="77777777" w:rsidR="00A10FCC" w:rsidRDefault="00696D40">
      <w:pPr>
        <w:pStyle w:val="Heading1"/>
        <w:numPr>
          <w:ilvl w:val="0"/>
          <w:numId w:val="3"/>
        </w:numPr>
        <w:tabs>
          <w:tab w:val="left" w:pos="1019"/>
        </w:tabs>
        <w:ind w:left="1019" w:hanging="732"/>
        <w:rPr>
          <w:b w:val="0"/>
        </w:rPr>
      </w:pPr>
      <w:r>
        <w:rPr>
          <w:spacing w:val="-2"/>
          <w:w w:val="105"/>
        </w:rPr>
        <w:t>Jurisdiction</w:t>
      </w:r>
    </w:p>
    <w:p w14:paraId="27AF3E19" w14:textId="77777777" w:rsidR="00A10FCC" w:rsidRDefault="00A10FCC">
      <w:pPr>
        <w:pStyle w:val="BodyText"/>
        <w:spacing w:before="18"/>
        <w:rPr>
          <w:b/>
        </w:rPr>
      </w:pPr>
    </w:p>
    <w:p w14:paraId="08EE09A5" w14:textId="77777777" w:rsidR="00A10FCC" w:rsidRDefault="00696D40">
      <w:pPr>
        <w:pStyle w:val="ListParagraph"/>
        <w:numPr>
          <w:ilvl w:val="1"/>
          <w:numId w:val="3"/>
        </w:numPr>
        <w:tabs>
          <w:tab w:val="left" w:pos="951"/>
        </w:tabs>
        <w:ind w:hanging="664"/>
        <w:rPr>
          <w:sz w:val="20"/>
        </w:rPr>
      </w:pPr>
      <w:r>
        <w:rPr>
          <w:sz w:val="20"/>
        </w:rPr>
        <w:t>The</w:t>
      </w:r>
      <w:r>
        <w:rPr>
          <w:spacing w:val="6"/>
          <w:sz w:val="20"/>
        </w:rPr>
        <w:t xml:space="preserve"> </w:t>
      </w:r>
      <w:r>
        <w:rPr>
          <w:sz w:val="20"/>
        </w:rPr>
        <w:t>Scheme</w:t>
      </w:r>
      <w:r>
        <w:rPr>
          <w:spacing w:val="6"/>
          <w:sz w:val="20"/>
        </w:rPr>
        <w:t xml:space="preserve"> </w:t>
      </w:r>
      <w:r>
        <w:rPr>
          <w:sz w:val="20"/>
        </w:rPr>
        <w:t>applies</w:t>
      </w:r>
      <w:r>
        <w:rPr>
          <w:spacing w:val="16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Western</w:t>
      </w:r>
      <w:r>
        <w:rPr>
          <w:spacing w:val="6"/>
          <w:sz w:val="20"/>
        </w:rPr>
        <w:t xml:space="preserve"> </w:t>
      </w:r>
      <w:r>
        <w:rPr>
          <w:spacing w:val="-2"/>
          <w:sz w:val="20"/>
        </w:rPr>
        <w:t>Australia.</w:t>
      </w:r>
    </w:p>
    <w:p w14:paraId="2EF4BA23" w14:textId="77777777" w:rsidR="00A10FCC" w:rsidRDefault="00A10FCC">
      <w:pPr>
        <w:pStyle w:val="BodyText"/>
        <w:spacing w:before="15"/>
      </w:pPr>
    </w:p>
    <w:p w14:paraId="7D959738" w14:textId="77777777" w:rsidR="00A10FCC" w:rsidRDefault="00696D40">
      <w:pPr>
        <w:pStyle w:val="ListParagraph"/>
        <w:numPr>
          <w:ilvl w:val="1"/>
          <w:numId w:val="3"/>
        </w:numPr>
        <w:tabs>
          <w:tab w:val="left" w:pos="949"/>
          <w:tab w:val="left" w:pos="951"/>
        </w:tabs>
        <w:spacing w:line="249" w:lineRule="auto"/>
        <w:ind w:right="270" w:hanging="665"/>
        <w:rPr>
          <w:sz w:val="20"/>
        </w:rPr>
      </w:pPr>
      <w:r>
        <w:rPr>
          <w:w w:val="105"/>
          <w:sz w:val="20"/>
        </w:rPr>
        <w:t>In addition to Western Australia, the Scheme is intended to operate in New South Wales,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Victoria,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Queensland,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South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Australia,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Tasmania,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Northern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Territory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and the Australian Capital Territory in accordance with the Professional Standards Legislation of those states and territories and subject to the requirements of that legislation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(‘the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Corresponding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laws’),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so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that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references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a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provision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Act,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the application</w:t>
      </w:r>
      <w:r>
        <w:rPr>
          <w:spacing w:val="15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17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19"/>
          <w:w w:val="105"/>
          <w:sz w:val="20"/>
        </w:rPr>
        <w:t xml:space="preserve"> </w:t>
      </w:r>
      <w:r>
        <w:rPr>
          <w:w w:val="105"/>
          <w:sz w:val="20"/>
        </w:rPr>
        <w:t>Scheme to</w:t>
      </w:r>
      <w:r>
        <w:rPr>
          <w:spacing w:val="17"/>
          <w:w w:val="105"/>
          <w:sz w:val="20"/>
        </w:rPr>
        <w:t xml:space="preserve"> </w:t>
      </w:r>
      <w:r>
        <w:rPr>
          <w:w w:val="105"/>
          <w:sz w:val="20"/>
        </w:rPr>
        <w:t>a liability,</w:t>
      </w:r>
      <w:r>
        <w:rPr>
          <w:spacing w:val="13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15"/>
          <w:w w:val="105"/>
          <w:sz w:val="20"/>
        </w:rPr>
        <w:t xml:space="preserve"> </w:t>
      </w:r>
      <w:r>
        <w:rPr>
          <w:w w:val="105"/>
          <w:sz w:val="20"/>
        </w:rPr>
        <w:t>limit</w:t>
      </w:r>
      <w:r>
        <w:rPr>
          <w:spacing w:val="15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15"/>
          <w:w w:val="105"/>
          <w:sz w:val="20"/>
        </w:rPr>
        <w:t xml:space="preserve"> </w:t>
      </w:r>
      <w:r>
        <w:rPr>
          <w:w w:val="105"/>
          <w:sz w:val="20"/>
        </w:rPr>
        <w:t>a</w:t>
      </w:r>
      <w:r>
        <w:rPr>
          <w:spacing w:val="13"/>
          <w:w w:val="105"/>
          <w:sz w:val="20"/>
        </w:rPr>
        <w:t xml:space="preserve"> </w:t>
      </w:r>
      <w:r>
        <w:rPr>
          <w:w w:val="105"/>
          <w:sz w:val="20"/>
        </w:rPr>
        <w:t>liability</w:t>
      </w:r>
      <w:r>
        <w:rPr>
          <w:spacing w:val="14"/>
          <w:w w:val="105"/>
          <w:sz w:val="20"/>
        </w:rPr>
        <w:t xml:space="preserve"> </w:t>
      </w:r>
      <w:r>
        <w:rPr>
          <w:w w:val="105"/>
          <w:sz w:val="20"/>
        </w:rPr>
        <w:t>under</w:t>
      </w:r>
      <w:r>
        <w:rPr>
          <w:spacing w:val="12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13"/>
          <w:w w:val="105"/>
          <w:sz w:val="20"/>
        </w:rPr>
        <w:t xml:space="preserve"> </w:t>
      </w:r>
      <w:r>
        <w:rPr>
          <w:w w:val="105"/>
          <w:sz w:val="20"/>
        </w:rPr>
        <w:t>Act</w:t>
      </w:r>
      <w:r>
        <w:rPr>
          <w:spacing w:val="15"/>
          <w:w w:val="105"/>
          <w:sz w:val="20"/>
        </w:rPr>
        <w:t xml:space="preserve"> </w:t>
      </w:r>
      <w:r>
        <w:rPr>
          <w:w w:val="105"/>
          <w:sz w:val="20"/>
        </w:rPr>
        <w:t>or</w:t>
      </w:r>
      <w:r>
        <w:rPr>
          <w:spacing w:val="12"/>
          <w:w w:val="105"/>
          <w:sz w:val="20"/>
        </w:rPr>
        <w:t xml:space="preserve"> </w:t>
      </w:r>
      <w:r>
        <w:rPr>
          <w:w w:val="105"/>
          <w:sz w:val="20"/>
        </w:rPr>
        <w:t>what</w:t>
      </w:r>
    </w:p>
    <w:p w14:paraId="6ED73C9F" w14:textId="77777777" w:rsidR="00A10FCC" w:rsidRDefault="00A10FCC">
      <w:pPr>
        <w:spacing w:line="249" w:lineRule="auto"/>
        <w:rPr>
          <w:sz w:val="20"/>
        </w:rPr>
        <w:sectPr w:rsidR="00A10FCC" w:rsidSect="007F61FB">
          <w:pgSz w:w="12240" w:h="15840"/>
          <w:pgMar w:top="1420" w:right="1660" w:bottom="280" w:left="1580" w:header="720" w:footer="720" w:gutter="0"/>
          <w:cols w:space="720"/>
        </w:sectPr>
      </w:pPr>
    </w:p>
    <w:p w14:paraId="523D9493" w14:textId="77777777" w:rsidR="00A10FCC" w:rsidRDefault="00696D40">
      <w:pPr>
        <w:pStyle w:val="BodyText"/>
        <w:spacing w:before="70" w:line="249" w:lineRule="auto"/>
        <w:ind w:left="951" w:right="224"/>
        <w:jc w:val="both"/>
      </w:pPr>
      <w:r>
        <w:rPr>
          <w:w w:val="105"/>
        </w:rPr>
        <w:lastRenderedPageBreak/>
        <w:t>constitutes</w:t>
      </w:r>
      <w:r>
        <w:rPr>
          <w:spacing w:val="-8"/>
          <w:w w:val="105"/>
        </w:rPr>
        <w:t xml:space="preserve"> </w:t>
      </w:r>
      <w:r>
        <w:rPr>
          <w:w w:val="105"/>
        </w:rPr>
        <w:t>Occupational</w:t>
      </w:r>
      <w:r>
        <w:rPr>
          <w:spacing w:val="-11"/>
          <w:w w:val="105"/>
        </w:rPr>
        <w:t xml:space="preserve"> </w:t>
      </w:r>
      <w:r>
        <w:rPr>
          <w:w w:val="105"/>
        </w:rPr>
        <w:t>liability</w:t>
      </w:r>
      <w:r>
        <w:rPr>
          <w:spacing w:val="-8"/>
          <w:w w:val="105"/>
        </w:rPr>
        <w:t xml:space="preserve"> </w:t>
      </w:r>
      <w:r>
        <w:rPr>
          <w:w w:val="105"/>
        </w:rPr>
        <w:t>are</w:t>
      </w:r>
      <w:r>
        <w:rPr>
          <w:spacing w:val="-12"/>
          <w:w w:val="105"/>
        </w:rPr>
        <w:t xml:space="preserve"> </w:t>
      </w:r>
      <w:r>
        <w:rPr>
          <w:w w:val="105"/>
        </w:rPr>
        <w:t>intended</w:t>
      </w:r>
      <w:r>
        <w:rPr>
          <w:spacing w:val="-10"/>
          <w:w w:val="105"/>
        </w:rPr>
        <w:t xml:space="preserve"> </w:t>
      </w:r>
      <w:r>
        <w:rPr>
          <w:w w:val="105"/>
        </w:rPr>
        <w:t>to</w:t>
      </w:r>
      <w:r>
        <w:rPr>
          <w:spacing w:val="-12"/>
          <w:w w:val="105"/>
        </w:rPr>
        <w:t xml:space="preserve"> </w:t>
      </w:r>
      <w:r>
        <w:rPr>
          <w:w w:val="105"/>
        </w:rPr>
        <w:t>pick</w:t>
      </w:r>
      <w:r>
        <w:rPr>
          <w:spacing w:val="-6"/>
          <w:w w:val="105"/>
        </w:rPr>
        <w:t xml:space="preserve"> </w:t>
      </w:r>
      <w:r>
        <w:rPr>
          <w:w w:val="105"/>
        </w:rPr>
        <w:t>up</w:t>
      </w:r>
      <w:r>
        <w:rPr>
          <w:spacing w:val="-12"/>
          <w:w w:val="105"/>
        </w:rPr>
        <w:t xml:space="preserve"> </w:t>
      </w:r>
      <w:r>
        <w:rPr>
          <w:w w:val="105"/>
        </w:rPr>
        <w:t>the</w:t>
      </w:r>
      <w:r>
        <w:rPr>
          <w:spacing w:val="-14"/>
          <w:w w:val="105"/>
        </w:rPr>
        <w:t xml:space="preserve"> </w:t>
      </w:r>
      <w:r>
        <w:rPr>
          <w:w w:val="105"/>
        </w:rPr>
        <w:t>relevant</w:t>
      </w:r>
      <w:r>
        <w:rPr>
          <w:spacing w:val="-8"/>
          <w:w w:val="105"/>
        </w:rPr>
        <w:t xml:space="preserve"> </w:t>
      </w:r>
      <w:r>
        <w:rPr>
          <w:w w:val="105"/>
        </w:rPr>
        <w:t>provisions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-12"/>
          <w:w w:val="105"/>
        </w:rPr>
        <w:t xml:space="preserve"> </w:t>
      </w:r>
      <w:r>
        <w:rPr>
          <w:w w:val="105"/>
        </w:rPr>
        <w:t>the corresponding</w:t>
      </w:r>
      <w:r>
        <w:rPr>
          <w:spacing w:val="-2"/>
          <w:w w:val="105"/>
        </w:rPr>
        <w:t xml:space="preserve"> </w:t>
      </w:r>
      <w:r>
        <w:rPr>
          <w:w w:val="105"/>
        </w:rPr>
        <w:t>laws,</w:t>
      </w:r>
      <w:r>
        <w:rPr>
          <w:spacing w:val="-3"/>
          <w:w w:val="105"/>
        </w:rPr>
        <w:t xml:space="preserve"> </w:t>
      </w:r>
      <w:r>
        <w:rPr>
          <w:w w:val="105"/>
        </w:rPr>
        <w:t>applied mutatis</w:t>
      </w:r>
      <w:r>
        <w:rPr>
          <w:spacing w:val="-1"/>
          <w:w w:val="105"/>
        </w:rPr>
        <w:t xml:space="preserve"> </w:t>
      </w:r>
      <w:r>
        <w:rPr>
          <w:w w:val="105"/>
        </w:rPr>
        <w:t>mutandis,</w:t>
      </w:r>
      <w:r>
        <w:rPr>
          <w:spacing w:val="-6"/>
          <w:w w:val="105"/>
        </w:rPr>
        <w:t xml:space="preserve"> </w:t>
      </w:r>
      <w:r>
        <w:rPr>
          <w:w w:val="105"/>
        </w:rPr>
        <w:t>to</w:t>
      </w:r>
      <w:r>
        <w:rPr>
          <w:spacing w:val="-2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r>
        <w:rPr>
          <w:w w:val="105"/>
        </w:rPr>
        <w:t>extent</w:t>
      </w:r>
      <w:r>
        <w:rPr>
          <w:spacing w:val="-6"/>
          <w:w w:val="105"/>
        </w:rPr>
        <w:t xml:space="preserve"> </w:t>
      </w:r>
      <w:r>
        <w:rPr>
          <w:w w:val="105"/>
        </w:rPr>
        <w:t>that</w:t>
      </w:r>
      <w:r>
        <w:rPr>
          <w:spacing w:val="-3"/>
          <w:w w:val="105"/>
        </w:rPr>
        <w:t xml:space="preserve"> </w:t>
      </w:r>
      <w:r>
        <w:rPr>
          <w:w w:val="105"/>
        </w:rPr>
        <w:t>is</w:t>
      </w:r>
      <w:r>
        <w:rPr>
          <w:spacing w:val="-1"/>
          <w:w w:val="105"/>
        </w:rPr>
        <w:t xml:space="preserve"> </w:t>
      </w:r>
      <w:r>
        <w:rPr>
          <w:w w:val="105"/>
        </w:rPr>
        <w:t>necessary</w:t>
      </w:r>
      <w:r>
        <w:rPr>
          <w:spacing w:val="-3"/>
          <w:w w:val="105"/>
        </w:rPr>
        <w:t xml:space="preserve"> </w:t>
      </w:r>
      <w:r>
        <w:rPr>
          <w:w w:val="105"/>
        </w:rPr>
        <w:t>for</w:t>
      </w:r>
      <w:r>
        <w:rPr>
          <w:spacing w:val="-2"/>
          <w:w w:val="105"/>
        </w:rPr>
        <w:t xml:space="preserve"> </w:t>
      </w:r>
      <w:r>
        <w:rPr>
          <w:w w:val="105"/>
        </w:rPr>
        <w:t>the application of the Scheme in any of those jurisdictions as an interstate scheme.</w:t>
      </w:r>
    </w:p>
    <w:p w14:paraId="1F79AC23" w14:textId="77777777" w:rsidR="00A10FCC" w:rsidRDefault="00A10FCC">
      <w:pPr>
        <w:pStyle w:val="BodyText"/>
      </w:pPr>
    </w:p>
    <w:p w14:paraId="19CD814D" w14:textId="77777777" w:rsidR="00A10FCC" w:rsidRDefault="00A10FCC">
      <w:pPr>
        <w:pStyle w:val="BodyText"/>
        <w:spacing w:before="80"/>
      </w:pPr>
    </w:p>
    <w:p w14:paraId="7BE61E7E" w14:textId="77777777" w:rsidR="00A10FCC" w:rsidRDefault="00696D40">
      <w:pPr>
        <w:pStyle w:val="Heading1"/>
        <w:numPr>
          <w:ilvl w:val="0"/>
          <w:numId w:val="3"/>
        </w:numPr>
        <w:tabs>
          <w:tab w:val="left" w:pos="624"/>
        </w:tabs>
        <w:ind w:left="624" w:hanging="337"/>
      </w:pPr>
      <w:r>
        <w:t>Limitation</w:t>
      </w:r>
      <w:r>
        <w:rPr>
          <w:spacing w:val="6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rPr>
          <w:spacing w:val="-2"/>
        </w:rPr>
        <w:t>liability</w:t>
      </w:r>
    </w:p>
    <w:p w14:paraId="462CB877" w14:textId="77777777" w:rsidR="00A10FCC" w:rsidRDefault="00A10FCC">
      <w:pPr>
        <w:pStyle w:val="BodyText"/>
        <w:spacing w:before="20"/>
        <w:rPr>
          <w:b/>
        </w:rPr>
      </w:pPr>
    </w:p>
    <w:p w14:paraId="3CAD8E43" w14:textId="77777777" w:rsidR="00A10FCC" w:rsidRDefault="00696D40">
      <w:pPr>
        <w:pStyle w:val="ListParagraph"/>
        <w:numPr>
          <w:ilvl w:val="1"/>
          <w:numId w:val="3"/>
        </w:numPr>
        <w:tabs>
          <w:tab w:val="left" w:pos="949"/>
          <w:tab w:val="left" w:pos="951"/>
        </w:tabs>
        <w:spacing w:line="244" w:lineRule="auto"/>
        <w:ind w:right="173" w:hanging="665"/>
        <w:rPr>
          <w:sz w:val="20"/>
        </w:rPr>
      </w:pPr>
      <w:r>
        <w:rPr>
          <w:w w:val="105"/>
          <w:sz w:val="20"/>
        </w:rPr>
        <w:t>The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Scheme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only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affects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liability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for</w:t>
      </w:r>
      <w:r>
        <w:rPr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damages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arising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from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a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single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cause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action to the extent to which the liability results in Damages exceeding $1.5 million.</w:t>
      </w:r>
    </w:p>
    <w:p w14:paraId="693782CB" w14:textId="77777777" w:rsidR="00A10FCC" w:rsidRDefault="00A10FCC">
      <w:pPr>
        <w:pStyle w:val="BodyText"/>
        <w:spacing w:before="85"/>
      </w:pPr>
    </w:p>
    <w:p w14:paraId="11A19983" w14:textId="77777777" w:rsidR="00A10FCC" w:rsidRDefault="00696D40">
      <w:pPr>
        <w:pStyle w:val="ListParagraph"/>
        <w:numPr>
          <w:ilvl w:val="1"/>
          <w:numId w:val="3"/>
        </w:numPr>
        <w:tabs>
          <w:tab w:val="left" w:pos="965"/>
        </w:tabs>
        <w:spacing w:line="247" w:lineRule="auto"/>
        <w:ind w:left="965" w:right="252" w:hanging="679"/>
        <w:rPr>
          <w:sz w:val="20"/>
        </w:rPr>
      </w:pPr>
      <w:r>
        <w:rPr>
          <w:sz w:val="20"/>
        </w:rPr>
        <w:t>If a person who is, or was, at the time of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the act or omission giving rise to Occupational </w:t>
      </w:r>
      <w:r>
        <w:rPr>
          <w:w w:val="105"/>
          <w:sz w:val="20"/>
        </w:rPr>
        <w:t>liability, a person to whom the Scheme applies, or applied, and against whom a proceeding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relating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Occupational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liability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is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brought,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is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able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satisfy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Court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that such person has the benefit of an insurance policy:</w:t>
      </w:r>
    </w:p>
    <w:p w14:paraId="7F8B026A" w14:textId="77777777" w:rsidR="00A10FCC" w:rsidRDefault="00A10FCC">
      <w:pPr>
        <w:pStyle w:val="BodyText"/>
        <w:spacing w:before="88"/>
      </w:pPr>
    </w:p>
    <w:p w14:paraId="12E895D2" w14:textId="77777777" w:rsidR="00A10FCC" w:rsidRDefault="00696D40">
      <w:pPr>
        <w:pStyle w:val="ListParagraph"/>
        <w:numPr>
          <w:ilvl w:val="0"/>
          <w:numId w:val="2"/>
        </w:numPr>
        <w:tabs>
          <w:tab w:val="left" w:pos="1301"/>
        </w:tabs>
        <w:ind w:left="1301" w:hanging="335"/>
        <w:rPr>
          <w:sz w:val="20"/>
        </w:rPr>
      </w:pPr>
      <w:r>
        <w:rPr>
          <w:sz w:val="20"/>
        </w:rPr>
        <w:t>Of</w:t>
      </w:r>
      <w:r>
        <w:rPr>
          <w:spacing w:val="11"/>
          <w:sz w:val="20"/>
        </w:rPr>
        <w:t xml:space="preserve"> </w:t>
      </w:r>
      <w:r>
        <w:rPr>
          <w:sz w:val="20"/>
        </w:rPr>
        <w:t>a</w:t>
      </w:r>
      <w:r>
        <w:rPr>
          <w:spacing w:val="4"/>
          <w:sz w:val="20"/>
        </w:rPr>
        <w:t xml:space="preserve"> </w:t>
      </w:r>
      <w:r>
        <w:rPr>
          <w:sz w:val="20"/>
        </w:rPr>
        <w:t>kind</w:t>
      </w:r>
      <w:r>
        <w:rPr>
          <w:spacing w:val="6"/>
          <w:sz w:val="20"/>
        </w:rPr>
        <w:t xml:space="preserve"> </w:t>
      </w:r>
      <w:r>
        <w:rPr>
          <w:sz w:val="20"/>
        </w:rPr>
        <w:t>which</w:t>
      </w:r>
      <w:r>
        <w:rPr>
          <w:spacing w:val="9"/>
          <w:sz w:val="20"/>
        </w:rPr>
        <w:t xml:space="preserve"> </w:t>
      </w:r>
      <w:r>
        <w:rPr>
          <w:sz w:val="20"/>
        </w:rPr>
        <w:t>complies</w:t>
      </w:r>
      <w:r>
        <w:rPr>
          <w:spacing w:val="17"/>
          <w:sz w:val="20"/>
        </w:rPr>
        <w:t xml:space="preserve"> </w:t>
      </w:r>
      <w:r>
        <w:rPr>
          <w:sz w:val="20"/>
        </w:rPr>
        <w:t>with</w:t>
      </w:r>
      <w:r>
        <w:rPr>
          <w:spacing w:val="4"/>
          <w:sz w:val="20"/>
        </w:rPr>
        <w:t xml:space="preserve"> </w:t>
      </w:r>
      <w:r>
        <w:rPr>
          <w:sz w:val="20"/>
        </w:rPr>
        <w:t>the</w:t>
      </w:r>
      <w:r>
        <w:rPr>
          <w:spacing w:val="3"/>
          <w:sz w:val="20"/>
        </w:rPr>
        <w:t xml:space="preserve"> </w:t>
      </w:r>
      <w:r>
        <w:rPr>
          <w:sz w:val="20"/>
        </w:rPr>
        <w:t>standards</w:t>
      </w:r>
      <w:r>
        <w:rPr>
          <w:spacing w:val="10"/>
          <w:sz w:val="20"/>
        </w:rPr>
        <w:t xml:space="preserve"> </w:t>
      </w:r>
      <w:r>
        <w:rPr>
          <w:sz w:val="20"/>
        </w:rPr>
        <w:t>determined</w:t>
      </w:r>
      <w:r>
        <w:rPr>
          <w:spacing w:val="9"/>
          <w:sz w:val="20"/>
        </w:rPr>
        <w:t xml:space="preserve"> </w:t>
      </w:r>
      <w:r>
        <w:rPr>
          <w:sz w:val="20"/>
        </w:rPr>
        <w:t>by</w:t>
      </w:r>
      <w:r>
        <w:rPr>
          <w:spacing w:val="5"/>
          <w:sz w:val="20"/>
        </w:rPr>
        <w:t xml:space="preserve"> </w:t>
      </w:r>
      <w:r>
        <w:rPr>
          <w:sz w:val="20"/>
        </w:rPr>
        <w:t>the</w:t>
      </w:r>
      <w:r>
        <w:rPr>
          <w:spacing w:val="9"/>
          <w:sz w:val="20"/>
        </w:rPr>
        <w:t xml:space="preserve"> </w:t>
      </w:r>
      <w:r>
        <w:rPr>
          <w:sz w:val="20"/>
        </w:rPr>
        <w:t>Law</w:t>
      </w:r>
      <w:r>
        <w:rPr>
          <w:spacing w:val="11"/>
          <w:sz w:val="20"/>
        </w:rPr>
        <w:t xml:space="preserve"> </w:t>
      </w:r>
      <w:r>
        <w:rPr>
          <w:sz w:val="20"/>
        </w:rPr>
        <w:t>Society</w:t>
      </w:r>
      <w:r>
        <w:rPr>
          <w:spacing w:val="10"/>
          <w:sz w:val="20"/>
        </w:rPr>
        <w:t xml:space="preserve"> </w:t>
      </w:r>
      <w:r>
        <w:rPr>
          <w:spacing w:val="-5"/>
          <w:sz w:val="20"/>
        </w:rPr>
        <w:t>WA;</w:t>
      </w:r>
    </w:p>
    <w:p w14:paraId="7FC84FC2" w14:textId="77777777" w:rsidR="00A10FCC" w:rsidRDefault="00696D40">
      <w:pPr>
        <w:pStyle w:val="ListParagraph"/>
        <w:numPr>
          <w:ilvl w:val="0"/>
          <w:numId w:val="2"/>
        </w:numPr>
        <w:tabs>
          <w:tab w:val="left" w:pos="1298"/>
          <w:tab w:val="left" w:pos="1302"/>
        </w:tabs>
        <w:spacing w:before="82" w:line="247" w:lineRule="auto"/>
        <w:ind w:right="279" w:hanging="339"/>
        <w:rPr>
          <w:sz w:val="20"/>
        </w:rPr>
      </w:pPr>
      <w:r>
        <w:rPr>
          <w:sz w:val="20"/>
        </w:rPr>
        <w:t xml:space="preserve">Insuring such person against the Occupational liability to which the cause of action </w:t>
      </w:r>
      <w:r>
        <w:rPr>
          <w:w w:val="105"/>
          <w:sz w:val="20"/>
        </w:rPr>
        <w:t>relates; and</w:t>
      </w:r>
    </w:p>
    <w:p w14:paraId="42A8C7B4" w14:textId="77777777" w:rsidR="00A10FCC" w:rsidRDefault="00696D40">
      <w:pPr>
        <w:pStyle w:val="ListParagraph"/>
        <w:numPr>
          <w:ilvl w:val="0"/>
          <w:numId w:val="2"/>
        </w:numPr>
        <w:tabs>
          <w:tab w:val="left" w:pos="1300"/>
          <w:tab w:val="left" w:pos="1302"/>
        </w:tabs>
        <w:spacing w:before="76" w:line="247" w:lineRule="auto"/>
        <w:ind w:right="247" w:hanging="339"/>
        <w:rPr>
          <w:sz w:val="20"/>
        </w:rPr>
      </w:pPr>
      <w:r>
        <w:rPr>
          <w:sz w:val="20"/>
        </w:rPr>
        <w:t xml:space="preserve">Under which the amount payable in respect of that Occupational liability is not less </w:t>
      </w:r>
      <w:r>
        <w:rPr>
          <w:w w:val="105"/>
          <w:sz w:val="20"/>
        </w:rPr>
        <w:t>than the applicable monetary ceiling specified in clause 4.3 of this Scheme;</w:t>
      </w:r>
    </w:p>
    <w:p w14:paraId="6002128A" w14:textId="77777777" w:rsidR="00A10FCC" w:rsidRDefault="00A10FCC">
      <w:pPr>
        <w:pStyle w:val="BodyText"/>
        <w:spacing w:before="155"/>
      </w:pPr>
    </w:p>
    <w:p w14:paraId="4A8E2348" w14:textId="77777777" w:rsidR="00A10FCC" w:rsidRDefault="00696D40">
      <w:pPr>
        <w:pStyle w:val="BodyText"/>
        <w:spacing w:line="249" w:lineRule="auto"/>
        <w:ind w:left="966" w:right="295"/>
        <w:jc w:val="both"/>
      </w:pPr>
      <w:r>
        <w:rPr>
          <w:w w:val="105"/>
        </w:rPr>
        <w:t>then</w:t>
      </w:r>
      <w:r>
        <w:rPr>
          <w:spacing w:val="-13"/>
          <w:w w:val="105"/>
        </w:rPr>
        <w:t xml:space="preserve"> </w:t>
      </w:r>
      <w:r>
        <w:rPr>
          <w:w w:val="105"/>
        </w:rPr>
        <w:t>that</w:t>
      </w:r>
      <w:r>
        <w:rPr>
          <w:spacing w:val="-9"/>
          <w:w w:val="105"/>
        </w:rPr>
        <w:t xml:space="preserve"> </w:t>
      </w:r>
      <w:r>
        <w:rPr>
          <w:w w:val="105"/>
        </w:rPr>
        <w:t>person</w:t>
      </w:r>
      <w:r>
        <w:rPr>
          <w:spacing w:val="-9"/>
          <w:w w:val="105"/>
        </w:rPr>
        <w:t xml:space="preserve"> </w:t>
      </w:r>
      <w:r>
        <w:rPr>
          <w:w w:val="105"/>
        </w:rPr>
        <w:t>is</w:t>
      </w:r>
      <w:r>
        <w:rPr>
          <w:spacing w:val="-9"/>
          <w:w w:val="105"/>
        </w:rPr>
        <w:t xml:space="preserve"> </w:t>
      </w:r>
      <w:r>
        <w:rPr>
          <w:w w:val="105"/>
        </w:rPr>
        <w:t>not</w:t>
      </w:r>
      <w:r>
        <w:rPr>
          <w:spacing w:val="-9"/>
          <w:w w:val="105"/>
        </w:rPr>
        <w:t xml:space="preserve"> </w:t>
      </w:r>
      <w:r>
        <w:rPr>
          <w:w w:val="105"/>
        </w:rPr>
        <w:t>liable</w:t>
      </w:r>
      <w:r>
        <w:rPr>
          <w:spacing w:val="-9"/>
          <w:w w:val="105"/>
        </w:rPr>
        <w:t xml:space="preserve"> </w:t>
      </w:r>
      <w:r>
        <w:rPr>
          <w:w w:val="105"/>
        </w:rPr>
        <w:t>in</w:t>
      </w:r>
      <w:r>
        <w:rPr>
          <w:spacing w:val="-13"/>
          <w:w w:val="105"/>
        </w:rPr>
        <w:t xml:space="preserve"> </w:t>
      </w:r>
      <w:r>
        <w:rPr>
          <w:w w:val="105"/>
        </w:rPr>
        <w:t>Damages</w:t>
      </w:r>
      <w:r>
        <w:rPr>
          <w:spacing w:val="-9"/>
          <w:w w:val="105"/>
        </w:rPr>
        <w:t xml:space="preserve"> </w:t>
      </w:r>
      <w:r>
        <w:rPr>
          <w:w w:val="105"/>
        </w:rPr>
        <w:t>in</w:t>
      </w:r>
      <w:r>
        <w:rPr>
          <w:spacing w:val="-13"/>
          <w:w w:val="105"/>
        </w:rPr>
        <w:t xml:space="preserve"> </w:t>
      </w:r>
      <w:r>
        <w:rPr>
          <w:w w:val="105"/>
        </w:rPr>
        <w:t>relation</w:t>
      </w:r>
      <w:r>
        <w:rPr>
          <w:spacing w:val="-13"/>
          <w:w w:val="105"/>
        </w:rPr>
        <w:t xml:space="preserve"> </w:t>
      </w:r>
      <w:r>
        <w:rPr>
          <w:w w:val="105"/>
        </w:rPr>
        <w:t>to</w:t>
      </w:r>
      <w:r>
        <w:rPr>
          <w:spacing w:val="-15"/>
          <w:w w:val="105"/>
        </w:rPr>
        <w:t xml:space="preserve"> </w:t>
      </w:r>
      <w:r>
        <w:rPr>
          <w:w w:val="105"/>
        </w:rPr>
        <w:t>that</w:t>
      </w:r>
      <w:r>
        <w:rPr>
          <w:spacing w:val="-9"/>
          <w:w w:val="105"/>
        </w:rPr>
        <w:t xml:space="preserve"> </w:t>
      </w:r>
      <w:r>
        <w:rPr>
          <w:w w:val="105"/>
        </w:rPr>
        <w:t>cause</w:t>
      </w:r>
      <w:r>
        <w:rPr>
          <w:spacing w:val="-11"/>
          <w:w w:val="105"/>
        </w:rPr>
        <w:t xml:space="preserve"> </w:t>
      </w:r>
      <w:r>
        <w:rPr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w w:val="105"/>
        </w:rPr>
        <w:t>action</w:t>
      </w:r>
      <w:r>
        <w:rPr>
          <w:spacing w:val="-11"/>
          <w:w w:val="105"/>
        </w:rPr>
        <w:t xml:space="preserve"> </w:t>
      </w:r>
      <w:r>
        <w:rPr>
          <w:w w:val="105"/>
        </w:rPr>
        <w:t>above</w:t>
      </w:r>
      <w:r>
        <w:rPr>
          <w:spacing w:val="-13"/>
          <w:w w:val="105"/>
        </w:rPr>
        <w:t xml:space="preserve"> </w:t>
      </w:r>
      <w:r>
        <w:rPr>
          <w:w w:val="105"/>
        </w:rPr>
        <w:t>the monetary ceiling specified in clause 4.3 of this Scheme.</w:t>
      </w:r>
    </w:p>
    <w:p w14:paraId="49EC5141" w14:textId="77777777" w:rsidR="00A10FCC" w:rsidRDefault="00A10FCC">
      <w:pPr>
        <w:pStyle w:val="BodyText"/>
        <w:spacing w:before="4"/>
      </w:pPr>
    </w:p>
    <w:p w14:paraId="09F60B20" w14:textId="77777777" w:rsidR="00A10FCC" w:rsidRDefault="00696D40">
      <w:pPr>
        <w:pStyle w:val="ListParagraph"/>
        <w:numPr>
          <w:ilvl w:val="1"/>
          <w:numId w:val="3"/>
        </w:numPr>
        <w:tabs>
          <w:tab w:val="left" w:pos="964"/>
        </w:tabs>
        <w:ind w:left="964" w:hanging="677"/>
        <w:rPr>
          <w:sz w:val="20"/>
        </w:rPr>
      </w:pPr>
      <w:r>
        <w:rPr>
          <w:sz w:val="20"/>
        </w:rPr>
        <w:t>The</w:t>
      </w:r>
      <w:r>
        <w:rPr>
          <w:spacing w:val="8"/>
          <w:sz w:val="20"/>
        </w:rPr>
        <w:t xml:space="preserve"> </w:t>
      </w:r>
      <w:r>
        <w:rPr>
          <w:sz w:val="20"/>
        </w:rPr>
        <w:t>applicable</w:t>
      </w:r>
      <w:r>
        <w:rPr>
          <w:spacing w:val="11"/>
          <w:sz w:val="20"/>
        </w:rPr>
        <w:t xml:space="preserve"> </w:t>
      </w:r>
      <w:r>
        <w:rPr>
          <w:sz w:val="20"/>
        </w:rPr>
        <w:t>monetary</w:t>
      </w:r>
      <w:r>
        <w:rPr>
          <w:spacing w:val="7"/>
          <w:sz w:val="20"/>
        </w:rPr>
        <w:t xml:space="preserve"> </w:t>
      </w:r>
      <w:r>
        <w:rPr>
          <w:sz w:val="20"/>
        </w:rPr>
        <w:t>ceiling</w:t>
      </w:r>
      <w:r>
        <w:rPr>
          <w:spacing w:val="9"/>
          <w:sz w:val="20"/>
        </w:rPr>
        <w:t xml:space="preserve"> </w:t>
      </w:r>
      <w:r>
        <w:rPr>
          <w:sz w:val="20"/>
        </w:rPr>
        <w:t>is</w:t>
      </w:r>
      <w:r>
        <w:rPr>
          <w:spacing w:val="10"/>
          <w:sz w:val="20"/>
        </w:rPr>
        <w:t xml:space="preserve"> </w:t>
      </w:r>
      <w:r>
        <w:rPr>
          <w:sz w:val="20"/>
        </w:rPr>
        <w:t>to</w:t>
      </w:r>
      <w:r>
        <w:rPr>
          <w:spacing w:val="8"/>
          <w:sz w:val="20"/>
        </w:rPr>
        <w:t xml:space="preserve"> </w:t>
      </w:r>
      <w:r>
        <w:rPr>
          <w:sz w:val="20"/>
        </w:rPr>
        <w:t>be</w:t>
      </w:r>
      <w:r>
        <w:rPr>
          <w:spacing w:val="12"/>
          <w:sz w:val="20"/>
        </w:rPr>
        <w:t xml:space="preserve"> </w:t>
      </w:r>
      <w:r>
        <w:rPr>
          <w:sz w:val="20"/>
        </w:rPr>
        <w:t>determined</w:t>
      </w:r>
      <w:r>
        <w:rPr>
          <w:spacing w:val="11"/>
          <w:sz w:val="20"/>
        </w:rPr>
        <w:t xml:space="preserve"> </w:t>
      </w:r>
      <w:r>
        <w:rPr>
          <w:sz w:val="20"/>
        </w:rPr>
        <w:t>according</w:t>
      </w:r>
      <w:r>
        <w:rPr>
          <w:spacing w:val="8"/>
          <w:sz w:val="20"/>
        </w:rPr>
        <w:t xml:space="preserve"> </w:t>
      </w:r>
      <w:r>
        <w:rPr>
          <w:sz w:val="20"/>
        </w:rPr>
        <w:t>to</w:t>
      </w:r>
      <w:r>
        <w:rPr>
          <w:spacing w:val="3"/>
          <w:sz w:val="20"/>
        </w:rPr>
        <w:t xml:space="preserve"> </w:t>
      </w:r>
      <w:r>
        <w:rPr>
          <w:sz w:val="20"/>
        </w:rPr>
        <w:t>the</w:t>
      </w:r>
      <w:r>
        <w:rPr>
          <w:spacing w:val="9"/>
          <w:sz w:val="20"/>
        </w:rPr>
        <w:t xml:space="preserve"> </w:t>
      </w:r>
      <w:r>
        <w:rPr>
          <w:sz w:val="20"/>
        </w:rPr>
        <w:t>table</w:t>
      </w:r>
      <w:r>
        <w:rPr>
          <w:spacing w:val="5"/>
          <w:sz w:val="20"/>
        </w:rPr>
        <w:t xml:space="preserve"> </w:t>
      </w:r>
      <w:r>
        <w:rPr>
          <w:spacing w:val="-2"/>
          <w:sz w:val="20"/>
        </w:rPr>
        <w:t>below:</w:t>
      </w:r>
    </w:p>
    <w:p w14:paraId="3F157C4E" w14:textId="77777777" w:rsidR="00A10FCC" w:rsidRDefault="00A10FCC">
      <w:pPr>
        <w:pStyle w:val="BodyText"/>
        <w:spacing w:before="11"/>
      </w:pPr>
    </w:p>
    <w:tbl>
      <w:tblPr>
        <w:tblW w:w="0" w:type="auto"/>
        <w:tblInd w:w="9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83"/>
        <w:gridCol w:w="3847"/>
        <w:gridCol w:w="3389"/>
      </w:tblGrid>
      <w:tr w:rsidR="00A10FCC" w14:paraId="12F28553" w14:textId="77777777">
        <w:trPr>
          <w:trHeight w:val="474"/>
        </w:trPr>
        <w:tc>
          <w:tcPr>
            <w:tcW w:w="583" w:type="dxa"/>
            <w:shd w:val="clear" w:color="auto" w:fill="E6E6E6"/>
          </w:tcPr>
          <w:p w14:paraId="364E8039" w14:textId="77777777" w:rsidR="00A10FCC" w:rsidRDefault="00696D40">
            <w:pPr>
              <w:pStyle w:val="TableParagraph"/>
              <w:spacing w:line="225" w:lineRule="exact"/>
              <w:rPr>
                <w:b/>
                <w:sz w:val="20"/>
              </w:rPr>
            </w:pPr>
            <w:r>
              <w:rPr>
                <w:b/>
                <w:spacing w:val="-4"/>
                <w:w w:val="105"/>
                <w:sz w:val="20"/>
              </w:rPr>
              <w:t>Tier</w:t>
            </w:r>
          </w:p>
        </w:tc>
        <w:tc>
          <w:tcPr>
            <w:tcW w:w="3847" w:type="dxa"/>
            <w:shd w:val="clear" w:color="auto" w:fill="E6E6E6"/>
          </w:tcPr>
          <w:p w14:paraId="7C99D3E9" w14:textId="77777777" w:rsidR="00A10FCC" w:rsidRDefault="00696D40">
            <w:pPr>
              <w:pStyle w:val="TableParagraph"/>
              <w:spacing w:line="225" w:lineRule="exact"/>
              <w:rPr>
                <w:b/>
                <w:sz w:val="20"/>
              </w:rPr>
            </w:pPr>
            <w:r>
              <w:rPr>
                <w:b/>
                <w:spacing w:val="-2"/>
                <w:w w:val="105"/>
                <w:sz w:val="20"/>
              </w:rPr>
              <w:t>Description</w:t>
            </w:r>
          </w:p>
        </w:tc>
        <w:tc>
          <w:tcPr>
            <w:tcW w:w="3389" w:type="dxa"/>
            <w:shd w:val="clear" w:color="auto" w:fill="E6E6E6"/>
          </w:tcPr>
          <w:p w14:paraId="34637D3E" w14:textId="77777777" w:rsidR="00A10FCC" w:rsidRDefault="00696D40">
            <w:pPr>
              <w:pStyle w:val="TableParagraph"/>
              <w:spacing w:line="226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Monetary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ceiling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(Maximum</w:t>
            </w:r>
          </w:p>
          <w:p w14:paraId="67C88711" w14:textId="77777777" w:rsidR="00A10FCC" w:rsidRDefault="00696D40">
            <w:pPr>
              <w:pStyle w:val="TableParagraph"/>
              <w:spacing w:line="227" w:lineRule="exact"/>
              <w:ind w:left="110"/>
              <w:rPr>
                <w:b/>
                <w:sz w:val="20"/>
              </w:rPr>
            </w:pPr>
            <w:r>
              <w:rPr>
                <w:b/>
                <w:w w:val="105"/>
                <w:sz w:val="20"/>
              </w:rPr>
              <w:t>amount</w:t>
            </w:r>
            <w:r>
              <w:rPr>
                <w:b/>
                <w:spacing w:val="-4"/>
                <w:w w:val="105"/>
                <w:sz w:val="20"/>
              </w:rPr>
              <w:t xml:space="preserve"> </w:t>
            </w:r>
            <w:r>
              <w:rPr>
                <w:b/>
                <w:w w:val="105"/>
                <w:sz w:val="20"/>
              </w:rPr>
              <w:t>of</w:t>
            </w:r>
            <w:r>
              <w:rPr>
                <w:b/>
                <w:spacing w:val="-3"/>
                <w:w w:val="105"/>
                <w:sz w:val="20"/>
              </w:rPr>
              <w:t xml:space="preserve"> </w:t>
            </w:r>
            <w:r>
              <w:rPr>
                <w:b/>
                <w:spacing w:val="-2"/>
                <w:w w:val="105"/>
                <w:sz w:val="20"/>
              </w:rPr>
              <w:t>liability)</w:t>
            </w:r>
          </w:p>
        </w:tc>
      </w:tr>
      <w:tr w:rsidR="00A10FCC" w14:paraId="6BC65980" w14:textId="77777777">
        <w:trPr>
          <w:trHeight w:val="1425"/>
        </w:trPr>
        <w:tc>
          <w:tcPr>
            <w:tcW w:w="583" w:type="dxa"/>
          </w:tcPr>
          <w:p w14:paraId="7CF17513" w14:textId="77777777" w:rsidR="00A10FCC" w:rsidRDefault="00696D40">
            <w:pPr>
              <w:pStyle w:val="TableParagraph"/>
              <w:rPr>
                <w:sz w:val="20"/>
              </w:rPr>
            </w:pPr>
            <w:r>
              <w:rPr>
                <w:spacing w:val="-10"/>
                <w:w w:val="105"/>
                <w:sz w:val="20"/>
              </w:rPr>
              <w:t>1</w:t>
            </w:r>
          </w:p>
        </w:tc>
        <w:tc>
          <w:tcPr>
            <w:tcW w:w="3847" w:type="dxa"/>
          </w:tcPr>
          <w:p w14:paraId="56255562" w14:textId="77777777" w:rsidR="00A10FCC" w:rsidRDefault="00696D40">
            <w:pPr>
              <w:pStyle w:val="TableParagraph"/>
              <w:spacing w:before="4" w:line="247" w:lineRule="auto"/>
              <w:rPr>
                <w:sz w:val="20"/>
              </w:rPr>
            </w:pPr>
            <w:r>
              <w:rPr>
                <w:sz w:val="20"/>
              </w:rPr>
              <w:t xml:space="preserve">Participating Members who were at the </w:t>
            </w:r>
            <w:r>
              <w:rPr>
                <w:w w:val="105"/>
                <w:sz w:val="20"/>
              </w:rPr>
              <w:t>Relevant Time in a Law Practice that generated</w:t>
            </w:r>
            <w:r>
              <w:rPr>
                <w:spacing w:val="-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a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Total</w:t>
            </w:r>
            <w:r>
              <w:rPr>
                <w:spacing w:val="-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Annual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Fee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Income for the financial year immediately</w:t>
            </w:r>
          </w:p>
          <w:p w14:paraId="714977A0" w14:textId="77777777" w:rsidR="00A10FCC" w:rsidRDefault="00696D40">
            <w:pPr>
              <w:pStyle w:val="TableParagraph"/>
              <w:spacing w:before="12" w:line="228" w:lineRule="auto"/>
              <w:rPr>
                <w:sz w:val="20"/>
              </w:rPr>
            </w:pPr>
            <w:r>
              <w:rPr>
                <w:sz w:val="20"/>
              </w:rPr>
              <w:t xml:space="preserve">preceding the Relevant Time up to and </w:t>
            </w:r>
            <w:r>
              <w:rPr>
                <w:w w:val="105"/>
                <w:sz w:val="20"/>
              </w:rPr>
              <w:t>including $5 million</w:t>
            </w:r>
          </w:p>
        </w:tc>
        <w:tc>
          <w:tcPr>
            <w:tcW w:w="3389" w:type="dxa"/>
          </w:tcPr>
          <w:p w14:paraId="2A7F2BF7" w14:textId="77777777" w:rsidR="00A10FCC" w:rsidRDefault="00696D40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$1.5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million</w:t>
            </w:r>
          </w:p>
        </w:tc>
      </w:tr>
      <w:tr w:rsidR="00A10FCC" w14:paraId="507AD06F" w14:textId="77777777">
        <w:trPr>
          <w:trHeight w:val="1427"/>
        </w:trPr>
        <w:tc>
          <w:tcPr>
            <w:tcW w:w="583" w:type="dxa"/>
          </w:tcPr>
          <w:p w14:paraId="33647B3D" w14:textId="77777777" w:rsidR="00A10FCC" w:rsidRDefault="00696D40">
            <w:pPr>
              <w:pStyle w:val="TableParagraph"/>
              <w:spacing w:before="4" w:line="240" w:lineRule="auto"/>
              <w:rPr>
                <w:sz w:val="20"/>
              </w:rPr>
            </w:pPr>
            <w:r>
              <w:rPr>
                <w:spacing w:val="-10"/>
                <w:w w:val="105"/>
                <w:sz w:val="20"/>
              </w:rPr>
              <w:t>2</w:t>
            </w:r>
          </w:p>
        </w:tc>
        <w:tc>
          <w:tcPr>
            <w:tcW w:w="3847" w:type="dxa"/>
          </w:tcPr>
          <w:p w14:paraId="30D890D4" w14:textId="77777777" w:rsidR="00A10FCC" w:rsidRDefault="00696D40">
            <w:pPr>
              <w:pStyle w:val="TableParagraph"/>
              <w:spacing w:before="6" w:line="247" w:lineRule="auto"/>
              <w:rPr>
                <w:sz w:val="20"/>
              </w:rPr>
            </w:pPr>
            <w:r>
              <w:rPr>
                <w:sz w:val="20"/>
              </w:rPr>
              <w:t xml:space="preserve">Participating Members who were at the </w:t>
            </w:r>
            <w:r>
              <w:rPr>
                <w:w w:val="105"/>
                <w:sz w:val="20"/>
              </w:rPr>
              <w:t>Relevant Time in a Law Practice that generated</w:t>
            </w:r>
            <w:r>
              <w:rPr>
                <w:spacing w:val="-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a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Total</w:t>
            </w:r>
            <w:r>
              <w:rPr>
                <w:spacing w:val="-2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Annual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Fee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Income for the financial year immediately</w:t>
            </w:r>
          </w:p>
          <w:p w14:paraId="7F38DB4B" w14:textId="77777777" w:rsidR="00A10FCC" w:rsidRDefault="00696D40">
            <w:pPr>
              <w:pStyle w:val="TableParagraph"/>
              <w:spacing w:before="12" w:line="228" w:lineRule="auto"/>
              <w:ind w:right="50"/>
              <w:rPr>
                <w:sz w:val="20"/>
              </w:rPr>
            </w:pPr>
            <w:r>
              <w:rPr>
                <w:sz w:val="20"/>
              </w:rPr>
              <w:t xml:space="preserve">preceding the Relevant Time of more </w:t>
            </w:r>
            <w:r>
              <w:rPr>
                <w:w w:val="105"/>
                <w:sz w:val="20"/>
              </w:rPr>
              <w:t>than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$5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million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and</w:t>
            </w:r>
            <w:r>
              <w:rPr>
                <w:spacing w:val="-6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up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to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$10</w:t>
            </w:r>
            <w:r>
              <w:rPr>
                <w:spacing w:val="-2"/>
                <w:w w:val="105"/>
                <w:sz w:val="20"/>
              </w:rPr>
              <w:t xml:space="preserve"> million</w:t>
            </w:r>
          </w:p>
        </w:tc>
        <w:tc>
          <w:tcPr>
            <w:tcW w:w="3389" w:type="dxa"/>
          </w:tcPr>
          <w:p w14:paraId="4341DAFC" w14:textId="77777777" w:rsidR="00A10FCC" w:rsidRDefault="00696D40">
            <w:pPr>
              <w:pStyle w:val="TableParagraph"/>
              <w:spacing w:before="4" w:line="240" w:lineRule="auto"/>
              <w:ind w:left="110"/>
              <w:rPr>
                <w:sz w:val="20"/>
              </w:rPr>
            </w:pPr>
            <w:r>
              <w:rPr>
                <w:w w:val="105"/>
                <w:sz w:val="20"/>
              </w:rPr>
              <w:t>$5</w:t>
            </w:r>
            <w:r>
              <w:rPr>
                <w:spacing w:val="-12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million</w:t>
            </w:r>
          </w:p>
        </w:tc>
      </w:tr>
      <w:tr w:rsidR="00A10FCC" w14:paraId="1D3C5059" w14:textId="77777777">
        <w:trPr>
          <w:trHeight w:val="1425"/>
        </w:trPr>
        <w:tc>
          <w:tcPr>
            <w:tcW w:w="583" w:type="dxa"/>
          </w:tcPr>
          <w:p w14:paraId="129B18D4" w14:textId="77777777" w:rsidR="00A10FCC" w:rsidRDefault="00696D40">
            <w:pPr>
              <w:pStyle w:val="TableParagraph"/>
              <w:rPr>
                <w:sz w:val="20"/>
              </w:rPr>
            </w:pPr>
            <w:r>
              <w:rPr>
                <w:spacing w:val="-10"/>
                <w:w w:val="105"/>
                <w:sz w:val="20"/>
              </w:rPr>
              <w:t>3</w:t>
            </w:r>
          </w:p>
        </w:tc>
        <w:tc>
          <w:tcPr>
            <w:tcW w:w="3847" w:type="dxa"/>
          </w:tcPr>
          <w:p w14:paraId="63144312" w14:textId="77777777" w:rsidR="00A10FCC" w:rsidRDefault="00696D40">
            <w:pPr>
              <w:pStyle w:val="TableParagraph"/>
              <w:spacing w:before="6" w:line="247" w:lineRule="auto"/>
              <w:rPr>
                <w:sz w:val="20"/>
              </w:rPr>
            </w:pPr>
            <w:r>
              <w:rPr>
                <w:sz w:val="20"/>
              </w:rPr>
              <w:t xml:space="preserve">Participating Members who were at the </w:t>
            </w:r>
            <w:r>
              <w:rPr>
                <w:w w:val="105"/>
                <w:sz w:val="20"/>
              </w:rPr>
              <w:t>Relevant Time in a Law Practice that Generated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a</w:t>
            </w:r>
            <w:r>
              <w:rPr>
                <w:spacing w:val="-11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Total</w:t>
            </w:r>
            <w:r>
              <w:rPr>
                <w:spacing w:val="-1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Annual</w:t>
            </w:r>
            <w:r>
              <w:rPr>
                <w:spacing w:val="-10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Fee</w:t>
            </w:r>
            <w:r>
              <w:rPr>
                <w:spacing w:val="-13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Income for the financial year immediately preceding the Relevant Time of more</w:t>
            </w:r>
          </w:p>
          <w:p w14:paraId="1B5E0360" w14:textId="77777777" w:rsidR="00A10FCC" w:rsidRDefault="00696D40">
            <w:pPr>
              <w:pStyle w:val="TableParagraph"/>
              <w:spacing w:line="214" w:lineRule="exact"/>
              <w:rPr>
                <w:sz w:val="20"/>
              </w:rPr>
            </w:pPr>
            <w:r>
              <w:rPr>
                <w:w w:val="105"/>
                <w:sz w:val="20"/>
              </w:rPr>
              <w:t>than</w:t>
            </w:r>
            <w:r>
              <w:rPr>
                <w:spacing w:val="-4"/>
                <w:w w:val="105"/>
                <w:sz w:val="20"/>
              </w:rPr>
              <w:t xml:space="preserve"> </w:t>
            </w:r>
            <w:r>
              <w:rPr>
                <w:w w:val="105"/>
                <w:sz w:val="20"/>
              </w:rPr>
              <w:t>$10</w:t>
            </w:r>
            <w:r>
              <w:rPr>
                <w:spacing w:val="-3"/>
                <w:w w:val="105"/>
                <w:sz w:val="20"/>
              </w:rPr>
              <w:t xml:space="preserve"> </w:t>
            </w:r>
            <w:r>
              <w:rPr>
                <w:spacing w:val="-2"/>
                <w:w w:val="105"/>
                <w:sz w:val="20"/>
              </w:rPr>
              <w:t>million</w:t>
            </w:r>
          </w:p>
        </w:tc>
        <w:tc>
          <w:tcPr>
            <w:tcW w:w="3389" w:type="dxa"/>
          </w:tcPr>
          <w:p w14:paraId="00B43AB1" w14:textId="77777777" w:rsidR="00A10FCC" w:rsidRDefault="00696D40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$10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million</w:t>
            </w:r>
          </w:p>
        </w:tc>
      </w:tr>
    </w:tbl>
    <w:p w14:paraId="2DE33B14" w14:textId="77777777" w:rsidR="00A10FCC" w:rsidRDefault="00A10FCC">
      <w:pPr>
        <w:pStyle w:val="BodyText"/>
        <w:spacing w:before="15"/>
      </w:pPr>
    </w:p>
    <w:p w14:paraId="015E3DF5" w14:textId="77777777" w:rsidR="00A10FCC" w:rsidRDefault="00696D40">
      <w:pPr>
        <w:pStyle w:val="ListParagraph"/>
        <w:numPr>
          <w:ilvl w:val="1"/>
          <w:numId w:val="3"/>
        </w:numPr>
        <w:tabs>
          <w:tab w:val="left" w:pos="949"/>
          <w:tab w:val="left" w:pos="951"/>
        </w:tabs>
        <w:spacing w:line="249" w:lineRule="auto"/>
        <w:ind w:right="337" w:hanging="665"/>
        <w:rPr>
          <w:sz w:val="20"/>
        </w:rPr>
      </w:pPr>
      <w:r>
        <w:rPr>
          <w:sz w:val="20"/>
        </w:rPr>
        <w:t>Clause 4.2</w:t>
      </w:r>
      <w:r>
        <w:rPr>
          <w:spacing w:val="32"/>
          <w:sz w:val="20"/>
        </w:rPr>
        <w:t xml:space="preserve"> </w:t>
      </w:r>
      <w:r>
        <w:rPr>
          <w:sz w:val="20"/>
        </w:rPr>
        <w:t>does</w:t>
      </w:r>
      <w:r>
        <w:rPr>
          <w:spacing w:val="33"/>
          <w:sz w:val="20"/>
        </w:rPr>
        <w:t xml:space="preserve"> </w:t>
      </w:r>
      <w:r>
        <w:rPr>
          <w:sz w:val="20"/>
        </w:rPr>
        <w:t>not</w:t>
      </w:r>
      <w:r>
        <w:rPr>
          <w:spacing w:val="33"/>
          <w:sz w:val="20"/>
        </w:rPr>
        <w:t xml:space="preserve"> </w:t>
      </w:r>
      <w:r>
        <w:rPr>
          <w:sz w:val="20"/>
        </w:rPr>
        <w:t>limit</w:t>
      </w:r>
      <w:r>
        <w:rPr>
          <w:spacing w:val="30"/>
          <w:sz w:val="20"/>
        </w:rPr>
        <w:t xml:space="preserve"> </w:t>
      </w:r>
      <w:r>
        <w:rPr>
          <w:sz w:val="20"/>
        </w:rPr>
        <w:t>the</w:t>
      </w:r>
      <w:r>
        <w:rPr>
          <w:spacing w:val="32"/>
          <w:sz w:val="20"/>
        </w:rPr>
        <w:t xml:space="preserve"> </w:t>
      </w:r>
      <w:r>
        <w:rPr>
          <w:sz w:val="20"/>
        </w:rPr>
        <w:t>amount</w:t>
      </w:r>
      <w:r>
        <w:rPr>
          <w:spacing w:val="33"/>
          <w:sz w:val="20"/>
        </w:rPr>
        <w:t xml:space="preserve"> </w:t>
      </w:r>
      <w:r>
        <w:rPr>
          <w:sz w:val="20"/>
        </w:rPr>
        <w:t>of</w:t>
      </w:r>
      <w:r>
        <w:rPr>
          <w:spacing w:val="30"/>
          <w:sz w:val="20"/>
        </w:rPr>
        <w:t xml:space="preserve"> </w:t>
      </w:r>
      <w:r>
        <w:rPr>
          <w:sz w:val="20"/>
        </w:rPr>
        <w:t>Damages</w:t>
      </w:r>
      <w:r>
        <w:rPr>
          <w:spacing w:val="30"/>
          <w:sz w:val="20"/>
        </w:rPr>
        <w:t xml:space="preserve"> </w:t>
      </w:r>
      <w:r>
        <w:rPr>
          <w:sz w:val="20"/>
        </w:rPr>
        <w:t>to</w:t>
      </w:r>
      <w:r>
        <w:rPr>
          <w:spacing w:val="32"/>
          <w:sz w:val="20"/>
        </w:rPr>
        <w:t xml:space="preserve"> </w:t>
      </w:r>
      <w:r>
        <w:rPr>
          <w:sz w:val="20"/>
        </w:rPr>
        <w:t>which</w:t>
      </w:r>
      <w:r>
        <w:rPr>
          <w:spacing w:val="32"/>
          <w:sz w:val="20"/>
        </w:rPr>
        <w:t xml:space="preserve"> </w:t>
      </w:r>
      <w:r>
        <w:rPr>
          <w:sz w:val="20"/>
        </w:rPr>
        <w:t>a</w:t>
      </w:r>
      <w:r>
        <w:rPr>
          <w:spacing w:val="32"/>
          <w:sz w:val="20"/>
        </w:rPr>
        <w:t xml:space="preserve"> </w:t>
      </w:r>
      <w:r>
        <w:rPr>
          <w:sz w:val="20"/>
        </w:rPr>
        <w:t>person to</w:t>
      </w:r>
      <w:r>
        <w:rPr>
          <w:spacing w:val="32"/>
          <w:sz w:val="20"/>
        </w:rPr>
        <w:t xml:space="preserve"> </w:t>
      </w:r>
      <w:r>
        <w:rPr>
          <w:sz w:val="20"/>
        </w:rPr>
        <w:t>whom the Scheme</w:t>
      </w:r>
      <w:r>
        <w:rPr>
          <w:spacing w:val="-5"/>
          <w:sz w:val="20"/>
        </w:rPr>
        <w:t xml:space="preserve"> </w:t>
      </w:r>
      <w:r>
        <w:rPr>
          <w:sz w:val="20"/>
        </w:rPr>
        <w:t>applies is</w:t>
      </w:r>
      <w:r>
        <w:rPr>
          <w:spacing w:val="-4"/>
          <w:sz w:val="20"/>
        </w:rPr>
        <w:t xml:space="preserve"> </w:t>
      </w:r>
      <w:r>
        <w:rPr>
          <w:sz w:val="20"/>
        </w:rPr>
        <w:t>liable</w:t>
      </w:r>
      <w:r>
        <w:rPr>
          <w:spacing w:val="-2"/>
          <w:sz w:val="20"/>
        </w:rPr>
        <w:t xml:space="preserve"> </w:t>
      </w:r>
      <w:r>
        <w:rPr>
          <w:sz w:val="20"/>
        </w:rPr>
        <w:t>if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amount</w:t>
      </w:r>
      <w:r>
        <w:rPr>
          <w:spacing w:val="-4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less</w:t>
      </w:r>
      <w:r>
        <w:rPr>
          <w:spacing w:val="-3"/>
          <w:sz w:val="20"/>
        </w:rPr>
        <w:t xml:space="preserve"> </w:t>
      </w:r>
      <w:r>
        <w:rPr>
          <w:sz w:val="20"/>
        </w:rPr>
        <w:t>than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amount</w:t>
      </w:r>
      <w:r>
        <w:rPr>
          <w:spacing w:val="-4"/>
          <w:sz w:val="20"/>
        </w:rPr>
        <w:t xml:space="preserve"> </w:t>
      </w:r>
      <w:r>
        <w:rPr>
          <w:sz w:val="20"/>
        </w:rPr>
        <w:t>specified</w:t>
      </w:r>
      <w:r>
        <w:rPr>
          <w:spacing w:val="-4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purpose in</w:t>
      </w:r>
      <w:r>
        <w:rPr>
          <w:spacing w:val="36"/>
          <w:sz w:val="20"/>
        </w:rPr>
        <w:t xml:space="preserve"> </w:t>
      </w:r>
      <w:r>
        <w:rPr>
          <w:sz w:val="20"/>
        </w:rPr>
        <w:t>this</w:t>
      </w:r>
      <w:r>
        <w:rPr>
          <w:spacing w:val="38"/>
          <w:sz w:val="20"/>
        </w:rPr>
        <w:t xml:space="preserve"> </w:t>
      </w:r>
      <w:r>
        <w:rPr>
          <w:sz w:val="20"/>
        </w:rPr>
        <w:t>Scheme</w:t>
      </w:r>
      <w:r>
        <w:rPr>
          <w:spacing w:val="36"/>
          <w:sz w:val="20"/>
        </w:rPr>
        <w:t xml:space="preserve"> </w:t>
      </w:r>
      <w:r>
        <w:rPr>
          <w:sz w:val="20"/>
        </w:rPr>
        <w:t>in</w:t>
      </w:r>
      <w:r>
        <w:rPr>
          <w:spacing w:val="36"/>
          <w:sz w:val="20"/>
        </w:rPr>
        <w:t xml:space="preserve"> </w:t>
      </w:r>
      <w:r>
        <w:rPr>
          <w:sz w:val="20"/>
        </w:rPr>
        <w:t>relation</w:t>
      </w:r>
      <w:r>
        <w:rPr>
          <w:spacing w:val="36"/>
          <w:sz w:val="20"/>
        </w:rPr>
        <w:t xml:space="preserve"> </w:t>
      </w:r>
      <w:r>
        <w:rPr>
          <w:sz w:val="20"/>
        </w:rPr>
        <w:t>to</w:t>
      </w:r>
      <w:r>
        <w:rPr>
          <w:spacing w:val="33"/>
          <w:sz w:val="20"/>
        </w:rPr>
        <w:t xml:space="preserve"> </w:t>
      </w:r>
      <w:r>
        <w:rPr>
          <w:sz w:val="20"/>
        </w:rPr>
        <w:t>a</w:t>
      </w:r>
      <w:r>
        <w:rPr>
          <w:spacing w:val="33"/>
          <w:sz w:val="20"/>
        </w:rPr>
        <w:t xml:space="preserve"> </w:t>
      </w:r>
      <w:r>
        <w:rPr>
          <w:sz w:val="20"/>
        </w:rPr>
        <w:t>person</w:t>
      </w:r>
      <w:r>
        <w:rPr>
          <w:spacing w:val="28"/>
          <w:sz w:val="20"/>
        </w:rPr>
        <w:t xml:space="preserve"> </w:t>
      </w:r>
      <w:r>
        <w:rPr>
          <w:sz w:val="20"/>
        </w:rPr>
        <w:t>to</w:t>
      </w:r>
      <w:r>
        <w:rPr>
          <w:spacing w:val="36"/>
          <w:sz w:val="20"/>
        </w:rPr>
        <w:t xml:space="preserve"> </w:t>
      </w:r>
      <w:r>
        <w:rPr>
          <w:sz w:val="20"/>
        </w:rPr>
        <w:t>whom</w:t>
      </w:r>
      <w:r>
        <w:rPr>
          <w:spacing w:val="33"/>
          <w:sz w:val="20"/>
        </w:rPr>
        <w:t xml:space="preserve"> </w:t>
      </w:r>
      <w:r>
        <w:rPr>
          <w:sz w:val="20"/>
        </w:rPr>
        <w:t>the</w:t>
      </w:r>
      <w:r>
        <w:rPr>
          <w:spacing w:val="36"/>
          <w:sz w:val="20"/>
        </w:rPr>
        <w:t xml:space="preserve"> </w:t>
      </w:r>
      <w:r>
        <w:rPr>
          <w:sz w:val="20"/>
        </w:rPr>
        <w:t>Scheme</w:t>
      </w:r>
      <w:r>
        <w:rPr>
          <w:spacing w:val="36"/>
          <w:sz w:val="20"/>
        </w:rPr>
        <w:t xml:space="preserve"> </w:t>
      </w:r>
      <w:r>
        <w:rPr>
          <w:sz w:val="20"/>
        </w:rPr>
        <w:t>applies.</w:t>
      </w:r>
    </w:p>
    <w:p w14:paraId="177B8702" w14:textId="77777777" w:rsidR="00A10FCC" w:rsidRDefault="00A10FCC">
      <w:pPr>
        <w:pStyle w:val="BodyText"/>
        <w:spacing w:before="8"/>
      </w:pPr>
    </w:p>
    <w:p w14:paraId="78F70CE3" w14:textId="77777777" w:rsidR="00A10FCC" w:rsidRDefault="00696D40">
      <w:pPr>
        <w:pStyle w:val="ListParagraph"/>
        <w:numPr>
          <w:ilvl w:val="1"/>
          <w:numId w:val="3"/>
        </w:numPr>
        <w:tabs>
          <w:tab w:val="left" w:pos="949"/>
          <w:tab w:val="left" w:pos="951"/>
        </w:tabs>
        <w:spacing w:line="247" w:lineRule="auto"/>
        <w:ind w:right="272" w:hanging="665"/>
        <w:rPr>
          <w:sz w:val="20"/>
        </w:rPr>
      </w:pPr>
      <w:r>
        <w:rPr>
          <w:sz w:val="20"/>
        </w:rPr>
        <w:t xml:space="preserve">This Scheme limits the Occupational liability in respect of a cause of action founded on </w:t>
      </w:r>
      <w:r>
        <w:rPr>
          <w:w w:val="105"/>
          <w:sz w:val="20"/>
        </w:rPr>
        <w:t>an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act or omission occurring during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period when the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Scheme was in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force of an person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whom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the Scheme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applied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at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time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act or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omission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occurred.</w:t>
      </w:r>
    </w:p>
    <w:p w14:paraId="38B65428" w14:textId="77777777" w:rsidR="00A10FCC" w:rsidRDefault="00A10FCC">
      <w:pPr>
        <w:spacing w:line="247" w:lineRule="auto"/>
        <w:rPr>
          <w:sz w:val="20"/>
        </w:rPr>
        <w:sectPr w:rsidR="00A10FCC" w:rsidSect="007F61FB">
          <w:pgSz w:w="12240" w:h="15840"/>
          <w:pgMar w:top="1420" w:right="1660" w:bottom="280" w:left="1580" w:header="720" w:footer="720" w:gutter="0"/>
          <w:cols w:space="720"/>
        </w:sectPr>
      </w:pPr>
    </w:p>
    <w:p w14:paraId="45C74764" w14:textId="77777777" w:rsidR="00A10FCC" w:rsidRDefault="00696D40">
      <w:pPr>
        <w:pStyle w:val="ListParagraph"/>
        <w:numPr>
          <w:ilvl w:val="1"/>
          <w:numId w:val="3"/>
        </w:numPr>
        <w:tabs>
          <w:tab w:val="left" w:pos="949"/>
          <w:tab w:val="left" w:pos="951"/>
        </w:tabs>
        <w:spacing w:before="70" w:line="247" w:lineRule="auto"/>
        <w:ind w:right="279" w:hanging="665"/>
        <w:rPr>
          <w:sz w:val="20"/>
        </w:rPr>
      </w:pPr>
      <w:r>
        <w:rPr>
          <w:w w:val="105"/>
          <w:sz w:val="20"/>
        </w:rPr>
        <w:lastRenderedPageBreak/>
        <w:t>Notwithstanding anything to the contrary contained in this Scheme if, in particular circumstances giving rise to Occupational liability, the liability of any person who is subject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this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Scheme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should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be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capped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by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both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this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Scheme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also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by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any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other scheme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under Professional Standards Legislation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 xml:space="preserve">(whether of this jurisdiction or </w:t>
      </w:r>
      <w:r>
        <w:rPr>
          <w:spacing w:val="-2"/>
          <w:w w:val="105"/>
          <w:sz w:val="20"/>
        </w:rPr>
        <w:t>under the</w:t>
      </w:r>
      <w:r>
        <w:rPr>
          <w:spacing w:val="-14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law</w:t>
      </w:r>
      <w:r>
        <w:rPr>
          <w:spacing w:val="-9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of</w:t>
      </w:r>
      <w:r>
        <w:rPr>
          <w:spacing w:val="-5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any</w:t>
      </w:r>
      <w:r>
        <w:rPr>
          <w:spacing w:val="-9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other</w:t>
      </w:r>
      <w:r>
        <w:rPr>
          <w:spacing w:val="-6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Australian</w:t>
      </w:r>
      <w:r>
        <w:rPr>
          <w:spacing w:val="-12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state</w:t>
      </w:r>
      <w:r>
        <w:rPr>
          <w:spacing w:val="-10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or</w:t>
      </w:r>
      <w:r>
        <w:rPr>
          <w:spacing w:val="-9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territory)</w:t>
      </w:r>
      <w:r>
        <w:rPr>
          <w:spacing w:val="-6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and,</w:t>
      </w:r>
      <w:r>
        <w:rPr>
          <w:spacing w:val="-5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if</w:t>
      </w:r>
      <w:r>
        <w:rPr>
          <w:spacing w:val="-12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the</w:t>
      </w:r>
      <w:r>
        <w:rPr>
          <w:spacing w:val="-10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amount</w:t>
      </w:r>
      <w:r>
        <w:rPr>
          <w:spacing w:val="-5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of</w:t>
      </w:r>
      <w:r>
        <w:rPr>
          <w:spacing w:val="-10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such</w:t>
      </w:r>
      <w:r>
        <w:rPr>
          <w:spacing w:val="-12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 xml:space="preserve">caps </w:t>
      </w:r>
      <w:r>
        <w:rPr>
          <w:w w:val="105"/>
          <w:sz w:val="20"/>
        </w:rPr>
        <w:t>should differ, then the higher cap shall be the applicable cap.</w:t>
      </w:r>
    </w:p>
    <w:p w14:paraId="090A9E66" w14:textId="77777777" w:rsidR="00A10FCC" w:rsidRDefault="00A10FCC">
      <w:pPr>
        <w:pStyle w:val="BodyText"/>
      </w:pPr>
    </w:p>
    <w:p w14:paraId="776B6513" w14:textId="77777777" w:rsidR="00A10FCC" w:rsidRDefault="00A10FCC">
      <w:pPr>
        <w:pStyle w:val="BodyText"/>
        <w:spacing w:before="24"/>
      </w:pPr>
    </w:p>
    <w:p w14:paraId="6E1188AE" w14:textId="77777777" w:rsidR="00A10FCC" w:rsidRDefault="00696D40">
      <w:pPr>
        <w:pStyle w:val="Heading1"/>
        <w:numPr>
          <w:ilvl w:val="0"/>
          <w:numId w:val="1"/>
        </w:numPr>
        <w:tabs>
          <w:tab w:val="left" w:pos="966"/>
        </w:tabs>
        <w:ind w:hanging="679"/>
      </w:pPr>
      <w:r>
        <w:t>Conferral</w:t>
      </w:r>
      <w:r>
        <w:rPr>
          <w:spacing w:val="5"/>
        </w:rPr>
        <w:t xml:space="preserve"> </w:t>
      </w:r>
      <w:r>
        <w:t>of</w:t>
      </w:r>
      <w:r>
        <w:rPr>
          <w:spacing w:val="7"/>
        </w:rPr>
        <w:t xml:space="preserve"> </w:t>
      </w:r>
      <w:r>
        <w:t>discretional</w:t>
      </w:r>
      <w:r>
        <w:rPr>
          <w:spacing w:val="16"/>
        </w:rPr>
        <w:t xml:space="preserve"> </w:t>
      </w:r>
      <w:r>
        <w:rPr>
          <w:spacing w:val="-2"/>
        </w:rPr>
        <w:t>authority</w:t>
      </w:r>
    </w:p>
    <w:p w14:paraId="31B561F0" w14:textId="77777777" w:rsidR="00A10FCC" w:rsidRDefault="00A10FCC">
      <w:pPr>
        <w:pStyle w:val="BodyText"/>
        <w:spacing w:before="20"/>
        <w:rPr>
          <w:b/>
        </w:rPr>
      </w:pPr>
    </w:p>
    <w:p w14:paraId="167B0F3A" w14:textId="77777777" w:rsidR="00A10FCC" w:rsidRDefault="00696D40">
      <w:pPr>
        <w:pStyle w:val="ListParagraph"/>
        <w:numPr>
          <w:ilvl w:val="1"/>
          <w:numId w:val="1"/>
        </w:numPr>
        <w:tabs>
          <w:tab w:val="left" w:pos="965"/>
        </w:tabs>
        <w:spacing w:line="247" w:lineRule="auto"/>
        <w:ind w:right="373" w:hanging="679"/>
        <w:rPr>
          <w:sz w:val="20"/>
        </w:rPr>
      </w:pPr>
      <w:r>
        <w:rPr>
          <w:sz w:val="20"/>
        </w:rPr>
        <w:t>The Law Society WA has discretionary authority, on application by a person referred</w:t>
      </w:r>
      <w:r>
        <w:rPr>
          <w:spacing w:val="40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clause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2.1,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specify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relation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that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person,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a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higher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maximum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amount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of liability than would otherwise apply under the Scheme in relation to that person, either in all cases or in any.</w:t>
      </w:r>
    </w:p>
    <w:p w14:paraId="0A03F226" w14:textId="77777777" w:rsidR="00A10FCC" w:rsidRDefault="00A10FCC">
      <w:pPr>
        <w:pStyle w:val="BodyText"/>
      </w:pPr>
    </w:p>
    <w:p w14:paraId="546D599F" w14:textId="77777777" w:rsidR="00A10FCC" w:rsidRDefault="00A10FCC">
      <w:pPr>
        <w:pStyle w:val="BodyText"/>
        <w:spacing w:before="18"/>
      </w:pPr>
    </w:p>
    <w:p w14:paraId="0213FCFC" w14:textId="77777777" w:rsidR="00A10FCC" w:rsidRDefault="00696D40">
      <w:pPr>
        <w:pStyle w:val="Heading1"/>
        <w:numPr>
          <w:ilvl w:val="0"/>
          <w:numId w:val="1"/>
        </w:numPr>
        <w:tabs>
          <w:tab w:val="left" w:pos="966"/>
        </w:tabs>
        <w:ind w:hanging="679"/>
      </w:pPr>
      <w:r>
        <w:t>Commencement</w:t>
      </w:r>
      <w:r>
        <w:rPr>
          <w:spacing w:val="15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rPr>
          <w:spacing w:val="-2"/>
        </w:rPr>
        <w:t>duration</w:t>
      </w:r>
    </w:p>
    <w:p w14:paraId="53DD0951" w14:textId="77777777" w:rsidR="00A10FCC" w:rsidRDefault="00A10FCC">
      <w:pPr>
        <w:pStyle w:val="BodyText"/>
        <w:spacing w:before="20"/>
        <w:rPr>
          <w:b/>
        </w:rPr>
      </w:pPr>
    </w:p>
    <w:p w14:paraId="61BB43FD" w14:textId="77777777" w:rsidR="00A10FCC" w:rsidRDefault="00696D40">
      <w:pPr>
        <w:pStyle w:val="ListParagraph"/>
        <w:numPr>
          <w:ilvl w:val="1"/>
          <w:numId w:val="1"/>
        </w:numPr>
        <w:tabs>
          <w:tab w:val="left" w:pos="964"/>
        </w:tabs>
        <w:ind w:left="964" w:hanging="677"/>
        <w:rPr>
          <w:sz w:val="20"/>
        </w:rPr>
      </w:pPr>
      <w:r>
        <w:rPr>
          <w:sz w:val="20"/>
        </w:rPr>
        <w:t>The</w:t>
      </w:r>
      <w:r>
        <w:rPr>
          <w:spacing w:val="9"/>
          <w:sz w:val="20"/>
        </w:rPr>
        <w:t xml:space="preserve"> </w:t>
      </w:r>
      <w:r>
        <w:rPr>
          <w:sz w:val="20"/>
        </w:rPr>
        <w:t>Scheme</w:t>
      </w:r>
      <w:r>
        <w:rPr>
          <w:spacing w:val="6"/>
          <w:sz w:val="20"/>
        </w:rPr>
        <w:t xml:space="preserve"> </w:t>
      </w:r>
      <w:r>
        <w:rPr>
          <w:sz w:val="20"/>
        </w:rPr>
        <w:t>will</w:t>
      </w:r>
      <w:r>
        <w:rPr>
          <w:spacing w:val="5"/>
          <w:sz w:val="20"/>
        </w:rPr>
        <w:t xml:space="preserve"> </w:t>
      </w:r>
      <w:r>
        <w:rPr>
          <w:spacing w:val="-2"/>
          <w:sz w:val="20"/>
        </w:rPr>
        <w:t>commence:</w:t>
      </w:r>
    </w:p>
    <w:p w14:paraId="682C3067" w14:textId="77777777" w:rsidR="00A10FCC" w:rsidRDefault="00A10FCC">
      <w:pPr>
        <w:pStyle w:val="BodyText"/>
        <w:spacing w:before="18"/>
      </w:pPr>
    </w:p>
    <w:p w14:paraId="0249C40D" w14:textId="77777777" w:rsidR="00A10FCC" w:rsidRDefault="00696D40">
      <w:pPr>
        <w:pStyle w:val="ListParagraph"/>
        <w:numPr>
          <w:ilvl w:val="2"/>
          <w:numId w:val="1"/>
        </w:numPr>
        <w:tabs>
          <w:tab w:val="left" w:pos="1620"/>
          <w:tab w:val="left" w:pos="1623"/>
        </w:tabs>
        <w:spacing w:line="247" w:lineRule="auto"/>
        <w:ind w:right="614" w:hanging="672"/>
        <w:rPr>
          <w:sz w:val="20"/>
        </w:rPr>
      </w:pPr>
      <w:r>
        <w:rPr>
          <w:w w:val="105"/>
          <w:sz w:val="20"/>
        </w:rPr>
        <w:t>in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Western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Australia,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New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South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Wales,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Queensland,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Tasmania,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the Northern Territory on 1 July 2024; and</w:t>
      </w:r>
    </w:p>
    <w:p w14:paraId="62F2D806" w14:textId="77777777" w:rsidR="00A10FCC" w:rsidRDefault="00A10FCC">
      <w:pPr>
        <w:pStyle w:val="BodyText"/>
        <w:spacing w:before="11"/>
      </w:pPr>
    </w:p>
    <w:p w14:paraId="19564BF4" w14:textId="77777777" w:rsidR="00A10FCC" w:rsidRDefault="00696D40">
      <w:pPr>
        <w:pStyle w:val="ListParagraph"/>
        <w:numPr>
          <w:ilvl w:val="2"/>
          <w:numId w:val="1"/>
        </w:numPr>
        <w:tabs>
          <w:tab w:val="left" w:pos="1620"/>
          <w:tab w:val="left" w:pos="1623"/>
        </w:tabs>
        <w:spacing w:line="247" w:lineRule="auto"/>
        <w:ind w:right="262" w:hanging="672"/>
        <w:rPr>
          <w:sz w:val="20"/>
        </w:rPr>
      </w:pPr>
      <w:r>
        <w:rPr>
          <w:w w:val="105"/>
          <w:sz w:val="20"/>
        </w:rPr>
        <w:t xml:space="preserve">in Victoria, on 1 July 2024 if the Scheme is published in the Government </w:t>
      </w:r>
      <w:r>
        <w:rPr>
          <w:sz w:val="20"/>
        </w:rPr>
        <w:t xml:space="preserve">Gazette at least two months prior to that date; or in any other case, two months </w:t>
      </w:r>
      <w:r>
        <w:rPr>
          <w:w w:val="105"/>
          <w:sz w:val="20"/>
        </w:rPr>
        <w:t>after the date the Scheme is published in the Government Gazette.</w:t>
      </w:r>
    </w:p>
    <w:p w14:paraId="1EAC9E18" w14:textId="77777777" w:rsidR="00A10FCC" w:rsidRDefault="00A10FCC">
      <w:pPr>
        <w:pStyle w:val="BodyText"/>
        <w:spacing w:before="12"/>
      </w:pPr>
    </w:p>
    <w:p w14:paraId="5F39B903" w14:textId="77777777" w:rsidR="00A10FCC" w:rsidRDefault="00696D40">
      <w:pPr>
        <w:pStyle w:val="ListParagraph"/>
        <w:numPr>
          <w:ilvl w:val="2"/>
          <w:numId w:val="1"/>
        </w:numPr>
        <w:tabs>
          <w:tab w:val="left" w:pos="1617"/>
          <w:tab w:val="left" w:pos="1623"/>
        </w:tabs>
        <w:spacing w:line="247" w:lineRule="auto"/>
        <w:ind w:right="270" w:hanging="672"/>
        <w:jc w:val="both"/>
        <w:rPr>
          <w:sz w:val="20"/>
        </w:rPr>
      </w:pPr>
      <w:r>
        <w:rPr>
          <w:w w:val="105"/>
          <w:sz w:val="20"/>
        </w:rPr>
        <w:t>in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Australian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Capital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Territory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South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Australia,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on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this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same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date,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or such other later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date,</w:t>
      </w:r>
      <w:r>
        <w:rPr>
          <w:spacing w:val="-1"/>
          <w:w w:val="105"/>
          <w:sz w:val="20"/>
        </w:rPr>
        <w:t xml:space="preserve"> </w:t>
      </w:r>
      <w:r>
        <w:rPr>
          <w:w w:val="105"/>
          <w:sz w:val="20"/>
        </w:rPr>
        <w:t>provided the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date is specified in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2"/>
          <w:w w:val="105"/>
          <w:sz w:val="20"/>
        </w:rPr>
        <w:t xml:space="preserve"> </w:t>
      </w:r>
      <w:r>
        <w:rPr>
          <w:w w:val="105"/>
          <w:sz w:val="20"/>
        </w:rPr>
        <w:t>relevant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Minister’s notice in relation to the Scheme; or</w:t>
      </w:r>
    </w:p>
    <w:p w14:paraId="447B8E11" w14:textId="77777777" w:rsidR="00A10FCC" w:rsidRDefault="00A10FCC">
      <w:pPr>
        <w:pStyle w:val="BodyText"/>
        <w:spacing w:before="12"/>
      </w:pPr>
    </w:p>
    <w:p w14:paraId="5306042E" w14:textId="77777777" w:rsidR="00A10FCC" w:rsidRDefault="00696D40">
      <w:pPr>
        <w:pStyle w:val="ListParagraph"/>
        <w:numPr>
          <w:ilvl w:val="2"/>
          <w:numId w:val="1"/>
        </w:numPr>
        <w:tabs>
          <w:tab w:val="left" w:pos="1620"/>
          <w:tab w:val="left" w:pos="1623"/>
        </w:tabs>
        <w:spacing w:before="1" w:line="244" w:lineRule="auto"/>
        <w:ind w:right="825" w:hanging="672"/>
        <w:rPr>
          <w:sz w:val="20"/>
        </w:rPr>
      </w:pPr>
      <w:r>
        <w:rPr>
          <w:w w:val="105"/>
          <w:sz w:val="20"/>
        </w:rPr>
        <w:t>in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all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other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cases,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subject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statutory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provisions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each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 xml:space="preserve">applicable </w:t>
      </w:r>
      <w:r>
        <w:rPr>
          <w:spacing w:val="-2"/>
          <w:w w:val="105"/>
          <w:sz w:val="20"/>
        </w:rPr>
        <w:t>jurisdiction.</w:t>
      </w:r>
    </w:p>
    <w:p w14:paraId="28DB4908" w14:textId="77777777" w:rsidR="00A10FCC" w:rsidRDefault="00A10FCC">
      <w:pPr>
        <w:pStyle w:val="BodyText"/>
        <w:spacing w:before="35"/>
      </w:pPr>
    </w:p>
    <w:p w14:paraId="7F8D7618" w14:textId="77777777" w:rsidR="00A10FCC" w:rsidRDefault="00696D40">
      <w:pPr>
        <w:pStyle w:val="ListParagraph"/>
        <w:numPr>
          <w:ilvl w:val="1"/>
          <w:numId w:val="1"/>
        </w:numPr>
        <w:tabs>
          <w:tab w:val="left" w:pos="965"/>
        </w:tabs>
        <w:spacing w:line="244" w:lineRule="auto"/>
        <w:ind w:right="283" w:hanging="679"/>
        <w:rPr>
          <w:sz w:val="20"/>
        </w:rPr>
      </w:pPr>
      <w:r>
        <w:rPr>
          <w:w w:val="105"/>
          <w:sz w:val="20"/>
        </w:rPr>
        <w:t>The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Scheme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will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be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force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all</w:t>
      </w:r>
      <w:r>
        <w:rPr>
          <w:spacing w:val="-7"/>
          <w:w w:val="105"/>
          <w:sz w:val="20"/>
        </w:rPr>
        <w:t xml:space="preserve"> </w:t>
      </w:r>
      <w:r>
        <w:rPr>
          <w:w w:val="105"/>
          <w:sz w:val="20"/>
        </w:rPr>
        <w:t>applicable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jurisdictions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for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a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period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five</w:t>
      </w:r>
      <w:r>
        <w:rPr>
          <w:spacing w:val="-15"/>
          <w:w w:val="105"/>
          <w:sz w:val="20"/>
        </w:rPr>
        <w:t xml:space="preserve"> </w:t>
      </w:r>
      <w:r>
        <w:rPr>
          <w:w w:val="105"/>
          <w:sz w:val="20"/>
        </w:rPr>
        <w:t>(5)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years from its commencement in Western Australia.</w:t>
      </w:r>
    </w:p>
    <w:p w14:paraId="70F86DC7" w14:textId="77777777" w:rsidR="00A10FCC" w:rsidRDefault="00A10FCC">
      <w:pPr>
        <w:pStyle w:val="BodyText"/>
        <w:spacing w:before="16"/>
      </w:pPr>
    </w:p>
    <w:p w14:paraId="05985D43" w14:textId="77777777" w:rsidR="00A10FCC" w:rsidRDefault="00696D40">
      <w:pPr>
        <w:pStyle w:val="ListParagraph"/>
        <w:numPr>
          <w:ilvl w:val="1"/>
          <w:numId w:val="1"/>
        </w:numPr>
        <w:tabs>
          <w:tab w:val="left" w:pos="965"/>
        </w:tabs>
        <w:spacing w:line="244" w:lineRule="auto"/>
        <w:ind w:right="272" w:hanging="679"/>
        <w:rPr>
          <w:sz w:val="20"/>
        </w:rPr>
      </w:pPr>
      <w:r>
        <w:rPr>
          <w:sz w:val="20"/>
        </w:rPr>
        <w:t>Clauses</w:t>
      </w:r>
      <w:r>
        <w:rPr>
          <w:spacing w:val="21"/>
          <w:sz w:val="20"/>
        </w:rPr>
        <w:t xml:space="preserve"> </w:t>
      </w:r>
      <w:r>
        <w:rPr>
          <w:sz w:val="20"/>
        </w:rPr>
        <w:t>6.2 is subject to the provisions</w:t>
      </w:r>
      <w:r>
        <w:rPr>
          <w:spacing w:val="21"/>
          <w:sz w:val="20"/>
        </w:rPr>
        <w:t xml:space="preserve"> </w:t>
      </w:r>
      <w:r>
        <w:rPr>
          <w:sz w:val="20"/>
        </w:rPr>
        <w:t>of the Corresponding laws in each jurisdiction</w:t>
      </w:r>
      <w:r>
        <w:rPr>
          <w:spacing w:val="40"/>
          <w:w w:val="105"/>
          <w:sz w:val="20"/>
        </w:rPr>
        <w:t xml:space="preserve"> </w:t>
      </w:r>
      <w:r>
        <w:rPr>
          <w:w w:val="105"/>
          <w:sz w:val="20"/>
        </w:rPr>
        <w:t>in relation to the revocation, extension, or cessation of a scheme.</w:t>
      </w:r>
    </w:p>
    <w:p w14:paraId="413E9175" w14:textId="77777777" w:rsidR="00A10FCC" w:rsidRDefault="00A10FCC">
      <w:pPr>
        <w:pStyle w:val="BodyText"/>
      </w:pPr>
    </w:p>
    <w:p w14:paraId="185EFF3C" w14:textId="77777777" w:rsidR="00A10FCC" w:rsidRDefault="00A10FCC">
      <w:pPr>
        <w:pStyle w:val="BodyText"/>
        <w:spacing w:before="26"/>
      </w:pPr>
    </w:p>
    <w:p w14:paraId="0F727073" w14:textId="77777777" w:rsidR="00A10FCC" w:rsidRDefault="00696D40">
      <w:pPr>
        <w:pStyle w:val="Heading1"/>
        <w:numPr>
          <w:ilvl w:val="0"/>
          <w:numId w:val="1"/>
        </w:numPr>
        <w:tabs>
          <w:tab w:val="left" w:pos="966"/>
        </w:tabs>
        <w:ind w:hanging="679"/>
      </w:pPr>
      <w:r>
        <w:rPr>
          <w:spacing w:val="-2"/>
          <w:w w:val="105"/>
        </w:rPr>
        <w:t>Definitions</w:t>
      </w:r>
    </w:p>
    <w:p w14:paraId="3450A27A" w14:textId="77777777" w:rsidR="00A10FCC" w:rsidRDefault="00A10FCC">
      <w:pPr>
        <w:pStyle w:val="BodyText"/>
        <w:spacing w:before="17"/>
        <w:rPr>
          <w:b/>
        </w:rPr>
      </w:pPr>
    </w:p>
    <w:p w14:paraId="1475ECBA" w14:textId="77777777" w:rsidR="00A10FCC" w:rsidRDefault="00696D40">
      <w:pPr>
        <w:pStyle w:val="ListParagraph"/>
        <w:numPr>
          <w:ilvl w:val="1"/>
          <w:numId w:val="1"/>
        </w:numPr>
        <w:tabs>
          <w:tab w:val="left" w:pos="965"/>
        </w:tabs>
        <w:spacing w:before="1" w:line="496" w:lineRule="auto"/>
        <w:ind w:right="2035" w:hanging="679"/>
        <w:rPr>
          <w:sz w:val="20"/>
        </w:rPr>
      </w:pPr>
      <w:r>
        <w:rPr>
          <w:sz w:val="20"/>
        </w:rPr>
        <w:t xml:space="preserve">Relevant definitions for the purpose of this Scheme are as follows: </w:t>
      </w:r>
      <w:r>
        <w:rPr>
          <w:w w:val="105"/>
          <w:sz w:val="20"/>
        </w:rPr>
        <w:t xml:space="preserve">“Act” means the </w:t>
      </w:r>
      <w:r>
        <w:rPr>
          <w:i/>
          <w:w w:val="105"/>
          <w:sz w:val="20"/>
        </w:rPr>
        <w:t xml:space="preserve">Professional Standards Act 1997 </w:t>
      </w:r>
      <w:r>
        <w:rPr>
          <w:w w:val="105"/>
          <w:sz w:val="20"/>
        </w:rPr>
        <w:t>(WA).</w:t>
      </w:r>
    </w:p>
    <w:p w14:paraId="0B075D36" w14:textId="77777777" w:rsidR="00A10FCC" w:rsidRDefault="00696D40">
      <w:pPr>
        <w:spacing w:line="242" w:lineRule="auto"/>
        <w:ind w:left="966"/>
        <w:rPr>
          <w:sz w:val="20"/>
        </w:rPr>
      </w:pPr>
      <w:r>
        <w:rPr>
          <w:w w:val="105"/>
          <w:sz w:val="20"/>
        </w:rPr>
        <w:t>“Australian</w:t>
      </w:r>
      <w:r>
        <w:rPr>
          <w:spacing w:val="40"/>
          <w:w w:val="105"/>
          <w:sz w:val="20"/>
        </w:rPr>
        <w:t xml:space="preserve"> </w:t>
      </w:r>
      <w:r>
        <w:rPr>
          <w:w w:val="105"/>
          <w:sz w:val="20"/>
        </w:rPr>
        <w:t>Practising</w:t>
      </w:r>
      <w:r>
        <w:rPr>
          <w:spacing w:val="40"/>
          <w:w w:val="105"/>
          <w:sz w:val="20"/>
        </w:rPr>
        <w:t xml:space="preserve"> </w:t>
      </w:r>
      <w:r>
        <w:rPr>
          <w:w w:val="105"/>
          <w:sz w:val="20"/>
        </w:rPr>
        <w:t>Certificate”</w:t>
      </w:r>
      <w:r>
        <w:rPr>
          <w:spacing w:val="40"/>
          <w:w w:val="105"/>
          <w:sz w:val="20"/>
        </w:rPr>
        <w:t xml:space="preserve"> </w:t>
      </w:r>
      <w:r>
        <w:rPr>
          <w:w w:val="105"/>
          <w:sz w:val="20"/>
        </w:rPr>
        <w:t>has</w:t>
      </w:r>
      <w:r>
        <w:rPr>
          <w:spacing w:val="40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40"/>
          <w:w w:val="105"/>
          <w:sz w:val="20"/>
        </w:rPr>
        <w:t xml:space="preserve"> </w:t>
      </w:r>
      <w:r>
        <w:rPr>
          <w:w w:val="105"/>
          <w:sz w:val="20"/>
        </w:rPr>
        <w:t>same</w:t>
      </w:r>
      <w:r>
        <w:rPr>
          <w:spacing w:val="40"/>
          <w:w w:val="105"/>
          <w:sz w:val="20"/>
        </w:rPr>
        <w:t xml:space="preserve"> </w:t>
      </w:r>
      <w:r>
        <w:rPr>
          <w:w w:val="105"/>
          <w:sz w:val="20"/>
        </w:rPr>
        <w:t>meaning</w:t>
      </w:r>
      <w:r>
        <w:rPr>
          <w:spacing w:val="40"/>
          <w:w w:val="105"/>
          <w:sz w:val="20"/>
        </w:rPr>
        <w:t xml:space="preserve"> </w:t>
      </w:r>
      <w:r>
        <w:rPr>
          <w:w w:val="105"/>
          <w:sz w:val="20"/>
        </w:rPr>
        <w:t>as</w:t>
      </w:r>
      <w:r>
        <w:rPr>
          <w:spacing w:val="40"/>
          <w:w w:val="105"/>
          <w:sz w:val="20"/>
        </w:rPr>
        <w:t xml:space="preserve"> </w:t>
      </w:r>
      <w:r>
        <w:rPr>
          <w:w w:val="105"/>
          <w:sz w:val="20"/>
        </w:rPr>
        <w:t>it</w:t>
      </w:r>
      <w:r>
        <w:rPr>
          <w:spacing w:val="40"/>
          <w:w w:val="105"/>
          <w:sz w:val="20"/>
        </w:rPr>
        <w:t xml:space="preserve"> </w:t>
      </w:r>
      <w:r>
        <w:rPr>
          <w:w w:val="105"/>
          <w:sz w:val="20"/>
        </w:rPr>
        <w:t>has</w:t>
      </w:r>
      <w:r>
        <w:rPr>
          <w:spacing w:val="40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40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40"/>
          <w:w w:val="105"/>
          <w:sz w:val="20"/>
        </w:rPr>
        <w:t xml:space="preserve"> </w:t>
      </w:r>
      <w:r>
        <w:rPr>
          <w:i/>
          <w:w w:val="105"/>
          <w:sz w:val="20"/>
        </w:rPr>
        <w:t>Legal Profession Uniform Law (</w:t>
      </w:r>
      <w:r>
        <w:rPr>
          <w:w w:val="105"/>
          <w:sz w:val="20"/>
        </w:rPr>
        <w:t>Western Australia</w:t>
      </w:r>
      <w:r>
        <w:rPr>
          <w:i/>
          <w:w w:val="105"/>
          <w:sz w:val="20"/>
        </w:rPr>
        <w:t>)</w:t>
      </w:r>
      <w:r>
        <w:rPr>
          <w:i/>
          <w:w w:val="105"/>
          <w:position w:val="6"/>
          <w:sz w:val="13"/>
        </w:rPr>
        <w:t>1</w:t>
      </w:r>
      <w:r>
        <w:rPr>
          <w:w w:val="105"/>
          <w:sz w:val="20"/>
        </w:rPr>
        <w:t>.</w:t>
      </w:r>
    </w:p>
    <w:p w14:paraId="348F9897" w14:textId="77777777" w:rsidR="00A10FCC" w:rsidRDefault="00A10FCC">
      <w:pPr>
        <w:pStyle w:val="BodyText"/>
        <w:spacing w:before="18"/>
      </w:pPr>
    </w:p>
    <w:p w14:paraId="03DDA6A3" w14:textId="77777777" w:rsidR="00A10FCC" w:rsidRDefault="00696D40">
      <w:pPr>
        <w:spacing w:before="1" w:line="242" w:lineRule="auto"/>
        <w:ind w:left="966"/>
        <w:rPr>
          <w:sz w:val="20"/>
        </w:rPr>
      </w:pPr>
      <w:r>
        <w:rPr>
          <w:sz w:val="20"/>
        </w:rPr>
        <w:t xml:space="preserve">“Corporate Legal Practitioner” has the same meaning as it has in the </w:t>
      </w:r>
      <w:r>
        <w:rPr>
          <w:i/>
          <w:sz w:val="20"/>
        </w:rPr>
        <w:t xml:space="preserve">Legal Profession </w:t>
      </w:r>
      <w:r>
        <w:rPr>
          <w:i/>
          <w:w w:val="105"/>
          <w:sz w:val="20"/>
        </w:rPr>
        <w:t xml:space="preserve">Uniform Law </w:t>
      </w:r>
      <w:r>
        <w:rPr>
          <w:w w:val="105"/>
          <w:sz w:val="20"/>
        </w:rPr>
        <w:t>(Western Australia)</w:t>
      </w:r>
      <w:r>
        <w:rPr>
          <w:w w:val="105"/>
          <w:position w:val="6"/>
          <w:sz w:val="13"/>
        </w:rPr>
        <w:t>2</w:t>
      </w:r>
      <w:r>
        <w:rPr>
          <w:w w:val="105"/>
          <w:sz w:val="20"/>
        </w:rPr>
        <w:t>.</w:t>
      </w:r>
    </w:p>
    <w:p w14:paraId="694E5D28" w14:textId="77777777" w:rsidR="00A10FCC" w:rsidRDefault="00A10FCC">
      <w:pPr>
        <w:pStyle w:val="BodyText"/>
      </w:pPr>
    </w:p>
    <w:p w14:paraId="7E58AC3B" w14:textId="77777777" w:rsidR="00A10FCC" w:rsidRDefault="00696D40">
      <w:pPr>
        <w:pStyle w:val="BodyText"/>
        <w:spacing w:before="69"/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B41083E" wp14:editId="78E5F787">
                <wp:simplePos x="0" y="0"/>
                <wp:positionH relativeFrom="page">
                  <wp:posOffset>1068324</wp:posOffset>
                </wp:positionH>
                <wp:positionV relativeFrom="paragraph">
                  <wp:posOffset>205391</wp:posOffset>
                </wp:positionV>
                <wp:extent cx="1719580" cy="635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1958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19580" h="6350">
                              <a:moveTo>
                                <a:pt x="1719071" y="6096"/>
                              </a:moveTo>
                              <a:lnTo>
                                <a:pt x="0" y="6096"/>
                              </a:lnTo>
                              <a:lnTo>
                                <a:pt x="0" y="0"/>
                              </a:lnTo>
                              <a:lnTo>
                                <a:pt x="1719071" y="0"/>
                              </a:lnTo>
                              <a:lnTo>
                                <a:pt x="1719071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3FFC49" id="Graphic 1" o:spid="_x0000_s1026" style="position:absolute;margin-left:84.1pt;margin-top:16.15pt;width:135.4pt;height:.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1958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" path="m1719071,6096l,6096,,,1719071,r,6096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2AD4586F" w14:textId="77777777" w:rsidR="00A10FCC" w:rsidRDefault="00696D40">
      <w:pPr>
        <w:spacing w:before="86"/>
        <w:ind w:left="102"/>
        <w:rPr>
          <w:sz w:val="18"/>
        </w:rPr>
      </w:pPr>
      <w:r>
        <w:rPr>
          <w:position w:val="6"/>
          <w:sz w:val="12"/>
        </w:rPr>
        <w:t>1</w:t>
      </w:r>
      <w:r>
        <w:rPr>
          <w:spacing w:val="21"/>
          <w:position w:val="6"/>
          <w:sz w:val="12"/>
        </w:rPr>
        <w:t xml:space="preserve"> </w:t>
      </w:r>
      <w:r>
        <w:rPr>
          <w:sz w:val="18"/>
        </w:rPr>
        <w:t>Refer</w:t>
      </w:r>
      <w:r>
        <w:rPr>
          <w:spacing w:val="12"/>
          <w:sz w:val="18"/>
        </w:rPr>
        <w:t xml:space="preserve"> </w:t>
      </w:r>
      <w:r>
        <w:rPr>
          <w:i/>
          <w:sz w:val="18"/>
        </w:rPr>
        <w:t>Legal</w:t>
      </w:r>
      <w:r>
        <w:rPr>
          <w:i/>
          <w:spacing w:val="14"/>
          <w:sz w:val="18"/>
        </w:rPr>
        <w:t xml:space="preserve"> </w:t>
      </w:r>
      <w:r>
        <w:rPr>
          <w:i/>
          <w:sz w:val="18"/>
        </w:rPr>
        <w:t>Profession</w:t>
      </w:r>
      <w:r>
        <w:rPr>
          <w:i/>
          <w:spacing w:val="13"/>
          <w:sz w:val="18"/>
        </w:rPr>
        <w:t xml:space="preserve"> </w:t>
      </w:r>
      <w:r>
        <w:rPr>
          <w:i/>
          <w:sz w:val="18"/>
        </w:rPr>
        <w:t>Uniform</w:t>
      </w:r>
      <w:r>
        <w:rPr>
          <w:i/>
          <w:spacing w:val="11"/>
          <w:sz w:val="18"/>
        </w:rPr>
        <w:t xml:space="preserve"> </w:t>
      </w:r>
      <w:r>
        <w:rPr>
          <w:i/>
          <w:sz w:val="18"/>
        </w:rPr>
        <w:t>Law</w:t>
      </w:r>
      <w:r>
        <w:rPr>
          <w:i/>
          <w:spacing w:val="8"/>
          <w:sz w:val="18"/>
        </w:rPr>
        <w:t xml:space="preserve"> </w:t>
      </w:r>
      <w:r>
        <w:rPr>
          <w:i/>
          <w:sz w:val="18"/>
        </w:rPr>
        <w:t>Application</w:t>
      </w:r>
      <w:r>
        <w:rPr>
          <w:i/>
          <w:spacing w:val="9"/>
          <w:sz w:val="18"/>
        </w:rPr>
        <w:t xml:space="preserve"> </w:t>
      </w:r>
      <w:r>
        <w:rPr>
          <w:i/>
          <w:sz w:val="18"/>
        </w:rPr>
        <w:t>Act</w:t>
      </w:r>
      <w:r>
        <w:rPr>
          <w:i/>
          <w:spacing w:val="12"/>
          <w:sz w:val="18"/>
        </w:rPr>
        <w:t xml:space="preserve"> </w:t>
      </w:r>
      <w:r>
        <w:rPr>
          <w:i/>
          <w:sz w:val="18"/>
        </w:rPr>
        <w:t>2022</w:t>
      </w:r>
      <w:r>
        <w:rPr>
          <w:i/>
          <w:spacing w:val="13"/>
          <w:sz w:val="18"/>
        </w:rPr>
        <w:t xml:space="preserve"> </w:t>
      </w:r>
      <w:r>
        <w:rPr>
          <w:sz w:val="18"/>
        </w:rPr>
        <w:t>section</w:t>
      </w:r>
      <w:r>
        <w:rPr>
          <w:spacing w:val="12"/>
          <w:sz w:val="18"/>
        </w:rPr>
        <w:t xml:space="preserve"> </w:t>
      </w:r>
      <w:r>
        <w:rPr>
          <w:spacing w:val="-5"/>
          <w:sz w:val="18"/>
        </w:rPr>
        <w:t>6.</w:t>
      </w:r>
    </w:p>
    <w:p w14:paraId="2F515DB0" w14:textId="77777777" w:rsidR="00A10FCC" w:rsidRDefault="00696D40">
      <w:pPr>
        <w:spacing w:before="8"/>
        <w:ind w:left="102"/>
        <w:rPr>
          <w:sz w:val="18"/>
        </w:rPr>
      </w:pPr>
      <w:r>
        <w:rPr>
          <w:position w:val="6"/>
          <w:sz w:val="12"/>
        </w:rPr>
        <w:t>2</w:t>
      </w:r>
      <w:r>
        <w:rPr>
          <w:spacing w:val="24"/>
          <w:position w:val="6"/>
          <w:sz w:val="12"/>
        </w:rPr>
        <w:t xml:space="preserve"> </w:t>
      </w:r>
      <w:r>
        <w:rPr>
          <w:sz w:val="18"/>
        </w:rPr>
        <w:t>Refer</w:t>
      </w:r>
      <w:r>
        <w:rPr>
          <w:spacing w:val="9"/>
          <w:sz w:val="18"/>
        </w:rPr>
        <w:t xml:space="preserve"> </w:t>
      </w:r>
      <w:r>
        <w:rPr>
          <w:i/>
          <w:sz w:val="18"/>
        </w:rPr>
        <w:t>Legal</w:t>
      </w:r>
      <w:r>
        <w:rPr>
          <w:i/>
          <w:spacing w:val="14"/>
          <w:sz w:val="18"/>
        </w:rPr>
        <w:t xml:space="preserve"> </w:t>
      </w:r>
      <w:r>
        <w:rPr>
          <w:i/>
          <w:sz w:val="18"/>
        </w:rPr>
        <w:t>Profession</w:t>
      </w:r>
      <w:r>
        <w:rPr>
          <w:i/>
          <w:spacing w:val="12"/>
          <w:sz w:val="18"/>
        </w:rPr>
        <w:t xml:space="preserve"> </w:t>
      </w:r>
      <w:r>
        <w:rPr>
          <w:i/>
          <w:sz w:val="18"/>
        </w:rPr>
        <w:t>Uniform</w:t>
      </w:r>
      <w:r>
        <w:rPr>
          <w:i/>
          <w:spacing w:val="11"/>
          <w:sz w:val="18"/>
        </w:rPr>
        <w:t xml:space="preserve"> </w:t>
      </w:r>
      <w:r>
        <w:rPr>
          <w:i/>
          <w:sz w:val="18"/>
        </w:rPr>
        <w:t>Law</w:t>
      </w:r>
      <w:r>
        <w:rPr>
          <w:i/>
          <w:spacing w:val="8"/>
          <w:sz w:val="18"/>
        </w:rPr>
        <w:t xml:space="preserve"> </w:t>
      </w:r>
      <w:r>
        <w:rPr>
          <w:i/>
          <w:sz w:val="18"/>
        </w:rPr>
        <w:t>Application</w:t>
      </w:r>
      <w:r>
        <w:rPr>
          <w:i/>
          <w:spacing w:val="11"/>
          <w:sz w:val="18"/>
        </w:rPr>
        <w:t xml:space="preserve"> </w:t>
      </w:r>
      <w:r>
        <w:rPr>
          <w:i/>
          <w:sz w:val="18"/>
        </w:rPr>
        <w:t>Act</w:t>
      </w:r>
      <w:r>
        <w:rPr>
          <w:i/>
          <w:spacing w:val="10"/>
          <w:sz w:val="18"/>
        </w:rPr>
        <w:t xml:space="preserve"> </w:t>
      </w:r>
      <w:r>
        <w:rPr>
          <w:i/>
          <w:sz w:val="18"/>
        </w:rPr>
        <w:t>2022</w:t>
      </w:r>
      <w:r>
        <w:rPr>
          <w:i/>
          <w:spacing w:val="8"/>
          <w:sz w:val="18"/>
        </w:rPr>
        <w:t xml:space="preserve"> </w:t>
      </w:r>
      <w:r>
        <w:rPr>
          <w:sz w:val="18"/>
        </w:rPr>
        <w:t>section</w:t>
      </w:r>
      <w:r>
        <w:rPr>
          <w:spacing w:val="15"/>
          <w:sz w:val="18"/>
        </w:rPr>
        <w:t xml:space="preserve"> </w:t>
      </w:r>
      <w:r>
        <w:rPr>
          <w:spacing w:val="-5"/>
          <w:sz w:val="18"/>
        </w:rPr>
        <w:t>6.</w:t>
      </w:r>
    </w:p>
    <w:p w14:paraId="5F83E7BA" w14:textId="77777777" w:rsidR="00A10FCC" w:rsidRDefault="00A10FCC">
      <w:pPr>
        <w:rPr>
          <w:sz w:val="18"/>
        </w:rPr>
        <w:sectPr w:rsidR="00A10FCC" w:rsidSect="007F61FB">
          <w:pgSz w:w="12240" w:h="15840"/>
          <w:pgMar w:top="1360" w:right="1660" w:bottom="280" w:left="1580" w:header="720" w:footer="720" w:gutter="0"/>
          <w:cols w:space="720"/>
        </w:sectPr>
      </w:pPr>
    </w:p>
    <w:p w14:paraId="625DACA6" w14:textId="77777777" w:rsidR="00A10FCC" w:rsidRDefault="00696D40" w:rsidP="001E20BA">
      <w:pPr>
        <w:spacing w:line="247" w:lineRule="auto"/>
        <w:ind w:left="964" w:right="210"/>
        <w:jc w:val="both"/>
        <w:rPr>
          <w:sz w:val="20"/>
        </w:rPr>
      </w:pPr>
      <w:r>
        <w:rPr>
          <w:sz w:val="20"/>
        </w:rPr>
        <w:lastRenderedPageBreak/>
        <w:t xml:space="preserve">“Corresponding laws” means the </w:t>
      </w:r>
      <w:r>
        <w:rPr>
          <w:i/>
          <w:sz w:val="20"/>
        </w:rPr>
        <w:t xml:space="preserve">Professional Standards Act 1994 </w:t>
      </w:r>
      <w:r>
        <w:rPr>
          <w:sz w:val="20"/>
        </w:rPr>
        <w:t xml:space="preserve">(NSW), the </w:t>
      </w:r>
      <w:r>
        <w:rPr>
          <w:i/>
          <w:sz w:val="20"/>
        </w:rPr>
        <w:t xml:space="preserve">Professional Standards Act 2003 </w:t>
      </w:r>
      <w:r>
        <w:rPr>
          <w:sz w:val="20"/>
        </w:rPr>
        <w:t xml:space="preserve">(Vic), the </w:t>
      </w:r>
      <w:r>
        <w:rPr>
          <w:i/>
          <w:sz w:val="20"/>
        </w:rPr>
        <w:t xml:space="preserve">Professional Standards Act 2004 </w:t>
      </w:r>
      <w:r>
        <w:rPr>
          <w:sz w:val="20"/>
        </w:rPr>
        <w:t xml:space="preserve">(Qld), the </w:t>
      </w:r>
      <w:r>
        <w:rPr>
          <w:i/>
          <w:sz w:val="20"/>
        </w:rPr>
        <w:t xml:space="preserve">Professional Standards Act 2004 </w:t>
      </w:r>
      <w:r>
        <w:rPr>
          <w:sz w:val="20"/>
        </w:rPr>
        <w:t xml:space="preserve">(SA), the </w:t>
      </w:r>
      <w:r>
        <w:rPr>
          <w:i/>
          <w:sz w:val="20"/>
        </w:rPr>
        <w:t xml:space="preserve">Professional Standards Act 2005 </w:t>
      </w:r>
      <w:r>
        <w:rPr>
          <w:sz w:val="20"/>
        </w:rPr>
        <w:t xml:space="preserve">(Tas), the </w:t>
      </w:r>
      <w:r>
        <w:rPr>
          <w:i/>
          <w:sz w:val="20"/>
        </w:rPr>
        <w:t xml:space="preserve">Professional Standards Act 2004 </w:t>
      </w:r>
      <w:r>
        <w:rPr>
          <w:sz w:val="20"/>
        </w:rPr>
        <w:t xml:space="preserve">(NT), and the </w:t>
      </w:r>
      <w:r>
        <w:rPr>
          <w:i/>
          <w:sz w:val="20"/>
        </w:rPr>
        <w:t xml:space="preserve">Civil Law (Wrongs) Act 2002 </w:t>
      </w:r>
      <w:r>
        <w:rPr>
          <w:sz w:val="20"/>
        </w:rPr>
        <w:t xml:space="preserve">(ACT), as </w:t>
      </w:r>
      <w:r>
        <w:rPr>
          <w:spacing w:val="-2"/>
          <w:sz w:val="20"/>
        </w:rPr>
        <w:t>applicable.</w:t>
      </w:r>
    </w:p>
    <w:p w14:paraId="4D54A84A" w14:textId="77777777" w:rsidR="00A10FCC" w:rsidRDefault="00696D40" w:rsidP="001E20BA">
      <w:pPr>
        <w:pStyle w:val="BodyText"/>
        <w:spacing w:before="180" w:line="247" w:lineRule="auto"/>
        <w:ind w:left="966" w:right="214"/>
        <w:jc w:val="both"/>
      </w:pPr>
      <w:r>
        <w:rPr>
          <w:spacing w:val="-2"/>
          <w:w w:val="105"/>
        </w:rPr>
        <w:t>“Council”</w:t>
      </w:r>
      <w:r>
        <w:rPr>
          <w:spacing w:val="-5"/>
          <w:w w:val="105"/>
        </w:rPr>
        <w:t xml:space="preserve"> </w:t>
      </w:r>
      <w:r>
        <w:rPr>
          <w:spacing w:val="-2"/>
          <w:w w:val="105"/>
        </w:rPr>
        <w:t>means</w:t>
      </w:r>
      <w:r>
        <w:rPr>
          <w:spacing w:val="-4"/>
          <w:w w:val="105"/>
        </w:rPr>
        <w:t xml:space="preserve"> </w:t>
      </w:r>
      <w:r>
        <w:rPr>
          <w:spacing w:val="-2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2"/>
          <w:w w:val="105"/>
        </w:rPr>
        <w:t>Professional</w:t>
      </w:r>
      <w:r>
        <w:rPr>
          <w:spacing w:val="-7"/>
          <w:w w:val="105"/>
        </w:rPr>
        <w:t xml:space="preserve"> </w:t>
      </w:r>
      <w:r>
        <w:rPr>
          <w:spacing w:val="-2"/>
          <w:w w:val="105"/>
        </w:rPr>
        <w:t>Standards</w:t>
      </w:r>
      <w:r>
        <w:rPr>
          <w:spacing w:val="-4"/>
          <w:w w:val="105"/>
        </w:rPr>
        <w:t xml:space="preserve"> </w:t>
      </w:r>
      <w:r>
        <w:rPr>
          <w:spacing w:val="-2"/>
          <w:w w:val="105"/>
        </w:rPr>
        <w:t>Council</w:t>
      </w:r>
      <w:r>
        <w:rPr>
          <w:spacing w:val="-7"/>
          <w:w w:val="105"/>
        </w:rPr>
        <w:t xml:space="preserve"> </w:t>
      </w:r>
      <w:r>
        <w:rPr>
          <w:spacing w:val="-2"/>
          <w:w w:val="105"/>
        </w:rPr>
        <w:t>established</w:t>
      </w:r>
      <w:r>
        <w:rPr>
          <w:spacing w:val="-5"/>
          <w:w w:val="105"/>
        </w:rPr>
        <w:t xml:space="preserve"> </w:t>
      </w:r>
      <w:r>
        <w:rPr>
          <w:spacing w:val="-2"/>
          <w:w w:val="105"/>
        </w:rPr>
        <w:t>under</w:t>
      </w:r>
      <w:r>
        <w:rPr>
          <w:spacing w:val="-3"/>
          <w:w w:val="105"/>
        </w:rPr>
        <w:t xml:space="preserve"> </w:t>
      </w:r>
      <w:r>
        <w:rPr>
          <w:spacing w:val="-2"/>
          <w:w w:val="105"/>
        </w:rPr>
        <w:t>section</w:t>
      </w:r>
      <w:r>
        <w:rPr>
          <w:spacing w:val="-5"/>
          <w:w w:val="105"/>
        </w:rPr>
        <w:t xml:space="preserve"> </w:t>
      </w:r>
      <w:r>
        <w:rPr>
          <w:spacing w:val="-2"/>
          <w:w w:val="105"/>
        </w:rPr>
        <w:t>8(1)</w:t>
      </w:r>
      <w:r>
        <w:rPr>
          <w:spacing w:val="-5"/>
          <w:w w:val="105"/>
        </w:rPr>
        <w:t xml:space="preserve"> </w:t>
      </w:r>
      <w:r>
        <w:rPr>
          <w:spacing w:val="-2"/>
          <w:w w:val="105"/>
        </w:rPr>
        <w:t xml:space="preserve">of </w:t>
      </w:r>
      <w:r>
        <w:rPr>
          <w:w w:val="105"/>
        </w:rPr>
        <w:t>the Act.</w:t>
      </w:r>
    </w:p>
    <w:p w14:paraId="0EAA5203" w14:textId="77777777" w:rsidR="00A10FCC" w:rsidRDefault="00696D40" w:rsidP="001E20BA">
      <w:pPr>
        <w:pStyle w:val="BodyText"/>
        <w:spacing w:before="180" w:line="496" w:lineRule="auto"/>
        <w:ind w:left="966" w:right="2395"/>
      </w:pPr>
      <w:r>
        <w:rPr>
          <w:w w:val="105"/>
        </w:rPr>
        <w:t xml:space="preserve">“Court” has the same meaning as it has in the Act. </w:t>
      </w:r>
      <w:r>
        <w:t>“Damages” has the same meaning as it has in the Act.</w:t>
      </w:r>
    </w:p>
    <w:p w14:paraId="371905EC" w14:textId="77777777" w:rsidR="00A10FCC" w:rsidRDefault="00696D40" w:rsidP="001E20BA">
      <w:pPr>
        <w:pStyle w:val="BodyText"/>
        <w:spacing w:before="180" w:line="247" w:lineRule="auto"/>
        <w:ind w:left="966" w:right="418"/>
        <w:jc w:val="both"/>
      </w:pPr>
      <w:r>
        <w:rPr>
          <w:w w:val="105"/>
        </w:rPr>
        <w:t>“Exempted</w:t>
      </w:r>
      <w:r>
        <w:rPr>
          <w:spacing w:val="-15"/>
          <w:w w:val="105"/>
        </w:rPr>
        <w:t xml:space="preserve"> </w:t>
      </w:r>
      <w:r>
        <w:rPr>
          <w:w w:val="105"/>
        </w:rPr>
        <w:t>Member’</w:t>
      </w:r>
      <w:r>
        <w:rPr>
          <w:spacing w:val="-15"/>
          <w:w w:val="105"/>
        </w:rPr>
        <w:t xml:space="preserve"> </w:t>
      </w:r>
      <w:r>
        <w:rPr>
          <w:w w:val="105"/>
        </w:rPr>
        <w:t>means</w:t>
      </w:r>
      <w:r>
        <w:rPr>
          <w:spacing w:val="-14"/>
          <w:w w:val="105"/>
        </w:rPr>
        <w:t xml:space="preserve"> </w:t>
      </w:r>
      <w:r>
        <w:rPr>
          <w:w w:val="105"/>
        </w:rPr>
        <w:t>a</w:t>
      </w:r>
      <w:r>
        <w:rPr>
          <w:spacing w:val="-15"/>
          <w:w w:val="105"/>
        </w:rPr>
        <w:t xml:space="preserve"> </w:t>
      </w:r>
      <w:r>
        <w:rPr>
          <w:w w:val="105"/>
        </w:rPr>
        <w:t>member</w:t>
      </w:r>
      <w:r>
        <w:rPr>
          <w:spacing w:val="-14"/>
          <w:w w:val="105"/>
        </w:rPr>
        <w:t xml:space="preserve"> </w:t>
      </w:r>
      <w:r>
        <w:rPr>
          <w:w w:val="105"/>
        </w:rPr>
        <w:t>of</w:t>
      </w:r>
      <w:r>
        <w:rPr>
          <w:spacing w:val="-15"/>
          <w:w w:val="105"/>
        </w:rPr>
        <w:t xml:space="preserve"> </w:t>
      </w:r>
      <w:r>
        <w:rPr>
          <w:w w:val="105"/>
        </w:rPr>
        <w:t>the</w:t>
      </w:r>
      <w:r>
        <w:rPr>
          <w:spacing w:val="-15"/>
          <w:w w:val="105"/>
        </w:rPr>
        <w:t xml:space="preserve"> </w:t>
      </w:r>
      <w:r>
        <w:rPr>
          <w:w w:val="105"/>
        </w:rPr>
        <w:t>Law</w:t>
      </w:r>
      <w:r>
        <w:rPr>
          <w:spacing w:val="-14"/>
          <w:w w:val="105"/>
        </w:rPr>
        <w:t xml:space="preserve"> </w:t>
      </w:r>
      <w:r>
        <w:rPr>
          <w:w w:val="105"/>
        </w:rPr>
        <w:t>Society</w:t>
      </w:r>
      <w:r>
        <w:rPr>
          <w:spacing w:val="-11"/>
          <w:w w:val="105"/>
        </w:rPr>
        <w:t xml:space="preserve"> </w:t>
      </w:r>
      <w:r>
        <w:rPr>
          <w:w w:val="105"/>
        </w:rPr>
        <w:t>WA</w:t>
      </w:r>
      <w:r>
        <w:rPr>
          <w:spacing w:val="-14"/>
          <w:w w:val="105"/>
        </w:rPr>
        <w:t xml:space="preserve"> </w:t>
      </w:r>
      <w:r>
        <w:rPr>
          <w:w w:val="105"/>
        </w:rPr>
        <w:t>who</w:t>
      </w:r>
      <w:r>
        <w:rPr>
          <w:spacing w:val="-15"/>
          <w:w w:val="105"/>
        </w:rPr>
        <w:t xml:space="preserve"> </w:t>
      </w:r>
      <w:r>
        <w:rPr>
          <w:w w:val="105"/>
        </w:rPr>
        <w:t>is,</w:t>
      </w:r>
      <w:r>
        <w:rPr>
          <w:spacing w:val="-13"/>
          <w:w w:val="105"/>
        </w:rPr>
        <w:t xml:space="preserve"> </w:t>
      </w:r>
      <w:r>
        <w:rPr>
          <w:w w:val="105"/>
        </w:rPr>
        <w:t>or</w:t>
      </w:r>
      <w:r>
        <w:rPr>
          <w:spacing w:val="-15"/>
          <w:w w:val="105"/>
        </w:rPr>
        <w:t xml:space="preserve"> </w:t>
      </w:r>
      <w:r>
        <w:rPr>
          <w:w w:val="105"/>
        </w:rPr>
        <w:t>was,</w:t>
      </w:r>
      <w:r>
        <w:rPr>
          <w:spacing w:val="-11"/>
          <w:w w:val="105"/>
        </w:rPr>
        <w:t xml:space="preserve"> </w:t>
      </w:r>
      <w:r>
        <w:rPr>
          <w:w w:val="105"/>
        </w:rPr>
        <w:t>at</w:t>
      </w:r>
      <w:r>
        <w:rPr>
          <w:spacing w:val="-15"/>
          <w:w w:val="105"/>
        </w:rPr>
        <w:t xml:space="preserve"> </w:t>
      </w:r>
      <w:r>
        <w:rPr>
          <w:w w:val="105"/>
        </w:rPr>
        <w:t>the Relevant</w:t>
      </w:r>
      <w:r>
        <w:rPr>
          <w:spacing w:val="-5"/>
          <w:w w:val="105"/>
        </w:rPr>
        <w:t xml:space="preserve"> </w:t>
      </w:r>
      <w:r>
        <w:rPr>
          <w:w w:val="105"/>
        </w:rPr>
        <w:t>Time,</w:t>
      </w:r>
      <w:r>
        <w:rPr>
          <w:spacing w:val="-7"/>
          <w:w w:val="105"/>
        </w:rPr>
        <w:t xml:space="preserve"> </w:t>
      </w:r>
      <w:r>
        <w:rPr>
          <w:w w:val="105"/>
        </w:rPr>
        <w:t>exempted</w:t>
      </w:r>
      <w:r>
        <w:rPr>
          <w:spacing w:val="-9"/>
          <w:w w:val="105"/>
        </w:rPr>
        <w:t xml:space="preserve"> </w:t>
      </w:r>
      <w:r>
        <w:rPr>
          <w:w w:val="105"/>
        </w:rPr>
        <w:t>by</w:t>
      </w:r>
      <w:r>
        <w:rPr>
          <w:spacing w:val="-9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Law</w:t>
      </w:r>
      <w:r>
        <w:rPr>
          <w:spacing w:val="-8"/>
          <w:w w:val="105"/>
        </w:rPr>
        <w:t xml:space="preserve"> </w:t>
      </w:r>
      <w:r>
        <w:rPr>
          <w:w w:val="105"/>
        </w:rPr>
        <w:t>Society</w:t>
      </w:r>
      <w:r>
        <w:rPr>
          <w:spacing w:val="-7"/>
          <w:w w:val="105"/>
        </w:rPr>
        <w:t xml:space="preserve"> </w:t>
      </w:r>
      <w:r>
        <w:rPr>
          <w:w w:val="105"/>
        </w:rPr>
        <w:t>WA</w:t>
      </w:r>
      <w:r>
        <w:rPr>
          <w:spacing w:val="-12"/>
          <w:w w:val="105"/>
        </w:rPr>
        <w:t xml:space="preserve"> </w:t>
      </w:r>
      <w:r>
        <w:rPr>
          <w:w w:val="105"/>
        </w:rPr>
        <w:t>from</w:t>
      </w:r>
      <w:r>
        <w:rPr>
          <w:spacing w:val="-8"/>
          <w:w w:val="105"/>
        </w:rPr>
        <w:t xml:space="preserve"> </w:t>
      </w:r>
      <w:r>
        <w:rPr>
          <w:w w:val="105"/>
        </w:rPr>
        <w:t>participation</w:t>
      </w:r>
      <w:r>
        <w:rPr>
          <w:spacing w:val="-12"/>
          <w:w w:val="105"/>
        </w:rPr>
        <w:t xml:space="preserve"> </w:t>
      </w:r>
      <w:r>
        <w:rPr>
          <w:w w:val="105"/>
        </w:rPr>
        <w:t>in</w:t>
      </w:r>
      <w:r>
        <w:rPr>
          <w:spacing w:val="-12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Scheme pursuant to clause 2.2;</w:t>
      </w:r>
    </w:p>
    <w:p w14:paraId="17975E90" w14:textId="77777777" w:rsidR="00A10FCC" w:rsidRDefault="00696D40" w:rsidP="001E20BA">
      <w:pPr>
        <w:pStyle w:val="BodyText"/>
        <w:spacing w:before="180"/>
        <w:ind w:left="966"/>
      </w:pPr>
      <w:r>
        <w:t>“Financial</w:t>
      </w:r>
      <w:r>
        <w:rPr>
          <w:spacing w:val="4"/>
        </w:rPr>
        <w:t xml:space="preserve"> </w:t>
      </w:r>
      <w:r>
        <w:t>Year”</w:t>
      </w:r>
      <w:r>
        <w:rPr>
          <w:spacing w:val="7"/>
        </w:rPr>
        <w:t xml:space="preserve"> </w:t>
      </w:r>
      <w:r>
        <w:t>means</w:t>
      </w:r>
      <w:r>
        <w:rPr>
          <w:spacing w:val="3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financial</w:t>
      </w:r>
      <w:r>
        <w:rPr>
          <w:spacing w:val="1"/>
        </w:rPr>
        <w:t xml:space="preserve"> </w:t>
      </w:r>
      <w:r>
        <w:t>accounting</w:t>
      </w:r>
      <w:r>
        <w:rPr>
          <w:spacing w:val="4"/>
        </w:rPr>
        <w:t xml:space="preserve"> </w:t>
      </w:r>
      <w:r>
        <w:t>period</w:t>
      </w:r>
      <w:r>
        <w:rPr>
          <w:spacing w:val="8"/>
        </w:rPr>
        <w:t xml:space="preserve"> </w:t>
      </w:r>
      <w:r>
        <w:t>ending</w:t>
      </w:r>
      <w:r>
        <w:rPr>
          <w:spacing w:val="8"/>
        </w:rPr>
        <w:t xml:space="preserve"> </w:t>
      </w:r>
      <w:r>
        <w:t>30</w:t>
      </w:r>
      <w:r>
        <w:rPr>
          <w:spacing w:val="5"/>
        </w:rPr>
        <w:t xml:space="preserve"> </w:t>
      </w:r>
      <w:r>
        <w:rPr>
          <w:spacing w:val="-2"/>
        </w:rPr>
        <w:t>June.</w:t>
      </w:r>
    </w:p>
    <w:p w14:paraId="782AD03D" w14:textId="77777777" w:rsidR="00A10FCC" w:rsidRDefault="00696D40" w:rsidP="001E20BA">
      <w:pPr>
        <w:spacing w:before="180" w:line="247" w:lineRule="auto"/>
        <w:ind w:left="966" w:right="361"/>
        <w:rPr>
          <w:sz w:val="20"/>
        </w:rPr>
      </w:pPr>
      <w:r>
        <w:rPr>
          <w:sz w:val="20"/>
        </w:rPr>
        <w:t xml:space="preserve">“Government Legal Practitioner” has the same meaning as it has in the </w:t>
      </w:r>
      <w:r>
        <w:rPr>
          <w:i/>
          <w:sz w:val="20"/>
        </w:rPr>
        <w:t xml:space="preserve">Legal </w:t>
      </w:r>
      <w:r>
        <w:rPr>
          <w:i/>
          <w:w w:val="105"/>
          <w:sz w:val="20"/>
        </w:rPr>
        <w:t xml:space="preserve">Profession Uniform Law </w:t>
      </w:r>
      <w:r>
        <w:rPr>
          <w:w w:val="105"/>
          <w:sz w:val="20"/>
        </w:rPr>
        <w:t>(Western Australia)</w:t>
      </w:r>
      <w:r>
        <w:rPr>
          <w:w w:val="105"/>
          <w:position w:val="6"/>
          <w:sz w:val="13"/>
        </w:rPr>
        <w:t>3</w:t>
      </w:r>
      <w:r>
        <w:rPr>
          <w:w w:val="105"/>
          <w:sz w:val="20"/>
        </w:rPr>
        <w:t>.</w:t>
      </w:r>
    </w:p>
    <w:p w14:paraId="5E274280" w14:textId="77777777" w:rsidR="00A10FCC" w:rsidRDefault="00696D40" w:rsidP="001E20BA">
      <w:pPr>
        <w:pStyle w:val="BodyText"/>
        <w:spacing w:before="180" w:line="249" w:lineRule="auto"/>
        <w:ind w:left="966"/>
      </w:pPr>
      <w:r>
        <w:rPr>
          <w:w w:val="105"/>
        </w:rPr>
        <w:t>“Incorporated</w:t>
      </w:r>
      <w:r>
        <w:rPr>
          <w:spacing w:val="-12"/>
          <w:w w:val="105"/>
        </w:rPr>
        <w:t xml:space="preserve"> </w:t>
      </w:r>
      <w:r>
        <w:rPr>
          <w:w w:val="105"/>
        </w:rPr>
        <w:t>Legal</w:t>
      </w:r>
      <w:r>
        <w:rPr>
          <w:spacing w:val="-11"/>
          <w:w w:val="105"/>
        </w:rPr>
        <w:t xml:space="preserve"> </w:t>
      </w:r>
      <w:r>
        <w:rPr>
          <w:w w:val="105"/>
        </w:rPr>
        <w:t>Practice Member”</w:t>
      </w:r>
      <w:r>
        <w:rPr>
          <w:spacing w:val="-11"/>
          <w:w w:val="105"/>
        </w:rPr>
        <w:t xml:space="preserve"> </w:t>
      </w:r>
      <w:r>
        <w:rPr>
          <w:w w:val="105"/>
        </w:rPr>
        <w:t>means</w:t>
      </w:r>
      <w:r>
        <w:rPr>
          <w:spacing w:val="-11"/>
          <w:w w:val="105"/>
        </w:rPr>
        <w:t xml:space="preserve"> </w:t>
      </w:r>
      <w:r>
        <w:rPr>
          <w:w w:val="105"/>
        </w:rPr>
        <w:t>an</w:t>
      </w:r>
      <w:r>
        <w:rPr>
          <w:spacing w:val="-12"/>
          <w:w w:val="105"/>
        </w:rPr>
        <w:t xml:space="preserve"> </w:t>
      </w:r>
      <w:r>
        <w:rPr>
          <w:w w:val="105"/>
        </w:rPr>
        <w:t>incorporated</w:t>
      </w:r>
      <w:r>
        <w:rPr>
          <w:spacing w:val="-12"/>
          <w:w w:val="105"/>
        </w:rPr>
        <w:t xml:space="preserve"> </w:t>
      </w:r>
      <w:r>
        <w:rPr>
          <w:w w:val="105"/>
        </w:rPr>
        <w:t>legal</w:t>
      </w:r>
      <w:r>
        <w:rPr>
          <w:spacing w:val="-11"/>
          <w:w w:val="105"/>
        </w:rPr>
        <w:t xml:space="preserve"> </w:t>
      </w:r>
      <w:r>
        <w:rPr>
          <w:w w:val="105"/>
        </w:rPr>
        <w:t>practice</w:t>
      </w:r>
      <w:r>
        <w:rPr>
          <w:spacing w:val="-12"/>
          <w:w w:val="105"/>
        </w:rPr>
        <w:t xml:space="preserve"> </w:t>
      </w:r>
      <w:r>
        <w:rPr>
          <w:w w:val="105"/>
        </w:rPr>
        <w:t>within</w:t>
      </w:r>
      <w:r>
        <w:rPr>
          <w:spacing w:val="-14"/>
          <w:w w:val="105"/>
        </w:rPr>
        <w:t xml:space="preserve"> </w:t>
      </w:r>
      <w:r>
        <w:rPr>
          <w:w w:val="105"/>
        </w:rPr>
        <w:t>the meaning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i/>
          <w:w w:val="105"/>
        </w:rPr>
        <w:t>Legal</w:t>
      </w:r>
      <w:r>
        <w:rPr>
          <w:i/>
          <w:spacing w:val="-2"/>
          <w:w w:val="105"/>
        </w:rPr>
        <w:t xml:space="preserve"> </w:t>
      </w:r>
      <w:r>
        <w:rPr>
          <w:i/>
          <w:w w:val="105"/>
        </w:rPr>
        <w:t>Profession</w:t>
      </w:r>
      <w:r>
        <w:rPr>
          <w:i/>
          <w:spacing w:val="-8"/>
          <w:w w:val="105"/>
        </w:rPr>
        <w:t xml:space="preserve"> </w:t>
      </w:r>
      <w:r>
        <w:rPr>
          <w:i/>
          <w:w w:val="105"/>
        </w:rPr>
        <w:t>Uniform</w:t>
      </w:r>
      <w:r>
        <w:rPr>
          <w:i/>
          <w:spacing w:val="-9"/>
          <w:w w:val="105"/>
        </w:rPr>
        <w:t xml:space="preserve"> </w:t>
      </w:r>
      <w:r>
        <w:rPr>
          <w:i/>
          <w:w w:val="105"/>
        </w:rPr>
        <w:t>Law</w:t>
      </w:r>
      <w:r>
        <w:rPr>
          <w:i/>
          <w:spacing w:val="-5"/>
          <w:w w:val="105"/>
        </w:rPr>
        <w:t xml:space="preserve"> </w:t>
      </w:r>
      <w:r>
        <w:rPr>
          <w:w w:val="105"/>
        </w:rPr>
        <w:t>(Western</w:t>
      </w:r>
      <w:r>
        <w:rPr>
          <w:spacing w:val="-10"/>
          <w:w w:val="105"/>
        </w:rPr>
        <w:t xml:space="preserve"> </w:t>
      </w:r>
      <w:r>
        <w:rPr>
          <w:w w:val="105"/>
        </w:rPr>
        <w:t>Australia)</w:t>
      </w:r>
      <w:r>
        <w:rPr>
          <w:spacing w:val="-9"/>
          <w:w w:val="105"/>
        </w:rPr>
        <w:t xml:space="preserve"> </w:t>
      </w:r>
      <w:r>
        <w:rPr>
          <w:w w:val="105"/>
        </w:rPr>
        <w:t>that</w:t>
      </w:r>
      <w:r>
        <w:rPr>
          <w:spacing w:val="-4"/>
          <w:w w:val="105"/>
        </w:rPr>
        <w:t xml:space="preserve"> </w:t>
      </w:r>
      <w:r>
        <w:rPr>
          <w:w w:val="105"/>
        </w:rPr>
        <w:t>is</w:t>
      </w:r>
      <w:r>
        <w:rPr>
          <w:spacing w:val="-6"/>
          <w:w w:val="105"/>
        </w:rPr>
        <w:t xml:space="preserve"> </w:t>
      </w:r>
      <w:r>
        <w:rPr>
          <w:w w:val="105"/>
        </w:rPr>
        <w:t>a</w:t>
      </w:r>
      <w:r>
        <w:rPr>
          <w:spacing w:val="-12"/>
          <w:w w:val="105"/>
        </w:rPr>
        <w:t xml:space="preserve"> </w:t>
      </w:r>
      <w:r>
        <w:rPr>
          <w:w w:val="105"/>
        </w:rPr>
        <w:t>member</w:t>
      </w:r>
      <w:r>
        <w:rPr>
          <w:spacing w:val="-4"/>
          <w:w w:val="105"/>
        </w:rPr>
        <w:t xml:space="preserve"> </w:t>
      </w:r>
      <w:r>
        <w:rPr>
          <w:w w:val="105"/>
        </w:rPr>
        <w:t>of the Law Society WA under rule 15 of the Constitution of the Law Society WA, as amended from time to time</w:t>
      </w:r>
      <w:r>
        <w:rPr>
          <w:w w:val="105"/>
          <w:position w:val="6"/>
          <w:sz w:val="13"/>
        </w:rPr>
        <w:t>4</w:t>
      </w:r>
      <w:r>
        <w:rPr>
          <w:w w:val="105"/>
        </w:rPr>
        <w:t>.</w:t>
      </w:r>
    </w:p>
    <w:p w14:paraId="5ECFA5E3" w14:textId="77777777" w:rsidR="00A10FCC" w:rsidRDefault="00696D40" w:rsidP="001E20BA">
      <w:pPr>
        <w:spacing w:before="180"/>
        <w:ind w:left="966"/>
        <w:rPr>
          <w:i/>
          <w:sz w:val="20"/>
        </w:rPr>
      </w:pPr>
      <w:r>
        <w:rPr>
          <w:sz w:val="20"/>
        </w:rPr>
        <w:t>“Law</w:t>
      </w:r>
      <w:r>
        <w:rPr>
          <w:spacing w:val="14"/>
          <w:sz w:val="20"/>
        </w:rPr>
        <w:t xml:space="preserve"> </w:t>
      </w:r>
      <w:r>
        <w:rPr>
          <w:sz w:val="20"/>
        </w:rPr>
        <w:t>Practice”</w:t>
      </w:r>
      <w:r>
        <w:rPr>
          <w:spacing w:val="9"/>
          <w:sz w:val="20"/>
        </w:rPr>
        <w:t xml:space="preserve"> </w:t>
      </w:r>
      <w:r>
        <w:rPr>
          <w:sz w:val="20"/>
        </w:rPr>
        <w:t>has</w:t>
      </w:r>
      <w:r>
        <w:rPr>
          <w:spacing w:val="6"/>
          <w:sz w:val="20"/>
        </w:rPr>
        <w:t xml:space="preserve"> </w:t>
      </w:r>
      <w:r>
        <w:rPr>
          <w:sz w:val="20"/>
        </w:rPr>
        <w:t>the</w:t>
      </w:r>
      <w:r>
        <w:rPr>
          <w:spacing w:val="8"/>
          <w:sz w:val="20"/>
        </w:rPr>
        <w:t xml:space="preserve"> </w:t>
      </w:r>
      <w:r>
        <w:rPr>
          <w:sz w:val="20"/>
        </w:rPr>
        <w:t>same</w:t>
      </w:r>
      <w:r>
        <w:rPr>
          <w:spacing w:val="5"/>
          <w:sz w:val="20"/>
        </w:rPr>
        <w:t xml:space="preserve"> </w:t>
      </w:r>
      <w:r>
        <w:rPr>
          <w:sz w:val="20"/>
        </w:rPr>
        <w:t>meaning</w:t>
      </w:r>
      <w:r>
        <w:rPr>
          <w:spacing w:val="8"/>
          <w:sz w:val="20"/>
        </w:rPr>
        <w:t xml:space="preserve"> </w:t>
      </w:r>
      <w:r>
        <w:rPr>
          <w:sz w:val="20"/>
        </w:rPr>
        <w:t>as</w:t>
      </w:r>
      <w:r>
        <w:rPr>
          <w:spacing w:val="7"/>
          <w:sz w:val="20"/>
        </w:rPr>
        <w:t xml:space="preserve"> </w:t>
      </w:r>
      <w:r>
        <w:rPr>
          <w:sz w:val="20"/>
        </w:rPr>
        <w:t>it</w:t>
      </w:r>
      <w:r>
        <w:rPr>
          <w:spacing w:val="5"/>
          <w:sz w:val="20"/>
        </w:rPr>
        <w:t xml:space="preserve"> </w:t>
      </w:r>
      <w:r>
        <w:rPr>
          <w:sz w:val="20"/>
        </w:rPr>
        <w:t>has</w:t>
      </w:r>
      <w:r>
        <w:rPr>
          <w:spacing w:val="13"/>
          <w:sz w:val="20"/>
        </w:rPr>
        <w:t xml:space="preserve"> </w:t>
      </w:r>
      <w:r>
        <w:rPr>
          <w:sz w:val="20"/>
        </w:rPr>
        <w:t>in</w:t>
      </w:r>
      <w:r>
        <w:rPr>
          <w:spacing w:val="2"/>
          <w:sz w:val="20"/>
        </w:rPr>
        <w:t xml:space="preserve"> </w:t>
      </w:r>
      <w:r>
        <w:rPr>
          <w:sz w:val="20"/>
        </w:rPr>
        <w:t>the</w:t>
      </w:r>
      <w:r>
        <w:rPr>
          <w:spacing w:val="11"/>
          <w:sz w:val="20"/>
        </w:rPr>
        <w:t xml:space="preserve"> </w:t>
      </w:r>
      <w:r>
        <w:rPr>
          <w:i/>
          <w:sz w:val="20"/>
        </w:rPr>
        <w:t>Legal</w:t>
      </w:r>
      <w:r>
        <w:rPr>
          <w:i/>
          <w:spacing w:val="9"/>
          <w:sz w:val="20"/>
        </w:rPr>
        <w:t xml:space="preserve"> </w:t>
      </w:r>
      <w:r>
        <w:rPr>
          <w:i/>
          <w:sz w:val="20"/>
        </w:rPr>
        <w:t>Profession</w:t>
      </w:r>
      <w:r>
        <w:rPr>
          <w:i/>
          <w:spacing w:val="13"/>
          <w:sz w:val="20"/>
        </w:rPr>
        <w:t xml:space="preserve"> </w:t>
      </w:r>
      <w:r>
        <w:rPr>
          <w:i/>
          <w:sz w:val="20"/>
        </w:rPr>
        <w:t>Uniform</w:t>
      </w:r>
      <w:r>
        <w:rPr>
          <w:i/>
          <w:spacing w:val="9"/>
          <w:sz w:val="20"/>
        </w:rPr>
        <w:t xml:space="preserve"> </w:t>
      </w:r>
      <w:r>
        <w:rPr>
          <w:i/>
          <w:spacing w:val="-5"/>
          <w:sz w:val="20"/>
        </w:rPr>
        <w:t>Law</w:t>
      </w:r>
    </w:p>
    <w:p w14:paraId="5F1BD72B" w14:textId="77777777" w:rsidR="00A10FCC" w:rsidRDefault="00696D40" w:rsidP="001E20BA">
      <w:pPr>
        <w:pStyle w:val="BodyText"/>
        <w:spacing w:before="180"/>
        <w:ind w:left="966"/>
      </w:pPr>
      <w:r>
        <w:t>(Western</w:t>
      </w:r>
      <w:r>
        <w:rPr>
          <w:spacing w:val="13"/>
        </w:rPr>
        <w:t xml:space="preserve"> </w:t>
      </w:r>
      <w:r>
        <w:rPr>
          <w:spacing w:val="-2"/>
        </w:rPr>
        <w:t>Australia)</w:t>
      </w:r>
      <w:r>
        <w:rPr>
          <w:spacing w:val="-2"/>
          <w:position w:val="6"/>
          <w:sz w:val="13"/>
        </w:rPr>
        <w:t>5</w:t>
      </w:r>
      <w:r>
        <w:rPr>
          <w:spacing w:val="-2"/>
        </w:rPr>
        <w:t>.</w:t>
      </w:r>
    </w:p>
    <w:p w14:paraId="76CA55A2" w14:textId="77777777" w:rsidR="00A10FCC" w:rsidRDefault="00696D40" w:rsidP="001E20BA">
      <w:pPr>
        <w:pStyle w:val="BodyText"/>
        <w:spacing w:before="180"/>
        <w:ind w:left="966"/>
      </w:pPr>
      <w:r>
        <w:t>“Law</w:t>
      </w:r>
      <w:r>
        <w:rPr>
          <w:spacing w:val="11"/>
        </w:rPr>
        <w:t xml:space="preserve"> </w:t>
      </w:r>
      <w:r>
        <w:t>Society</w:t>
      </w:r>
      <w:r>
        <w:rPr>
          <w:spacing w:val="9"/>
        </w:rPr>
        <w:t xml:space="preserve"> </w:t>
      </w:r>
      <w:r>
        <w:t>WA”</w:t>
      </w:r>
      <w:r>
        <w:rPr>
          <w:spacing w:val="9"/>
        </w:rPr>
        <w:t xml:space="preserve"> </w:t>
      </w:r>
      <w:r>
        <w:t>means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Law</w:t>
      </w:r>
      <w:r>
        <w:rPr>
          <w:spacing w:val="9"/>
        </w:rPr>
        <w:t xml:space="preserve"> </w:t>
      </w:r>
      <w:r>
        <w:t>Society</w:t>
      </w:r>
      <w:r>
        <w:rPr>
          <w:spacing w:val="6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Western</w:t>
      </w:r>
      <w:r>
        <w:rPr>
          <w:spacing w:val="10"/>
        </w:rPr>
        <w:t xml:space="preserve"> </w:t>
      </w:r>
      <w:r>
        <w:t>Australia</w:t>
      </w:r>
      <w:r>
        <w:rPr>
          <w:spacing w:val="16"/>
        </w:rPr>
        <w:t xml:space="preserve"> </w:t>
      </w:r>
      <w:r>
        <w:rPr>
          <w:spacing w:val="-4"/>
        </w:rPr>
        <w:t>Inc.</w:t>
      </w:r>
    </w:p>
    <w:p w14:paraId="4B441D6A" w14:textId="77777777" w:rsidR="00A10FCC" w:rsidRDefault="00696D40" w:rsidP="001E20BA">
      <w:pPr>
        <w:pStyle w:val="BodyText"/>
        <w:spacing w:before="180"/>
        <w:ind w:left="966" w:right="278"/>
        <w:jc w:val="both"/>
      </w:pPr>
      <w:r>
        <w:rPr>
          <w:spacing w:val="-2"/>
          <w:w w:val="105"/>
        </w:rPr>
        <w:t>“Life</w:t>
      </w:r>
      <w:r>
        <w:rPr>
          <w:spacing w:val="-13"/>
          <w:w w:val="105"/>
        </w:rPr>
        <w:t xml:space="preserve"> </w:t>
      </w:r>
      <w:r>
        <w:rPr>
          <w:spacing w:val="-2"/>
          <w:w w:val="105"/>
        </w:rPr>
        <w:t>Member”</w:t>
      </w:r>
      <w:r>
        <w:rPr>
          <w:spacing w:val="-13"/>
          <w:w w:val="105"/>
        </w:rPr>
        <w:t xml:space="preserve"> </w:t>
      </w:r>
      <w:r>
        <w:rPr>
          <w:spacing w:val="-2"/>
          <w:w w:val="105"/>
        </w:rPr>
        <w:t>means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a</w:t>
      </w:r>
      <w:r>
        <w:rPr>
          <w:spacing w:val="-13"/>
          <w:w w:val="105"/>
        </w:rPr>
        <w:t xml:space="preserve"> </w:t>
      </w:r>
      <w:r>
        <w:rPr>
          <w:spacing w:val="-2"/>
          <w:w w:val="105"/>
        </w:rPr>
        <w:t>person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who</w:t>
      </w:r>
      <w:r>
        <w:rPr>
          <w:spacing w:val="-13"/>
          <w:w w:val="105"/>
        </w:rPr>
        <w:t xml:space="preserve"> </w:t>
      </w:r>
      <w:r>
        <w:rPr>
          <w:spacing w:val="-2"/>
          <w:w w:val="105"/>
        </w:rPr>
        <w:t>is</w:t>
      </w:r>
      <w:r>
        <w:rPr>
          <w:spacing w:val="-13"/>
          <w:w w:val="105"/>
        </w:rPr>
        <w:t xml:space="preserve"> </w:t>
      </w:r>
      <w:r>
        <w:rPr>
          <w:spacing w:val="-2"/>
          <w:w w:val="105"/>
        </w:rPr>
        <w:t>a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Life</w:t>
      </w:r>
      <w:r>
        <w:rPr>
          <w:spacing w:val="-13"/>
          <w:w w:val="105"/>
        </w:rPr>
        <w:t xml:space="preserve"> </w:t>
      </w:r>
      <w:r>
        <w:rPr>
          <w:spacing w:val="-2"/>
          <w:w w:val="105"/>
        </w:rPr>
        <w:t>Member</w:t>
      </w:r>
      <w:r>
        <w:rPr>
          <w:spacing w:val="-11"/>
          <w:w w:val="105"/>
        </w:rPr>
        <w:t xml:space="preserve"> </w:t>
      </w:r>
      <w:r>
        <w:rPr>
          <w:spacing w:val="-2"/>
          <w:w w:val="105"/>
        </w:rPr>
        <w:t>of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spacing w:val="-2"/>
          <w:w w:val="105"/>
        </w:rPr>
        <w:t>Law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Society</w:t>
      </w:r>
      <w:r>
        <w:rPr>
          <w:spacing w:val="-10"/>
          <w:w w:val="105"/>
        </w:rPr>
        <w:t xml:space="preserve"> </w:t>
      </w:r>
      <w:r>
        <w:rPr>
          <w:spacing w:val="-2"/>
          <w:w w:val="105"/>
        </w:rPr>
        <w:t>WA</w:t>
      </w:r>
      <w:r>
        <w:rPr>
          <w:spacing w:val="-13"/>
          <w:w w:val="105"/>
        </w:rPr>
        <w:t xml:space="preserve"> </w:t>
      </w:r>
      <w:r>
        <w:rPr>
          <w:spacing w:val="-2"/>
          <w:w w:val="105"/>
        </w:rPr>
        <w:t>within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 xml:space="preserve">the </w:t>
      </w:r>
      <w:r>
        <w:rPr>
          <w:spacing w:val="-4"/>
          <w:w w:val="105"/>
        </w:rPr>
        <w:t>meaning</w:t>
      </w:r>
      <w:r>
        <w:rPr>
          <w:spacing w:val="-7"/>
          <w:w w:val="105"/>
        </w:rPr>
        <w:t xml:space="preserve"> </w:t>
      </w:r>
      <w:r>
        <w:rPr>
          <w:spacing w:val="-4"/>
          <w:w w:val="105"/>
        </w:rPr>
        <w:t>of</w:t>
      </w:r>
      <w:r>
        <w:rPr>
          <w:spacing w:val="-7"/>
          <w:w w:val="105"/>
        </w:rPr>
        <w:t xml:space="preserve"> </w:t>
      </w:r>
      <w:r>
        <w:rPr>
          <w:spacing w:val="-4"/>
          <w:w w:val="105"/>
        </w:rPr>
        <w:t>rule</w:t>
      </w:r>
      <w:r>
        <w:rPr>
          <w:spacing w:val="-7"/>
          <w:w w:val="105"/>
        </w:rPr>
        <w:t xml:space="preserve"> </w:t>
      </w:r>
      <w:r>
        <w:rPr>
          <w:spacing w:val="-4"/>
          <w:w w:val="105"/>
        </w:rPr>
        <w:t>13</w:t>
      </w:r>
      <w:r>
        <w:rPr>
          <w:spacing w:val="-9"/>
          <w:w w:val="105"/>
        </w:rPr>
        <w:t xml:space="preserve"> </w:t>
      </w:r>
      <w:r>
        <w:rPr>
          <w:spacing w:val="-4"/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spacing w:val="-4"/>
          <w:w w:val="105"/>
        </w:rPr>
        <w:t>the</w:t>
      </w:r>
      <w:r>
        <w:rPr>
          <w:spacing w:val="-9"/>
          <w:w w:val="105"/>
        </w:rPr>
        <w:t xml:space="preserve"> </w:t>
      </w:r>
      <w:r>
        <w:rPr>
          <w:spacing w:val="-4"/>
          <w:w w:val="105"/>
        </w:rPr>
        <w:t>Constitution</w:t>
      </w:r>
      <w:r>
        <w:rPr>
          <w:spacing w:val="-9"/>
          <w:w w:val="105"/>
        </w:rPr>
        <w:t xml:space="preserve"> </w:t>
      </w:r>
      <w:r>
        <w:rPr>
          <w:spacing w:val="-4"/>
          <w:w w:val="105"/>
        </w:rPr>
        <w:t>of</w:t>
      </w:r>
      <w:r>
        <w:rPr>
          <w:spacing w:val="-7"/>
          <w:w w:val="105"/>
        </w:rPr>
        <w:t xml:space="preserve"> </w:t>
      </w:r>
      <w:r>
        <w:rPr>
          <w:spacing w:val="-4"/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spacing w:val="-4"/>
          <w:w w:val="105"/>
        </w:rPr>
        <w:t>Law Society</w:t>
      </w:r>
      <w:r>
        <w:rPr>
          <w:spacing w:val="-5"/>
          <w:w w:val="105"/>
        </w:rPr>
        <w:t xml:space="preserve"> </w:t>
      </w:r>
      <w:r>
        <w:rPr>
          <w:spacing w:val="-4"/>
          <w:w w:val="105"/>
        </w:rPr>
        <w:t>WA,</w:t>
      </w:r>
      <w:r>
        <w:rPr>
          <w:spacing w:val="-7"/>
          <w:w w:val="105"/>
        </w:rPr>
        <w:t xml:space="preserve"> </w:t>
      </w:r>
      <w:r>
        <w:rPr>
          <w:spacing w:val="-4"/>
          <w:w w:val="105"/>
        </w:rPr>
        <w:t>as</w:t>
      </w:r>
      <w:r>
        <w:rPr>
          <w:spacing w:val="-5"/>
          <w:w w:val="105"/>
        </w:rPr>
        <w:t xml:space="preserve"> </w:t>
      </w:r>
      <w:r>
        <w:rPr>
          <w:spacing w:val="-4"/>
          <w:w w:val="105"/>
        </w:rPr>
        <w:t>amended</w:t>
      </w:r>
      <w:r>
        <w:rPr>
          <w:spacing w:val="-9"/>
          <w:w w:val="105"/>
        </w:rPr>
        <w:t xml:space="preserve"> </w:t>
      </w:r>
      <w:r>
        <w:rPr>
          <w:spacing w:val="-4"/>
          <w:w w:val="105"/>
        </w:rPr>
        <w:t>from</w:t>
      </w:r>
      <w:r>
        <w:rPr>
          <w:spacing w:val="-8"/>
          <w:w w:val="105"/>
        </w:rPr>
        <w:t xml:space="preserve"> </w:t>
      </w:r>
      <w:r>
        <w:rPr>
          <w:spacing w:val="-4"/>
          <w:w w:val="105"/>
        </w:rPr>
        <w:t>time</w:t>
      </w:r>
      <w:r>
        <w:rPr>
          <w:spacing w:val="-9"/>
          <w:w w:val="105"/>
        </w:rPr>
        <w:t xml:space="preserve"> </w:t>
      </w:r>
      <w:r>
        <w:rPr>
          <w:spacing w:val="-4"/>
          <w:w w:val="105"/>
        </w:rPr>
        <w:t xml:space="preserve">to </w:t>
      </w:r>
      <w:r>
        <w:rPr>
          <w:spacing w:val="-2"/>
          <w:w w:val="105"/>
        </w:rPr>
        <w:t>time.</w:t>
      </w:r>
    </w:p>
    <w:p w14:paraId="3D507943" w14:textId="77777777" w:rsidR="00A10FCC" w:rsidRDefault="00696D40" w:rsidP="001E20BA">
      <w:pPr>
        <w:pStyle w:val="BodyText"/>
        <w:spacing w:before="180"/>
        <w:ind w:left="966"/>
        <w:jc w:val="both"/>
      </w:pPr>
      <w:r>
        <w:t>“Occupational</w:t>
      </w:r>
      <w:r>
        <w:rPr>
          <w:spacing w:val="5"/>
        </w:rPr>
        <w:t xml:space="preserve"> </w:t>
      </w:r>
      <w:r>
        <w:t>liability”</w:t>
      </w:r>
      <w:r>
        <w:rPr>
          <w:spacing w:val="10"/>
        </w:rPr>
        <w:t xml:space="preserve"> </w:t>
      </w:r>
      <w:r>
        <w:t>has</w:t>
      </w:r>
      <w:r>
        <w:rPr>
          <w:spacing w:val="9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same</w:t>
      </w:r>
      <w:r>
        <w:rPr>
          <w:spacing w:val="3"/>
        </w:rPr>
        <w:t xml:space="preserve"> </w:t>
      </w:r>
      <w:r>
        <w:t>meaning</w:t>
      </w:r>
      <w:r>
        <w:rPr>
          <w:spacing w:val="9"/>
        </w:rPr>
        <w:t xml:space="preserve"> </w:t>
      </w:r>
      <w:r>
        <w:t>as</w:t>
      </w:r>
      <w:r>
        <w:rPr>
          <w:spacing w:val="9"/>
        </w:rPr>
        <w:t xml:space="preserve"> </w:t>
      </w:r>
      <w:r>
        <w:t>it</w:t>
      </w:r>
      <w:r>
        <w:rPr>
          <w:spacing w:val="4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rPr>
          <w:spacing w:val="-4"/>
        </w:rPr>
        <w:t>Act.</w:t>
      </w:r>
    </w:p>
    <w:p w14:paraId="5348E0F8" w14:textId="77777777" w:rsidR="00A10FCC" w:rsidRDefault="00696D40" w:rsidP="001E20BA">
      <w:pPr>
        <w:pStyle w:val="BodyText"/>
        <w:spacing w:before="180"/>
        <w:ind w:left="966"/>
      </w:pPr>
      <w:r>
        <w:rPr>
          <w:spacing w:val="-2"/>
          <w:w w:val="105"/>
        </w:rPr>
        <w:t>“Ordinary</w:t>
      </w:r>
      <w:r>
        <w:rPr>
          <w:spacing w:val="-13"/>
          <w:w w:val="105"/>
        </w:rPr>
        <w:t xml:space="preserve"> </w:t>
      </w:r>
      <w:r>
        <w:rPr>
          <w:spacing w:val="-2"/>
          <w:w w:val="105"/>
        </w:rPr>
        <w:t>Member”</w:t>
      </w:r>
      <w:r>
        <w:rPr>
          <w:spacing w:val="-10"/>
          <w:w w:val="105"/>
        </w:rPr>
        <w:t xml:space="preserve"> </w:t>
      </w:r>
      <w:r>
        <w:rPr>
          <w:spacing w:val="-2"/>
          <w:w w:val="105"/>
        </w:rPr>
        <w:t>means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a</w:t>
      </w:r>
      <w:r>
        <w:rPr>
          <w:spacing w:val="-13"/>
          <w:w w:val="105"/>
        </w:rPr>
        <w:t xml:space="preserve"> </w:t>
      </w:r>
      <w:r>
        <w:rPr>
          <w:spacing w:val="-2"/>
          <w:w w:val="105"/>
        </w:rPr>
        <w:t>person</w:t>
      </w:r>
      <w:r>
        <w:rPr>
          <w:spacing w:val="-13"/>
          <w:w w:val="105"/>
        </w:rPr>
        <w:t xml:space="preserve"> </w:t>
      </w:r>
      <w:r>
        <w:rPr>
          <w:spacing w:val="-2"/>
          <w:w w:val="105"/>
        </w:rPr>
        <w:t>who</w:t>
      </w:r>
      <w:r>
        <w:rPr>
          <w:spacing w:val="-11"/>
          <w:w w:val="105"/>
        </w:rPr>
        <w:t xml:space="preserve"> </w:t>
      </w:r>
      <w:r>
        <w:rPr>
          <w:spacing w:val="-2"/>
          <w:w w:val="105"/>
        </w:rPr>
        <w:t>is</w:t>
      </w:r>
      <w:r>
        <w:rPr>
          <w:spacing w:val="-11"/>
          <w:w w:val="105"/>
        </w:rPr>
        <w:t xml:space="preserve"> </w:t>
      </w:r>
      <w:r>
        <w:rPr>
          <w:spacing w:val="-2"/>
          <w:w w:val="105"/>
        </w:rPr>
        <w:t>an</w:t>
      </w:r>
      <w:r>
        <w:rPr>
          <w:spacing w:val="-13"/>
          <w:w w:val="105"/>
        </w:rPr>
        <w:t xml:space="preserve"> </w:t>
      </w:r>
      <w:r>
        <w:rPr>
          <w:spacing w:val="-2"/>
          <w:w w:val="105"/>
        </w:rPr>
        <w:t>Ordinary</w:t>
      </w:r>
      <w:r>
        <w:rPr>
          <w:spacing w:val="-13"/>
          <w:w w:val="105"/>
        </w:rPr>
        <w:t xml:space="preserve"> </w:t>
      </w:r>
      <w:r>
        <w:rPr>
          <w:spacing w:val="-2"/>
          <w:w w:val="105"/>
        </w:rPr>
        <w:t>Member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of</w:t>
      </w:r>
      <w:r>
        <w:rPr>
          <w:spacing w:val="-13"/>
          <w:w w:val="105"/>
        </w:rPr>
        <w:t xml:space="preserve"> </w:t>
      </w:r>
      <w:r>
        <w:rPr>
          <w:spacing w:val="-2"/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spacing w:val="-2"/>
          <w:w w:val="105"/>
        </w:rPr>
        <w:t>Law</w:t>
      </w:r>
      <w:r>
        <w:rPr>
          <w:spacing w:val="-12"/>
          <w:w w:val="105"/>
        </w:rPr>
        <w:t xml:space="preserve"> </w:t>
      </w:r>
      <w:r>
        <w:rPr>
          <w:spacing w:val="-2"/>
          <w:w w:val="105"/>
        </w:rPr>
        <w:t>Society</w:t>
      </w:r>
      <w:r>
        <w:rPr>
          <w:spacing w:val="-11"/>
          <w:w w:val="105"/>
        </w:rPr>
        <w:t xml:space="preserve"> </w:t>
      </w:r>
      <w:r>
        <w:rPr>
          <w:spacing w:val="-2"/>
          <w:w w:val="105"/>
        </w:rPr>
        <w:t xml:space="preserve">WA </w:t>
      </w:r>
      <w:r>
        <w:rPr>
          <w:spacing w:val="-4"/>
          <w:w w:val="105"/>
        </w:rPr>
        <w:t>within</w:t>
      </w:r>
      <w:r>
        <w:rPr>
          <w:spacing w:val="-10"/>
          <w:w w:val="105"/>
        </w:rPr>
        <w:t xml:space="preserve"> </w:t>
      </w:r>
      <w:r>
        <w:rPr>
          <w:spacing w:val="-4"/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spacing w:val="-4"/>
          <w:w w:val="105"/>
        </w:rPr>
        <w:t>meaning</w:t>
      </w:r>
      <w:r>
        <w:rPr>
          <w:spacing w:val="-8"/>
          <w:w w:val="105"/>
        </w:rPr>
        <w:t xml:space="preserve"> </w:t>
      </w:r>
      <w:r>
        <w:rPr>
          <w:spacing w:val="-4"/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spacing w:val="-4"/>
          <w:w w:val="105"/>
        </w:rPr>
        <w:t>rule</w:t>
      </w:r>
      <w:r>
        <w:rPr>
          <w:spacing w:val="-10"/>
          <w:w w:val="105"/>
        </w:rPr>
        <w:t xml:space="preserve"> </w:t>
      </w:r>
      <w:r>
        <w:rPr>
          <w:spacing w:val="-4"/>
          <w:w w:val="105"/>
        </w:rPr>
        <w:t>9</w:t>
      </w:r>
      <w:r>
        <w:rPr>
          <w:spacing w:val="-8"/>
          <w:w w:val="105"/>
        </w:rPr>
        <w:t xml:space="preserve"> </w:t>
      </w:r>
      <w:r>
        <w:rPr>
          <w:spacing w:val="-4"/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spacing w:val="-4"/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spacing w:val="-4"/>
          <w:w w:val="105"/>
        </w:rPr>
        <w:t>Constitution</w:t>
      </w:r>
      <w:r>
        <w:rPr>
          <w:spacing w:val="-8"/>
          <w:w w:val="105"/>
        </w:rPr>
        <w:t xml:space="preserve"> </w:t>
      </w:r>
      <w:r>
        <w:rPr>
          <w:spacing w:val="-4"/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spacing w:val="-4"/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spacing w:val="-4"/>
          <w:w w:val="105"/>
        </w:rPr>
        <w:t>Law</w:t>
      </w:r>
      <w:r>
        <w:rPr>
          <w:spacing w:val="-5"/>
          <w:w w:val="105"/>
        </w:rPr>
        <w:t xml:space="preserve"> </w:t>
      </w:r>
      <w:r>
        <w:rPr>
          <w:spacing w:val="-4"/>
          <w:w w:val="105"/>
        </w:rPr>
        <w:t>Society WA,</w:t>
      </w:r>
      <w:r>
        <w:rPr>
          <w:spacing w:val="-6"/>
          <w:w w:val="105"/>
        </w:rPr>
        <w:t xml:space="preserve"> </w:t>
      </w:r>
      <w:r>
        <w:rPr>
          <w:spacing w:val="-4"/>
          <w:w w:val="105"/>
        </w:rPr>
        <w:t>as</w:t>
      </w:r>
      <w:r>
        <w:rPr>
          <w:spacing w:val="-6"/>
          <w:w w:val="105"/>
        </w:rPr>
        <w:t xml:space="preserve"> </w:t>
      </w:r>
      <w:r>
        <w:rPr>
          <w:spacing w:val="-4"/>
          <w:w w:val="105"/>
        </w:rPr>
        <w:t>amended</w:t>
      </w:r>
      <w:r>
        <w:rPr>
          <w:spacing w:val="-10"/>
          <w:w w:val="105"/>
        </w:rPr>
        <w:t xml:space="preserve"> </w:t>
      </w:r>
      <w:r>
        <w:rPr>
          <w:spacing w:val="-4"/>
          <w:w w:val="105"/>
        </w:rPr>
        <w:t xml:space="preserve">from </w:t>
      </w:r>
      <w:r>
        <w:rPr>
          <w:w w:val="105"/>
        </w:rPr>
        <w:t>time to time.</w:t>
      </w:r>
    </w:p>
    <w:p w14:paraId="3E4B0C9F" w14:textId="77777777" w:rsidR="00A10FCC" w:rsidRDefault="00696D40" w:rsidP="001E20BA">
      <w:pPr>
        <w:pStyle w:val="BodyText"/>
        <w:spacing w:before="180" w:line="247" w:lineRule="auto"/>
        <w:ind w:left="1023" w:right="570" w:hanging="58"/>
      </w:pPr>
      <w:r>
        <w:t xml:space="preserve">“Participating Members” means those persons specified in clause 2.1 of the </w:t>
      </w:r>
      <w:r>
        <w:rPr>
          <w:spacing w:val="-2"/>
          <w:w w:val="105"/>
        </w:rPr>
        <w:t>Scheme.</w:t>
      </w:r>
    </w:p>
    <w:p w14:paraId="2C469DA1" w14:textId="77777777" w:rsidR="00A10FCC" w:rsidRDefault="00696D40" w:rsidP="001E20BA">
      <w:pPr>
        <w:pStyle w:val="BodyText"/>
        <w:spacing w:before="180"/>
        <w:ind w:left="966"/>
        <w:jc w:val="both"/>
      </w:pPr>
      <w:r>
        <w:t>“Person”</w:t>
      </w:r>
      <w:r>
        <w:rPr>
          <w:spacing w:val="8"/>
        </w:rPr>
        <w:t xml:space="preserve"> </w:t>
      </w:r>
      <w:r>
        <w:t>means</w:t>
      </w:r>
      <w:r>
        <w:rPr>
          <w:spacing w:val="6"/>
        </w:rPr>
        <w:t xml:space="preserve"> </w:t>
      </w:r>
      <w:r>
        <w:t>an</w:t>
      </w:r>
      <w:r>
        <w:rPr>
          <w:spacing w:val="7"/>
        </w:rPr>
        <w:t xml:space="preserve"> </w:t>
      </w:r>
      <w:r>
        <w:t>individual</w:t>
      </w:r>
      <w:r>
        <w:rPr>
          <w:spacing w:val="9"/>
        </w:rPr>
        <w:t xml:space="preserve"> </w:t>
      </w:r>
      <w:r>
        <w:t>or</w:t>
      </w:r>
      <w:r>
        <w:rPr>
          <w:spacing w:val="14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body</w:t>
      </w:r>
      <w:r>
        <w:rPr>
          <w:spacing w:val="9"/>
        </w:rPr>
        <w:t xml:space="preserve"> </w:t>
      </w:r>
      <w:r>
        <w:rPr>
          <w:spacing w:val="-2"/>
        </w:rPr>
        <w:t>corporate.</w:t>
      </w:r>
    </w:p>
    <w:p w14:paraId="7BB9ADCC" w14:textId="77777777" w:rsidR="00A10FCC" w:rsidRDefault="00696D40" w:rsidP="001E20BA">
      <w:pPr>
        <w:spacing w:before="180" w:line="249" w:lineRule="auto"/>
        <w:ind w:left="966" w:right="214"/>
        <w:jc w:val="both"/>
        <w:rPr>
          <w:sz w:val="20"/>
        </w:rPr>
      </w:pPr>
      <w:r>
        <w:rPr>
          <w:w w:val="105"/>
          <w:sz w:val="20"/>
        </w:rPr>
        <w:t>“Professional Standards Legislation” means the legislation applicable in each State and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Territory,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>namely,</w:t>
      </w:r>
      <w:r>
        <w:rPr>
          <w:spacing w:val="-5"/>
          <w:w w:val="105"/>
          <w:sz w:val="20"/>
        </w:rPr>
        <w:t xml:space="preserve"> </w:t>
      </w:r>
      <w:r>
        <w:rPr>
          <w:w w:val="105"/>
          <w:sz w:val="20"/>
        </w:rPr>
        <w:t xml:space="preserve">the </w:t>
      </w:r>
      <w:r>
        <w:rPr>
          <w:i/>
          <w:w w:val="105"/>
          <w:sz w:val="20"/>
        </w:rPr>
        <w:t>Professional</w:t>
      </w:r>
      <w:r>
        <w:rPr>
          <w:i/>
          <w:spacing w:val="-6"/>
          <w:w w:val="105"/>
          <w:sz w:val="20"/>
        </w:rPr>
        <w:t xml:space="preserve"> </w:t>
      </w:r>
      <w:r>
        <w:rPr>
          <w:i/>
          <w:w w:val="105"/>
          <w:sz w:val="20"/>
        </w:rPr>
        <w:t>Standards</w:t>
      </w:r>
      <w:r>
        <w:rPr>
          <w:i/>
          <w:spacing w:val="-3"/>
          <w:w w:val="105"/>
          <w:sz w:val="20"/>
        </w:rPr>
        <w:t xml:space="preserve"> </w:t>
      </w:r>
      <w:r>
        <w:rPr>
          <w:i/>
          <w:w w:val="105"/>
          <w:sz w:val="20"/>
        </w:rPr>
        <w:t>Act</w:t>
      </w:r>
      <w:r>
        <w:rPr>
          <w:i/>
          <w:spacing w:val="-1"/>
          <w:w w:val="105"/>
          <w:sz w:val="20"/>
        </w:rPr>
        <w:t xml:space="preserve"> </w:t>
      </w:r>
      <w:r>
        <w:rPr>
          <w:i/>
          <w:w w:val="105"/>
          <w:sz w:val="20"/>
        </w:rPr>
        <w:t>1994</w:t>
      </w:r>
      <w:r>
        <w:rPr>
          <w:i/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(NSW),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6"/>
          <w:w w:val="105"/>
          <w:sz w:val="20"/>
        </w:rPr>
        <w:t xml:space="preserve"> </w:t>
      </w:r>
      <w:r>
        <w:rPr>
          <w:i/>
          <w:w w:val="105"/>
          <w:sz w:val="20"/>
        </w:rPr>
        <w:t xml:space="preserve">Professional </w:t>
      </w:r>
      <w:r>
        <w:rPr>
          <w:i/>
          <w:sz w:val="20"/>
        </w:rPr>
        <w:t xml:space="preserve">Standards Act 2003 </w:t>
      </w:r>
      <w:r>
        <w:rPr>
          <w:sz w:val="20"/>
        </w:rPr>
        <w:t xml:space="preserve">(Vic), the </w:t>
      </w:r>
      <w:r>
        <w:rPr>
          <w:i/>
          <w:sz w:val="20"/>
        </w:rPr>
        <w:t xml:space="preserve">Professional Standards Act 2004 </w:t>
      </w:r>
      <w:r>
        <w:rPr>
          <w:sz w:val="20"/>
        </w:rPr>
        <w:t xml:space="preserve">(Qld), the </w:t>
      </w:r>
      <w:r>
        <w:rPr>
          <w:i/>
          <w:sz w:val="20"/>
        </w:rPr>
        <w:t xml:space="preserve">Professional </w:t>
      </w:r>
      <w:r>
        <w:rPr>
          <w:i/>
          <w:spacing w:val="-2"/>
          <w:w w:val="105"/>
          <w:sz w:val="20"/>
        </w:rPr>
        <w:t>Standards</w:t>
      </w:r>
      <w:r>
        <w:rPr>
          <w:i/>
          <w:spacing w:val="-4"/>
          <w:w w:val="105"/>
          <w:sz w:val="20"/>
        </w:rPr>
        <w:t xml:space="preserve"> </w:t>
      </w:r>
      <w:r>
        <w:rPr>
          <w:i/>
          <w:spacing w:val="-2"/>
          <w:w w:val="105"/>
          <w:sz w:val="20"/>
        </w:rPr>
        <w:t>Act</w:t>
      </w:r>
      <w:r>
        <w:rPr>
          <w:i/>
          <w:spacing w:val="-8"/>
          <w:w w:val="105"/>
          <w:sz w:val="20"/>
        </w:rPr>
        <w:t xml:space="preserve"> </w:t>
      </w:r>
      <w:r>
        <w:rPr>
          <w:i/>
          <w:spacing w:val="-2"/>
          <w:w w:val="105"/>
          <w:sz w:val="20"/>
        </w:rPr>
        <w:t>2004</w:t>
      </w:r>
      <w:r>
        <w:rPr>
          <w:i/>
          <w:spacing w:val="-11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(SA),</w:t>
      </w:r>
      <w:r>
        <w:rPr>
          <w:spacing w:val="-11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the</w:t>
      </w:r>
      <w:r>
        <w:rPr>
          <w:spacing w:val="-11"/>
          <w:w w:val="105"/>
          <w:sz w:val="20"/>
        </w:rPr>
        <w:t xml:space="preserve"> </w:t>
      </w:r>
      <w:r>
        <w:rPr>
          <w:i/>
          <w:spacing w:val="-2"/>
          <w:w w:val="105"/>
          <w:sz w:val="20"/>
        </w:rPr>
        <w:t>Professional</w:t>
      </w:r>
      <w:r>
        <w:rPr>
          <w:i/>
          <w:spacing w:val="-9"/>
          <w:w w:val="105"/>
          <w:sz w:val="20"/>
        </w:rPr>
        <w:t xml:space="preserve"> </w:t>
      </w:r>
      <w:r>
        <w:rPr>
          <w:i/>
          <w:spacing w:val="-2"/>
          <w:w w:val="105"/>
          <w:sz w:val="20"/>
        </w:rPr>
        <w:t>Standards</w:t>
      </w:r>
      <w:r>
        <w:rPr>
          <w:i/>
          <w:spacing w:val="-6"/>
          <w:w w:val="105"/>
          <w:sz w:val="20"/>
        </w:rPr>
        <w:t xml:space="preserve"> </w:t>
      </w:r>
      <w:r>
        <w:rPr>
          <w:i/>
          <w:spacing w:val="-2"/>
          <w:w w:val="105"/>
          <w:sz w:val="20"/>
        </w:rPr>
        <w:t>Act</w:t>
      </w:r>
      <w:r>
        <w:rPr>
          <w:i/>
          <w:spacing w:val="-8"/>
          <w:w w:val="105"/>
          <w:sz w:val="20"/>
        </w:rPr>
        <w:t xml:space="preserve"> </w:t>
      </w:r>
      <w:r>
        <w:rPr>
          <w:i/>
          <w:spacing w:val="-2"/>
          <w:w w:val="105"/>
          <w:sz w:val="20"/>
        </w:rPr>
        <w:t>2005</w:t>
      </w:r>
      <w:r>
        <w:rPr>
          <w:i/>
          <w:spacing w:val="-9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(Tas),</w:t>
      </w:r>
      <w:r>
        <w:rPr>
          <w:spacing w:val="-11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the</w:t>
      </w:r>
      <w:r>
        <w:rPr>
          <w:spacing w:val="-11"/>
          <w:w w:val="105"/>
          <w:sz w:val="20"/>
        </w:rPr>
        <w:t xml:space="preserve"> </w:t>
      </w:r>
      <w:r>
        <w:rPr>
          <w:i/>
          <w:spacing w:val="-2"/>
          <w:w w:val="105"/>
          <w:sz w:val="20"/>
        </w:rPr>
        <w:t xml:space="preserve">Professional </w:t>
      </w:r>
      <w:r>
        <w:rPr>
          <w:i/>
          <w:w w:val="105"/>
          <w:sz w:val="20"/>
        </w:rPr>
        <w:t>Standards</w:t>
      </w:r>
      <w:r>
        <w:rPr>
          <w:i/>
          <w:spacing w:val="-4"/>
          <w:w w:val="105"/>
          <w:sz w:val="20"/>
        </w:rPr>
        <w:t xml:space="preserve"> </w:t>
      </w:r>
      <w:r>
        <w:rPr>
          <w:i/>
          <w:w w:val="105"/>
          <w:sz w:val="20"/>
        </w:rPr>
        <w:t>Act</w:t>
      </w:r>
      <w:r>
        <w:rPr>
          <w:i/>
          <w:spacing w:val="-6"/>
          <w:w w:val="105"/>
          <w:sz w:val="20"/>
        </w:rPr>
        <w:t xml:space="preserve"> </w:t>
      </w:r>
      <w:r>
        <w:rPr>
          <w:i/>
          <w:w w:val="105"/>
          <w:sz w:val="20"/>
        </w:rPr>
        <w:t>2004</w:t>
      </w:r>
      <w:r>
        <w:rPr>
          <w:i/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(NT),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6"/>
          <w:w w:val="105"/>
          <w:sz w:val="20"/>
        </w:rPr>
        <w:t xml:space="preserve"> </w:t>
      </w:r>
      <w:r>
        <w:rPr>
          <w:i/>
          <w:w w:val="105"/>
          <w:sz w:val="20"/>
        </w:rPr>
        <w:t>Civil</w:t>
      </w:r>
      <w:r>
        <w:rPr>
          <w:i/>
          <w:spacing w:val="-7"/>
          <w:w w:val="105"/>
          <w:sz w:val="20"/>
        </w:rPr>
        <w:t xml:space="preserve"> </w:t>
      </w:r>
      <w:r>
        <w:rPr>
          <w:i/>
          <w:w w:val="105"/>
          <w:sz w:val="20"/>
        </w:rPr>
        <w:t>Law</w:t>
      </w:r>
      <w:r>
        <w:rPr>
          <w:i/>
          <w:spacing w:val="-7"/>
          <w:w w:val="105"/>
          <w:sz w:val="20"/>
        </w:rPr>
        <w:t xml:space="preserve"> </w:t>
      </w:r>
      <w:r>
        <w:rPr>
          <w:i/>
          <w:w w:val="105"/>
          <w:sz w:val="20"/>
        </w:rPr>
        <w:t>(Wrongs)</w:t>
      </w:r>
      <w:r>
        <w:rPr>
          <w:i/>
          <w:spacing w:val="-5"/>
          <w:w w:val="105"/>
          <w:sz w:val="20"/>
        </w:rPr>
        <w:t xml:space="preserve"> </w:t>
      </w:r>
      <w:r>
        <w:rPr>
          <w:i/>
          <w:w w:val="105"/>
          <w:sz w:val="20"/>
        </w:rPr>
        <w:t>Act</w:t>
      </w:r>
      <w:r>
        <w:rPr>
          <w:i/>
          <w:spacing w:val="-6"/>
          <w:w w:val="105"/>
          <w:sz w:val="20"/>
        </w:rPr>
        <w:t xml:space="preserve"> </w:t>
      </w:r>
      <w:r>
        <w:rPr>
          <w:i/>
          <w:w w:val="105"/>
          <w:sz w:val="20"/>
        </w:rPr>
        <w:t>2002</w:t>
      </w:r>
      <w:r>
        <w:rPr>
          <w:i/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(ACT),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as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applicable.</w:t>
      </w:r>
    </w:p>
    <w:p w14:paraId="1D4D702F" w14:textId="77777777" w:rsidR="00A10FCC" w:rsidRDefault="00A10FCC">
      <w:pPr>
        <w:pStyle w:val="BodyText"/>
      </w:pPr>
    </w:p>
    <w:p w14:paraId="3ED58554" w14:textId="77777777" w:rsidR="00A10FCC" w:rsidRDefault="00696D40">
      <w:pPr>
        <w:pStyle w:val="BodyText"/>
        <w:spacing w:before="55"/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29560169" wp14:editId="6380ED4A">
                <wp:simplePos x="0" y="0"/>
                <wp:positionH relativeFrom="page">
                  <wp:posOffset>1068324</wp:posOffset>
                </wp:positionH>
                <wp:positionV relativeFrom="paragraph">
                  <wp:posOffset>196731</wp:posOffset>
                </wp:positionV>
                <wp:extent cx="1719580" cy="762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1958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19580" h="7620">
                              <a:moveTo>
                                <a:pt x="1719071" y="7620"/>
                              </a:moveTo>
                              <a:lnTo>
                                <a:pt x="0" y="7620"/>
                              </a:lnTo>
                              <a:lnTo>
                                <a:pt x="0" y="0"/>
                              </a:lnTo>
                              <a:lnTo>
                                <a:pt x="1719071" y="0"/>
                              </a:lnTo>
                              <a:lnTo>
                                <a:pt x="1719071" y="762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DA8BDD" id="Graphic 2" o:spid="_x0000_s1026" style="position:absolute;margin-left:84.1pt;margin-top:15.5pt;width:135.4pt;height:.6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1958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" path="m1719071,7620l,7620,,,1719071,r,7620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2068C195" w14:textId="77777777" w:rsidR="00A10FCC" w:rsidRDefault="00696D40">
      <w:pPr>
        <w:spacing w:before="89"/>
        <w:ind w:left="102"/>
        <w:rPr>
          <w:sz w:val="18"/>
        </w:rPr>
      </w:pPr>
      <w:r>
        <w:rPr>
          <w:position w:val="6"/>
          <w:sz w:val="12"/>
        </w:rPr>
        <w:t>3</w:t>
      </w:r>
      <w:r>
        <w:rPr>
          <w:spacing w:val="24"/>
          <w:position w:val="6"/>
          <w:sz w:val="12"/>
        </w:rPr>
        <w:t xml:space="preserve"> </w:t>
      </w:r>
      <w:r>
        <w:rPr>
          <w:sz w:val="18"/>
        </w:rPr>
        <w:t>Refer</w:t>
      </w:r>
      <w:r>
        <w:rPr>
          <w:spacing w:val="9"/>
          <w:sz w:val="18"/>
        </w:rPr>
        <w:t xml:space="preserve"> </w:t>
      </w:r>
      <w:r>
        <w:rPr>
          <w:i/>
          <w:sz w:val="18"/>
        </w:rPr>
        <w:t>Legal</w:t>
      </w:r>
      <w:r>
        <w:rPr>
          <w:i/>
          <w:spacing w:val="14"/>
          <w:sz w:val="18"/>
        </w:rPr>
        <w:t xml:space="preserve"> </w:t>
      </w:r>
      <w:r>
        <w:rPr>
          <w:i/>
          <w:sz w:val="18"/>
        </w:rPr>
        <w:t>Profession</w:t>
      </w:r>
      <w:r>
        <w:rPr>
          <w:i/>
          <w:spacing w:val="12"/>
          <w:sz w:val="18"/>
        </w:rPr>
        <w:t xml:space="preserve"> </w:t>
      </w:r>
      <w:r>
        <w:rPr>
          <w:i/>
          <w:sz w:val="18"/>
        </w:rPr>
        <w:t>Uniform</w:t>
      </w:r>
      <w:r>
        <w:rPr>
          <w:i/>
          <w:spacing w:val="11"/>
          <w:sz w:val="18"/>
        </w:rPr>
        <w:t xml:space="preserve"> </w:t>
      </w:r>
      <w:r>
        <w:rPr>
          <w:i/>
          <w:sz w:val="18"/>
        </w:rPr>
        <w:t>Law</w:t>
      </w:r>
      <w:r>
        <w:rPr>
          <w:i/>
          <w:spacing w:val="8"/>
          <w:sz w:val="18"/>
        </w:rPr>
        <w:t xml:space="preserve"> </w:t>
      </w:r>
      <w:r>
        <w:rPr>
          <w:i/>
          <w:sz w:val="18"/>
        </w:rPr>
        <w:t>Application</w:t>
      </w:r>
      <w:r>
        <w:rPr>
          <w:i/>
          <w:spacing w:val="11"/>
          <w:sz w:val="18"/>
        </w:rPr>
        <w:t xml:space="preserve"> </w:t>
      </w:r>
      <w:r>
        <w:rPr>
          <w:i/>
          <w:sz w:val="18"/>
        </w:rPr>
        <w:t>Act</w:t>
      </w:r>
      <w:r>
        <w:rPr>
          <w:i/>
          <w:spacing w:val="10"/>
          <w:sz w:val="18"/>
        </w:rPr>
        <w:t xml:space="preserve"> </w:t>
      </w:r>
      <w:r>
        <w:rPr>
          <w:i/>
          <w:sz w:val="18"/>
        </w:rPr>
        <w:t>2022</w:t>
      </w:r>
      <w:r>
        <w:rPr>
          <w:i/>
          <w:spacing w:val="8"/>
          <w:sz w:val="18"/>
        </w:rPr>
        <w:t xml:space="preserve"> </w:t>
      </w:r>
      <w:r>
        <w:rPr>
          <w:sz w:val="18"/>
        </w:rPr>
        <w:t>section</w:t>
      </w:r>
      <w:r>
        <w:rPr>
          <w:spacing w:val="15"/>
          <w:sz w:val="18"/>
        </w:rPr>
        <w:t xml:space="preserve"> </w:t>
      </w:r>
      <w:r>
        <w:rPr>
          <w:spacing w:val="-5"/>
          <w:sz w:val="18"/>
        </w:rPr>
        <w:t>6.</w:t>
      </w:r>
    </w:p>
    <w:p w14:paraId="6DD73157" w14:textId="77777777" w:rsidR="00A10FCC" w:rsidRDefault="00696D40">
      <w:pPr>
        <w:spacing w:before="3"/>
        <w:ind w:left="102"/>
        <w:rPr>
          <w:sz w:val="18"/>
        </w:rPr>
      </w:pPr>
      <w:r>
        <w:rPr>
          <w:position w:val="6"/>
          <w:sz w:val="12"/>
        </w:rPr>
        <w:t>4</w:t>
      </w:r>
      <w:r>
        <w:rPr>
          <w:spacing w:val="24"/>
          <w:position w:val="6"/>
          <w:sz w:val="12"/>
        </w:rPr>
        <w:t xml:space="preserve"> </w:t>
      </w:r>
      <w:r>
        <w:rPr>
          <w:sz w:val="18"/>
        </w:rPr>
        <w:t>Refer</w:t>
      </w:r>
      <w:r>
        <w:rPr>
          <w:spacing w:val="9"/>
          <w:sz w:val="18"/>
        </w:rPr>
        <w:t xml:space="preserve"> </w:t>
      </w:r>
      <w:r>
        <w:rPr>
          <w:i/>
          <w:sz w:val="18"/>
        </w:rPr>
        <w:t>Legal</w:t>
      </w:r>
      <w:r>
        <w:rPr>
          <w:i/>
          <w:spacing w:val="14"/>
          <w:sz w:val="18"/>
        </w:rPr>
        <w:t xml:space="preserve"> </w:t>
      </w:r>
      <w:r>
        <w:rPr>
          <w:i/>
          <w:sz w:val="18"/>
        </w:rPr>
        <w:t>Profession</w:t>
      </w:r>
      <w:r>
        <w:rPr>
          <w:i/>
          <w:spacing w:val="12"/>
          <w:sz w:val="18"/>
        </w:rPr>
        <w:t xml:space="preserve"> </w:t>
      </w:r>
      <w:r>
        <w:rPr>
          <w:i/>
          <w:sz w:val="18"/>
        </w:rPr>
        <w:t>Uniform</w:t>
      </w:r>
      <w:r>
        <w:rPr>
          <w:i/>
          <w:spacing w:val="11"/>
          <w:sz w:val="18"/>
        </w:rPr>
        <w:t xml:space="preserve"> </w:t>
      </w:r>
      <w:r>
        <w:rPr>
          <w:i/>
          <w:sz w:val="18"/>
        </w:rPr>
        <w:t>Law</w:t>
      </w:r>
      <w:r>
        <w:rPr>
          <w:i/>
          <w:spacing w:val="8"/>
          <w:sz w:val="18"/>
        </w:rPr>
        <w:t xml:space="preserve"> </w:t>
      </w:r>
      <w:r>
        <w:rPr>
          <w:i/>
          <w:sz w:val="18"/>
        </w:rPr>
        <w:t>Application</w:t>
      </w:r>
      <w:r>
        <w:rPr>
          <w:i/>
          <w:spacing w:val="11"/>
          <w:sz w:val="18"/>
        </w:rPr>
        <w:t xml:space="preserve"> </w:t>
      </w:r>
      <w:r>
        <w:rPr>
          <w:i/>
          <w:sz w:val="18"/>
        </w:rPr>
        <w:t>Act</w:t>
      </w:r>
      <w:r>
        <w:rPr>
          <w:i/>
          <w:spacing w:val="10"/>
          <w:sz w:val="18"/>
        </w:rPr>
        <w:t xml:space="preserve"> </w:t>
      </w:r>
      <w:r>
        <w:rPr>
          <w:i/>
          <w:sz w:val="18"/>
        </w:rPr>
        <w:t>2022</w:t>
      </w:r>
      <w:r>
        <w:rPr>
          <w:i/>
          <w:spacing w:val="8"/>
          <w:sz w:val="18"/>
        </w:rPr>
        <w:t xml:space="preserve"> </w:t>
      </w:r>
      <w:r>
        <w:rPr>
          <w:sz w:val="18"/>
        </w:rPr>
        <w:t>section</w:t>
      </w:r>
      <w:r>
        <w:rPr>
          <w:spacing w:val="15"/>
          <w:sz w:val="18"/>
        </w:rPr>
        <w:t xml:space="preserve"> </w:t>
      </w:r>
      <w:r>
        <w:rPr>
          <w:spacing w:val="-5"/>
          <w:sz w:val="18"/>
        </w:rPr>
        <w:t>6.</w:t>
      </w:r>
    </w:p>
    <w:p w14:paraId="738CC9FE" w14:textId="77777777" w:rsidR="00A10FCC" w:rsidRDefault="00696D40">
      <w:pPr>
        <w:spacing w:before="5"/>
        <w:ind w:left="102"/>
        <w:rPr>
          <w:sz w:val="18"/>
        </w:rPr>
      </w:pPr>
      <w:r>
        <w:rPr>
          <w:position w:val="6"/>
          <w:sz w:val="12"/>
        </w:rPr>
        <w:t>5</w:t>
      </w:r>
      <w:r>
        <w:rPr>
          <w:spacing w:val="24"/>
          <w:position w:val="6"/>
          <w:sz w:val="12"/>
        </w:rPr>
        <w:t xml:space="preserve"> </w:t>
      </w:r>
      <w:r>
        <w:rPr>
          <w:sz w:val="18"/>
        </w:rPr>
        <w:t>Refer</w:t>
      </w:r>
      <w:r>
        <w:rPr>
          <w:spacing w:val="9"/>
          <w:sz w:val="18"/>
        </w:rPr>
        <w:t xml:space="preserve"> </w:t>
      </w:r>
      <w:r>
        <w:rPr>
          <w:i/>
          <w:sz w:val="18"/>
        </w:rPr>
        <w:t>Legal</w:t>
      </w:r>
      <w:r>
        <w:rPr>
          <w:i/>
          <w:spacing w:val="14"/>
          <w:sz w:val="18"/>
        </w:rPr>
        <w:t xml:space="preserve"> </w:t>
      </w:r>
      <w:r>
        <w:rPr>
          <w:i/>
          <w:sz w:val="18"/>
        </w:rPr>
        <w:t>Profession</w:t>
      </w:r>
      <w:r>
        <w:rPr>
          <w:i/>
          <w:spacing w:val="12"/>
          <w:sz w:val="18"/>
        </w:rPr>
        <w:t xml:space="preserve"> </w:t>
      </w:r>
      <w:r>
        <w:rPr>
          <w:i/>
          <w:sz w:val="18"/>
        </w:rPr>
        <w:t>Uniform</w:t>
      </w:r>
      <w:r>
        <w:rPr>
          <w:i/>
          <w:spacing w:val="11"/>
          <w:sz w:val="18"/>
        </w:rPr>
        <w:t xml:space="preserve"> </w:t>
      </w:r>
      <w:r>
        <w:rPr>
          <w:i/>
          <w:sz w:val="18"/>
        </w:rPr>
        <w:t>Law</w:t>
      </w:r>
      <w:r>
        <w:rPr>
          <w:i/>
          <w:spacing w:val="8"/>
          <w:sz w:val="18"/>
        </w:rPr>
        <w:t xml:space="preserve"> </w:t>
      </w:r>
      <w:r>
        <w:rPr>
          <w:i/>
          <w:sz w:val="18"/>
        </w:rPr>
        <w:t>Application</w:t>
      </w:r>
      <w:r>
        <w:rPr>
          <w:i/>
          <w:spacing w:val="11"/>
          <w:sz w:val="18"/>
        </w:rPr>
        <w:t xml:space="preserve"> </w:t>
      </w:r>
      <w:r>
        <w:rPr>
          <w:i/>
          <w:sz w:val="18"/>
        </w:rPr>
        <w:t>Act</w:t>
      </w:r>
      <w:r>
        <w:rPr>
          <w:i/>
          <w:spacing w:val="10"/>
          <w:sz w:val="18"/>
        </w:rPr>
        <w:t xml:space="preserve"> </w:t>
      </w:r>
      <w:r>
        <w:rPr>
          <w:i/>
          <w:sz w:val="18"/>
        </w:rPr>
        <w:t>2022</w:t>
      </w:r>
      <w:r>
        <w:rPr>
          <w:i/>
          <w:spacing w:val="8"/>
          <w:sz w:val="18"/>
        </w:rPr>
        <w:t xml:space="preserve"> </w:t>
      </w:r>
      <w:r>
        <w:rPr>
          <w:sz w:val="18"/>
        </w:rPr>
        <w:t>section</w:t>
      </w:r>
      <w:r>
        <w:rPr>
          <w:spacing w:val="15"/>
          <w:sz w:val="18"/>
        </w:rPr>
        <w:t xml:space="preserve"> </w:t>
      </w:r>
      <w:r>
        <w:rPr>
          <w:spacing w:val="-5"/>
          <w:sz w:val="18"/>
        </w:rPr>
        <w:t>6.</w:t>
      </w:r>
    </w:p>
    <w:p w14:paraId="7B2E0AFC" w14:textId="77777777" w:rsidR="00A10FCC" w:rsidRDefault="00696D40">
      <w:pPr>
        <w:spacing w:before="5"/>
        <w:ind w:left="102"/>
        <w:rPr>
          <w:sz w:val="18"/>
        </w:rPr>
      </w:pPr>
      <w:r>
        <w:rPr>
          <w:position w:val="6"/>
          <w:sz w:val="12"/>
        </w:rPr>
        <w:t>6</w:t>
      </w:r>
      <w:r>
        <w:rPr>
          <w:spacing w:val="24"/>
          <w:position w:val="6"/>
          <w:sz w:val="12"/>
        </w:rPr>
        <w:t xml:space="preserve"> </w:t>
      </w:r>
      <w:r>
        <w:rPr>
          <w:sz w:val="18"/>
        </w:rPr>
        <w:t>Refer</w:t>
      </w:r>
      <w:r>
        <w:rPr>
          <w:spacing w:val="9"/>
          <w:sz w:val="18"/>
        </w:rPr>
        <w:t xml:space="preserve"> </w:t>
      </w:r>
      <w:r>
        <w:rPr>
          <w:i/>
          <w:sz w:val="18"/>
        </w:rPr>
        <w:t>Legal</w:t>
      </w:r>
      <w:r>
        <w:rPr>
          <w:i/>
          <w:spacing w:val="14"/>
          <w:sz w:val="18"/>
        </w:rPr>
        <w:t xml:space="preserve"> </w:t>
      </w:r>
      <w:r>
        <w:rPr>
          <w:i/>
          <w:sz w:val="18"/>
        </w:rPr>
        <w:t>Profession</w:t>
      </w:r>
      <w:r>
        <w:rPr>
          <w:i/>
          <w:spacing w:val="12"/>
          <w:sz w:val="18"/>
        </w:rPr>
        <w:t xml:space="preserve"> </w:t>
      </w:r>
      <w:r>
        <w:rPr>
          <w:i/>
          <w:sz w:val="18"/>
        </w:rPr>
        <w:t>Uniform</w:t>
      </w:r>
      <w:r>
        <w:rPr>
          <w:i/>
          <w:spacing w:val="11"/>
          <w:sz w:val="18"/>
        </w:rPr>
        <w:t xml:space="preserve"> </w:t>
      </w:r>
      <w:r>
        <w:rPr>
          <w:i/>
          <w:sz w:val="18"/>
        </w:rPr>
        <w:t>Law</w:t>
      </w:r>
      <w:r>
        <w:rPr>
          <w:i/>
          <w:spacing w:val="8"/>
          <w:sz w:val="18"/>
        </w:rPr>
        <w:t xml:space="preserve"> </w:t>
      </w:r>
      <w:r>
        <w:rPr>
          <w:i/>
          <w:sz w:val="18"/>
        </w:rPr>
        <w:t>Application</w:t>
      </w:r>
      <w:r>
        <w:rPr>
          <w:i/>
          <w:spacing w:val="11"/>
          <w:sz w:val="18"/>
        </w:rPr>
        <w:t xml:space="preserve"> </w:t>
      </w:r>
      <w:r>
        <w:rPr>
          <w:i/>
          <w:sz w:val="18"/>
        </w:rPr>
        <w:t>Act</w:t>
      </w:r>
      <w:r>
        <w:rPr>
          <w:i/>
          <w:spacing w:val="10"/>
          <w:sz w:val="18"/>
        </w:rPr>
        <w:t xml:space="preserve"> </w:t>
      </w:r>
      <w:r>
        <w:rPr>
          <w:i/>
          <w:sz w:val="18"/>
        </w:rPr>
        <w:t>2022</w:t>
      </w:r>
      <w:r>
        <w:rPr>
          <w:i/>
          <w:spacing w:val="8"/>
          <w:sz w:val="18"/>
        </w:rPr>
        <w:t xml:space="preserve"> </w:t>
      </w:r>
      <w:r>
        <w:rPr>
          <w:sz w:val="18"/>
        </w:rPr>
        <w:t>section</w:t>
      </w:r>
      <w:r>
        <w:rPr>
          <w:spacing w:val="15"/>
          <w:sz w:val="18"/>
        </w:rPr>
        <w:t xml:space="preserve"> </w:t>
      </w:r>
      <w:r>
        <w:rPr>
          <w:spacing w:val="-5"/>
          <w:sz w:val="18"/>
        </w:rPr>
        <w:t>6.</w:t>
      </w:r>
    </w:p>
    <w:p w14:paraId="30684D2D" w14:textId="77777777" w:rsidR="00A10FCC" w:rsidRDefault="00A10FCC">
      <w:pPr>
        <w:rPr>
          <w:sz w:val="18"/>
        </w:rPr>
        <w:sectPr w:rsidR="00A10FCC" w:rsidSect="007F61FB">
          <w:pgSz w:w="12240" w:h="15840"/>
          <w:pgMar w:top="1420" w:right="1660" w:bottom="0" w:left="1580" w:header="720" w:footer="720" w:gutter="0"/>
          <w:cols w:space="720"/>
        </w:sectPr>
      </w:pPr>
    </w:p>
    <w:p w14:paraId="2C6572EB" w14:textId="77777777" w:rsidR="00A10FCC" w:rsidRDefault="00696D40">
      <w:pPr>
        <w:pStyle w:val="BodyText"/>
        <w:spacing w:before="70" w:line="247" w:lineRule="auto"/>
        <w:ind w:left="966" w:right="227"/>
        <w:jc w:val="both"/>
      </w:pPr>
      <w:r>
        <w:rPr>
          <w:w w:val="105"/>
        </w:rPr>
        <w:lastRenderedPageBreak/>
        <w:t>“Relevant Time” refers to the time at which the act or omission occurs, not the time when the claim is brought.</w:t>
      </w:r>
    </w:p>
    <w:p w14:paraId="4AF6645B" w14:textId="77777777" w:rsidR="00A10FCC" w:rsidRDefault="00A10FCC">
      <w:pPr>
        <w:pStyle w:val="BodyText"/>
        <w:spacing w:before="9"/>
      </w:pPr>
    </w:p>
    <w:p w14:paraId="6974DFBB" w14:textId="77777777" w:rsidR="00A10FCC" w:rsidRDefault="00696D40">
      <w:pPr>
        <w:pStyle w:val="BodyText"/>
        <w:spacing w:line="247" w:lineRule="auto"/>
        <w:ind w:left="966" w:right="230"/>
        <w:jc w:val="both"/>
      </w:pPr>
      <w:r>
        <w:rPr>
          <w:w w:val="105"/>
        </w:rPr>
        <w:t xml:space="preserve">“Scheme” means the Law Society of Western Australia Inc. Professional Standards </w:t>
      </w:r>
      <w:r>
        <w:rPr>
          <w:spacing w:val="-2"/>
          <w:w w:val="105"/>
        </w:rPr>
        <w:t>Scheme.</w:t>
      </w:r>
    </w:p>
    <w:p w14:paraId="43B7FF9F" w14:textId="77777777" w:rsidR="00A10FCC" w:rsidRDefault="00A10FCC">
      <w:pPr>
        <w:pStyle w:val="BodyText"/>
        <w:spacing w:before="9"/>
      </w:pPr>
    </w:p>
    <w:p w14:paraId="04D645D1" w14:textId="77777777" w:rsidR="00A10FCC" w:rsidRDefault="00696D40">
      <w:pPr>
        <w:pStyle w:val="BodyText"/>
        <w:spacing w:line="249" w:lineRule="auto"/>
        <w:ind w:left="966" w:right="229"/>
        <w:jc w:val="both"/>
      </w:pPr>
      <w:r>
        <w:rPr>
          <w:w w:val="105"/>
        </w:rPr>
        <w:t>“Total Annual Fee Income” means the amount charged during a Financial Year for services provided by or on behalf of a law practice some of whose members are Participating Members.</w:t>
      </w:r>
    </w:p>
    <w:sectPr w:rsidR="00A10FCC">
      <w:pgSz w:w="12240" w:h="15840"/>
      <w:pgMar w:top="1420" w:right="1660" w:bottom="280" w:left="15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E842C3" w14:textId="77777777" w:rsidR="007F61FB" w:rsidRDefault="007F61FB" w:rsidP="00A54FB0">
      <w:r>
        <w:separator/>
      </w:r>
    </w:p>
  </w:endnote>
  <w:endnote w:type="continuationSeparator" w:id="0">
    <w:p w14:paraId="53EA692D" w14:textId="77777777" w:rsidR="007F61FB" w:rsidRDefault="007F61FB" w:rsidP="00A54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815F1E" w14:textId="77777777" w:rsidR="00591022" w:rsidRDefault="0059102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76774" w14:textId="0DB6040D" w:rsidR="00A54FB0" w:rsidRPr="00591022" w:rsidRDefault="00591022" w:rsidP="00591022">
    <w:pPr>
      <w:pStyle w:val="Footer"/>
      <w:jc w:val="center"/>
      <w:rPr>
        <w:sz w:val="14"/>
      </w:rPr>
    </w:pPr>
    <w:r w:rsidRPr="00591022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1AA10" w14:textId="77777777" w:rsidR="00591022" w:rsidRDefault="005910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0F39DF" w14:textId="77777777" w:rsidR="007F61FB" w:rsidRDefault="007F61FB" w:rsidP="00A54FB0">
      <w:r>
        <w:separator/>
      </w:r>
    </w:p>
  </w:footnote>
  <w:footnote w:type="continuationSeparator" w:id="0">
    <w:p w14:paraId="7AC70CC3" w14:textId="77777777" w:rsidR="007F61FB" w:rsidRDefault="007F61FB" w:rsidP="00A54F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6D4A54" w14:textId="77777777" w:rsidR="00591022" w:rsidRDefault="0059102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BD1D84" w14:textId="77777777" w:rsidR="00591022" w:rsidRDefault="0059102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FD397" w14:textId="77777777" w:rsidR="00591022" w:rsidRDefault="0059102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F7B7B"/>
    <w:multiLevelType w:val="multilevel"/>
    <w:tmpl w:val="DC16B168"/>
    <w:lvl w:ilvl="0">
      <w:start w:val="5"/>
      <w:numFmt w:val="decimal"/>
      <w:lvlText w:val="%1"/>
      <w:lvlJc w:val="left"/>
      <w:pPr>
        <w:ind w:left="966" w:hanging="680"/>
        <w:jc w:val="left"/>
      </w:pPr>
      <w:rPr>
        <w:rFonts w:ascii="Arial" w:eastAsia="Arial" w:hAnsi="Arial" w:cs="Arial" w:hint="default"/>
        <w:b/>
        <w:bCs/>
        <w:i w:val="0"/>
        <w:iCs w:val="0"/>
        <w:spacing w:val="0"/>
        <w:w w:val="102"/>
        <w:sz w:val="20"/>
        <w:szCs w:val="20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965" w:hanging="678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3"/>
        <w:sz w:val="20"/>
        <w:szCs w:val="20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623" w:hanging="669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6"/>
        <w:w w:val="103"/>
        <w:sz w:val="20"/>
        <w:szCs w:val="20"/>
        <w:lang w:val="en-US" w:eastAsia="en-US" w:bidi="ar-SA"/>
      </w:rPr>
    </w:lvl>
    <w:lvl w:ilvl="3">
      <w:numFmt w:val="bullet"/>
      <w:lvlText w:val="•"/>
      <w:lvlJc w:val="left"/>
      <w:pPr>
        <w:ind w:left="3260" w:hanging="669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080" w:hanging="669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900" w:hanging="669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5720" w:hanging="669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540" w:hanging="669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360" w:hanging="669"/>
      </w:pPr>
      <w:rPr>
        <w:rFonts w:hint="default"/>
        <w:lang w:val="en-US" w:eastAsia="en-US" w:bidi="ar-SA"/>
      </w:rPr>
    </w:lvl>
  </w:abstractNum>
  <w:abstractNum w:abstractNumId="1" w15:restartNumberingAfterBreak="0">
    <w:nsid w:val="18B2285B"/>
    <w:multiLevelType w:val="hybridMultilevel"/>
    <w:tmpl w:val="AFAA8102"/>
    <w:lvl w:ilvl="0" w:tplc="0C090011">
      <w:start w:val="1"/>
      <w:numFmt w:val="decimal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37B301EB"/>
    <w:multiLevelType w:val="hybridMultilevel"/>
    <w:tmpl w:val="89CCDD2C"/>
    <w:lvl w:ilvl="0" w:tplc="5D6A45FE">
      <w:start w:val="1"/>
      <w:numFmt w:val="upperLetter"/>
      <w:lvlText w:val="%1."/>
      <w:lvlJc w:val="left"/>
      <w:pPr>
        <w:ind w:left="966" w:hanging="341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6"/>
        <w:w w:val="103"/>
        <w:sz w:val="20"/>
        <w:szCs w:val="20"/>
        <w:lang w:val="en-US" w:eastAsia="en-US" w:bidi="ar-SA"/>
      </w:rPr>
    </w:lvl>
    <w:lvl w:ilvl="1" w:tplc="9FE0E414">
      <w:numFmt w:val="bullet"/>
      <w:lvlText w:val="•"/>
      <w:lvlJc w:val="left"/>
      <w:pPr>
        <w:ind w:left="1764" w:hanging="341"/>
      </w:pPr>
      <w:rPr>
        <w:rFonts w:hint="default"/>
        <w:lang w:val="en-US" w:eastAsia="en-US" w:bidi="ar-SA"/>
      </w:rPr>
    </w:lvl>
    <w:lvl w:ilvl="2" w:tplc="7B560A3A">
      <w:numFmt w:val="bullet"/>
      <w:lvlText w:val="•"/>
      <w:lvlJc w:val="left"/>
      <w:pPr>
        <w:ind w:left="2568" w:hanging="341"/>
      </w:pPr>
      <w:rPr>
        <w:rFonts w:hint="default"/>
        <w:lang w:val="en-US" w:eastAsia="en-US" w:bidi="ar-SA"/>
      </w:rPr>
    </w:lvl>
    <w:lvl w:ilvl="3" w:tplc="9772712C">
      <w:numFmt w:val="bullet"/>
      <w:lvlText w:val="•"/>
      <w:lvlJc w:val="left"/>
      <w:pPr>
        <w:ind w:left="3372" w:hanging="341"/>
      </w:pPr>
      <w:rPr>
        <w:rFonts w:hint="default"/>
        <w:lang w:val="en-US" w:eastAsia="en-US" w:bidi="ar-SA"/>
      </w:rPr>
    </w:lvl>
    <w:lvl w:ilvl="4" w:tplc="3474B51A">
      <w:numFmt w:val="bullet"/>
      <w:lvlText w:val="•"/>
      <w:lvlJc w:val="left"/>
      <w:pPr>
        <w:ind w:left="4176" w:hanging="341"/>
      </w:pPr>
      <w:rPr>
        <w:rFonts w:hint="default"/>
        <w:lang w:val="en-US" w:eastAsia="en-US" w:bidi="ar-SA"/>
      </w:rPr>
    </w:lvl>
    <w:lvl w:ilvl="5" w:tplc="2CF8834C">
      <w:numFmt w:val="bullet"/>
      <w:lvlText w:val="•"/>
      <w:lvlJc w:val="left"/>
      <w:pPr>
        <w:ind w:left="4980" w:hanging="341"/>
      </w:pPr>
      <w:rPr>
        <w:rFonts w:hint="default"/>
        <w:lang w:val="en-US" w:eastAsia="en-US" w:bidi="ar-SA"/>
      </w:rPr>
    </w:lvl>
    <w:lvl w:ilvl="6" w:tplc="A0E605DA">
      <w:numFmt w:val="bullet"/>
      <w:lvlText w:val="•"/>
      <w:lvlJc w:val="left"/>
      <w:pPr>
        <w:ind w:left="5784" w:hanging="341"/>
      </w:pPr>
      <w:rPr>
        <w:rFonts w:hint="default"/>
        <w:lang w:val="en-US" w:eastAsia="en-US" w:bidi="ar-SA"/>
      </w:rPr>
    </w:lvl>
    <w:lvl w:ilvl="7" w:tplc="F9B437F4">
      <w:numFmt w:val="bullet"/>
      <w:lvlText w:val="•"/>
      <w:lvlJc w:val="left"/>
      <w:pPr>
        <w:ind w:left="6588" w:hanging="341"/>
      </w:pPr>
      <w:rPr>
        <w:rFonts w:hint="default"/>
        <w:lang w:val="en-US" w:eastAsia="en-US" w:bidi="ar-SA"/>
      </w:rPr>
    </w:lvl>
    <w:lvl w:ilvl="8" w:tplc="DA8CE7E8">
      <w:numFmt w:val="bullet"/>
      <w:lvlText w:val="•"/>
      <w:lvlJc w:val="left"/>
      <w:pPr>
        <w:ind w:left="7392" w:hanging="341"/>
      </w:pPr>
      <w:rPr>
        <w:rFonts w:hint="default"/>
        <w:lang w:val="en-US" w:eastAsia="en-US" w:bidi="ar-SA"/>
      </w:rPr>
    </w:lvl>
  </w:abstractNum>
  <w:abstractNum w:abstractNumId="3" w15:restartNumberingAfterBreak="0">
    <w:nsid w:val="6C471C13"/>
    <w:multiLevelType w:val="hybridMultilevel"/>
    <w:tmpl w:val="65D86970"/>
    <w:lvl w:ilvl="0" w:tplc="53900DB2">
      <w:start w:val="1"/>
      <w:numFmt w:val="lowerLetter"/>
      <w:lvlText w:val="%1)"/>
      <w:lvlJc w:val="left"/>
      <w:pPr>
        <w:ind w:left="1302" w:hanging="337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3"/>
        <w:sz w:val="20"/>
        <w:szCs w:val="20"/>
        <w:lang w:val="en-US" w:eastAsia="en-US" w:bidi="ar-SA"/>
      </w:rPr>
    </w:lvl>
    <w:lvl w:ilvl="1" w:tplc="C34A838A">
      <w:numFmt w:val="bullet"/>
      <w:lvlText w:val="•"/>
      <w:lvlJc w:val="left"/>
      <w:pPr>
        <w:ind w:left="2070" w:hanging="337"/>
      </w:pPr>
      <w:rPr>
        <w:rFonts w:hint="default"/>
        <w:lang w:val="en-US" w:eastAsia="en-US" w:bidi="ar-SA"/>
      </w:rPr>
    </w:lvl>
    <w:lvl w:ilvl="2" w:tplc="E6DC0274">
      <w:numFmt w:val="bullet"/>
      <w:lvlText w:val="•"/>
      <w:lvlJc w:val="left"/>
      <w:pPr>
        <w:ind w:left="2840" w:hanging="337"/>
      </w:pPr>
      <w:rPr>
        <w:rFonts w:hint="default"/>
        <w:lang w:val="en-US" w:eastAsia="en-US" w:bidi="ar-SA"/>
      </w:rPr>
    </w:lvl>
    <w:lvl w:ilvl="3" w:tplc="62E42286">
      <w:numFmt w:val="bullet"/>
      <w:lvlText w:val="•"/>
      <w:lvlJc w:val="left"/>
      <w:pPr>
        <w:ind w:left="3610" w:hanging="337"/>
      </w:pPr>
      <w:rPr>
        <w:rFonts w:hint="default"/>
        <w:lang w:val="en-US" w:eastAsia="en-US" w:bidi="ar-SA"/>
      </w:rPr>
    </w:lvl>
    <w:lvl w:ilvl="4" w:tplc="D4D0A77C">
      <w:numFmt w:val="bullet"/>
      <w:lvlText w:val="•"/>
      <w:lvlJc w:val="left"/>
      <w:pPr>
        <w:ind w:left="4380" w:hanging="337"/>
      </w:pPr>
      <w:rPr>
        <w:rFonts w:hint="default"/>
        <w:lang w:val="en-US" w:eastAsia="en-US" w:bidi="ar-SA"/>
      </w:rPr>
    </w:lvl>
    <w:lvl w:ilvl="5" w:tplc="B1A22620">
      <w:numFmt w:val="bullet"/>
      <w:lvlText w:val="•"/>
      <w:lvlJc w:val="left"/>
      <w:pPr>
        <w:ind w:left="5150" w:hanging="337"/>
      </w:pPr>
      <w:rPr>
        <w:rFonts w:hint="default"/>
        <w:lang w:val="en-US" w:eastAsia="en-US" w:bidi="ar-SA"/>
      </w:rPr>
    </w:lvl>
    <w:lvl w:ilvl="6" w:tplc="045C7DF6">
      <w:numFmt w:val="bullet"/>
      <w:lvlText w:val="•"/>
      <w:lvlJc w:val="left"/>
      <w:pPr>
        <w:ind w:left="5920" w:hanging="337"/>
      </w:pPr>
      <w:rPr>
        <w:rFonts w:hint="default"/>
        <w:lang w:val="en-US" w:eastAsia="en-US" w:bidi="ar-SA"/>
      </w:rPr>
    </w:lvl>
    <w:lvl w:ilvl="7" w:tplc="C712BA42">
      <w:numFmt w:val="bullet"/>
      <w:lvlText w:val="•"/>
      <w:lvlJc w:val="left"/>
      <w:pPr>
        <w:ind w:left="6690" w:hanging="337"/>
      </w:pPr>
      <w:rPr>
        <w:rFonts w:hint="default"/>
        <w:lang w:val="en-US" w:eastAsia="en-US" w:bidi="ar-SA"/>
      </w:rPr>
    </w:lvl>
    <w:lvl w:ilvl="8" w:tplc="20B2A84A">
      <w:numFmt w:val="bullet"/>
      <w:lvlText w:val="•"/>
      <w:lvlJc w:val="left"/>
      <w:pPr>
        <w:ind w:left="7460" w:hanging="337"/>
      </w:pPr>
      <w:rPr>
        <w:rFonts w:hint="default"/>
        <w:lang w:val="en-US" w:eastAsia="en-US" w:bidi="ar-SA"/>
      </w:rPr>
    </w:lvl>
  </w:abstractNum>
  <w:abstractNum w:abstractNumId="4" w15:restartNumberingAfterBreak="0">
    <w:nsid w:val="79BE3733"/>
    <w:multiLevelType w:val="multilevel"/>
    <w:tmpl w:val="A710AB98"/>
    <w:lvl w:ilvl="0">
      <w:start w:val="1"/>
      <w:numFmt w:val="decimal"/>
      <w:lvlText w:val="%1."/>
      <w:lvlJc w:val="left"/>
      <w:pPr>
        <w:ind w:left="966" w:hanging="680"/>
        <w:jc w:val="left"/>
      </w:pPr>
      <w:rPr>
        <w:rFonts w:hint="default"/>
        <w:spacing w:val="-2"/>
        <w:w w:val="102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951" w:hanging="663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3"/>
        <w:sz w:val="20"/>
        <w:szCs w:val="20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643" w:hanging="671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8"/>
        <w:w w:val="103"/>
        <w:sz w:val="20"/>
        <w:szCs w:val="20"/>
        <w:lang w:val="en-US" w:eastAsia="en-US" w:bidi="ar-SA"/>
      </w:rPr>
    </w:lvl>
    <w:lvl w:ilvl="3">
      <w:numFmt w:val="bullet"/>
      <w:lvlText w:val="•"/>
      <w:lvlJc w:val="left"/>
      <w:pPr>
        <w:ind w:left="3275" w:hanging="67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093" w:hanging="67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4911" w:hanging="67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5728" w:hanging="67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6546" w:hanging="67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364" w:hanging="671"/>
      </w:pPr>
      <w:rPr>
        <w:rFonts w:hint="default"/>
        <w:lang w:val="en-US" w:eastAsia="en-US" w:bidi="ar-SA"/>
      </w:rPr>
    </w:lvl>
  </w:abstractNum>
  <w:num w:numId="1" w16cid:durableId="192425874">
    <w:abstractNumId w:val="0"/>
  </w:num>
  <w:num w:numId="2" w16cid:durableId="2019309259">
    <w:abstractNumId w:val="3"/>
  </w:num>
  <w:num w:numId="3" w16cid:durableId="50035891">
    <w:abstractNumId w:val="4"/>
  </w:num>
  <w:num w:numId="4" w16cid:durableId="1217424843">
    <w:abstractNumId w:val="2"/>
  </w:num>
  <w:num w:numId="5" w16cid:durableId="7129969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10FCC"/>
    <w:rsid w:val="000E135D"/>
    <w:rsid w:val="001E20BA"/>
    <w:rsid w:val="00217E16"/>
    <w:rsid w:val="002B41AE"/>
    <w:rsid w:val="00371C12"/>
    <w:rsid w:val="003C4484"/>
    <w:rsid w:val="00591022"/>
    <w:rsid w:val="00696D40"/>
    <w:rsid w:val="00776B0D"/>
    <w:rsid w:val="007B34EB"/>
    <w:rsid w:val="007F61FB"/>
    <w:rsid w:val="00A10FCC"/>
    <w:rsid w:val="00A43E24"/>
    <w:rsid w:val="00A54FB0"/>
    <w:rsid w:val="00AA410B"/>
    <w:rsid w:val="00BE729F"/>
    <w:rsid w:val="00BF162C"/>
    <w:rsid w:val="00DA4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93F10C"/>
  <w15:docId w15:val="{05A84413-5003-4948-9077-F1F092ECE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966" w:hanging="679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77"/>
      <w:ind w:left="1255" w:right="1203"/>
      <w:jc w:val="center"/>
    </w:pPr>
    <w:rPr>
      <w:b/>
      <w:bCs/>
    </w:rPr>
  </w:style>
  <w:style w:type="paragraph" w:styleId="ListParagraph">
    <w:name w:val="List Paragraph"/>
    <w:basedOn w:val="Normal"/>
    <w:uiPriority w:val="1"/>
    <w:qFormat/>
    <w:pPr>
      <w:ind w:left="966" w:hanging="341"/>
    </w:pPr>
  </w:style>
  <w:style w:type="paragraph" w:customStyle="1" w:styleId="TableParagraph">
    <w:name w:val="Table Paragraph"/>
    <w:basedOn w:val="Normal"/>
    <w:uiPriority w:val="1"/>
    <w:qFormat/>
    <w:pPr>
      <w:spacing w:line="224" w:lineRule="exact"/>
      <w:ind w:left="107"/>
    </w:pPr>
  </w:style>
  <w:style w:type="paragraph" w:styleId="Header">
    <w:name w:val="header"/>
    <w:basedOn w:val="Normal"/>
    <w:link w:val="HeaderChar"/>
    <w:uiPriority w:val="99"/>
    <w:unhideWhenUsed/>
    <w:rsid w:val="00A54FB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4FB0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A54FB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54FB0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2187</Words>
  <Characters>11168</Characters>
  <Application>Microsoft Office Word</Application>
  <DocSecurity>0</DocSecurity>
  <Lines>302</Lines>
  <Paragraphs>110</Paragraphs>
  <ScaleCrop>false</ScaleCrop>
  <Company/>
  <LinksUpToDate>false</LinksUpToDate>
  <CharactersWithSpaces>13245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- 2023NOV9 - 2024-29 Amended Scheme Document</dc:title>
  <dc:creator>Maria Jones</dc:creator>
  <cp:lastModifiedBy>PCODCS</cp:lastModifiedBy>
  <cp:revision>4</cp:revision>
  <dcterms:created xsi:type="dcterms:W3CDTF">2024-06-28T02:42:00Z</dcterms:created>
  <dcterms:modified xsi:type="dcterms:W3CDTF">2024-06-28T02:42:00Z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2023-11-15T00:00:00Z</vt:filetime>
  </property>
  <property fmtid="{D5CDD505-2E9C-101B-9397-08002B2CF9AE}" pid="3" name="LastSaved">
    <vt:filetime>2024-05-13T00:00:00Z</vt:filetime>
  </property>
  <property fmtid="{D5CDD505-2E9C-101B-9397-08002B2CF9AE}" pid="4" name="Producer">
    <vt:lpwstr>Microsoft: Print To PDF</vt:lpwstr>
  </property>
  <property fmtid="{D5CDD505-2E9C-101B-9397-08002B2CF9AE}" pid="5" name="MSIP_Label_69af8531-eb46-4968-8cb3-105d2f5ea87e_Enabled">
    <vt:lpwstr>true</vt:lpwstr>
  </property>
  <property fmtid="{D5CDD505-2E9C-101B-9397-08002B2CF9AE}" pid="6" name="MSIP_Label_69af8531-eb46-4968-8cb3-105d2f5ea87e_SetDate">
    <vt:lpwstr>2024-05-13T05:26:45Z</vt:lpwstr>
  </property>
  <property fmtid="{D5CDD505-2E9C-101B-9397-08002B2CF9AE}" pid="7" name="MSIP_Label_69af8531-eb46-4968-8cb3-105d2f5ea87e_Method">
    <vt:lpwstr>Standard</vt:lpwstr>
  </property>
  <property fmtid="{D5CDD505-2E9C-101B-9397-08002B2CF9AE}" pid="8" name="MSIP_Label_69af8531-eb46-4968-8cb3-105d2f5ea87e_Name">
    <vt:lpwstr>Official - No Marking</vt:lpwstr>
  </property>
  <property fmtid="{D5CDD505-2E9C-101B-9397-08002B2CF9AE}" pid="9" name="MSIP_Label_69af8531-eb46-4968-8cb3-105d2f5ea87e_SiteId">
    <vt:lpwstr>b46c1908-0334-4236-b978-585ee88e4199</vt:lpwstr>
  </property>
  <property fmtid="{D5CDD505-2E9C-101B-9397-08002B2CF9AE}" pid="10" name="MSIP_Label_69af8531-eb46-4968-8cb3-105d2f5ea87e_ActionId">
    <vt:lpwstr>8df527fc-7977-4be6-9e98-4a835d5e28aa</vt:lpwstr>
  </property>
  <property fmtid="{D5CDD505-2E9C-101B-9397-08002B2CF9AE}" pid="11" name="MSIP_Label_69af8531-eb46-4968-8cb3-105d2f5ea87e_ContentBits">
    <vt:lpwstr>0</vt:lpwstr>
  </property>
</Properties>
</file>