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2EAC6E" w14:textId="77777777" w:rsidR="00227068" w:rsidRPr="00227068" w:rsidRDefault="00227068" w:rsidP="007F44EE">
      <w:pPr>
        <w:spacing w:before="120" w:after="0" w:line="240" w:lineRule="auto"/>
        <w:jc w:val="both"/>
        <w:rPr>
          <w:rFonts w:ascii="Arial" w:eastAsia="Times New Roman" w:hAnsi="Arial" w:cs="Arial"/>
          <w:sz w:val="24"/>
          <w:szCs w:val="24"/>
        </w:rPr>
      </w:pPr>
      <w:bookmarkStart w:id="0" w:name="_Toc44738651"/>
      <w:bookmarkStart w:id="1" w:name="_Hlk170130410"/>
      <w:r w:rsidRPr="5AEFB9D2">
        <w:rPr>
          <w:rFonts w:ascii="Arial" w:eastAsia="Times New Roman" w:hAnsi="Arial" w:cs="Arial"/>
          <w:sz w:val="24"/>
          <w:szCs w:val="24"/>
        </w:rPr>
        <w:t>Australian Capital Territory</w:t>
      </w:r>
    </w:p>
    <w:p w14:paraId="1099E06A" w14:textId="2747763A" w:rsidR="00227068" w:rsidRPr="00227068" w:rsidRDefault="00227068" w:rsidP="007F44EE">
      <w:pPr>
        <w:tabs>
          <w:tab w:val="left" w:pos="2400"/>
          <w:tab w:val="left" w:pos="2880"/>
        </w:tabs>
        <w:spacing w:before="700" w:after="100" w:line="240" w:lineRule="auto"/>
        <w:jc w:val="both"/>
        <w:rPr>
          <w:rFonts w:ascii="Arial" w:eastAsia="Times New Roman" w:hAnsi="Arial" w:cs="Times New Roman"/>
          <w:b/>
          <w:sz w:val="40"/>
          <w:szCs w:val="40"/>
        </w:rPr>
      </w:pPr>
      <w:r w:rsidRPr="5AEFB9D2">
        <w:rPr>
          <w:rFonts w:ascii="Arial" w:eastAsia="Times New Roman" w:hAnsi="Arial" w:cs="Times New Roman"/>
          <w:b/>
          <w:sz w:val="40"/>
          <w:szCs w:val="40"/>
        </w:rPr>
        <w:t xml:space="preserve">Government Procurement Rules </w:t>
      </w:r>
      <w:r w:rsidR="000E3C55">
        <w:rPr>
          <w:rFonts w:ascii="Arial" w:eastAsia="Times New Roman" w:hAnsi="Arial" w:cs="Times New Roman"/>
          <w:b/>
          <w:sz w:val="40"/>
          <w:szCs w:val="40"/>
        </w:rPr>
        <w:t>2024</w:t>
      </w:r>
    </w:p>
    <w:p w14:paraId="7A42FDEC" w14:textId="1478F2B1" w:rsidR="00227068" w:rsidRPr="00227068" w:rsidRDefault="00227068" w:rsidP="007F44EE">
      <w:pPr>
        <w:spacing w:before="340" w:after="0" w:line="240" w:lineRule="auto"/>
        <w:jc w:val="both"/>
        <w:rPr>
          <w:rFonts w:ascii="Arial" w:eastAsia="Times New Roman" w:hAnsi="Arial" w:cs="Arial"/>
          <w:b/>
          <w:sz w:val="24"/>
          <w:szCs w:val="24"/>
        </w:rPr>
      </w:pPr>
      <w:r w:rsidRPr="5AEFB9D2">
        <w:rPr>
          <w:rFonts w:ascii="Arial" w:eastAsia="Times New Roman" w:hAnsi="Arial" w:cs="Arial"/>
          <w:b/>
          <w:sz w:val="24"/>
          <w:szCs w:val="24"/>
        </w:rPr>
        <w:t xml:space="preserve">Disallowable instrument </w:t>
      </w:r>
      <w:r w:rsidR="00682E06">
        <w:rPr>
          <w:rFonts w:ascii="Arial" w:eastAsia="Times New Roman" w:hAnsi="Arial" w:cs="Arial"/>
          <w:b/>
          <w:sz w:val="24"/>
          <w:szCs w:val="24"/>
        </w:rPr>
        <w:t>DI</w:t>
      </w:r>
      <w:r w:rsidR="008E5664">
        <w:rPr>
          <w:rFonts w:ascii="Arial" w:eastAsia="Times New Roman" w:hAnsi="Arial" w:cs="Arial"/>
          <w:b/>
          <w:sz w:val="24"/>
          <w:szCs w:val="24"/>
        </w:rPr>
        <w:t>2024</w:t>
      </w:r>
      <w:r w:rsidR="00682E06">
        <w:rPr>
          <w:rFonts w:ascii="Arial" w:eastAsia="Times New Roman" w:hAnsi="Arial" w:cs="Arial"/>
          <w:b/>
          <w:sz w:val="24"/>
          <w:szCs w:val="24"/>
        </w:rPr>
        <w:t>-275</w:t>
      </w:r>
    </w:p>
    <w:p w14:paraId="6E7016A2" w14:textId="5D21468D" w:rsidR="00F448B7" w:rsidRDefault="00F448B7" w:rsidP="007F44EE">
      <w:pPr>
        <w:spacing w:before="300" w:after="0" w:line="240" w:lineRule="auto"/>
        <w:jc w:val="both"/>
        <w:rPr>
          <w:rFonts w:ascii="Times New Roman" w:eastAsia="Times New Roman" w:hAnsi="Times New Roman" w:cs="Times New Roman"/>
          <w:sz w:val="24"/>
          <w:szCs w:val="24"/>
        </w:rPr>
      </w:pPr>
      <w:r w:rsidRPr="5AEFB9D2">
        <w:rPr>
          <w:rFonts w:ascii="Times New Roman" w:eastAsia="Times New Roman" w:hAnsi="Times New Roman" w:cs="Times New Roman"/>
          <w:sz w:val="24"/>
          <w:szCs w:val="24"/>
        </w:rPr>
        <w:t>m</w:t>
      </w:r>
      <w:r w:rsidR="009926CD" w:rsidRPr="5AEFB9D2">
        <w:rPr>
          <w:rFonts w:ascii="Times New Roman" w:eastAsia="Times New Roman" w:hAnsi="Times New Roman" w:cs="Times New Roman"/>
          <w:sz w:val="24"/>
          <w:szCs w:val="24"/>
        </w:rPr>
        <w:t xml:space="preserve">ade under </w:t>
      </w:r>
    </w:p>
    <w:p w14:paraId="77144882" w14:textId="3DC10A0C" w:rsidR="00227068" w:rsidRPr="00227068" w:rsidRDefault="0D60CBBC" w:rsidP="007F44EE">
      <w:pPr>
        <w:spacing w:before="300" w:after="0" w:line="240" w:lineRule="auto"/>
        <w:jc w:val="both"/>
        <w:rPr>
          <w:rFonts w:ascii="Times New Roman" w:eastAsia="Times New Roman" w:hAnsi="Times New Roman" w:cs="Times New Roman"/>
          <w:sz w:val="24"/>
          <w:szCs w:val="24"/>
        </w:rPr>
      </w:pPr>
      <w:r w:rsidRPr="22B95DE2">
        <w:rPr>
          <w:rFonts w:ascii="Times New Roman" w:eastAsia="Times New Roman" w:hAnsi="Times New Roman" w:cs="Times New Roman"/>
          <w:sz w:val="24"/>
          <w:szCs w:val="24"/>
        </w:rPr>
        <w:t>t</w:t>
      </w:r>
      <w:r w:rsidR="4FDCC4BB" w:rsidRPr="22B95DE2">
        <w:rPr>
          <w:rFonts w:ascii="Times New Roman" w:eastAsia="Times New Roman" w:hAnsi="Times New Roman" w:cs="Times New Roman"/>
          <w:sz w:val="24"/>
          <w:szCs w:val="24"/>
        </w:rPr>
        <w:t>he Government Procurement Act 2001</w:t>
      </w:r>
      <w:r w:rsidR="1512E60D" w:rsidRPr="22B95DE2">
        <w:rPr>
          <w:rFonts w:ascii="Times New Roman" w:eastAsia="Times New Roman" w:hAnsi="Times New Roman" w:cs="Times New Roman"/>
          <w:sz w:val="24"/>
          <w:szCs w:val="24"/>
        </w:rPr>
        <w:t>,</w:t>
      </w:r>
      <w:r w:rsidRPr="22B95DE2">
        <w:rPr>
          <w:rFonts w:ascii="Times New Roman" w:eastAsia="Times New Roman" w:hAnsi="Times New Roman" w:cs="Times New Roman"/>
          <w:sz w:val="24"/>
          <w:szCs w:val="24"/>
        </w:rPr>
        <w:t xml:space="preserve"> </w:t>
      </w:r>
      <w:r w:rsidR="254AA482" w:rsidRPr="22B95DE2">
        <w:rPr>
          <w:rFonts w:ascii="Times New Roman" w:eastAsia="Times New Roman" w:hAnsi="Times New Roman" w:cs="Times New Roman"/>
          <w:sz w:val="24"/>
          <w:szCs w:val="24"/>
        </w:rPr>
        <w:t>s42 (1)</w:t>
      </w:r>
      <w:r w:rsidRPr="22B95DE2">
        <w:rPr>
          <w:rFonts w:ascii="Times New Roman" w:eastAsia="Times New Roman" w:hAnsi="Times New Roman" w:cs="Times New Roman"/>
          <w:sz w:val="24"/>
          <w:szCs w:val="24"/>
        </w:rPr>
        <w:t xml:space="preserve"> (Government procurement rules).</w:t>
      </w:r>
    </w:p>
    <w:p w14:paraId="75F61F16" w14:textId="77777777" w:rsidR="00227068" w:rsidRPr="00227068" w:rsidRDefault="00227068" w:rsidP="007F44EE">
      <w:pPr>
        <w:spacing w:before="60" w:after="0" w:line="240" w:lineRule="auto"/>
        <w:jc w:val="both"/>
        <w:rPr>
          <w:rFonts w:ascii="Times New Roman" w:eastAsia="Times New Roman" w:hAnsi="Times New Roman" w:cs="Times New Roman"/>
          <w:sz w:val="24"/>
          <w:szCs w:val="20"/>
        </w:rPr>
      </w:pPr>
    </w:p>
    <w:p w14:paraId="7E13926A" w14:textId="77777777" w:rsidR="00227068" w:rsidRPr="00227068" w:rsidRDefault="00227068" w:rsidP="007F44EE">
      <w:pPr>
        <w:pBdr>
          <w:top w:val="single" w:sz="12" w:space="1" w:color="auto"/>
        </w:pBdr>
        <w:spacing w:after="0" w:line="240" w:lineRule="auto"/>
        <w:jc w:val="both"/>
        <w:rPr>
          <w:rFonts w:ascii="Times New Roman" w:eastAsia="Times New Roman" w:hAnsi="Times New Roman" w:cs="Times New Roman"/>
          <w:sz w:val="24"/>
          <w:szCs w:val="20"/>
        </w:rPr>
      </w:pPr>
    </w:p>
    <w:p w14:paraId="4FE4DD6D" w14:textId="77777777" w:rsidR="00227068" w:rsidRPr="00227068" w:rsidRDefault="00227068" w:rsidP="007F44EE">
      <w:pPr>
        <w:spacing w:before="60" w:after="60" w:line="240" w:lineRule="auto"/>
        <w:ind w:left="720" w:hanging="720"/>
        <w:jc w:val="both"/>
        <w:rPr>
          <w:rFonts w:ascii="Arial" w:eastAsia="Times New Roman" w:hAnsi="Arial" w:cs="Arial"/>
          <w:b/>
          <w:sz w:val="24"/>
          <w:szCs w:val="24"/>
        </w:rPr>
      </w:pPr>
      <w:r w:rsidRPr="5AEFB9D2">
        <w:rPr>
          <w:rFonts w:ascii="Arial" w:eastAsia="Times New Roman" w:hAnsi="Arial" w:cs="Arial"/>
          <w:b/>
          <w:sz w:val="24"/>
          <w:szCs w:val="24"/>
        </w:rPr>
        <w:t>1</w:t>
      </w:r>
      <w:r>
        <w:tab/>
      </w:r>
      <w:r w:rsidRPr="5AEFB9D2">
        <w:rPr>
          <w:rFonts w:ascii="Arial" w:eastAsia="Times New Roman" w:hAnsi="Arial" w:cs="Arial"/>
          <w:b/>
          <w:sz w:val="24"/>
          <w:szCs w:val="24"/>
        </w:rPr>
        <w:t>Name of instrument</w:t>
      </w:r>
    </w:p>
    <w:p w14:paraId="1A0F6E40" w14:textId="17594496" w:rsidR="00227068" w:rsidRPr="005B6D40" w:rsidRDefault="4FDCC4BB" w:rsidP="007F44EE">
      <w:pPr>
        <w:spacing w:before="140" w:after="0" w:line="240" w:lineRule="auto"/>
        <w:ind w:left="720"/>
        <w:jc w:val="both"/>
        <w:rPr>
          <w:rFonts w:ascii="Times New Roman" w:eastAsia="Times New Roman" w:hAnsi="Times New Roman" w:cs="Times New Roman"/>
          <w:i/>
          <w:iCs/>
          <w:sz w:val="24"/>
          <w:szCs w:val="24"/>
        </w:rPr>
      </w:pPr>
      <w:r w:rsidRPr="22B95DE2">
        <w:rPr>
          <w:rFonts w:ascii="Times New Roman" w:eastAsia="Times New Roman" w:hAnsi="Times New Roman" w:cs="Times New Roman"/>
          <w:sz w:val="24"/>
          <w:szCs w:val="24"/>
        </w:rPr>
        <w:t xml:space="preserve">This instrument is the </w:t>
      </w:r>
      <w:r w:rsidRPr="005B6D40">
        <w:rPr>
          <w:rFonts w:ascii="Times New Roman" w:eastAsia="Times New Roman" w:hAnsi="Times New Roman" w:cs="Times New Roman"/>
          <w:i/>
          <w:iCs/>
          <w:sz w:val="24"/>
          <w:szCs w:val="24"/>
        </w:rPr>
        <w:t>Government Procurement Rules</w:t>
      </w:r>
      <w:r w:rsidR="009FED1F" w:rsidRPr="005B6D40">
        <w:rPr>
          <w:rFonts w:ascii="Times New Roman" w:eastAsia="Times New Roman" w:hAnsi="Times New Roman" w:cs="Times New Roman"/>
          <w:i/>
          <w:iCs/>
          <w:sz w:val="24"/>
          <w:szCs w:val="24"/>
        </w:rPr>
        <w:t xml:space="preserve"> 2024. </w:t>
      </w:r>
    </w:p>
    <w:p w14:paraId="5D0543F2" w14:textId="77777777" w:rsidR="00227068" w:rsidRPr="00227068" w:rsidRDefault="00227068" w:rsidP="007F44EE">
      <w:pPr>
        <w:spacing w:before="300" w:after="0" w:line="240" w:lineRule="auto"/>
        <w:ind w:left="720" w:hanging="720"/>
        <w:jc w:val="both"/>
        <w:rPr>
          <w:rFonts w:ascii="Arial" w:eastAsia="Times New Roman" w:hAnsi="Arial" w:cs="Arial"/>
          <w:b/>
          <w:sz w:val="24"/>
          <w:szCs w:val="24"/>
        </w:rPr>
      </w:pPr>
      <w:r w:rsidRPr="5AEFB9D2">
        <w:rPr>
          <w:rFonts w:ascii="Arial" w:eastAsia="Times New Roman" w:hAnsi="Arial" w:cs="Arial"/>
          <w:b/>
          <w:sz w:val="24"/>
          <w:szCs w:val="24"/>
        </w:rPr>
        <w:t>2</w:t>
      </w:r>
      <w:r>
        <w:tab/>
      </w:r>
      <w:r w:rsidRPr="5AEFB9D2">
        <w:rPr>
          <w:rFonts w:ascii="Arial" w:eastAsia="Times New Roman" w:hAnsi="Arial" w:cs="Arial"/>
          <w:b/>
          <w:sz w:val="24"/>
          <w:szCs w:val="24"/>
        </w:rPr>
        <w:t xml:space="preserve">Commencement </w:t>
      </w:r>
    </w:p>
    <w:p w14:paraId="2E0C8BAF" w14:textId="77777777" w:rsidR="00227068" w:rsidRPr="00227068" w:rsidRDefault="00227068" w:rsidP="007F44EE">
      <w:pPr>
        <w:spacing w:before="140" w:after="0" w:line="240" w:lineRule="auto"/>
        <w:ind w:left="720"/>
        <w:jc w:val="both"/>
        <w:rPr>
          <w:rFonts w:ascii="Times New Roman" w:eastAsia="Times New Roman" w:hAnsi="Times New Roman" w:cs="Times New Roman"/>
          <w:sz w:val="24"/>
          <w:szCs w:val="24"/>
        </w:rPr>
      </w:pPr>
      <w:r w:rsidRPr="5AEFB9D2">
        <w:rPr>
          <w:rFonts w:ascii="Times New Roman" w:eastAsia="Times New Roman" w:hAnsi="Times New Roman" w:cs="Times New Roman"/>
          <w:sz w:val="24"/>
          <w:szCs w:val="24"/>
        </w:rPr>
        <w:t xml:space="preserve">This instrument commences on the day after its notification day. </w:t>
      </w:r>
    </w:p>
    <w:p w14:paraId="32577A36" w14:textId="77777777" w:rsidR="00227068" w:rsidRPr="00227068" w:rsidRDefault="00227068" w:rsidP="007F44EE">
      <w:pPr>
        <w:spacing w:before="300" w:after="0" w:line="240" w:lineRule="auto"/>
        <w:ind w:left="720" w:hanging="720"/>
        <w:jc w:val="both"/>
        <w:rPr>
          <w:rFonts w:ascii="Arial" w:eastAsia="Times New Roman" w:hAnsi="Arial" w:cs="Arial"/>
          <w:b/>
          <w:sz w:val="24"/>
          <w:szCs w:val="24"/>
        </w:rPr>
      </w:pPr>
      <w:r w:rsidRPr="5AEFB9D2">
        <w:rPr>
          <w:rFonts w:ascii="Arial" w:eastAsia="Times New Roman" w:hAnsi="Arial" w:cs="Arial"/>
          <w:b/>
          <w:sz w:val="24"/>
          <w:szCs w:val="24"/>
        </w:rPr>
        <w:t>3</w:t>
      </w:r>
      <w:r>
        <w:tab/>
      </w:r>
      <w:r w:rsidRPr="5AEFB9D2">
        <w:rPr>
          <w:rFonts w:ascii="Arial" w:eastAsia="Times New Roman" w:hAnsi="Arial" w:cs="Arial"/>
          <w:b/>
          <w:sz w:val="24"/>
          <w:szCs w:val="24"/>
        </w:rPr>
        <w:t>Application</w:t>
      </w:r>
    </w:p>
    <w:p w14:paraId="60F847F3" w14:textId="77777777" w:rsidR="00227068" w:rsidRPr="00227068" w:rsidRDefault="00227068" w:rsidP="007F44EE">
      <w:pPr>
        <w:spacing w:before="140" w:after="0" w:line="240" w:lineRule="auto"/>
        <w:ind w:left="720"/>
        <w:jc w:val="both"/>
        <w:rPr>
          <w:rFonts w:ascii="Times New Roman" w:eastAsia="Times New Roman" w:hAnsi="Times New Roman" w:cs="Times New Roman"/>
          <w:sz w:val="24"/>
          <w:szCs w:val="24"/>
        </w:rPr>
      </w:pPr>
      <w:r w:rsidRPr="5AEFB9D2">
        <w:rPr>
          <w:rFonts w:ascii="Times New Roman" w:eastAsia="Times New Roman" w:hAnsi="Times New Roman" w:cs="Times New Roman"/>
          <w:sz w:val="24"/>
          <w:szCs w:val="24"/>
        </w:rPr>
        <w:t>This instrument applies to all ACT Government procurements.</w:t>
      </w:r>
    </w:p>
    <w:p w14:paraId="2FED296B" w14:textId="77777777" w:rsidR="00227068" w:rsidRPr="00227068" w:rsidRDefault="00227068" w:rsidP="007F44EE">
      <w:pPr>
        <w:spacing w:before="300" w:after="0" w:line="240" w:lineRule="auto"/>
        <w:ind w:left="720" w:hanging="720"/>
        <w:jc w:val="both"/>
        <w:rPr>
          <w:rFonts w:ascii="Arial" w:eastAsia="Times New Roman" w:hAnsi="Arial" w:cs="Arial"/>
          <w:b/>
          <w:sz w:val="24"/>
          <w:szCs w:val="24"/>
        </w:rPr>
      </w:pPr>
      <w:r w:rsidRPr="5AEFB9D2">
        <w:rPr>
          <w:rFonts w:ascii="Arial" w:eastAsia="Times New Roman" w:hAnsi="Arial" w:cs="Arial"/>
          <w:b/>
          <w:sz w:val="24"/>
          <w:szCs w:val="24"/>
        </w:rPr>
        <w:t>4</w:t>
      </w:r>
      <w:r>
        <w:tab/>
      </w:r>
      <w:r w:rsidRPr="5AEFB9D2">
        <w:rPr>
          <w:rFonts w:ascii="Arial" w:eastAsia="Times New Roman" w:hAnsi="Arial" w:cs="Arial"/>
          <w:b/>
          <w:sz w:val="24"/>
          <w:szCs w:val="24"/>
        </w:rPr>
        <w:t>Government Procurement Direction</w:t>
      </w:r>
    </w:p>
    <w:p w14:paraId="0B0BC10E" w14:textId="5F457532" w:rsidR="00227068" w:rsidRPr="00227068" w:rsidRDefault="000E3C55" w:rsidP="007F44EE">
      <w:pPr>
        <w:spacing w:before="300" w:after="0" w:line="240" w:lineRule="auto"/>
        <w:ind w:left="720" w:hanging="720"/>
        <w:jc w:val="both"/>
        <w:rPr>
          <w:rFonts w:ascii="Times New Roman" w:eastAsia="Times New Roman" w:hAnsi="Times New Roman" w:cs="Times New Roman"/>
          <w:sz w:val="24"/>
          <w:szCs w:val="20"/>
        </w:rPr>
      </w:pPr>
      <w:r>
        <w:rPr>
          <w:rFonts w:ascii="Times New Roman" w:eastAsia="Times New Roman" w:hAnsi="Times New Roman" w:cs="Times New Roman"/>
          <w:sz w:val="24"/>
          <w:szCs w:val="24"/>
        </w:rPr>
        <w:t xml:space="preserve">I make the </w:t>
      </w:r>
      <w:r w:rsidRPr="007F44EE">
        <w:rPr>
          <w:rFonts w:ascii="Times New Roman" w:eastAsia="Times New Roman" w:hAnsi="Times New Roman" w:cs="Times New Roman"/>
          <w:i/>
          <w:iCs/>
          <w:sz w:val="24"/>
          <w:szCs w:val="24"/>
        </w:rPr>
        <w:t>Government Procurement Rules 2024</w:t>
      </w:r>
      <w:r>
        <w:rPr>
          <w:rFonts w:ascii="Times New Roman" w:eastAsia="Times New Roman" w:hAnsi="Times New Roman" w:cs="Times New Roman"/>
          <w:sz w:val="24"/>
          <w:szCs w:val="24"/>
        </w:rPr>
        <w:t xml:space="preserve"> as attached in the Schedule.</w:t>
      </w:r>
    </w:p>
    <w:p w14:paraId="5CF9EE5B" w14:textId="77777777" w:rsidR="00227068" w:rsidRPr="00227068" w:rsidRDefault="00227068" w:rsidP="007F44EE">
      <w:pPr>
        <w:tabs>
          <w:tab w:val="left" w:pos="4320"/>
        </w:tabs>
        <w:spacing w:before="720" w:after="0" w:line="240" w:lineRule="auto"/>
        <w:jc w:val="both"/>
        <w:rPr>
          <w:rFonts w:ascii="Times New Roman" w:eastAsia="Times New Roman" w:hAnsi="Times New Roman" w:cs="Times New Roman"/>
          <w:sz w:val="24"/>
          <w:szCs w:val="24"/>
        </w:rPr>
      </w:pPr>
      <w:r w:rsidRPr="5AEFB9D2">
        <w:rPr>
          <w:rFonts w:ascii="Times New Roman" w:eastAsia="Times New Roman" w:hAnsi="Times New Roman" w:cs="Times New Roman"/>
          <w:sz w:val="24"/>
          <w:szCs w:val="24"/>
        </w:rPr>
        <w:t>Chris Steel</w:t>
      </w:r>
    </w:p>
    <w:p w14:paraId="180167FE" w14:textId="77777777" w:rsidR="00545F00" w:rsidRDefault="00227068" w:rsidP="007F44EE">
      <w:pPr>
        <w:tabs>
          <w:tab w:val="left" w:pos="4320"/>
        </w:tabs>
        <w:spacing w:after="0" w:line="240" w:lineRule="auto"/>
        <w:jc w:val="both"/>
        <w:rPr>
          <w:rFonts w:ascii="Times New Roman" w:eastAsia="Times New Roman" w:hAnsi="Times New Roman" w:cs="Times New Roman"/>
          <w:sz w:val="24"/>
          <w:szCs w:val="24"/>
        </w:rPr>
      </w:pPr>
      <w:r w:rsidRPr="5AEFB9D2">
        <w:rPr>
          <w:rFonts w:ascii="Times New Roman" w:eastAsia="Times New Roman" w:hAnsi="Times New Roman" w:cs="Times New Roman"/>
          <w:sz w:val="24"/>
          <w:szCs w:val="24"/>
        </w:rPr>
        <w:t>Special Minister of State</w:t>
      </w:r>
      <w:bookmarkEnd w:id="0"/>
    </w:p>
    <w:p w14:paraId="7B86B7EF" w14:textId="42DEF455" w:rsidR="00227068" w:rsidRPr="00227068" w:rsidRDefault="00545F00" w:rsidP="007F44EE">
      <w:pPr>
        <w:tabs>
          <w:tab w:val="left" w:pos="4320"/>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28</w:t>
      </w:r>
      <w:r w:rsidR="00AE373B" w:rsidRPr="5AEFB9D2">
        <w:rPr>
          <w:rFonts w:ascii="Times New Roman" w:eastAsia="Times New Roman" w:hAnsi="Times New Roman" w:cs="Times New Roman"/>
          <w:sz w:val="24"/>
          <w:szCs w:val="24"/>
        </w:rPr>
        <w:t xml:space="preserve"> August</w:t>
      </w:r>
      <w:r w:rsidR="00227068" w:rsidRPr="5AEFB9D2">
        <w:rPr>
          <w:rFonts w:ascii="Times New Roman" w:eastAsia="Times New Roman" w:hAnsi="Times New Roman" w:cs="Times New Roman"/>
          <w:sz w:val="24"/>
          <w:szCs w:val="24"/>
        </w:rPr>
        <w:t xml:space="preserve"> 2024</w:t>
      </w:r>
    </w:p>
    <w:p w14:paraId="7A4B5876" w14:textId="77777777" w:rsidR="00227068" w:rsidRPr="00227068" w:rsidRDefault="00227068" w:rsidP="007F44EE">
      <w:pPr>
        <w:tabs>
          <w:tab w:val="left" w:pos="4320"/>
        </w:tabs>
        <w:spacing w:after="0" w:line="240" w:lineRule="auto"/>
        <w:jc w:val="both"/>
        <w:rPr>
          <w:rFonts w:ascii="Times New Roman" w:eastAsia="Times New Roman" w:hAnsi="Times New Roman" w:cs="Times New Roman"/>
          <w:sz w:val="24"/>
          <w:szCs w:val="20"/>
        </w:rPr>
      </w:pPr>
    </w:p>
    <w:p w14:paraId="5851F38E" w14:textId="4B4E8590" w:rsidR="3237623E" w:rsidRDefault="3237623E" w:rsidP="007F44EE">
      <w:pPr>
        <w:jc w:val="both"/>
      </w:pPr>
      <w:r>
        <w:br w:type="page"/>
      </w:r>
    </w:p>
    <w:bookmarkStart w:id="2" w:name="_Toc171525672"/>
    <w:bookmarkStart w:id="3" w:name="_Toc173485994"/>
    <w:bookmarkStart w:id="4" w:name="_Toc173502744"/>
    <w:bookmarkStart w:id="5" w:name="_Toc173503667"/>
    <w:p w14:paraId="281B5D1C" w14:textId="51F7BD1C" w:rsidR="00227068" w:rsidRDefault="0040281F" w:rsidP="007F44EE">
      <w:pPr>
        <w:pStyle w:val="Heading1"/>
        <w:numPr>
          <w:ilvl w:val="0"/>
          <w:numId w:val="0"/>
        </w:numPr>
        <w:ind w:left="142" w:hanging="426"/>
        <w:jc w:val="both"/>
      </w:pPr>
      <w:r w:rsidRPr="0012220A">
        <w:rPr>
          <w:noProof/>
          <w:color w:val="7030A0"/>
          <w:shd w:val="clear" w:color="auto" w:fill="E6E6E6"/>
        </w:rPr>
        <w:lastRenderedPageBreak/>
        <mc:AlternateContent>
          <mc:Choice Requires="wps">
            <w:drawing>
              <wp:anchor distT="0" distB="0" distL="114300" distR="114300" simplePos="0" relativeHeight="251658242" behindDoc="0" locked="0" layoutInCell="1" allowOverlap="1" wp14:anchorId="09E38442" wp14:editId="3B1F3208">
                <wp:simplePos x="0" y="0"/>
                <wp:positionH relativeFrom="page">
                  <wp:posOffset>2197768</wp:posOffset>
                </wp:positionH>
                <wp:positionV relativeFrom="paragraph">
                  <wp:posOffset>-930442</wp:posOffset>
                </wp:positionV>
                <wp:extent cx="5402127" cy="3596205"/>
                <wp:effectExtent l="0" t="0" r="8255" b="4445"/>
                <wp:wrapNone/>
                <wp:docPr id="3" name="Graphic 19"/>
                <wp:cNvGraphicFramePr/>
                <a:graphic xmlns:a="http://schemas.openxmlformats.org/drawingml/2006/main">
                  <a:graphicData uri="http://schemas.microsoft.com/office/word/2010/wordprocessingShape">
                    <wps:wsp>
                      <wps:cNvSpPr/>
                      <wps:spPr>
                        <a:xfrm>
                          <a:off x="0" y="0"/>
                          <a:ext cx="5402127" cy="3596205"/>
                        </a:xfrm>
                        <a:custGeom>
                          <a:avLst/>
                          <a:gdLst/>
                          <a:ahLst/>
                          <a:cxnLst/>
                          <a:rect l="l" t="t" r="r" b="b"/>
                          <a:pathLst>
                            <a:path w="5402580" h="3515995">
                              <a:moveTo>
                                <a:pt x="5402037" y="0"/>
                              </a:moveTo>
                              <a:lnTo>
                                <a:pt x="0" y="0"/>
                              </a:lnTo>
                              <a:lnTo>
                                <a:pt x="3506875" y="3515856"/>
                              </a:lnTo>
                              <a:lnTo>
                                <a:pt x="5402037" y="1621084"/>
                              </a:lnTo>
                              <a:lnTo>
                                <a:pt x="5402037" y="0"/>
                              </a:lnTo>
                              <a:close/>
                            </a:path>
                          </a:pathLst>
                        </a:custGeom>
                        <a:solidFill>
                          <a:srgbClr val="562C8C">
                            <a:alpha val="50000"/>
                          </a:srgbClr>
                        </a:solidFill>
                      </wps:spPr>
                      <wps:bodyPr wrap="square" lIns="0" tIns="0" rIns="0" bIns="0" rtlCol="0">
                        <a:prstTxWarp prst="textNoShape">
                          <a:avLst/>
                        </a:prstTxWarp>
                        <a:noAutofit/>
                      </wps:bodyPr>
                    </wps:wsp>
                  </a:graphicData>
                </a:graphic>
                <wp14:sizeRelV relativeFrom="margin">
                  <wp14:pctHeight>0</wp14:pctHeight>
                </wp14:sizeRelV>
              </wp:anchor>
            </w:drawing>
          </mc:Choice>
          <mc:Fallback>
            <w:pict>
              <v:shape w14:anchorId="7FB6CE16" id="Graphic 19" o:spid="_x0000_s1026" style="position:absolute;margin-left:173.05pt;margin-top:-73.25pt;width:425.35pt;height:283.15pt;z-index:251658242;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coordsize="5402580,35159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" path="m5402037,l,,3506875,3515856,5402037,1621084,5402037,xe" fillcolor="#562c8c" stroked="f">
                <v:fill opacity="32896f"/>
                <v:path arrowok="t"/>
                <w10:wrap anchorx="page"/>
              </v:shape>
            </w:pict>
          </mc:Fallback>
        </mc:AlternateContent>
      </w:r>
      <w:r w:rsidRPr="0012220A">
        <w:rPr>
          <w:noProof/>
          <w:color w:val="7030A0"/>
          <w:shd w:val="clear" w:color="auto" w:fill="E6E6E6"/>
        </w:rPr>
        <mc:AlternateContent>
          <mc:Choice Requires="wps">
            <w:drawing>
              <wp:anchor distT="0" distB="0" distL="114300" distR="114300" simplePos="0" relativeHeight="251658241" behindDoc="0" locked="0" layoutInCell="1" allowOverlap="1" wp14:anchorId="49D5970E" wp14:editId="55D2C678">
                <wp:simplePos x="0" y="0"/>
                <wp:positionH relativeFrom="page">
                  <wp:posOffset>2991819</wp:posOffset>
                </wp:positionH>
                <wp:positionV relativeFrom="paragraph">
                  <wp:posOffset>-962025</wp:posOffset>
                </wp:positionV>
                <wp:extent cx="4605269" cy="3628289"/>
                <wp:effectExtent l="0" t="0" r="5080" b="0"/>
                <wp:wrapNone/>
                <wp:docPr id="6" name="Graphic 20"/>
                <wp:cNvGraphicFramePr/>
                <a:graphic xmlns:a="http://schemas.openxmlformats.org/drawingml/2006/main">
                  <a:graphicData uri="http://schemas.microsoft.com/office/word/2010/wordprocessingShape">
                    <wps:wsp>
                      <wps:cNvSpPr/>
                      <wps:spPr>
                        <a:xfrm>
                          <a:off x="0" y="0"/>
                          <a:ext cx="4605269" cy="3628289"/>
                        </a:xfrm>
                        <a:custGeom>
                          <a:avLst/>
                          <a:gdLst/>
                          <a:ahLst/>
                          <a:cxnLst/>
                          <a:rect l="l" t="t" r="r" b="b"/>
                          <a:pathLst>
                            <a:path w="4605655" h="3515995">
                              <a:moveTo>
                                <a:pt x="4605426" y="0"/>
                              </a:moveTo>
                              <a:lnTo>
                                <a:pt x="796607" y="0"/>
                              </a:lnTo>
                              <a:lnTo>
                                <a:pt x="0" y="0"/>
                              </a:lnTo>
                              <a:lnTo>
                                <a:pt x="3506876" y="3515868"/>
                              </a:lnTo>
                              <a:lnTo>
                                <a:pt x="3905720" y="3117100"/>
                              </a:lnTo>
                              <a:lnTo>
                                <a:pt x="4303484" y="3515868"/>
                              </a:lnTo>
                              <a:lnTo>
                                <a:pt x="4605426" y="3213989"/>
                              </a:lnTo>
                              <a:lnTo>
                                <a:pt x="4605426" y="2417534"/>
                              </a:lnTo>
                              <a:lnTo>
                                <a:pt x="4605426" y="0"/>
                              </a:lnTo>
                              <a:close/>
                            </a:path>
                          </a:pathLst>
                        </a:custGeom>
                        <a:solidFill>
                          <a:srgbClr val="562C8C"/>
                        </a:solidFill>
                      </wps:spPr>
                      <wps:bodyPr wrap="square" lIns="0" tIns="0" rIns="0" bIns="0" rtlCol="0">
                        <a:prstTxWarp prst="textNoShape">
                          <a:avLst/>
                        </a:prstTxWarp>
                        <a:noAutofit/>
                      </wps:bodyPr>
                    </wps:wsp>
                  </a:graphicData>
                </a:graphic>
                <wp14:sizeRelV relativeFrom="margin">
                  <wp14:pctHeight>0</wp14:pctHeight>
                </wp14:sizeRelV>
              </wp:anchor>
            </w:drawing>
          </mc:Choice>
          <mc:Fallback>
            <w:pict>
              <v:shape w14:anchorId="5BD796B9" id="Graphic 20" o:spid="_x0000_s1026" style="position:absolute;margin-left:235.6pt;margin-top:-75.75pt;width:362.6pt;height:285.7pt;z-index:251658241;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coordsize="4605655,35159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" path="m4605426,l796607,,,,3506876,3515868r398844,-398768l4303484,3515868r301942,-301879l4605426,2417534,4605426,xe" fillcolor="#562c8c" stroked="f">
                <v:path arrowok="t"/>
                <w10:wrap anchorx="page"/>
              </v:shape>
            </w:pict>
          </mc:Fallback>
        </mc:AlternateContent>
      </w:r>
      <w:r w:rsidR="007E05A6" w:rsidRPr="0012220A">
        <w:rPr>
          <w:noProof/>
          <w:color w:val="7030A0"/>
          <w:shd w:val="clear" w:color="auto" w:fill="E6E6E6"/>
        </w:rPr>
        <w:drawing>
          <wp:anchor distT="0" distB="0" distL="114300" distR="114300" simplePos="0" relativeHeight="251658243" behindDoc="0" locked="0" layoutInCell="1" allowOverlap="1" wp14:anchorId="56B20ECE" wp14:editId="5DDCD158">
            <wp:simplePos x="0" y="0"/>
            <wp:positionH relativeFrom="column">
              <wp:posOffset>-505561</wp:posOffset>
            </wp:positionH>
            <wp:positionV relativeFrom="paragraph">
              <wp:posOffset>272950</wp:posOffset>
            </wp:positionV>
            <wp:extent cx="771093" cy="771118"/>
            <wp:effectExtent l="0" t="0" r="0" b="0"/>
            <wp:wrapNone/>
            <wp:docPr id="8" name="Image 22"/>
            <wp:cNvGraphicFramePr/>
            <a:graphic xmlns:a="http://schemas.openxmlformats.org/drawingml/2006/main">
              <a:graphicData uri="http://schemas.openxmlformats.org/drawingml/2006/picture">
                <pic:pic xmlns:pic="http://schemas.openxmlformats.org/drawingml/2006/picture">
                  <pic:nvPicPr>
                    <pic:cNvPr id="8" name="Image 22"/>
                    <pic:cNvPicPr/>
                  </pic:nvPicPr>
                  <pic:blipFill>
                    <a:blip r:embed="rId10" cstate="print"/>
                    <a:stretch>
                      <a:fillRect/>
                    </a:stretch>
                  </pic:blipFill>
                  <pic:spPr>
                    <a:xfrm>
                      <a:off x="0" y="0"/>
                      <a:ext cx="771093" cy="771118"/>
                    </a:xfrm>
                    <a:prstGeom prst="rect">
                      <a:avLst/>
                    </a:prstGeom>
                  </pic:spPr>
                </pic:pic>
              </a:graphicData>
            </a:graphic>
          </wp:anchor>
        </w:drawing>
      </w:r>
      <w:bookmarkEnd w:id="2"/>
      <w:bookmarkEnd w:id="3"/>
      <w:bookmarkEnd w:id="4"/>
      <w:bookmarkEnd w:id="5"/>
    </w:p>
    <w:p w14:paraId="38F6CE0F" w14:textId="067FB44B" w:rsidR="00E23A1A" w:rsidRPr="0012220A" w:rsidRDefault="0040281F" w:rsidP="007F44EE">
      <w:pPr>
        <w:jc w:val="both"/>
        <w:rPr>
          <w:rFonts w:cs="Calibri"/>
          <w:b/>
          <w:color w:val="7030A0"/>
          <w:kern w:val="28"/>
          <w:sz w:val="36"/>
          <w:szCs w:val="16"/>
        </w:rPr>
      </w:pPr>
      <w:r w:rsidRPr="0012220A">
        <w:rPr>
          <w:noProof/>
          <w:color w:val="7030A0"/>
          <w:shd w:val="clear" w:color="auto" w:fill="E6E6E6"/>
        </w:rPr>
        <w:drawing>
          <wp:anchor distT="0" distB="0" distL="114300" distR="114300" simplePos="0" relativeHeight="251658240" behindDoc="0" locked="0" layoutInCell="1" allowOverlap="1" wp14:anchorId="76C5C0B6" wp14:editId="40EBC50D">
            <wp:simplePos x="0" y="0"/>
            <wp:positionH relativeFrom="page">
              <wp:posOffset>5046</wp:posOffset>
            </wp:positionH>
            <wp:positionV relativeFrom="paragraph">
              <wp:posOffset>1294865</wp:posOffset>
            </wp:positionV>
            <wp:extent cx="7560005" cy="8271409"/>
            <wp:effectExtent l="0" t="0" r="3175" b="0"/>
            <wp:wrapNone/>
            <wp:docPr id="2" name="Image 16"/>
            <wp:cNvGraphicFramePr/>
            <a:graphic xmlns:a="http://schemas.openxmlformats.org/drawingml/2006/main">
              <a:graphicData uri="http://schemas.openxmlformats.org/drawingml/2006/picture">
                <pic:pic xmlns:pic="http://schemas.openxmlformats.org/drawingml/2006/picture">
                  <pic:nvPicPr>
                    <pic:cNvPr id="2" name="Image 16"/>
                    <pic:cNvPicPr/>
                  </pic:nvPicPr>
                  <pic:blipFill>
                    <a:blip r:embed="rId11" cstate="print"/>
                    <a:stretch>
                      <a:fillRect/>
                    </a:stretch>
                  </pic:blipFill>
                  <pic:spPr>
                    <a:xfrm>
                      <a:off x="0" y="0"/>
                      <a:ext cx="7560005" cy="8271409"/>
                    </a:xfrm>
                    <a:prstGeom prst="rect">
                      <a:avLst/>
                    </a:prstGeom>
                  </pic:spPr>
                </pic:pic>
              </a:graphicData>
            </a:graphic>
          </wp:anchor>
        </w:drawing>
      </w:r>
      <w:r w:rsidR="00977FF9" w:rsidRPr="0012220A">
        <w:rPr>
          <w:noProof/>
          <w:color w:val="7030A0"/>
          <w:shd w:val="clear" w:color="auto" w:fill="E6E6E6"/>
        </w:rPr>
        <mc:AlternateContent>
          <mc:Choice Requires="wps">
            <w:drawing>
              <wp:anchor distT="0" distB="0" distL="114300" distR="114300" simplePos="0" relativeHeight="251658246" behindDoc="0" locked="0" layoutInCell="1" allowOverlap="1" wp14:anchorId="70A56137" wp14:editId="0555F822">
                <wp:simplePos x="0" y="0"/>
                <wp:positionH relativeFrom="margin">
                  <wp:posOffset>-553519</wp:posOffset>
                </wp:positionH>
                <wp:positionV relativeFrom="paragraph">
                  <wp:posOffset>8755580</wp:posOffset>
                </wp:positionV>
                <wp:extent cx="2794000" cy="46355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2794000" cy="463550"/>
                        </a:xfrm>
                        <a:prstGeom prst="rect">
                          <a:avLst/>
                        </a:prstGeom>
                        <a:noFill/>
                        <a:ln w="6350">
                          <a:noFill/>
                        </a:ln>
                      </wps:spPr>
                      <wps:txbx>
                        <w:txbxContent>
                          <w:p w14:paraId="5FA121E1" w14:textId="77777777" w:rsidR="00977FF9" w:rsidRPr="007D44C4" w:rsidRDefault="00977FF9" w:rsidP="00977FF9">
                            <w:pPr>
                              <w:rPr>
                                <w:color w:val="FFFFFF" w:themeColor="background1"/>
                                <w:sz w:val="20"/>
                                <w:szCs w:val="20"/>
                              </w:rPr>
                            </w:pPr>
                            <w:r w:rsidRPr="007D44C4">
                              <w:rPr>
                                <w:color w:val="FFFFFF" w:themeColor="background1"/>
                                <w:sz w:val="20"/>
                                <w:szCs w:val="20"/>
                              </w:rPr>
                              <w:t>Chief Minister, Treasury and Economic Development Directorate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0A56137" id="_x0000_t202" coordsize="21600,21600" o:spt="202" path="m,l,21600r21600,l21600,xe">
                <v:stroke joinstyle="miter"/>
                <v:path gradientshapeok="t" o:connecttype="rect"/>
              </v:shapetype>
              <v:shape id="Text Box 10" o:spid="_x0000_s1026" type="#_x0000_t202" style="position:absolute;left:0;text-align:left;margin-left:-43.6pt;margin-top:689.4pt;width:220pt;height:36.5pt;z-index:25165824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" filled="f" stroked="f" strokeweight=".5pt">
                <v:textbox>
                  <w:txbxContent>
                    <w:p w14:paraId="5FA121E1" w14:textId="77777777" w:rsidR="00977FF9" w:rsidRPr="007D44C4" w:rsidRDefault="00977FF9" w:rsidP="00977FF9">
                      <w:pPr>
                        <w:rPr>
                          <w:color w:val="FFFFFF" w:themeColor="background1"/>
                          <w:sz w:val="20"/>
                          <w:szCs w:val="20"/>
                        </w:rPr>
                      </w:pPr>
                      <w:r w:rsidRPr="007D44C4">
                        <w:rPr>
                          <w:color w:val="FFFFFF" w:themeColor="background1"/>
                          <w:sz w:val="20"/>
                          <w:szCs w:val="20"/>
                        </w:rPr>
                        <w:t>Chief Minister, Treasury and Economic Development Directorate</w:t>
                      </w:r>
                    </w:p>
                  </w:txbxContent>
                </v:textbox>
                <w10:wrap anchorx="margin"/>
              </v:shape>
            </w:pict>
          </mc:Fallback>
        </mc:AlternateContent>
      </w:r>
      <w:r w:rsidR="00990CB4" w:rsidRPr="0012220A">
        <w:rPr>
          <w:noProof/>
          <w:color w:val="7030A0"/>
          <w:shd w:val="clear" w:color="auto" w:fill="E6E6E6"/>
        </w:rPr>
        <mc:AlternateContent>
          <mc:Choice Requires="wps">
            <w:drawing>
              <wp:anchor distT="0" distB="0" distL="114300" distR="114300" simplePos="0" relativeHeight="251658245" behindDoc="0" locked="0" layoutInCell="1" allowOverlap="1" wp14:anchorId="7DFF003F" wp14:editId="66946C8D">
                <wp:simplePos x="0" y="0"/>
                <wp:positionH relativeFrom="column">
                  <wp:posOffset>-1114926</wp:posOffset>
                </wp:positionH>
                <wp:positionV relativeFrom="paragraph">
                  <wp:posOffset>2173070</wp:posOffset>
                </wp:positionV>
                <wp:extent cx="4489450" cy="20828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9450" cy="2082800"/>
                        </a:xfrm>
                        <a:prstGeom prst="rect">
                          <a:avLst/>
                        </a:prstGeom>
                        <a:noFill/>
                        <a:ln w="6350">
                          <a:noFill/>
                        </a:ln>
                      </wps:spPr>
                      <wps:txbx>
                        <w:txbxContent>
                          <w:p w14:paraId="3E5C6103" w14:textId="77777777" w:rsidR="00990CB4" w:rsidRPr="007D44C4" w:rsidRDefault="00990CB4" w:rsidP="00990CB4">
                            <w:pPr>
                              <w:widowControl w:val="0"/>
                              <w:autoSpaceDE w:val="0"/>
                              <w:autoSpaceDN w:val="0"/>
                              <w:spacing w:after="0" w:line="649" w:lineRule="exact"/>
                              <w:ind w:left="1420"/>
                              <w:rPr>
                                <w:rFonts w:ascii="Montserrat SemiBold" w:eastAsia="Montserrat" w:hAnsi="Montserrat" w:cs="Montserrat"/>
                                <w:b/>
                                <w:color w:val="562C8C"/>
                                <w:spacing w:val="-2"/>
                                <w:sz w:val="52"/>
                                <w:lang w:val="en-US"/>
                              </w:rPr>
                            </w:pPr>
                            <w:r w:rsidRPr="007D44C4">
                              <w:rPr>
                                <w:rFonts w:ascii="Montserrat SemiBold" w:eastAsia="Montserrat" w:hAnsi="Montserrat" w:cs="Montserrat"/>
                                <w:b/>
                                <w:color w:val="562C8C"/>
                                <w:spacing w:val="-2"/>
                                <w:sz w:val="52"/>
                                <w:lang w:val="en-US"/>
                              </w:rPr>
                              <w:t>Government Procurement Rules</w:t>
                            </w:r>
                            <w:r>
                              <w:rPr>
                                <w:rFonts w:ascii="Montserrat SemiBold" w:eastAsia="Montserrat" w:hAnsi="Montserrat" w:cs="Montserrat"/>
                                <w:b/>
                                <w:color w:val="562C8C"/>
                                <w:spacing w:val="-2"/>
                                <w:sz w:val="52"/>
                                <w:lang w:val="en-US"/>
                              </w:rPr>
                              <w:t xml:space="preserve"> 2024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DFF003F" id="Text Box 11" o:spid="_x0000_s1027" type="#_x0000_t202" style="position:absolute;left:0;text-align:left;margin-left:-87.8pt;margin-top:171.1pt;width:353.5pt;height:164pt;z-index:251658245;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" filled="f" stroked="f" strokeweight=".5pt">
                <v:textbox>
                  <w:txbxContent>
                    <w:p w14:paraId="3E5C6103" w14:textId="77777777" w:rsidR="00990CB4" w:rsidRPr="007D44C4" w:rsidRDefault="00990CB4" w:rsidP="00990CB4">
                      <w:pPr>
                        <w:widowControl w:val="0"/>
                        <w:autoSpaceDE w:val="0"/>
                        <w:autoSpaceDN w:val="0"/>
                        <w:spacing w:after="0" w:line="649" w:lineRule="exact"/>
                        <w:ind w:left="1420"/>
                        <w:rPr>
                          <w:rFonts w:ascii="Montserrat SemiBold" w:eastAsia="Montserrat" w:hAnsi="Montserrat" w:cs="Montserrat"/>
                          <w:b/>
                          <w:color w:val="562C8C"/>
                          <w:spacing w:val="-2"/>
                          <w:sz w:val="52"/>
                          <w:lang w:val="en-US"/>
                        </w:rPr>
                      </w:pPr>
                      <w:r w:rsidRPr="007D44C4">
                        <w:rPr>
                          <w:rFonts w:ascii="Montserrat SemiBold" w:eastAsia="Montserrat" w:hAnsi="Montserrat" w:cs="Montserrat"/>
                          <w:b/>
                          <w:color w:val="562C8C"/>
                          <w:spacing w:val="-2"/>
                          <w:sz w:val="52"/>
                          <w:lang w:val="en-US"/>
                        </w:rPr>
                        <w:t>Government Procurement Rules</w:t>
                      </w:r>
                      <w:r>
                        <w:rPr>
                          <w:rFonts w:ascii="Montserrat SemiBold" w:eastAsia="Montserrat" w:hAnsi="Montserrat" w:cs="Montserrat"/>
                          <w:b/>
                          <w:color w:val="562C8C"/>
                          <w:spacing w:val="-2"/>
                          <w:sz w:val="52"/>
                          <w:lang w:val="en-US"/>
                        </w:rPr>
                        <w:t xml:space="preserve"> 2024</w:t>
                      </w:r>
                    </w:p>
                  </w:txbxContent>
                </v:textbox>
              </v:shape>
            </w:pict>
          </mc:Fallback>
        </mc:AlternateContent>
      </w:r>
      <w:r w:rsidR="00C10E1A" w:rsidRPr="0012220A">
        <w:rPr>
          <w:noProof/>
          <w:color w:val="7030A0"/>
          <w:shd w:val="clear" w:color="auto" w:fill="E6E6E6"/>
        </w:rPr>
        <mc:AlternateContent>
          <mc:Choice Requires="wps">
            <w:drawing>
              <wp:anchor distT="0" distB="0" distL="114300" distR="114300" simplePos="0" relativeHeight="251658244" behindDoc="0" locked="0" layoutInCell="1" allowOverlap="1" wp14:anchorId="0E7C217A" wp14:editId="488ADC2E">
                <wp:simplePos x="0" y="0"/>
                <wp:positionH relativeFrom="column">
                  <wp:posOffset>312821</wp:posOffset>
                </wp:positionH>
                <wp:positionV relativeFrom="paragraph">
                  <wp:posOffset>197218</wp:posOffset>
                </wp:positionV>
                <wp:extent cx="648335" cy="408940"/>
                <wp:effectExtent l="0" t="0" r="0" b="0"/>
                <wp:wrapNone/>
                <wp:docPr id="9" name="Graphic 23"/>
                <wp:cNvGraphicFramePr/>
                <a:graphic xmlns:a="http://schemas.openxmlformats.org/drawingml/2006/main">
                  <a:graphicData uri="http://schemas.microsoft.com/office/word/2010/wordprocessingShape">
                    <wps:wsp>
                      <wps:cNvSpPr/>
                      <wps:spPr>
                        <a:xfrm>
                          <a:off x="0" y="0"/>
                          <a:ext cx="648335" cy="408940"/>
                        </a:xfrm>
                        <a:custGeom>
                          <a:avLst/>
                          <a:gdLst/>
                          <a:ahLst/>
                          <a:cxnLst/>
                          <a:rect l="l" t="t" r="r" b="b"/>
                          <a:pathLst>
                            <a:path w="648335" h="408940">
                              <a:moveTo>
                                <a:pt x="67183" y="352818"/>
                              </a:moveTo>
                              <a:lnTo>
                                <a:pt x="32702" y="352818"/>
                              </a:lnTo>
                              <a:lnTo>
                                <a:pt x="32702" y="362762"/>
                              </a:lnTo>
                              <a:lnTo>
                                <a:pt x="53568" y="362762"/>
                              </a:lnTo>
                              <a:lnTo>
                                <a:pt x="53568" y="393700"/>
                              </a:lnTo>
                              <a:lnTo>
                                <a:pt x="48348" y="396316"/>
                              </a:lnTo>
                              <a:lnTo>
                                <a:pt x="44030" y="397395"/>
                              </a:lnTo>
                              <a:lnTo>
                                <a:pt x="29972" y="397395"/>
                              </a:lnTo>
                              <a:lnTo>
                                <a:pt x="15379" y="358952"/>
                              </a:lnTo>
                              <a:lnTo>
                                <a:pt x="15671" y="348932"/>
                              </a:lnTo>
                              <a:lnTo>
                                <a:pt x="30645" y="317665"/>
                              </a:lnTo>
                              <a:lnTo>
                                <a:pt x="44843" y="317665"/>
                              </a:lnTo>
                              <a:lnTo>
                                <a:pt x="50977" y="319849"/>
                              </a:lnTo>
                              <a:lnTo>
                                <a:pt x="57937" y="324599"/>
                              </a:lnTo>
                              <a:lnTo>
                                <a:pt x="62560" y="315480"/>
                              </a:lnTo>
                              <a:lnTo>
                                <a:pt x="56248" y="311734"/>
                              </a:lnTo>
                              <a:lnTo>
                                <a:pt x="50012" y="309105"/>
                              </a:lnTo>
                              <a:lnTo>
                                <a:pt x="43649" y="307543"/>
                              </a:lnTo>
                              <a:lnTo>
                                <a:pt x="36944" y="307035"/>
                              </a:lnTo>
                              <a:lnTo>
                                <a:pt x="20929" y="310349"/>
                              </a:lnTo>
                              <a:lnTo>
                                <a:pt x="9372" y="320243"/>
                              </a:lnTo>
                              <a:lnTo>
                                <a:pt x="2362" y="336562"/>
                              </a:lnTo>
                              <a:lnTo>
                                <a:pt x="0" y="359219"/>
                              </a:lnTo>
                              <a:lnTo>
                                <a:pt x="2374" y="380707"/>
                              </a:lnTo>
                              <a:lnTo>
                                <a:pt x="9448" y="396087"/>
                              </a:lnTo>
                              <a:lnTo>
                                <a:pt x="21209" y="405345"/>
                              </a:lnTo>
                              <a:lnTo>
                                <a:pt x="37617" y="408432"/>
                              </a:lnTo>
                              <a:lnTo>
                                <a:pt x="44157" y="408063"/>
                              </a:lnTo>
                              <a:lnTo>
                                <a:pt x="50774" y="406882"/>
                              </a:lnTo>
                              <a:lnTo>
                                <a:pt x="58204" y="404698"/>
                              </a:lnTo>
                              <a:lnTo>
                                <a:pt x="67183" y="401345"/>
                              </a:lnTo>
                              <a:lnTo>
                                <a:pt x="67183" y="352818"/>
                              </a:lnTo>
                              <a:close/>
                            </a:path>
                            <a:path w="648335" h="408940">
                              <a:moveTo>
                                <a:pt x="138671" y="372579"/>
                              </a:moveTo>
                              <a:lnTo>
                                <a:pt x="136791" y="357035"/>
                              </a:lnTo>
                              <a:lnTo>
                                <a:pt x="131546" y="346519"/>
                              </a:lnTo>
                              <a:lnTo>
                                <a:pt x="131191" y="345833"/>
                              </a:lnTo>
                              <a:lnTo>
                                <a:pt x="124904" y="341223"/>
                              </a:lnTo>
                              <a:lnTo>
                                <a:pt x="124904" y="372579"/>
                              </a:lnTo>
                              <a:lnTo>
                                <a:pt x="123863" y="383997"/>
                              </a:lnTo>
                              <a:lnTo>
                                <a:pt x="122326" y="388213"/>
                              </a:lnTo>
                              <a:lnTo>
                                <a:pt x="120827" y="392226"/>
                              </a:lnTo>
                              <a:lnTo>
                                <a:pt x="115862" y="397217"/>
                              </a:lnTo>
                              <a:lnTo>
                                <a:pt x="109105" y="398894"/>
                              </a:lnTo>
                              <a:lnTo>
                                <a:pt x="102184" y="397217"/>
                              </a:lnTo>
                              <a:lnTo>
                                <a:pt x="97205" y="392226"/>
                              </a:lnTo>
                              <a:lnTo>
                                <a:pt x="94183" y="383997"/>
                              </a:lnTo>
                              <a:lnTo>
                                <a:pt x="93167" y="372579"/>
                              </a:lnTo>
                              <a:lnTo>
                                <a:pt x="94183" y="361327"/>
                              </a:lnTo>
                              <a:lnTo>
                                <a:pt x="97205" y="353161"/>
                              </a:lnTo>
                              <a:lnTo>
                                <a:pt x="102184" y="348195"/>
                              </a:lnTo>
                              <a:lnTo>
                                <a:pt x="109105" y="346519"/>
                              </a:lnTo>
                              <a:lnTo>
                                <a:pt x="115938" y="348195"/>
                              </a:lnTo>
                              <a:lnTo>
                                <a:pt x="120878" y="353161"/>
                              </a:lnTo>
                              <a:lnTo>
                                <a:pt x="123888" y="361327"/>
                              </a:lnTo>
                              <a:lnTo>
                                <a:pt x="124904" y="372579"/>
                              </a:lnTo>
                              <a:lnTo>
                                <a:pt x="124904" y="341223"/>
                              </a:lnTo>
                              <a:lnTo>
                                <a:pt x="121945" y="339039"/>
                              </a:lnTo>
                              <a:lnTo>
                                <a:pt x="109105" y="336753"/>
                              </a:lnTo>
                              <a:lnTo>
                                <a:pt x="96253" y="339039"/>
                              </a:lnTo>
                              <a:lnTo>
                                <a:pt x="86995" y="345833"/>
                              </a:lnTo>
                              <a:lnTo>
                                <a:pt x="81394" y="357035"/>
                              </a:lnTo>
                              <a:lnTo>
                                <a:pt x="79514" y="372579"/>
                              </a:lnTo>
                              <a:lnTo>
                                <a:pt x="81394" y="388213"/>
                              </a:lnTo>
                              <a:lnTo>
                                <a:pt x="86995" y="399478"/>
                              </a:lnTo>
                              <a:lnTo>
                                <a:pt x="96253" y="406285"/>
                              </a:lnTo>
                              <a:lnTo>
                                <a:pt x="109105" y="408571"/>
                              </a:lnTo>
                              <a:lnTo>
                                <a:pt x="121945" y="406285"/>
                              </a:lnTo>
                              <a:lnTo>
                                <a:pt x="131191" y="399478"/>
                              </a:lnTo>
                              <a:lnTo>
                                <a:pt x="131483" y="398894"/>
                              </a:lnTo>
                              <a:lnTo>
                                <a:pt x="136791" y="388213"/>
                              </a:lnTo>
                              <a:lnTo>
                                <a:pt x="138671" y="372579"/>
                              </a:lnTo>
                              <a:close/>
                            </a:path>
                            <a:path w="648335" h="408940">
                              <a:moveTo>
                                <a:pt x="202412" y="338366"/>
                              </a:moveTo>
                              <a:lnTo>
                                <a:pt x="189191" y="338366"/>
                              </a:lnTo>
                              <a:lnTo>
                                <a:pt x="174447" y="387845"/>
                              </a:lnTo>
                              <a:lnTo>
                                <a:pt x="173215" y="392607"/>
                              </a:lnTo>
                              <a:lnTo>
                                <a:pt x="172694" y="396417"/>
                              </a:lnTo>
                              <a:lnTo>
                                <a:pt x="171615" y="389877"/>
                              </a:lnTo>
                              <a:lnTo>
                                <a:pt x="170929" y="387845"/>
                              </a:lnTo>
                              <a:lnTo>
                                <a:pt x="155803" y="336753"/>
                              </a:lnTo>
                              <a:lnTo>
                                <a:pt x="142151" y="338493"/>
                              </a:lnTo>
                              <a:lnTo>
                                <a:pt x="163969" y="406819"/>
                              </a:lnTo>
                              <a:lnTo>
                                <a:pt x="180467" y="406819"/>
                              </a:lnTo>
                              <a:lnTo>
                                <a:pt x="202412" y="338366"/>
                              </a:lnTo>
                              <a:close/>
                            </a:path>
                            <a:path w="648335" h="408940">
                              <a:moveTo>
                                <a:pt x="235597" y="278599"/>
                              </a:moveTo>
                              <a:lnTo>
                                <a:pt x="217817" y="208572"/>
                              </a:lnTo>
                              <a:lnTo>
                                <a:pt x="204685" y="156819"/>
                              </a:lnTo>
                              <a:lnTo>
                                <a:pt x="177241" y="48704"/>
                              </a:lnTo>
                              <a:lnTo>
                                <a:pt x="165950" y="4191"/>
                              </a:lnTo>
                              <a:lnTo>
                                <a:pt x="135496" y="4191"/>
                              </a:lnTo>
                              <a:lnTo>
                                <a:pt x="135496" y="156819"/>
                              </a:lnTo>
                              <a:lnTo>
                                <a:pt x="99720" y="156819"/>
                              </a:lnTo>
                              <a:lnTo>
                                <a:pt x="113030" y="91363"/>
                              </a:lnTo>
                              <a:lnTo>
                                <a:pt x="113728" y="87528"/>
                              </a:lnTo>
                              <a:lnTo>
                                <a:pt x="113804" y="87160"/>
                              </a:lnTo>
                              <a:lnTo>
                                <a:pt x="114503" y="82219"/>
                              </a:lnTo>
                              <a:lnTo>
                                <a:pt x="114566" y="81826"/>
                              </a:lnTo>
                              <a:lnTo>
                                <a:pt x="115684" y="76504"/>
                              </a:lnTo>
                              <a:lnTo>
                                <a:pt x="116420" y="69964"/>
                              </a:lnTo>
                              <a:lnTo>
                                <a:pt x="116979" y="63893"/>
                              </a:lnTo>
                              <a:lnTo>
                                <a:pt x="117462" y="57175"/>
                              </a:lnTo>
                              <a:lnTo>
                                <a:pt x="117995" y="48704"/>
                              </a:lnTo>
                              <a:lnTo>
                                <a:pt x="118287" y="57175"/>
                              </a:lnTo>
                              <a:lnTo>
                                <a:pt x="121031" y="82219"/>
                              </a:lnTo>
                              <a:lnTo>
                                <a:pt x="121742" y="87160"/>
                              </a:lnTo>
                              <a:lnTo>
                                <a:pt x="121805" y="87528"/>
                              </a:lnTo>
                              <a:lnTo>
                                <a:pt x="135496" y="156819"/>
                              </a:lnTo>
                              <a:lnTo>
                                <a:pt x="135496" y="4191"/>
                              </a:lnTo>
                              <a:lnTo>
                                <a:pt x="69253" y="4191"/>
                              </a:lnTo>
                              <a:lnTo>
                                <a:pt x="12" y="278599"/>
                              </a:lnTo>
                              <a:lnTo>
                                <a:pt x="77635" y="278599"/>
                              </a:lnTo>
                              <a:lnTo>
                                <a:pt x="92100" y="208572"/>
                              </a:lnTo>
                              <a:lnTo>
                                <a:pt x="143484" y="208572"/>
                              </a:lnTo>
                              <a:lnTo>
                                <a:pt x="157962" y="278599"/>
                              </a:lnTo>
                              <a:lnTo>
                                <a:pt x="235597" y="278599"/>
                              </a:lnTo>
                              <a:close/>
                            </a:path>
                            <a:path w="648335" h="408940">
                              <a:moveTo>
                                <a:pt x="262597" y="370941"/>
                              </a:moveTo>
                              <a:lnTo>
                                <a:pt x="249910" y="341363"/>
                              </a:lnTo>
                              <a:lnTo>
                                <a:pt x="249910" y="367804"/>
                              </a:lnTo>
                              <a:lnTo>
                                <a:pt x="249910" y="368071"/>
                              </a:lnTo>
                              <a:lnTo>
                                <a:pt x="219151" y="368071"/>
                              </a:lnTo>
                              <a:lnTo>
                                <a:pt x="220306" y="358902"/>
                              </a:lnTo>
                              <a:lnTo>
                                <a:pt x="223405" y="352145"/>
                              </a:lnTo>
                              <a:lnTo>
                                <a:pt x="228320" y="347954"/>
                              </a:lnTo>
                              <a:lnTo>
                                <a:pt x="234962" y="346519"/>
                              </a:lnTo>
                              <a:lnTo>
                                <a:pt x="241630" y="347954"/>
                              </a:lnTo>
                              <a:lnTo>
                                <a:pt x="241427" y="347954"/>
                              </a:lnTo>
                              <a:lnTo>
                                <a:pt x="246037" y="351967"/>
                              </a:lnTo>
                              <a:lnTo>
                                <a:pt x="248920" y="358622"/>
                              </a:lnTo>
                              <a:lnTo>
                                <a:pt x="249910" y="367804"/>
                              </a:lnTo>
                              <a:lnTo>
                                <a:pt x="249910" y="341363"/>
                              </a:lnTo>
                              <a:lnTo>
                                <a:pt x="246849" y="339013"/>
                              </a:lnTo>
                              <a:lnTo>
                                <a:pt x="235089" y="336753"/>
                              </a:lnTo>
                              <a:lnTo>
                                <a:pt x="222796" y="339153"/>
                              </a:lnTo>
                              <a:lnTo>
                                <a:pt x="213614" y="346062"/>
                              </a:lnTo>
                              <a:lnTo>
                                <a:pt x="207873" y="357047"/>
                              </a:lnTo>
                              <a:lnTo>
                                <a:pt x="205981" y="370941"/>
                              </a:lnTo>
                              <a:lnTo>
                                <a:pt x="205892" y="371640"/>
                              </a:lnTo>
                              <a:lnTo>
                                <a:pt x="208102" y="387134"/>
                              </a:lnTo>
                              <a:lnTo>
                                <a:pt x="214553" y="398640"/>
                              </a:lnTo>
                              <a:lnTo>
                                <a:pt x="225005" y="405803"/>
                              </a:lnTo>
                              <a:lnTo>
                                <a:pt x="239179" y="408266"/>
                              </a:lnTo>
                              <a:lnTo>
                                <a:pt x="245986" y="408266"/>
                              </a:lnTo>
                              <a:lnTo>
                                <a:pt x="253060" y="406908"/>
                              </a:lnTo>
                              <a:lnTo>
                                <a:pt x="260299" y="404456"/>
                              </a:lnTo>
                              <a:lnTo>
                                <a:pt x="258699" y="398056"/>
                              </a:lnTo>
                              <a:lnTo>
                                <a:pt x="257848" y="394665"/>
                              </a:lnTo>
                              <a:lnTo>
                                <a:pt x="251447" y="397116"/>
                              </a:lnTo>
                              <a:lnTo>
                                <a:pt x="246659" y="398056"/>
                              </a:lnTo>
                              <a:lnTo>
                                <a:pt x="242023" y="398056"/>
                              </a:lnTo>
                              <a:lnTo>
                                <a:pt x="233362" y="396671"/>
                              </a:lnTo>
                              <a:lnTo>
                                <a:pt x="226720" y="392607"/>
                              </a:lnTo>
                              <a:lnTo>
                                <a:pt x="222275" y="385978"/>
                              </a:lnTo>
                              <a:lnTo>
                                <a:pt x="220218" y="376923"/>
                              </a:lnTo>
                              <a:lnTo>
                                <a:pt x="262483" y="376923"/>
                              </a:lnTo>
                              <a:lnTo>
                                <a:pt x="262597" y="370941"/>
                              </a:lnTo>
                              <a:close/>
                            </a:path>
                            <a:path w="648335" h="408940">
                              <a:moveTo>
                                <a:pt x="304431" y="337286"/>
                              </a:moveTo>
                              <a:lnTo>
                                <a:pt x="297345" y="337286"/>
                              </a:lnTo>
                              <a:lnTo>
                                <a:pt x="293128" y="338912"/>
                              </a:lnTo>
                              <a:lnTo>
                                <a:pt x="287413" y="343408"/>
                              </a:lnTo>
                              <a:lnTo>
                                <a:pt x="287413" y="337959"/>
                              </a:lnTo>
                              <a:lnTo>
                                <a:pt x="274459" y="338493"/>
                              </a:lnTo>
                              <a:lnTo>
                                <a:pt x="274459" y="406819"/>
                              </a:lnTo>
                              <a:lnTo>
                                <a:pt x="287413" y="406819"/>
                              </a:lnTo>
                              <a:lnTo>
                                <a:pt x="287413" y="352806"/>
                              </a:lnTo>
                              <a:lnTo>
                                <a:pt x="290944" y="350240"/>
                              </a:lnTo>
                              <a:lnTo>
                                <a:pt x="294208" y="349262"/>
                              </a:lnTo>
                              <a:lnTo>
                                <a:pt x="301028" y="349262"/>
                              </a:lnTo>
                              <a:lnTo>
                                <a:pt x="302945" y="349681"/>
                              </a:lnTo>
                              <a:lnTo>
                                <a:pt x="304431" y="337286"/>
                              </a:lnTo>
                              <a:close/>
                            </a:path>
                            <a:path w="648335" h="408940">
                              <a:moveTo>
                                <a:pt x="366471" y="350240"/>
                              </a:moveTo>
                              <a:lnTo>
                                <a:pt x="365099" y="346011"/>
                              </a:lnTo>
                              <a:lnTo>
                                <a:pt x="357352" y="338493"/>
                              </a:lnTo>
                              <a:lnTo>
                                <a:pt x="351612" y="336461"/>
                              </a:lnTo>
                              <a:lnTo>
                                <a:pt x="338683" y="336461"/>
                              </a:lnTo>
                              <a:lnTo>
                                <a:pt x="332549" y="338493"/>
                              </a:lnTo>
                              <a:lnTo>
                                <a:pt x="325323" y="343141"/>
                              </a:lnTo>
                              <a:lnTo>
                                <a:pt x="325323" y="336753"/>
                              </a:lnTo>
                              <a:lnTo>
                                <a:pt x="312623" y="338493"/>
                              </a:lnTo>
                              <a:lnTo>
                                <a:pt x="312623" y="406819"/>
                              </a:lnTo>
                              <a:lnTo>
                                <a:pt x="325462" y="406819"/>
                              </a:lnTo>
                              <a:lnTo>
                                <a:pt x="325462" y="353110"/>
                              </a:lnTo>
                              <a:lnTo>
                                <a:pt x="331012" y="349135"/>
                              </a:lnTo>
                              <a:lnTo>
                                <a:pt x="336067" y="347205"/>
                              </a:lnTo>
                              <a:lnTo>
                                <a:pt x="347395" y="347205"/>
                              </a:lnTo>
                              <a:lnTo>
                                <a:pt x="352145" y="350621"/>
                              </a:lnTo>
                              <a:lnTo>
                                <a:pt x="353098" y="355815"/>
                              </a:lnTo>
                              <a:lnTo>
                                <a:pt x="353542" y="357339"/>
                              </a:lnTo>
                              <a:lnTo>
                                <a:pt x="353656" y="359486"/>
                              </a:lnTo>
                              <a:lnTo>
                                <a:pt x="353656" y="406819"/>
                              </a:lnTo>
                              <a:lnTo>
                                <a:pt x="366471" y="406819"/>
                              </a:lnTo>
                              <a:lnTo>
                                <a:pt x="366471" y="350240"/>
                              </a:lnTo>
                              <a:close/>
                            </a:path>
                            <a:path w="648335" h="408940">
                              <a:moveTo>
                                <a:pt x="427888" y="271754"/>
                              </a:moveTo>
                              <a:lnTo>
                                <a:pt x="421424" y="219214"/>
                              </a:lnTo>
                              <a:lnTo>
                                <a:pt x="410908" y="223608"/>
                              </a:lnTo>
                              <a:lnTo>
                                <a:pt x="400964" y="226568"/>
                              </a:lnTo>
                              <a:lnTo>
                                <a:pt x="391452" y="228231"/>
                              </a:lnTo>
                              <a:lnTo>
                                <a:pt x="382219" y="228752"/>
                              </a:lnTo>
                              <a:lnTo>
                                <a:pt x="357809" y="223723"/>
                              </a:lnTo>
                              <a:lnTo>
                                <a:pt x="340868" y="208241"/>
                              </a:lnTo>
                              <a:lnTo>
                                <a:pt x="331000" y="181698"/>
                              </a:lnTo>
                              <a:lnTo>
                                <a:pt x="327799" y="143471"/>
                              </a:lnTo>
                              <a:lnTo>
                                <a:pt x="330936" y="103606"/>
                              </a:lnTo>
                              <a:lnTo>
                                <a:pt x="340639" y="76022"/>
                              </a:lnTo>
                              <a:lnTo>
                                <a:pt x="357327" y="59994"/>
                              </a:lnTo>
                              <a:lnTo>
                                <a:pt x="381457" y="54813"/>
                              </a:lnTo>
                              <a:lnTo>
                                <a:pt x="388785" y="55118"/>
                              </a:lnTo>
                              <a:lnTo>
                                <a:pt x="396240" y="56095"/>
                              </a:lnTo>
                              <a:lnTo>
                                <a:pt x="404190" y="57861"/>
                              </a:lnTo>
                              <a:lnTo>
                                <a:pt x="413042" y="60502"/>
                              </a:lnTo>
                              <a:lnTo>
                                <a:pt x="422198" y="10655"/>
                              </a:lnTo>
                              <a:lnTo>
                                <a:pt x="407403" y="5943"/>
                              </a:lnTo>
                              <a:lnTo>
                                <a:pt x="392684" y="2616"/>
                              </a:lnTo>
                              <a:lnTo>
                                <a:pt x="377977" y="647"/>
                              </a:lnTo>
                              <a:lnTo>
                                <a:pt x="363194" y="0"/>
                              </a:lnTo>
                              <a:lnTo>
                                <a:pt x="323697" y="6261"/>
                              </a:lnTo>
                              <a:lnTo>
                                <a:pt x="291922" y="24472"/>
                              </a:lnTo>
                              <a:lnTo>
                                <a:pt x="268490" y="53848"/>
                              </a:lnTo>
                              <a:lnTo>
                                <a:pt x="253987" y="93535"/>
                              </a:lnTo>
                              <a:lnTo>
                                <a:pt x="249021" y="142722"/>
                              </a:lnTo>
                              <a:lnTo>
                                <a:pt x="253923" y="191858"/>
                              </a:lnTo>
                              <a:lnTo>
                                <a:pt x="268312" y="231101"/>
                              </a:lnTo>
                              <a:lnTo>
                                <a:pt x="291757" y="259842"/>
                              </a:lnTo>
                              <a:lnTo>
                                <a:pt x="323786" y="277520"/>
                              </a:lnTo>
                              <a:lnTo>
                                <a:pt x="363956" y="283540"/>
                              </a:lnTo>
                              <a:lnTo>
                                <a:pt x="379349" y="282829"/>
                              </a:lnTo>
                              <a:lnTo>
                                <a:pt x="394919" y="280644"/>
                              </a:lnTo>
                              <a:lnTo>
                                <a:pt x="410997" y="276974"/>
                              </a:lnTo>
                              <a:lnTo>
                                <a:pt x="427888" y="271754"/>
                              </a:lnTo>
                              <a:close/>
                            </a:path>
                            <a:path w="648335" h="408940">
                              <a:moveTo>
                                <a:pt x="470458" y="350621"/>
                              </a:moveTo>
                              <a:lnTo>
                                <a:pt x="469226" y="346824"/>
                              </a:lnTo>
                              <a:lnTo>
                                <a:pt x="461759" y="338912"/>
                              </a:lnTo>
                              <a:lnTo>
                                <a:pt x="456285" y="336753"/>
                              </a:lnTo>
                              <a:lnTo>
                                <a:pt x="442937" y="336753"/>
                              </a:lnTo>
                              <a:lnTo>
                                <a:pt x="436130" y="339432"/>
                              </a:lnTo>
                              <a:lnTo>
                                <a:pt x="429044" y="344932"/>
                              </a:lnTo>
                              <a:lnTo>
                                <a:pt x="427913" y="343141"/>
                              </a:lnTo>
                              <a:lnTo>
                                <a:pt x="422757" y="338226"/>
                              </a:lnTo>
                              <a:lnTo>
                                <a:pt x="417449" y="336461"/>
                              </a:lnTo>
                              <a:lnTo>
                                <a:pt x="405968" y="336461"/>
                              </a:lnTo>
                              <a:lnTo>
                                <a:pt x="400558" y="338226"/>
                              </a:lnTo>
                              <a:lnTo>
                                <a:pt x="394284" y="342163"/>
                              </a:lnTo>
                              <a:lnTo>
                                <a:pt x="394284" y="337019"/>
                              </a:lnTo>
                              <a:lnTo>
                                <a:pt x="381457" y="338493"/>
                              </a:lnTo>
                              <a:lnTo>
                                <a:pt x="381457" y="406819"/>
                              </a:lnTo>
                              <a:lnTo>
                                <a:pt x="394284" y="406819"/>
                              </a:lnTo>
                              <a:lnTo>
                                <a:pt x="394284" y="352399"/>
                              </a:lnTo>
                              <a:lnTo>
                                <a:pt x="398767" y="348703"/>
                              </a:lnTo>
                              <a:lnTo>
                                <a:pt x="402577" y="347205"/>
                              </a:lnTo>
                              <a:lnTo>
                                <a:pt x="413499" y="347205"/>
                              </a:lnTo>
                              <a:lnTo>
                                <a:pt x="418388" y="351053"/>
                              </a:lnTo>
                              <a:lnTo>
                                <a:pt x="419366" y="357593"/>
                              </a:lnTo>
                              <a:lnTo>
                                <a:pt x="419366" y="406819"/>
                              </a:lnTo>
                              <a:lnTo>
                                <a:pt x="432142" y="406819"/>
                              </a:lnTo>
                              <a:lnTo>
                                <a:pt x="432142" y="353339"/>
                              </a:lnTo>
                              <a:lnTo>
                                <a:pt x="436943" y="349135"/>
                              </a:lnTo>
                              <a:lnTo>
                                <a:pt x="441032" y="347205"/>
                              </a:lnTo>
                              <a:lnTo>
                                <a:pt x="451523" y="347205"/>
                              </a:lnTo>
                              <a:lnTo>
                                <a:pt x="456285" y="350888"/>
                              </a:lnTo>
                              <a:lnTo>
                                <a:pt x="457250" y="356069"/>
                              </a:lnTo>
                              <a:lnTo>
                                <a:pt x="457657" y="359765"/>
                              </a:lnTo>
                              <a:lnTo>
                                <a:pt x="457657" y="406819"/>
                              </a:lnTo>
                              <a:lnTo>
                                <a:pt x="470458" y="406819"/>
                              </a:lnTo>
                              <a:lnTo>
                                <a:pt x="470458" y="350621"/>
                              </a:lnTo>
                              <a:close/>
                            </a:path>
                            <a:path w="648335" h="408940">
                              <a:moveTo>
                                <a:pt x="539457" y="370941"/>
                              </a:moveTo>
                              <a:lnTo>
                                <a:pt x="539102" y="368071"/>
                              </a:lnTo>
                              <a:lnTo>
                                <a:pt x="537743" y="357047"/>
                              </a:lnTo>
                              <a:lnTo>
                                <a:pt x="537654" y="356349"/>
                              </a:lnTo>
                              <a:lnTo>
                                <a:pt x="532790" y="346519"/>
                              </a:lnTo>
                              <a:lnTo>
                                <a:pt x="532345" y="345617"/>
                              </a:lnTo>
                              <a:lnTo>
                                <a:pt x="526796" y="341376"/>
                              </a:lnTo>
                              <a:lnTo>
                                <a:pt x="526796" y="367804"/>
                              </a:lnTo>
                              <a:lnTo>
                                <a:pt x="526796" y="368071"/>
                              </a:lnTo>
                              <a:lnTo>
                                <a:pt x="495973" y="368071"/>
                              </a:lnTo>
                              <a:lnTo>
                                <a:pt x="497179" y="358902"/>
                              </a:lnTo>
                              <a:lnTo>
                                <a:pt x="500278" y="352145"/>
                              </a:lnTo>
                              <a:lnTo>
                                <a:pt x="505180" y="347954"/>
                              </a:lnTo>
                              <a:lnTo>
                                <a:pt x="511822" y="346519"/>
                              </a:lnTo>
                              <a:lnTo>
                                <a:pt x="518515" y="347954"/>
                              </a:lnTo>
                              <a:lnTo>
                                <a:pt x="518299" y="347954"/>
                              </a:lnTo>
                              <a:lnTo>
                                <a:pt x="522935" y="351967"/>
                              </a:lnTo>
                              <a:lnTo>
                                <a:pt x="525818" y="358622"/>
                              </a:lnTo>
                              <a:lnTo>
                                <a:pt x="526796" y="367804"/>
                              </a:lnTo>
                              <a:lnTo>
                                <a:pt x="526796" y="341376"/>
                              </a:lnTo>
                              <a:lnTo>
                                <a:pt x="523722" y="339013"/>
                              </a:lnTo>
                              <a:lnTo>
                                <a:pt x="511949" y="336753"/>
                              </a:lnTo>
                              <a:lnTo>
                                <a:pt x="499681" y="339153"/>
                              </a:lnTo>
                              <a:lnTo>
                                <a:pt x="490524" y="346062"/>
                              </a:lnTo>
                              <a:lnTo>
                                <a:pt x="484784" y="357047"/>
                              </a:lnTo>
                              <a:lnTo>
                                <a:pt x="482892" y="370941"/>
                              </a:lnTo>
                              <a:lnTo>
                                <a:pt x="482790" y="371640"/>
                              </a:lnTo>
                              <a:lnTo>
                                <a:pt x="485000" y="387134"/>
                              </a:lnTo>
                              <a:lnTo>
                                <a:pt x="491439" y="398640"/>
                              </a:lnTo>
                              <a:lnTo>
                                <a:pt x="501865" y="405803"/>
                              </a:lnTo>
                              <a:lnTo>
                                <a:pt x="516013" y="408266"/>
                              </a:lnTo>
                              <a:lnTo>
                                <a:pt x="522846" y="408266"/>
                              </a:lnTo>
                              <a:lnTo>
                                <a:pt x="529920" y="406908"/>
                              </a:lnTo>
                              <a:lnTo>
                                <a:pt x="537171" y="404456"/>
                              </a:lnTo>
                              <a:lnTo>
                                <a:pt x="535559" y="398056"/>
                              </a:lnTo>
                              <a:lnTo>
                                <a:pt x="534708" y="394665"/>
                              </a:lnTo>
                              <a:lnTo>
                                <a:pt x="528294" y="397116"/>
                              </a:lnTo>
                              <a:lnTo>
                                <a:pt x="523532" y="398056"/>
                              </a:lnTo>
                              <a:lnTo>
                                <a:pt x="518896" y="398056"/>
                              </a:lnTo>
                              <a:lnTo>
                                <a:pt x="510222" y="396671"/>
                              </a:lnTo>
                              <a:lnTo>
                                <a:pt x="503580" y="392607"/>
                              </a:lnTo>
                              <a:lnTo>
                                <a:pt x="499135" y="385978"/>
                              </a:lnTo>
                              <a:lnTo>
                                <a:pt x="497078" y="376923"/>
                              </a:lnTo>
                              <a:lnTo>
                                <a:pt x="539343" y="376923"/>
                              </a:lnTo>
                              <a:lnTo>
                                <a:pt x="539457" y="370941"/>
                              </a:lnTo>
                              <a:close/>
                            </a:path>
                            <a:path w="648335" h="408940">
                              <a:moveTo>
                                <a:pt x="605167" y="350240"/>
                              </a:moveTo>
                              <a:lnTo>
                                <a:pt x="603808" y="346011"/>
                              </a:lnTo>
                              <a:lnTo>
                                <a:pt x="596036" y="338493"/>
                              </a:lnTo>
                              <a:lnTo>
                                <a:pt x="590308" y="336461"/>
                              </a:lnTo>
                              <a:lnTo>
                                <a:pt x="577367" y="336461"/>
                              </a:lnTo>
                              <a:lnTo>
                                <a:pt x="571220" y="338493"/>
                              </a:lnTo>
                              <a:lnTo>
                                <a:pt x="563994" y="343141"/>
                              </a:lnTo>
                              <a:lnTo>
                                <a:pt x="563994" y="336753"/>
                              </a:lnTo>
                              <a:lnTo>
                                <a:pt x="551332" y="338493"/>
                              </a:lnTo>
                              <a:lnTo>
                                <a:pt x="551332" y="406819"/>
                              </a:lnTo>
                              <a:lnTo>
                                <a:pt x="564134" y="406819"/>
                              </a:lnTo>
                              <a:lnTo>
                                <a:pt x="564134" y="353110"/>
                              </a:lnTo>
                              <a:lnTo>
                                <a:pt x="569747" y="349135"/>
                              </a:lnTo>
                              <a:lnTo>
                                <a:pt x="574725" y="347205"/>
                              </a:lnTo>
                              <a:lnTo>
                                <a:pt x="586079" y="347205"/>
                              </a:lnTo>
                              <a:lnTo>
                                <a:pt x="590829" y="350621"/>
                              </a:lnTo>
                              <a:lnTo>
                                <a:pt x="591794" y="355815"/>
                              </a:lnTo>
                              <a:lnTo>
                                <a:pt x="592201" y="357339"/>
                              </a:lnTo>
                              <a:lnTo>
                                <a:pt x="592353" y="359486"/>
                              </a:lnTo>
                              <a:lnTo>
                                <a:pt x="592353" y="406819"/>
                              </a:lnTo>
                              <a:lnTo>
                                <a:pt x="605167" y="406819"/>
                              </a:lnTo>
                              <a:lnTo>
                                <a:pt x="605167" y="350240"/>
                              </a:lnTo>
                              <a:close/>
                            </a:path>
                            <a:path w="648335" h="408940">
                              <a:moveTo>
                                <a:pt x="648322" y="4191"/>
                              </a:moveTo>
                              <a:lnTo>
                                <a:pt x="453453" y="4191"/>
                              </a:lnTo>
                              <a:lnTo>
                                <a:pt x="453453" y="55943"/>
                              </a:lnTo>
                              <a:lnTo>
                                <a:pt x="512076" y="61277"/>
                              </a:lnTo>
                              <a:lnTo>
                                <a:pt x="512076" y="278599"/>
                              </a:lnTo>
                              <a:lnTo>
                                <a:pt x="588962" y="278599"/>
                              </a:lnTo>
                              <a:lnTo>
                                <a:pt x="588962" y="61277"/>
                              </a:lnTo>
                              <a:lnTo>
                                <a:pt x="648322" y="56337"/>
                              </a:lnTo>
                              <a:lnTo>
                                <a:pt x="648322" y="4191"/>
                              </a:lnTo>
                              <a:close/>
                            </a:path>
                            <a:path w="648335" h="408940">
                              <a:moveTo>
                                <a:pt x="648335" y="338366"/>
                              </a:moveTo>
                              <a:lnTo>
                                <a:pt x="634847" y="338366"/>
                              </a:lnTo>
                              <a:lnTo>
                                <a:pt x="634847" y="325031"/>
                              </a:lnTo>
                              <a:lnTo>
                                <a:pt x="622007" y="327063"/>
                              </a:lnTo>
                              <a:lnTo>
                                <a:pt x="622007" y="338366"/>
                              </a:lnTo>
                              <a:lnTo>
                                <a:pt x="613587" y="338366"/>
                              </a:lnTo>
                              <a:lnTo>
                                <a:pt x="613587" y="347091"/>
                              </a:lnTo>
                              <a:lnTo>
                                <a:pt x="622007" y="347903"/>
                              </a:lnTo>
                              <a:lnTo>
                                <a:pt x="622007" y="398741"/>
                              </a:lnTo>
                              <a:lnTo>
                                <a:pt x="622820" y="402043"/>
                              </a:lnTo>
                              <a:lnTo>
                                <a:pt x="625005" y="404355"/>
                              </a:lnTo>
                              <a:lnTo>
                                <a:pt x="627595" y="406819"/>
                              </a:lnTo>
                              <a:lnTo>
                                <a:pt x="631825" y="408279"/>
                              </a:lnTo>
                              <a:lnTo>
                                <a:pt x="641108" y="408279"/>
                              </a:lnTo>
                              <a:lnTo>
                                <a:pt x="644766" y="407631"/>
                              </a:lnTo>
                              <a:lnTo>
                                <a:pt x="648335" y="406387"/>
                              </a:lnTo>
                              <a:lnTo>
                                <a:pt x="648335" y="397116"/>
                              </a:lnTo>
                              <a:lnTo>
                                <a:pt x="645452" y="398068"/>
                              </a:lnTo>
                              <a:lnTo>
                                <a:pt x="643407" y="398500"/>
                              </a:lnTo>
                              <a:lnTo>
                                <a:pt x="637692" y="398500"/>
                              </a:lnTo>
                              <a:lnTo>
                                <a:pt x="635355" y="396709"/>
                              </a:lnTo>
                              <a:lnTo>
                                <a:pt x="634949" y="392899"/>
                              </a:lnTo>
                              <a:lnTo>
                                <a:pt x="634949" y="348183"/>
                              </a:lnTo>
                              <a:lnTo>
                                <a:pt x="648335" y="346976"/>
                              </a:lnTo>
                              <a:lnTo>
                                <a:pt x="648335" y="338366"/>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shape w14:anchorId="267D055D" id="Graphic 23" o:spid="_x0000_s1026" style="position:absolute;margin-left:24.65pt;margin-top:15.55pt;width:51.05pt;height:32.2pt;z-index:251658244;visibility:visible;mso-wrap-style:square;mso-wrap-distance-left:9pt;mso-wrap-distance-top:0;mso-wrap-distance-right:9pt;mso-wrap-distance-bottom:0;mso-position-horizontal:absolute;mso-position-horizontal-relative:text;mso-position-vertical:absolute;mso-position-vertical-relative:text;v-text-anchor:top" coordsize="648335,4089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" path="m67183,352818r-34481,l32702,362762r20866,l53568,393700r-5220,2616l44030,397395r-14058,l15379,358952r292,-10020l30645,317665r14198,l50977,319849r6960,4750l62560,315480r-6312,-3746l50012,309105r-6363,-1562l36944,307035r-16015,3314l9372,320243,2362,336562,,359219r2374,21488l9448,396087r11761,9258l37617,408432r6540,-369l50774,406882r7430,-2184l67183,401345r,-48527xem138671,372579r-1880,-15544l131546,346519r-355,-686l124904,341223r,31356l123863,383997r-1537,4216l120827,392226r-4965,4991l109105,398894r-6921,-1677l97205,392226r-3022,-8229l93167,372579r1016,-11252l97205,353161r4979,-4966l109105,346519r6833,1676l120878,353161r3010,8166l124904,372579r,-31356l121945,339039r-12840,-2286l96253,339039r-9258,6794l81394,357035r-1880,15544l81394,388213r5601,11265l96253,406285r12852,2286l121945,406285r9246,-6807l131483,398894r5308,-10681l138671,372579xem202412,338366r-13221,l174447,387845r-1232,4762l172694,396417r-1079,-6540l170929,387845,155803,336753r-13652,1740l163969,406819r16498,l202412,338366xem235597,278599l217817,208572,204685,156819,177241,48704,165950,4191r-30454,l135496,156819r-35776,l113030,91363r698,-3835l113804,87160r699,-4941l114566,81826r1118,-5322l116420,69964r559,-6071l117462,57175r533,-8471l118287,57175r2744,25044l121742,87160r63,368l135496,156819r,-152628l69253,4191,12,278599r77623,l92100,208572r51384,l157962,278599r77635,xem262597,370941l249910,341363r,26441l249910,368071r-30759,l220306,358902r3099,-6757l228320,347954r6642,-1435l241630,347954r-203,l246037,351967r2883,6655l249910,367804r,-26441l246849,339013r-11760,-2260l222796,339153r-9182,6909l207873,357047r-1892,13894l205892,371640r2210,15494l214553,398640r10452,7163l239179,408266r6807,l253060,406908r7239,-2452l258699,398056r-851,-3391l251447,397116r-4788,940l242023,398056r-8661,-1385l226720,392607r-4445,-6629l220218,376923r42265,l262597,370941xem304431,337286r-7086,l293128,338912r-5715,4496l287413,337959r-12954,534l274459,406819r12954,l287413,352806r3531,-2566l294208,349262r6820,l302945,349681r1486,-12395xem366471,350240r-1372,-4229l357352,338493r-5740,-2032l338683,336461r-6134,2032l325323,343141r,-6388l312623,338493r,68326l325462,406819r,-53709l331012,349135r5055,-1930l347395,347205r4750,3416l353098,355815r444,1524l353656,359486r,47333l366471,406819r,-56579xem427888,271754r-6464,-52540l410908,223608r-9944,2960l391452,228231r-9233,521l357809,223723,340868,208241r-9868,-26543l327799,143471r3137,-39865l340639,76022,357327,59994r24130,-5181l388785,55118r7455,977l404190,57861r8852,2641l422198,10655,407403,5943,392684,2616,377977,647,363194,,323697,6261,291922,24472,268490,53848,253987,93535r-4966,49187l253923,191858r14389,39243l291757,259842r32029,17678l363956,283540r15393,-711l394919,280644r16078,-3670l427888,271754xem470458,350621r-1232,-3797l461759,338912r-5474,-2159l442937,336753r-6807,2679l429044,344932r-1131,-1791l422757,338226r-5308,-1765l405968,336461r-5410,1765l394284,342163r,-5144l381457,338493r,68326l394284,406819r,-54420l398767,348703r3810,-1498l413499,347205r4889,3848l419366,357593r,49226l432142,406819r,-53480l436943,349135r4089,-1930l451523,347205r4762,3683l457250,356069r407,3696l457657,406819r12801,l470458,350621xem539457,370941r-355,-2870l537743,357047r-89,-698l532790,346519r-445,-902l526796,341376r,26428l526796,368071r-30823,l497179,358902r3099,-6757l505180,347954r6642,-1435l518515,347954r-216,l522935,351967r2883,6655l526796,367804r,-26428l523722,339013r-11773,-2260l499681,339153r-9157,6909l484784,357047r-1892,13894l482790,371640r2210,15494l491439,398640r10426,7163l516013,408266r6833,l529920,406908r7251,-2452l535559,398056r-851,-3391l528294,397116r-4762,940l518896,398056r-8674,-1385l503580,392607r-4445,-6629l497078,376923r42265,l539457,370941xem605167,350240r-1359,-4229l596036,338493r-5728,-2032l577367,336461r-6147,2032l563994,343141r,-6388l551332,338493r,68326l564134,406819r,-53709l569747,349135r4978,-1930l586079,347205r4750,3416l591794,355815r407,1524l592353,359486r,47333l605167,406819r,-56579xem648322,4191r-194869,l453453,55943r58623,5334l512076,278599r76886,l588962,61277r59360,-4940l648322,4191xem648335,338366r-13488,l634847,325031r-12840,2032l622007,338366r-8420,l613587,347091r8420,812l622007,398741r813,3302l625005,404355r2590,2464l631825,408279r9283,l644766,407631r3569,-1244l648335,397116r-2883,952l643407,398500r-5715,l635355,396709r-406,-3810l634949,348183r13386,-1207l648335,338366xe" fillcolor="#231f20" stroked="f">
                <v:path arrowok="t"/>
              </v:shape>
            </w:pict>
          </mc:Fallback>
        </mc:AlternateContent>
      </w:r>
      <w:r w:rsidR="00227068">
        <w:rPr>
          <w:lang w:val="en-GB"/>
        </w:rPr>
        <w:br w:type="page"/>
      </w:r>
      <w:r w:rsidR="00E23A1A" w:rsidRPr="007F44EE">
        <w:rPr>
          <w:rFonts w:cs="Calibri"/>
          <w:b/>
          <w:bCs/>
          <w:color w:val="7030A0"/>
        </w:rPr>
        <w:lastRenderedPageBreak/>
        <w:t>Acknowledgement of Country</w:t>
      </w:r>
    </w:p>
    <w:p w14:paraId="6F4BF907" w14:textId="44CB1969" w:rsidR="00E23A1A" w:rsidRPr="0012220A" w:rsidRDefault="007F44EE" w:rsidP="007F44EE">
      <w:pPr>
        <w:jc w:val="both"/>
        <w:rPr>
          <w:rFonts w:cs="Calibri"/>
        </w:rPr>
      </w:pPr>
      <w:r>
        <w:rPr>
          <w:noProof/>
        </w:rPr>
        <w:drawing>
          <wp:anchor distT="0" distB="0" distL="114300" distR="114300" simplePos="0" relativeHeight="251659272" behindDoc="0" locked="0" layoutInCell="1" allowOverlap="1" wp14:anchorId="5E8A1CF8" wp14:editId="7D51C3A2">
            <wp:simplePos x="0" y="0"/>
            <wp:positionH relativeFrom="column">
              <wp:posOffset>28575</wp:posOffset>
            </wp:positionH>
            <wp:positionV relativeFrom="paragraph">
              <wp:posOffset>0</wp:posOffset>
            </wp:positionV>
            <wp:extent cx="800100" cy="813435"/>
            <wp:effectExtent l="0" t="0" r="0" b="5715"/>
            <wp:wrapSquare wrapText="bothSides"/>
            <wp:docPr id="5" name="Picture 5" descr="A purple and black butterfl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urple and black butterfly&#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00100" cy="813435"/>
                    </a:xfrm>
                    <a:prstGeom prst="rect">
                      <a:avLst/>
                    </a:prstGeom>
                    <a:noFill/>
                    <a:ln>
                      <a:noFill/>
                    </a:ln>
                  </pic:spPr>
                </pic:pic>
              </a:graphicData>
            </a:graphic>
            <wp14:sizeRelH relativeFrom="page">
              <wp14:pctWidth>0</wp14:pctWidth>
            </wp14:sizeRelH>
            <wp14:sizeRelV relativeFrom="page">
              <wp14:pctHeight>0</wp14:pctHeight>
            </wp14:sizeRelV>
          </wp:anchor>
        </w:drawing>
      </w:r>
      <w:r w:rsidR="00E23A1A" w:rsidRPr="0012220A">
        <w:rPr>
          <w:rFonts w:cs="Calibri"/>
        </w:rPr>
        <w:t>We pay our respects to the Traditional Custodians of the ACT, the Ngunnawal people, on whose land we live and work. We acknowledge that these lands are Aboriginal lands and pay our respect and celebrate their ongoing cultural traditions and contributions to the ACT and surrounding region. We also acknowledge the many other Aboriginal and Torres Strait Islander peoples from across Australia who have now made Canberra their home. We respect and celebrate their cultures, diversity, and contributions to the ACT and surrounding region.  </w:t>
      </w:r>
    </w:p>
    <w:p w14:paraId="509D6ABE" w14:textId="77777777" w:rsidR="00E23A1A" w:rsidRPr="0012220A" w:rsidRDefault="00E23A1A" w:rsidP="007F44EE">
      <w:pPr>
        <w:jc w:val="both"/>
        <w:rPr>
          <w:rFonts w:cs="Calibri"/>
        </w:rPr>
      </w:pPr>
      <w:r w:rsidRPr="0012220A">
        <w:rPr>
          <w:rFonts w:cs="Calibri"/>
        </w:rPr>
        <w:t>The ACT Government and community partners are committed to self-determination as the guiding principle in the delivery of programs and services and are working in partnership with Aboriginal and Torres Strait Islander communities to address matters that are important to them.</w:t>
      </w:r>
    </w:p>
    <w:p w14:paraId="4214D5C3" w14:textId="77777777" w:rsidR="00E23A1A" w:rsidRPr="0012220A" w:rsidRDefault="00E23A1A" w:rsidP="007F44EE">
      <w:pPr>
        <w:jc w:val="both"/>
        <w:rPr>
          <w:rFonts w:cs="Calibri"/>
        </w:rPr>
      </w:pPr>
    </w:p>
    <w:p w14:paraId="34597268" w14:textId="77777777" w:rsidR="00E23A1A" w:rsidRPr="0012220A" w:rsidRDefault="00E23A1A" w:rsidP="007F44EE">
      <w:pPr>
        <w:jc w:val="both"/>
        <w:rPr>
          <w:rFonts w:cs="Calibri"/>
          <w:sz w:val="20"/>
          <w:szCs w:val="18"/>
        </w:rPr>
      </w:pPr>
      <w:r w:rsidRPr="0012220A">
        <w:rPr>
          <w:rFonts w:cs="Calibri"/>
          <w:sz w:val="20"/>
          <w:szCs w:val="18"/>
        </w:rPr>
        <w:t>© Australian Capital Territory, Canberra 2024</w:t>
      </w:r>
    </w:p>
    <w:p w14:paraId="6686CE14" w14:textId="77777777" w:rsidR="00E23A1A" w:rsidRPr="0012220A" w:rsidRDefault="00E23A1A" w:rsidP="007F44EE">
      <w:pPr>
        <w:jc w:val="both"/>
        <w:rPr>
          <w:rFonts w:cs="Calibri"/>
          <w:sz w:val="20"/>
          <w:szCs w:val="18"/>
        </w:rPr>
      </w:pPr>
      <w:r w:rsidRPr="0012220A">
        <w:rPr>
          <w:rFonts w:cs="Calibri"/>
          <w:sz w:val="20"/>
          <w:szCs w:val="18"/>
        </w:rPr>
        <w:t>Material in this publication may be reproduced provided due acknowledgement is made.</w:t>
      </w:r>
    </w:p>
    <w:p w14:paraId="5C9CCE59" w14:textId="77777777" w:rsidR="00E23A1A" w:rsidRPr="0012220A" w:rsidRDefault="00E23A1A" w:rsidP="007F44EE">
      <w:pPr>
        <w:jc w:val="both"/>
        <w:rPr>
          <w:rFonts w:cs="Calibri"/>
          <w:sz w:val="20"/>
          <w:szCs w:val="18"/>
        </w:rPr>
      </w:pPr>
      <w:r w:rsidRPr="0012220A">
        <w:rPr>
          <w:rFonts w:cs="Calibri"/>
          <w:sz w:val="20"/>
          <w:szCs w:val="18"/>
        </w:rPr>
        <w:t>Produced by the Chief Minister, Treasury and Economic Development Directorate. Enquiries about this publication should be directed to the Chief Minister, Treasury and Economic Development Directorate.</w:t>
      </w:r>
    </w:p>
    <w:p w14:paraId="06A51A8E" w14:textId="77777777" w:rsidR="00E23A1A" w:rsidRPr="0012220A" w:rsidRDefault="00E23A1A" w:rsidP="007F44EE">
      <w:pPr>
        <w:jc w:val="both"/>
        <w:rPr>
          <w:rFonts w:cs="Calibri"/>
          <w:sz w:val="20"/>
          <w:szCs w:val="18"/>
        </w:rPr>
      </w:pPr>
      <w:r w:rsidRPr="0012220A">
        <w:rPr>
          <w:rFonts w:cs="Calibri"/>
          <w:sz w:val="20"/>
          <w:szCs w:val="18"/>
        </w:rPr>
        <w:t>GPO Box 158, Canberra City 2601</w:t>
      </w:r>
    </w:p>
    <w:p w14:paraId="06F8747C" w14:textId="77777777" w:rsidR="00E23A1A" w:rsidRPr="0012220A" w:rsidRDefault="00E23A1A" w:rsidP="007F44EE">
      <w:pPr>
        <w:jc w:val="both"/>
        <w:rPr>
          <w:rFonts w:cs="Calibri"/>
          <w:b/>
          <w:bCs/>
          <w:color w:val="7030A0"/>
          <w:sz w:val="20"/>
          <w:szCs w:val="18"/>
        </w:rPr>
      </w:pPr>
      <w:r w:rsidRPr="0012220A">
        <w:rPr>
          <w:rFonts w:cs="Calibri"/>
          <w:b/>
          <w:bCs/>
          <w:color w:val="7030A0"/>
          <w:sz w:val="20"/>
          <w:szCs w:val="18"/>
        </w:rPr>
        <w:t>act.gov.au</w:t>
      </w:r>
    </w:p>
    <w:p w14:paraId="049963AF" w14:textId="77777777" w:rsidR="00E23A1A" w:rsidRPr="0012220A" w:rsidRDefault="00E23A1A" w:rsidP="007F44EE">
      <w:pPr>
        <w:jc w:val="both"/>
        <w:rPr>
          <w:rFonts w:cs="Calibri"/>
          <w:sz w:val="20"/>
          <w:szCs w:val="18"/>
        </w:rPr>
      </w:pPr>
      <w:r w:rsidRPr="0012220A">
        <w:rPr>
          <w:rFonts w:cs="Calibri"/>
          <w:sz w:val="20"/>
          <w:szCs w:val="18"/>
        </w:rPr>
        <w:t>Telephone: Access Canberra - 13 22 81</w:t>
      </w:r>
    </w:p>
    <w:p w14:paraId="0B91F19E" w14:textId="77777777" w:rsidR="00E23A1A" w:rsidRPr="0012220A" w:rsidRDefault="00E23A1A" w:rsidP="007F44EE">
      <w:pPr>
        <w:jc w:val="both"/>
        <w:rPr>
          <w:rFonts w:cs="Calibri"/>
        </w:rPr>
      </w:pPr>
    </w:p>
    <w:p w14:paraId="78EEE0FC" w14:textId="77777777" w:rsidR="00E23A1A" w:rsidRPr="0012220A" w:rsidRDefault="00E23A1A" w:rsidP="007F44EE">
      <w:pPr>
        <w:jc w:val="both"/>
        <w:rPr>
          <w:rFonts w:cs="Calibri"/>
          <w:b/>
          <w:bCs/>
          <w:color w:val="7030A0"/>
        </w:rPr>
      </w:pPr>
      <w:r w:rsidRPr="0012220A">
        <w:rPr>
          <w:rFonts w:cs="Calibri"/>
          <w:b/>
          <w:bCs/>
          <w:color w:val="7030A0"/>
        </w:rPr>
        <w:t>Accessibility</w:t>
      </w:r>
    </w:p>
    <w:p w14:paraId="7F3A124A" w14:textId="5B62A05F" w:rsidR="00E23A1A" w:rsidRPr="0012220A" w:rsidRDefault="00E23A1A" w:rsidP="007F44EE">
      <w:pPr>
        <w:jc w:val="both"/>
        <w:rPr>
          <w:rFonts w:cs="Calibri"/>
        </w:rPr>
      </w:pPr>
      <w:r w:rsidRPr="0012220A">
        <w:rPr>
          <w:rFonts w:cs="Calibri"/>
        </w:rPr>
        <w:t xml:space="preserve">The ACT Government is committed to making its information, services, events and venues accessible to as many people as possible. If you are deaf, or have a hearing or speech impairment, and need the telephone typewriter (TTY) service, please phone 13 36 77 and ask for 13 34 27. For speak and listen users, please phone 1300 555 727 and ask for 13 34 27. For more information on these services, contact us through the National Relay Service: </w:t>
      </w:r>
      <w:hyperlink r:id="rId13" w:history="1">
        <w:r w:rsidRPr="0012220A">
          <w:rPr>
            <w:rStyle w:val="Hyperlink"/>
            <w:rFonts w:cs="Calibri"/>
            <w:color w:val="auto"/>
          </w:rPr>
          <w:t>https://www.accesshub.gov.au/</w:t>
        </w:r>
      </w:hyperlink>
    </w:p>
    <w:p w14:paraId="71DC8CB4" w14:textId="77777777" w:rsidR="00E23A1A" w:rsidRPr="0012220A" w:rsidRDefault="00E23A1A" w:rsidP="007F44EE">
      <w:pPr>
        <w:jc w:val="both"/>
        <w:rPr>
          <w:rFonts w:cs="Calibri"/>
        </w:rPr>
      </w:pPr>
      <w:r w:rsidRPr="0012220A">
        <w:rPr>
          <w:rFonts w:cs="Calibri"/>
        </w:rPr>
        <w:t xml:space="preserve">If English is not your first language and you require a translating and interpreting service, please telephone Access Canberra on 13 22 81. </w:t>
      </w:r>
    </w:p>
    <w:p w14:paraId="2B7F9B29" w14:textId="350EBDEB" w:rsidR="00A90148" w:rsidRDefault="00E23A1A" w:rsidP="007F44EE">
      <w:pPr>
        <w:jc w:val="both"/>
        <w:rPr>
          <w:lang w:val="en-GB"/>
        </w:rPr>
      </w:pPr>
      <w:r w:rsidRPr="0012220A">
        <w:rPr>
          <w:rFonts w:cs="Calibri"/>
          <w:noProof/>
          <w:color w:val="2B579A"/>
          <w:shd w:val="clear" w:color="auto" w:fill="E6E6E6"/>
        </w:rPr>
        <w:drawing>
          <wp:anchor distT="0" distB="0" distL="114300" distR="114300" simplePos="0" relativeHeight="251658248" behindDoc="0" locked="0" layoutInCell="1" allowOverlap="1" wp14:anchorId="7EB19162" wp14:editId="7D234F63">
            <wp:simplePos x="0" y="0"/>
            <wp:positionH relativeFrom="column">
              <wp:posOffset>0</wp:posOffset>
            </wp:positionH>
            <wp:positionV relativeFrom="paragraph">
              <wp:posOffset>100483</wp:posOffset>
            </wp:positionV>
            <wp:extent cx="2072081" cy="1085850"/>
            <wp:effectExtent l="0" t="0" r="0" b="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2072081" cy="1085850"/>
                    </a:xfrm>
                    <a:prstGeom prst="rect">
                      <a:avLst/>
                    </a:prstGeom>
                  </pic:spPr>
                </pic:pic>
              </a:graphicData>
            </a:graphic>
          </wp:anchor>
        </w:drawing>
      </w:r>
      <w:r w:rsidRPr="0012220A">
        <w:rPr>
          <w:rFonts w:cs="Calibri"/>
          <w:sz w:val="20"/>
          <w:szCs w:val="18"/>
        </w:rPr>
        <w:br w:type="textWrapping" w:clear="all"/>
      </w:r>
      <w:r w:rsidR="00A90148">
        <w:rPr>
          <w:lang w:val="en-GB"/>
        </w:rPr>
        <w:br w:type="page"/>
      </w:r>
    </w:p>
    <w:bookmarkStart w:id="6" w:name="_Toc170978286" w:displacedByCustomXml="next"/>
    <w:bookmarkStart w:id="7" w:name="_Toc170911016" w:displacedByCustomXml="next"/>
    <w:bookmarkStart w:id="8" w:name="_Toc170915059" w:displacedByCustomXml="next"/>
    <w:sdt>
      <w:sdtPr>
        <w:rPr>
          <w:rFonts w:asciiTheme="minorHAnsi" w:eastAsiaTheme="minorEastAsia" w:hAnsiTheme="minorHAnsi" w:cstheme="minorBidi"/>
          <w:sz w:val="22"/>
          <w:szCs w:val="22"/>
          <w:lang w:val="en-AU"/>
        </w:rPr>
        <w:id w:val="2139065804"/>
        <w:docPartObj>
          <w:docPartGallery w:val="Table of Contents"/>
          <w:docPartUnique/>
        </w:docPartObj>
      </w:sdtPr>
      <w:sdtEndPr>
        <w:rPr>
          <w:b/>
          <w:bCs/>
          <w:noProof/>
        </w:rPr>
      </w:sdtEndPr>
      <w:sdtContent>
        <w:p w14:paraId="1F550FCB" w14:textId="77777777" w:rsidR="001D7628" w:rsidRDefault="001D7628" w:rsidP="001D7628">
          <w:pPr>
            <w:pStyle w:val="TOCHeading"/>
            <w:numPr>
              <w:ilvl w:val="0"/>
              <w:numId w:val="0"/>
            </w:numPr>
          </w:pPr>
        </w:p>
        <w:p w14:paraId="4CFE7938" w14:textId="6C4B49A4" w:rsidR="001D7628" w:rsidRDefault="001D7628" w:rsidP="001D7628">
          <w:pPr>
            <w:pStyle w:val="TOCHeading"/>
            <w:numPr>
              <w:ilvl w:val="0"/>
              <w:numId w:val="0"/>
            </w:numPr>
          </w:pPr>
          <w:r>
            <w:t>Table of Contents</w:t>
          </w:r>
        </w:p>
        <w:p w14:paraId="79D6EEE0" w14:textId="5A3C2EF7" w:rsidR="00706FA7" w:rsidRDefault="001D7628">
          <w:pPr>
            <w:pStyle w:val="TOC1"/>
            <w:rPr>
              <w:noProof/>
              <w:kern w:val="2"/>
              <w:lang w:eastAsia="en-AU"/>
              <w14:ligatures w14:val="standardContextual"/>
            </w:rPr>
          </w:pPr>
          <w:r>
            <w:fldChar w:fldCharType="begin"/>
          </w:r>
          <w:r>
            <w:instrText xml:space="preserve"> TOC \o "1-3" \h \z \u </w:instrText>
          </w:r>
          <w:r>
            <w:fldChar w:fldCharType="separate"/>
          </w:r>
        </w:p>
        <w:p w14:paraId="4596F8E4" w14:textId="1DEC54C3" w:rsidR="00706FA7" w:rsidRDefault="00CD320C">
          <w:pPr>
            <w:pStyle w:val="TOC1"/>
            <w:rPr>
              <w:noProof/>
              <w:kern w:val="2"/>
              <w:lang w:eastAsia="en-AU"/>
              <w14:ligatures w14:val="standardContextual"/>
            </w:rPr>
          </w:pPr>
          <w:hyperlink w:anchor="_Toc173503668" w:history="1">
            <w:r w:rsidR="00706FA7" w:rsidRPr="00F54A3A">
              <w:rPr>
                <w:rStyle w:val="Hyperlink"/>
                <w:noProof/>
              </w:rPr>
              <w:t>Foreword</w:t>
            </w:r>
            <w:r w:rsidR="00706FA7">
              <w:rPr>
                <w:noProof/>
                <w:webHidden/>
              </w:rPr>
              <w:tab/>
            </w:r>
            <w:r w:rsidR="00706FA7">
              <w:rPr>
                <w:noProof/>
                <w:webHidden/>
              </w:rPr>
              <w:fldChar w:fldCharType="begin"/>
            </w:r>
            <w:r w:rsidR="00706FA7">
              <w:rPr>
                <w:noProof/>
                <w:webHidden/>
              </w:rPr>
              <w:instrText xml:space="preserve"> PAGEREF _Toc173503668 \h </w:instrText>
            </w:r>
            <w:r w:rsidR="00706FA7">
              <w:rPr>
                <w:noProof/>
                <w:webHidden/>
              </w:rPr>
            </w:r>
            <w:r w:rsidR="00706FA7">
              <w:rPr>
                <w:noProof/>
                <w:webHidden/>
              </w:rPr>
              <w:fldChar w:fldCharType="separate"/>
            </w:r>
            <w:r w:rsidR="00F920BD">
              <w:rPr>
                <w:noProof/>
                <w:webHidden/>
              </w:rPr>
              <w:t>5</w:t>
            </w:r>
            <w:r w:rsidR="00706FA7">
              <w:rPr>
                <w:noProof/>
                <w:webHidden/>
              </w:rPr>
              <w:fldChar w:fldCharType="end"/>
            </w:r>
          </w:hyperlink>
        </w:p>
        <w:p w14:paraId="4BD723DC" w14:textId="32E69C22" w:rsidR="00706FA7" w:rsidRDefault="00CD320C">
          <w:pPr>
            <w:pStyle w:val="TOC1"/>
            <w:rPr>
              <w:noProof/>
              <w:kern w:val="2"/>
              <w:lang w:eastAsia="en-AU"/>
              <w14:ligatures w14:val="standardContextual"/>
            </w:rPr>
          </w:pPr>
          <w:hyperlink w:anchor="_Toc173503669" w:history="1">
            <w:r w:rsidR="00706FA7" w:rsidRPr="00F54A3A">
              <w:rPr>
                <w:rStyle w:val="Hyperlink"/>
                <w:noProof/>
              </w:rPr>
              <w:t>2.</w:t>
            </w:r>
            <w:r w:rsidR="00706FA7">
              <w:rPr>
                <w:noProof/>
                <w:kern w:val="2"/>
                <w:lang w:eastAsia="en-AU"/>
                <w14:ligatures w14:val="standardContextual"/>
              </w:rPr>
              <w:tab/>
            </w:r>
            <w:r w:rsidR="00706FA7" w:rsidRPr="00F54A3A">
              <w:rPr>
                <w:rStyle w:val="Hyperlink"/>
                <w:noProof/>
              </w:rPr>
              <w:t>Overview</w:t>
            </w:r>
            <w:r w:rsidR="00706FA7">
              <w:rPr>
                <w:noProof/>
                <w:webHidden/>
              </w:rPr>
              <w:tab/>
            </w:r>
            <w:r w:rsidR="00706FA7">
              <w:rPr>
                <w:noProof/>
                <w:webHidden/>
              </w:rPr>
              <w:fldChar w:fldCharType="begin"/>
            </w:r>
            <w:r w:rsidR="00706FA7">
              <w:rPr>
                <w:noProof/>
                <w:webHidden/>
              </w:rPr>
              <w:instrText xml:space="preserve"> PAGEREF _Toc173503669 \h </w:instrText>
            </w:r>
            <w:r w:rsidR="00706FA7">
              <w:rPr>
                <w:noProof/>
                <w:webHidden/>
              </w:rPr>
            </w:r>
            <w:r w:rsidR="00706FA7">
              <w:rPr>
                <w:noProof/>
                <w:webHidden/>
              </w:rPr>
              <w:fldChar w:fldCharType="separate"/>
            </w:r>
            <w:r w:rsidR="00F920BD">
              <w:rPr>
                <w:noProof/>
                <w:webHidden/>
              </w:rPr>
              <w:t>6</w:t>
            </w:r>
            <w:r w:rsidR="00706FA7">
              <w:rPr>
                <w:noProof/>
                <w:webHidden/>
              </w:rPr>
              <w:fldChar w:fldCharType="end"/>
            </w:r>
          </w:hyperlink>
        </w:p>
        <w:p w14:paraId="17879161" w14:textId="07E67137" w:rsidR="00706FA7" w:rsidRDefault="00CD320C">
          <w:pPr>
            <w:pStyle w:val="TOC1"/>
            <w:rPr>
              <w:noProof/>
              <w:kern w:val="2"/>
              <w:lang w:eastAsia="en-AU"/>
              <w14:ligatures w14:val="standardContextual"/>
            </w:rPr>
          </w:pPr>
          <w:hyperlink w:anchor="_Toc173503670" w:history="1">
            <w:r w:rsidR="00706FA7" w:rsidRPr="00F54A3A">
              <w:rPr>
                <w:rStyle w:val="Hyperlink"/>
                <w:noProof/>
              </w:rPr>
              <w:t>3.</w:t>
            </w:r>
            <w:r w:rsidR="00706FA7">
              <w:rPr>
                <w:noProof/>
                <w:kern w:val="2"/>
                <w:lang w:eastAsia="en-AU"/>
                <w14:ligatures w14:val="standardContextual"/>
              </w:rPr>
              <w:tab/>
            </w:r>
            <w:r w:rsidR="00706FA7" w:rsidRPr="00F54A3A">
              <w:rPr>
                <w:rStyle w:val="Hyperlink"/>
                <w:noProof/>
              </w:rPr>
              <w:t>Governance</w:t>
            </w:r>
            <w:r w:rsidR="00706FA7">
              <w:rPr>
                <w:noProof/>
                <w:webHidden/>
              </w:rPr>
              <w:tab/>
            </w:r>
            <w:r w:rsidR="00706FA7">
              <w:rPr>
                <w:noProof/>
                <w:webHidden/>
              </w:rPr>
              <w:fldChar w:fldCharType="begin"/>
            </w:r>
            <w:r w:rsidR="00706FA7">
              <w:rPr>
                <w:noProof/>
                <w:webHidden/>
              </w:rPr>
              <w:instrText xml:space="preserve"> PAGEREF _Toc173503670 \h </w:instrText>
            </w:r>
            <w:r w:rsidR="00706FA7">
              <w:rPr>
                <w:noProof/>
                <w:webHidden/>
              </w:rPr>
            </w:r>
            <w:r w:rsidR="00706FA7">
              <w:rPr>
                <w:noProof/>
                <w:webHidden/>
              </w:rPr>
              <w:fldChar w:fldCharType="separate"/>
            </w:r>
            <w:r w:rsidR="00F920BD">
              <w:rPr>
                <w:noProof/>
                <w:webHidden/>
              </w:rPr>
              <w:t>6</w:t>
            </w:r>
            <w:r w:rsidR="00706FA7">
              <w:rPr>
                <w:noProof/>
                <w:webHidden/>
              </w:rPr>
              <w:fldChar w:fldCharType="end"/>
            </w:r>
          </w:hyperlink>
        </w:p>
        <w:p w14:paraId="46E103A4" w14:textId="39A6D70A" w:rsidR="00706FA7" w:rsidRDefault="00CD320C">
          <w:pPr>
            <w:pStyle w:val="TOC1"/>
            <w:rPr>
              <w:noProof/>
              <w:kern w:val="2"/>
              <w:lang w:eastAsia="en-AU"/>
              <w14:ligatures w14:val="standardContextual"/>
            </w:rPr>
          </w:pPr>
          <w:hyperlink w:anchor="_Toc173503671" w:history="1">
            <w:r w:rsidR="00706FA7" w:rsidRPr="00F54A3A">
              <w:rPr>
                <w:rStyle w:val="Hyperlink"/>
                <w:noProof/>
              </w:rPr>
              <w:t>4.</w:t>
            </w:r>
            <w:r w:rsidR="00706FA7">
              <w:rPr>
                <w:noProof/>
                <w:kern w:val="2"/>
                <w:lang w:eastAsia="en-AU"/>
                <w14:ligatures w14:val="standardContextual"/>
              </w:rPr>
              <w:tab/>
            </w:r>
            <w:r w:rsidR="00706FA7" w:rsidRPr="00F54A3A">
              <w:rPr>
                <w:rStyle w:val="Hyperlink"/>
                <w:noProof/>
              </w:rPr>
              <w:t>Achieving value for money</w:t>
            </w:r>
            <w:r w:rsidR="00706FA7">
              <w:rPr>
                <w:noProof/>
                <w:webHidden/>
              </w:rPr>
              <w:tab/>
            </w:r>
            <w:r w:rsidR="00706FA7">
              <w:rPr>
                <w:noProof/>
                <w:webHidden/>
              </w:rPr>
              <w:fldChar w:fldCharType="begin"/>
            </w:r>
            <w:r w:rsidR="00706FA7">
              <w:rPr>
                <w:noProof/>
                <w:webHidden/>
              </w:rPr>
              <w:instrText xml:space="preserve"> PAGEREF _Toc173503671 \h </w:instrText>
            </w:r>
            <w:r w:rsidR="00706FA7">
              <w:rPr>
                <w:noProof/>
                <w:webHidden/>
              </w:rPr>
            </w:r>
            <w:r w:rsidR="00706FA7">
              <w:rPr>
                <w:noProof/>
                <w:webHidden/>
              </w:rPr>
              <w:fldChar w:fldCharType="separate"/>
            </w:r>
            <w:r w:rsidR="00F920BD">
              <w:rPr>
                <w:noProof/>
                <w:webHidden/>
              </w:rPr>
              <w:t>7</w:t>
            </w:r>
            <w:r w:rsidR="00706FA7">
              <w:rPr>
                <w:noProof/>
                <w:webHidden/>
              </w:rPr>
              <w:fldChar w:fldCharType="end"/>
            </w:r>
          </w:hyperlink>
        </w:p>
        <w:p w14:paraId="41557668" w14:textId="0FBF4B36" w:rsidR="00706FA7" w:rsidRDefault="00CD320C">
          <w:pPr>
            <w:pStyle w:val="TOC1"/>
            <w:rPr>
              <w:noProof/>
              <w:kern w:val="2"/>
              <w:lang w:eastAsia="en-AU"/>
              <w14:ligatures w14:val="standardContextual"/>
            </w:rPr>
          </w:pPr>
          <w:hyperlink w:anchor="_Toc173503672" w:history="1">
            <w:r w:rsidR="00706FA7" w:rsidRPr="00F54A3A">
              <w:rPr>
                <w:rStyle w:val="Hyperlink"/>
                <w:noProof/>
              </w:rPr>
              <w:t>5.</w:t>
            </w:r>
            <w:r w:rsidR="00706FA7">
              <w:rPr>
                <w:noProof/>
                <w:kern w:val="2"/>
                <w:lang w:eastAsia="en-AU"/>
                <w14:ligatures w14:val="standardContextual"/>
              </w:rPr>
              <w:tab/>
            </w:r>
            <w:r w:rsidR="00706FA7" w:rsidRPr="00F54A3A">
              <w:rPr>
                <w:rStyle w:val="Hyperlink"/>
                <w:noProof/>
              </w:rPr>
              <w:t>Probity</w:t>
            </w:r>
            <w:r w:rsidR="00706FA7">
              <w:rPr>
                <w:noProof/>
                <w:webHidden/>
              </w:rPr>
              <w:tab/>
            </w:r>
            <w:r w:rsidR="00706FA7">
              <w:rPr>
                <w:noProof/>
                <w:webHidden/>
              </w:rPr>
              <w:fldChar w:fldCharType="begin"/>
            </w:r>
            <w:r w:rsidR="00706FA7">
              <w:rPr>
                <w:noProof/>
                <w:webHidden/>
              </w:rPr>
              <w:instrText xml:space="preserve"> PAGEREF _Toc173503672 \h </w:instrText>
            </w:r>
            <w:r w:rsidR="00706FA7">
              <w:rPr>
                <w:noProof/>
                <w:webHidden/>
              </w:rPr>
            </w:r>
            <w:r w:rsidR="00706FA7">
              <w:rPr>
                <w:noProof/>
                <w:webHidden/>
              </w:rPr>
              <w:fldChar w:fldCharType="separate"/>
            </w:r>
            <w:r w:rsidR="00F920BD">
              <w:rPr>
                <w:noProof/>
                <w:webHidden/>
              </w:rPr>
              <w:t>7</w:t>
            </w:r>
            <w:r w:rsidR="00706FA7">
              <w:rPr>
                <w:noProof/>
                <w:webHidden/>
              </w:rPr>
              <w:fldChar w:fldCharType="end"/>
            </w:r>
          </w:hyperlink>
        </w:p>
        <w:p w14:paraId="06AC46BB" w14:textId="0966A122" w:rsidR="00706FA7" w:rsidRDefault="00CD320C">
          <w:pPr>
            <w:pStyle w:val="TOC1"/>
            <w:rPr>
              <w:noProof/>
              <w:kern w:val="2"/>
              <w:lang w:eastAsia="en-AU"/>
              <w14:ligatures w14:val="standardContextual"/>
            </w:rPr>
          </w:pPr>
          <w:hyperlink w:anchor="_Toc173503673" w:history="1">
            <w:r w:rsidR="00706FA7" w:rsidRPr="00F54A3A">
              <w:rPr>
                <w:rStyle w:val="Hyperlink"/>
                <w:noProof/>
              </w:rPr>
              <w:t>6.</w:t>
            </w:r>
            <w:r w:rsidR="00706FA7">
              <w:rPr>
                <w:noProof/>
                <w:kern w:val="2"/>
                <w:lang w:eastAsia="en-AU"/>
                <w14:ligatures w14:val="standardContextual"/>
              </w:rPr>
              <w:tab/>
            </w:r>
            <w:r w:rsidR="00706FA7" w:rsidRPr="00F54A3A">
              <w:rPr>
                <w:rStyle w:val="Hyperlink"/>
                <w:noProof/>
              </w:rPr>
              <w:t>Competition</w:t>
            </w:r>
            <w:r w:rsidR="00706FA7">
              <w:rPr>
                <w:noProof/>
                <w:webHidden/>
              </w:rPr>
              <w:tab/>
            </w:r>
            <w:r w:rsidR="00706FA7">
              <w:rPr>
                <w:noProof/>
                <w:webHidden/>
              </w:rPr>
              <w:fldChar w:fldCharType="begin"/>
            </w:r>
            <w:r w:rsidR="00706FA7">
              <w:rPr>
                <w:noProof/>
                <w:webHidden/>
              </w:rPr>
              <w:instrText xml:space="preserve"> PAGEREF _Toc173503673 \h </w:instrText>
            </w:r>
            <w:r w:rsidR="00706FA7">
              <w:rPr>
                <w:noProof/>
                <w:webHidden/>
              </w:rPr>
            </w:r>
            <w:r w:rsidR="00706FA7">
              <w:rPr>
                <w:noProof/>
                <w:webHidden/>
              </w:rPr>
              <w:fldChar w:fldCharType="separate"/>
            </w:r>
            <w:r w:rsidR="00F920BD">
              <w:rPr>
                <w:noProof/>
                <w:webHidden/>
              </w:rPr>
              <w:t>8</w:t>
            </w:r>
            <w:r w:rsidR="00706FA7">
              <w:rPr>
                <w:noProof/>
                <w:webHidden/>
              </w:rPr>
              <w:fldChar w:fldCharType="end"/>
            </w:r>
          </w:hyperlink>
        </w:p>
        <w:p w14:paraId="1A222A56" w14:textId="03500365" w:rsidR="00706FA7" w:rsidRDefault="00CD320C">
          <w:pPr>
            <w:pStyle w:val="TOC1"/>
            <w:rPr>
              <w:noProof/>
              <w:kern w:val="2"/>
              <w:lang w:eastAsia="en-AU"/>
              <w14:ligatures w14:val="standardContextual"/>
            </w:rPr>
          </w:pPr>
          <w:hyperlink w:anchor="_Toc173503674" w:history="1">
            <w:r w:rsidR="00706FA7" w:rsidRPr="00F54A3A">
              <w:rPr>
                <w:rStyle w:val="Hyperlink"/>
                <w:noProof/>
              </w:rPr>
              <w:t>7.</w:t>
            </w:r>
            <w:r w:rsidR="00706FA7">
              <w:rPr>
                <w:noProof/>
                <w:kern w:val="2"/>
                <w:lang w:eastAsia="en-AU"/>
                <w14:ligatures w14:val="standardContextual"/>
              </w:rPr>
              <w:tab/>
            </w:r>
            <w:r w:rsidR="00706FA7" w:rsidRPr="00F54A3A">
              <w:rPr>
                <w:rStyle w:val="Hyperlink"/>
                <w:noProof/>
              </w:rPr>
              <w:t>Risk management</w:t>
            </w:r>
            <w:r w:rsidR="00706FA7">
              <w:rPr>
                <w:noProof/>
                <w:webHidden/>
              </w:rPr>
              <w:tab/>
            </w:r>
            <w:r w:rsidR="00706FA7">
              <w:rPr>
                <w:noProof/>
                <w:webHidden/>
              </w:rPr>
              <w:fldChar w:fldCharType="begin"/>
            </w:r>
            <w:r w:rsidR="00706FA7">
              <w:rPr>
                <w:noProof/>
                <w:webHidden/>
              </w:rPr>
              <w:instrText xml:space="preserve"> PAGEREF _Toc173503674 \h </w:instrText>
            </w:r>
            <w:r w:rsidR="00706FA7">
              <w:rPr>
                <w:noProof/>
                <w:webHidden/>
              </w:rPr>
            </w:r>
            <w:r w:rsidR="00706FA7">
              <w:rPr>
                <w:noProof/>
                <w:webHidden/>
              </w:rPr>
              <w:fldChar w:fldCharType="separate"/>
            </w:r>
            <w:r w:rsidR="00F920BD">
              <w:rPr>
                <w:noProof/>
                <w:webHidden/>
              </w:rPr>
              <w:t>9</w:t>
            </w:r>
            <w:r w:rsidR="00706FA7">
              <w:rPr>
                <w:noProof/>
                <w:webHidden/>
              </w:rPr>
              <w:fldChar w:fldCharType="end"/>
            </w:r>
          </w:hyperlink>
        </w:p>
        <w:p w14:paraId="2BBED3C6" w14:textId="519AE340" w:rsidR="00706FA7" w:rsidRDefault="00CD320C">
          <w:pPr>
            <w:pStyle w:val="TOC2"/>
            <w:rPr>
              <w:noProof/>
              <w:kern w:val="2"/>
              <w:lang w:eastAsia="en-AU"/>
              <w14:ligatures w14:val="standardContextual"/>
            </w:rPr>
          </w:pPr>
          <w:hyperlink w:anchor="_Toc173503675" w:history="1">
            <w:r w:rsidR="00706FA7" w:rsidRPr="00F54A3A">
              <w:rPr>
                <w:rStyle w:val="Hyperlink"/>
                <w:noProof/>
              </w:rPr>
              <w:t>Insurance</w:t>
            </w:r>
            <w:r w:rsidR="00706FA7">
              <w:rPr>
                <w:noProof/>
                <w:webHidden/>
              </w:rPr>
              <w:tab/>
            </w:r>
            <w:r w:rsidR="00706FA7">
              <w:rPr>
                <w:noProof/>
                <w:webHidden/>
              </w:rPr>
              <w:fldChar w:fldCharType="begin"/>
            </w:r>
            <w:r w:rsidR="00706FA7">
              <w:rPr>
                <w:noProof/>
                <w:webHidden/>
              </w:rPr>
              <w:instrText xml:space="preserve"> PAGEREF _Toc173503675 \h </w:instrText>
            </w:r>
            <w:r w:rsidR="00706FA7">
              <w:rPr>
                <w:noProof/>
                <w:webHidden/>
              </w:rPr>
            </w:r>
            <w:r w:rsidR="00706FA7">
              <w:rPr>
                <w:noProof/>
                <w:webHidden/>
              </w:rPr>
              <w:fldChar w:fldCharType="separate"/>
            </w:r>
            <w:r w:rsidR="00F920BD">
              <w:rPr>
                <w:noProof/>
                <w:webHidden/>
              </w:rPr>
              <w:t>9</w:t>
            </w:r>
            <w:r w:rsidR="00706FA7">
              <w:rPr>
                <w:noProof/>
                <w:webHidden/>
              </w:rPr>
              <w:fldChar w:fldCharType="end"/>
            </w:r>
          </w:hyperlink>
        </w:p>
        <w:p w14:paraId="52CF250D" w14:textId="4805660E" w:rsidR="00706FA7" w:rsidRDefault="00CD320C">
          <w:pPr>
            <w:pStyle w:val="TOC2"/>
            <w:rPr>
              <w:noProof/>
              <w:kern w:val="2"/>
              <w:lang w:eastAsia="en-AU"/>
              <w14:ligatures w14:val="standardContextual"/>
            </w:rPr>
          </w:pPr>
          <w:hyperlink w:anchor="_Toc173503676" w:history="1">
            <w:r w:rsidR="00706FA7" w:rsidRPr="00F54A3A">
              <w:rPr>
                <w:rStyle w:val="Hyperlink"/>
                <w:noProof/>
              </w:rPr>
              <w:t>Contingent liabilities and indemnities</w:t>
            </w:r>
            <w:r w:rsidR="00706FA7">
              <w:rPr>
                <w:noProof/>
                <w:webHidden/>
              </w:rPr>
              <w:tab/>
            </w:r>
            <w:r w:rsidR="00706FA7">
              <w:rPr>
                <w:noProof/>
                <w:webHidden/>
              </w:rPr>
              <w:fldChar w:fldCharType="begin"/>
            </w:r>
            <w:r w:rsidR="00706FA7">
              <w:rPr>
                <w:noProof/>
                <w:webHidden/>
              </w:rPr>
              <w:instrText xml:space="preserve"> PAGEREF _Toc173503676 \h </w:instrText>
            </w:r>
            <w:r w:rsidR="00706FA7">
              <w:rPr>
                <w:noProof/>
                <w:webHidden/>
              </w:rPr>
            </w:r>
            <w:r w:rsidR="00706FA7">
              <w:rPr>
                <w:noProof/>
                <w:webHidden/>
              </w:rPr>
              <w:fldChar w:fldCharType="separate"/>
            </w:r>
            <w:r w:rsidR="00F920BD">
              <w:rPr>
                <w:noProof/>
                <w:webHidden/>
              </w:rPr>
              <w:t>10</w:t>
            </w:r>
            <w:r w:rsidR="00706FA7">
              <w:rPr>
                <w:noProof/>
                <w:webHidden/>
              </w:rPr>
              <w:fldChar w:fldCharType="end"/>
            </w:r>
          </w:hyperlink>
        </w:p>
        <w:p w14:paraId="6FCD408E" w14:textId="644564FC" w:rsidR="00706FA7" w:rsidRDefault="00CD320C">
          <w:pPr>
            <w:pStyle w:val="TOC2"/>
            <w:rPr>
              <w:noProof/>
              <w:kern w:val="2"/>
              <w:lang w:eastAsia="en-AU"/>
              <w14:ligatures w14:val="standardContextual"/>
            </w:rPr>
          </w:pPr>
          <w:hyperlink w:anchor="_Toc173503677" w:history="1">
            <w:r w:rsidR="00706FA7" w:rsidRPr="00F54A3A">
              <w:rPr>
                <w:rStyle w:val="Hyperlink"/>
                <w:noProof/>
              </w:rPr>
              <w:t>Limitation of liability</w:t>
            </w:r>
            <w:r w:rsidR="00706FA7">
              <w:rPr>
                <w:noProof/>
                <w:webHidden/>
              </w:rPr>
              <w:tab/>
            </w:r>
            <w:r w:rsidR="00706FA7">
              <w:rPr>
                <w:noProof/>
                <w:webHidden/>
              </w:rPr>
              <w:fldChar w:fldCharType="begin"/>
            </w:r>
            <w:r w:rsidR="00706FA7">
              <w:rPr>
                <w:noProof/>
                <w:webHidden/>
              </w:rPr>
              <w:instrText xml:space="preserve"> PAGEREF _Toc173503677 \h </w:instrText>
            </w:r>
            <w:r w:rsidR="00706FA7">
              <w:rPr>
                <w:noProof/>
                <w:webHidden/>
              </w:rPr>
            </w:r>
            <w:r w:rsidR="00706FA7">
              <w:rPr>
                <w:noProof/>
                <w:webHidden/>
              </w:rPr>
              <w:fldChar w:fldCharType="separate"/>
            </w:r>
            <w:r w:rsidR="00F920BD">
              <w:rPr>
                <w:noProof/>
                <w:webHidden/>
              </w:rPr>
              <w:t>10</w:t>
            </w:r>
            <w:r w:rsidR="00706FA7">
              <w:rPr>
                <w:noProof/>
                <w:webHidden/>
              </w:rPr>
              <w:fldChar w:fldCharType="end"/>
            </w:r>
          </w:hyperlink>
        </w:p>
        <w:p w14:paraId="303289D0" w14:textId="391B9514" w:rsidR="00706FA7" w:rsidRDefault="00CD320C">
          <w:pPr>
            <w:pStyle w:val="TOC2"/>
            <w:rPr>
              <w:noProof/>
              <w:kern w:val="2"/>
              <w:lang w:eastAsia="en-AU"/>
              <w14:ligatures w14:val="standardContextual"/>
            </w:rPr>
          </w:pPr>
          <w:hyperlink w:anchor="_Toc173503678" w:history="1">
            <w:r w:rsidR="00706FA7" w:rsidRPr="00F54A3A">
              <w:rPr>
                <w:rStyle w:val="Hyperlink"/>
                <w:noProof/>
              </w:rPr>
              <w:t>Guarantees and warranties</w:t>
            </w:r>
            <w:r w:rsidR="00706FA7">
              <w:rPr>
                <w:noProof/>
                <w:webHidden/>
              </w:rPr>
              <w:tab/>
            </w:r>
            <w:r w:rsidR="00706FA7">
              <w:rPr>
                <w:noProof/>
                <w:webHidden/>
              </w:rPr>
              <w:fldChar w:fldCharType="begin"/>
            </w:r>
            <w:r w:rsidR="00706FA7">
              <w:rPr>
                <w:noProof/>
                <w:webHidden/>
              </w:rPr>
              <w:instrText xml:space="preserve"> PAGEREF _Toc173503678 \h </w:instrText>
            </w:r>
            <w:r w:rsidR="00706FA7">
              <w:rPr>
                <w:noProof/>
                <w:webHidden/>
              </w:rPr>
            </w:r>
            <w:r w:rsidR="00706FA7">
              <w:rPr>
                <w:noProof/>
                <w:webHidden/>
              </w:rPr>
              <w:fldChar w:fldCharType="separate"/>
            </w:r>
            <w:r w:rsidR="00F920BD">
              <w:rPr>
                <w:noProof/>
                <w:webHidden/>
              </w:rPr>
              <w:t>10</w:t>
            </w:r>
            <w:r w:rsidR="00706FA7">
              <w:rPr>
                <w:noProof/>
                <w:webHidden/>
              </w:rPr>
              <w:fldChar w:fldCharType="end"/>
            </w:r>
          </w:hyperlink>
        </w:p>
        <w:p w14:paraId="1DDDBEB7" w14:textId="5F616745" w:rsidR="00706FA7" w:rsidRDefault="00CD320C">
          <w:pPr>
            <w:pStyle w:val="TOC1"/>
            <w:rPr>
              <w:noProof/>
              <w:kern w:val="2"/>
              <w:lang w:eastAsia="en-AU"/>
              <w14:ligatures w14:val="standardContextual"/>
            </w:rPr>
          </w:pPr>
          <w:hyperlink w:anchor="_Toc173503679" w:history="1">
            <w:r w:rsidR="00706FA7" w:rsidRPr="00F54A3A">
              <w:rPr>
                <w:rStyle w:val="Hyperlink"/>
                <w:noProof/>
              </w:rPr>
              <w:t>8.</w:t>
            </w:r>
            <w:r w:rsidR="00706FA7">
              <w:rPr>
                <w:noProof/>
                <w:kern w:val="2"/>
                <w:lang w:eastAsia="en-AU"/>
                <w14:ligatures w14:val="standardContextual"/>
              </w:rPr>
              <w:tab/>
            </w:r>
            <w:r w:rsidR="00706FA7" w:rsidRPr="00F54A3A">
              <w:rPr>
                <w:rStyle w:val="Hyperlink"/>
                <w:noProof/>
              </w:rPr>
              <w:t>Appropriate disclosure of procurement information</w:t>
            </w:r>
            <w:r w:rsidR="00706FA7">
              <w:rPr>
                <w:noProof/>
                <w:webHidden/>
              </w:rPr>
              <w:tab/>
            </w:r>
            <w:r w:rsidR="00706FA7">
              <w:rPr>
                <w:noProof/>
                <w:webHidden/>
              </w:rPr>
              <w:fldChar w:fldCharType="begin"/>
            </w:r>
            <w:r w:rsidR="00706FA7">
              <w:rPr>
                <w:noProof/>
                <w:webHidden/>
              </w:rPr>
              <w:instrText xml:space="preserve"> PAGEREF _Toc173503679 \h </w:instrText>
            </w:r>
            <w:r w:rsidR="00706FA7">
              <w:rPr>
                <w:noProof/>
                <w:webHidden/>
              </w:rPr>
            </w:r>
            <w:r w:rsidR="00706FA7">
              <w:rPr>
                <w:noProof/>
                <w:webHidden/>
              </w:rPr>
              <w:fldChar w:fldCharType="separate"/>
            </w:r>
            <w:r w:rsidR="00F920BD">
              <w:rPr>
                <w:noProof/>
                <w:webHidden/>
              </w:rPr>
              <w:t>11</w:t>
            </w:r>
            <w:r w:rsidR="00706FA7">
              <w:rPr>
                <w:noProof/>
                <w:webHidden/>
              </w:rPr>
              <w:fldChar w:fldCharType="end"/>
            </w:r>
          </w:hyperlink>
        </w:p>
        <w:p w14:paraId="5EEA3743" w14:textId="4830E9F8" w:rsidR="00706FA7" w:rsidRDefault="00CD320C">
          <w:pPr>
            <w:pStyle w:val="TOC1"/>
            <w:rPr>
              <w:noProof/>
              <w:kern w:val="2"/>
              <w:lang w:eastAsia="en-AU"/>
              <w14:ligatures w14:val="standardContextual"/>
            </w:rPr>
          </w:pPr>
          <w:hyperlink w:anchor="_Toc173503680" w:history="1">
            <w:r w:rsidR="00706FA7" w:rsidRPr="00F54A3A">
              <w:rPr>
                <w:rStyle w:val="Hyperlink"/>
                <w:noProof/>
              </w:rPr>
              <w:t>9.</w:t>
            </w:r>
            <w:r w:rsidR="00706FA7">
              <w:rPr>
                <w:noProof/>
                <w:kern w:val="2"/>
                <w:lang w:eastAsia="en-AU"/>
                <w14:ligatures w14:val="standardContextual"/>
              </w:rPr>
              <w:tab/>
            </w:r>
            <w:r w:rsidR="00706FA7" w:rsidRPr="00F54A3A">
              <w:rPr>
                <w:rStyle w:val="Hyperlink"/>
                <w:noProof/>
              </w:rPr>
              <w:t>Estimating the total consideration of a procurement</w:t>
            </w:r>
            <w:r w:rsidR="00706FA7">
              <w:rPr>
                <w:noProof/>
                <w:webHidden/>
              </w:rPr>
              <w:tab/>
            </w:r>
            <w:r w:rsidR="00706FA7">
              <w:rPr>
                <w:noProof/>
                <w:webHidden/>
              </w:rPr>
              <w:fldChar w:fldCharType="begin"/>
            </w:r>
            <w:r w:rsidR="00706FA7">
              <w:rPr>
                <w:noProof/>
                <w:webHidden/>
              </w:rPr>
              <w:instrText xml:space="preserve"> PAGEREF _Toc173503680 \h </w:instrText>
            </w:r>
            <w:r w:rsidR="00706FA7">
              <w:rPr>
                <w:noProof/>
                <w:webHidden/>
              </w:rPr>
            </w:r>
            <w:r w:rsidR="00706FA7">
              <w:rPr>
                <w:noProof/>
                <w:webHidden/>
              </w:rPr>
              <w:fldChar w:fldCharType="separate"/>
            </w:r>
            <w:r w:rsidR="00F920BD">
              <w:rPr>
                <w:noProof/>
                <w:webHidden/>
              </w:rPr>
              <w:t>11</w:t>
            </w:r>
            <w:r w:rsidR="00706FA7">
              <w:rPr>
                <w:noProof/>
                <w:webHidden/>
              </w:rPr>
              <w:fldChar w:fldCharType="end"/>
            </w:r>
          </w:hyperlink>
        </w:p>
        <w:p w14:paraId="5A56FBCD" w14:textId="6BF4045C" w:rsidR="00706FA7" w:rsidRDefault="00CD320C">
          <w:pPr>
            <w:pStyle w:val="TOC1"/>
            <w:rPr>
              <w:noProof/>
              <w:kern w:val="2"/>
              <w:lang w:eastAsia="en-AU"/>
              <w14:ligatures w14:val="standardContextual"/>
            </w:rPr>
          </w:pPr>
          <w:hyperlink w:anchor="_Toc173503681" w:history="1">
            <w:r w:rsidR="00706FA7" w:rsidRPr="00F54A3A">
              <w:rPr>
                <w:rStyle w:val="Hyperlink"/>
                <w:noProof/>
              </w:rPr>
              <w:t>10.</w:t>
            </w:r>
            <w:r w:rsidR="00706FA7">
              <w:rPr>
                <w:noProof/>
                <w:kern w:val="2"/>
                <w:lang w:eastAsia="en-AU"/>
                <w14:ligatures w14:val="standardContextual"/>
              </w:rPr>
              <w:tab/>
            </w:r>
            <w:r w:rsidR="00706FA7" w:rsidRPr="00F54A3A">
              <w:rPr>
                <w:rStyle w:val="Hyperlink"/>
                <w:noProof/>
              </w:rPr>
              <w:t>Procurement from existing arrangements</w:t>
            </w:r>
            <w:r w:rsidR="00706FA7">
              <w:rPr>
                <w:noProof/>
                <w:webHidden/>
              </w:rPr>
              <w:tab/>
            </w:r>
            <w:r w:rsidR="00706FA7">
              <w:rPr>
                <w:noProof/>
                <w:webHidden/>
              </w:rPr>
              <w:fldChar w:fldCharType="begin"/>
            </w:r>
            <w:r w:rsidR="00706FA7">
              <w:rPr>
                <w:noProof/>
                <w:webHidden/>
              </w:rPr>
              <w:instrText xml:space="preserve"> PAGEREF _Toc173503681 \h </w:instrText>
            </w:r>
            <w:r w:rsidR="00706FA7">
              <w:rPr>
                <w:noProof/>
                <w:webHidden/>
              </w:rPr>
            </w:r>
            <w:r w:rsidR="00706FA7">
              <w:rPr>
                <w:noProof/>
                <w:webHidden/>
              </w:rPr>
              <w:fldChar w:fldCharType="separate"/>
            </w:r>
            <w:r w:rsidR="00F920BD">
              <w:rPr>
                <w:noProof/>
                <w:webHidden/>
              </w:rPr>
              <w:t>11</w:t>
            </w:r>
            <w:r w:rsidR="00706FA7">
              <w:rPr>
                <w:noProof/>
                <w:webHidden/>
              </w:rPr>
              <w:fldChar w:fldCharType="end"/>
            </w:r>
          </w:hyperlink>
        </w:p>
        <w:p w14:paraId="5606C7FB" w14:textId="0E487038" w:rsidR="00706FA7" w:rsidRDefault="00CD320C">
          <w:pPr>
            <w:pStyle w:val="TOC1"/>
            <w:rPr>
              <w:noProof/>
              <w:kern w:val="2"/>
              <w:lang w:eastAsia="en-AU"/>
              <w14:ligatures w14:val="standardContextual"/>
            </w:rPr>
          </w:pPr>
          <w:hyperlink w:anchor="_Toc173503682" w:history="1">
            <w:r w:rsidR="00706FA7" w:rsidRPr="00F54A3A">
              <w:rPr>
                <w:rStyle w:val="Hyperlink"/>
                <w:noProof/>
              </w:rPr>
              <w:t>11.</w:t>
            </w:r>
            <w:r w:rsidR="00706FA7">
              <w:rPr>
                <w:noProof/>
                <w:kern w:val="2"/>
                <w:lang w:eastAsia="en-AU"/>
                <w14:ligatures w14:val="standardContextual"/>
              </w:rPr>
              <w:tab/>
            </w:r>
            <w:r w:rsidR="00706FA7" w:rsidRPr="00F54A3A">
              <w:rPr>
                <w:rStyle w:val="Hyperlink"/>
                <w:noProof/>
              </w:rPr>
              <w:t>ICT and Cyber Security</w:t>
            </w:r>
            <w:r w:rsidR="00706FA7">
              <w:rPr>
                <w:noProof/>
                <w:webHidden/>
              </w:rPr>
              <w:tab/>
            </w:r>
            <w:r w:rsidR="00706FA7">
              <w:rPr>
                <w:noProof/>
                <w:webHidden/>
              </w:rPr>
              <w:fldChar w:fldCharType="begin"/>
            </w:r>
            <w:r w:rsidR="00706FA7">
              <w:rPr>
                <w:noProof/>
                <w:webHidden/>
              </w:rPr>
              <w:instrText xml:space="preserve"> PAGEREF _Toc173503682 \h </w:instrText>
            </w:r>
            <w:r w:rsidR="00706FA7">
              <w:rPr>
                <w:noProof/>
                <w:webHidden/>
              </w:rPr>
            </w:r>
            <w:r w:rsidR="00706FA7">
              <w:rPr>
                <w:noProof/>
                <w:webHidden/>
              </w:rPr>
              <w:fldChar w:fldCharType="separate"/>
            </w:r>
            <w:r w:rsidR="00F920BD">
              <w:rPr>
                <w:noProof/>
                <w:webHidden/>
              </w:rPr>
              <w:t>12</w:t>
            </w:r>
            <w:r w:rsidR="00706FA7">
              <w:rPr>
                <w:noProof/>
                <w:webHidden/>
              </w:rPr>
              <w:fldChar w:fldCharType="end"/>
            </w:r>
          </w:hyperlink>
        </w:p>
        <w:p w14:paraId="5D32C039" w14:textId="4A1BD586" w:rsidR="00706FA7" w:rsidRDefault="00CD320C">
          <w:pPr>
            <w:pStyle w:val="TOC1"/>
            <w:rPr>
              <w:noProof/>
              <w:kern w:val="2"/>
              <w:lang w:eastAsia="en-AU"/>
              <w14:ligatures w14:val="standardContextual"/>
            </w:rPr>
          </w:pPr>
          <w:hyperlink w:anchor="_Toc173503683" w:history="1">
            <w:r w:rsidR="00706FA7" w:rsidRPr="00F54A3A">
              <w:rPr>
                <w:rStyle w:val="Hyperlink"/>
                <w:noProof/>
              </w:rPr>
              <w:t>12.</w:t>
            </w:r>
            <w:r w:rsidR="00706FA7">
              <w:rPr>
                <w:noProof/>
                <w:kern w:val="2"/>
                <w:lang w:eastAsia="en-AU"/>
                <w14:ligatures w14:val="standardContextual"/>
              </w:rPr>
              <w:tab/>
            </w:r>
            <w:r w:rsidR="00706FA7" w:rsidRPr="00F54A3A">
              <w:rPr>
                <w:rStyle w:val="Hyperlink"/>
                <w:noProof/>
              </w:rPr>
              <w:t>Awarding contracts</w:t>
            </w:r>
            <w:r w:rsidR="00706FA7">
              <w:rPr>
                <w:noProof/>
                <w:webHidden/>
              </w:rPr>
              <w:tab/>
            </w:r>
            <w:r w:rsidR="00706FA7">
              <w:rPr>
                <w:noProof/>
                <w:webHidden/>
              </w:rPr>
              <w:fldChar w:fldCharType="begin"/>
            </w:r>
            <w:r w:rsidR="00706FA7">
              <w:rPr>
                <w:noProof/>
                <w:webHidden/>
              </w:rPr>
              <w:instrText xml:space="preserve"> PAGEREF _Toc173503683 \h </w:instrText>
            </w:r>
            <w:r w:rsidR="00706FA7">
              <w:rPr>
                <w:noProof/>
                <w:webHidden/>
              </w:rPr>
            </w:r>
            <w:r w:rsidR="00706FA7">
              <w:rPr>
                <w:noProof/>
                <w:webHidden/>
              </w:rPr>
              <w:fldChar w:fldCharType="separate"/>
            </w:r>
            <w:r w:rsidR="00F920BD">
              <w:rPr>
                <w:noProof/>
                <w:webHidden/>
              </w:rPr>
              <w:t>13</w:t>
            </w:r>
            <w:r w:rsidR="00706FA7">
              <w:rPr>
                <w:noProof/>
                <w:webHidden/>
              </w:rPr>
              <w:fldChar w:fldCharType="end"/>
            </w:r>
          </w:hyperlink>
        </w:p>
        <w:p w14:paraId="7F0534F4" w14:textId="1B1877A2" w:rsidR="00706FA7" w:rsidRDefault="00CD320C">
          <w:pPr>
            <w:pStyle w:val="TOC1"/>
            <w:rPr>
              <w:noProof/>
              <w:kern w:val="2"/>
              <w:lang w:eastAsia="en-AU"/>
              <w14:ligatures w14:val="standardContextual"/>
            </w:rPr>
          </w:pPr>
          <w:hyperlink w:anchor="_Toc173503684" w:history="1">
            <w:r w:rsidR="00706FA7" w:rsidRPr="00F54A3A">
              <w:rPr>
                <w:rStyle w:val="Hyperlink"/>
                <w:noProof/>
              </w:rPr>
              <w:t>13.</w:t>
            </w:r>
            <w:r w:rsidR="00706FA7">
              <w:rPr>
                <w:noProof/>
                <w:kern w:val="2"/>
                <w:lang w:eastAsia="en-AU"/>
                <w14:ligatures w14:val="standardContextual"/>
              </w:rPr>
              <w:tab/>
            </w:r>
            <w:r w:rsidR="00706FA7" w:rsidRPr="00F54A3A">
              <w:rPr>
                <w:rStyle w:val="Hyperlink"/>
                <w:noProof/>
              </w:rPr>
              <w:t>Procurement contract management</w:t>
            </w:r>
            <w:r w:rsidR="00706FA7">
              <w:rPr>
                <w:noProof/>
                <w:webHidden/>
              </w:rPr>
              <w:tab/>
            </w:r>
            <w:r w:rsidR="00706FA7">
              <w:rPr>
                <w:noProof/>
                <w:webHidden/>
              </w:rPr>
              <w:fldChar w:fldCharType="begin"/>
            </w:r>
            <w:r w:rsidR="00706FA7">
              <w:rPr>
                <w:noProof/>
                <w:webHidden/>
              </w:rPr>
              <w:instrText xml:space="preserve"> PAGEREF _Toc173503684 \h </w:instrText>
            </w:r>
            <w:r w:rsidR="00706FA7">
              <w:rPr>
                <w:noProof/>
                <w:webHidden/>
              </w:rPr>
            </w:r>
            <w:r w:rsidR="00706FA7">
              <w:rPr>
                <w:noProof/>
                <w:webHidden/>
              </w:rPr>
              <w:fldChar w:fldCharType="separate"/>
            </w:r>
            <w:r w:rsidR="00F920BD">
              <w:rPr>
                <w:noProof/>
                <w:webHidden/>
              </w:rPr>
              <w:t>13</w:t>
            </w:r>
            <w:r w:rsidR="00706FA7">
              <w:rPr>
                <w:noProof/>
                <w:webHidden/>
              </w:rPr>
              <w:fldChar w:fldCharType="end"/>
            </w:r>
          </w:hyperlink>
        </w:p>
        <w:p w14:paraId="05CD6436" w14:textId="58B69548" w:rsidR="00706FA7" w:rsidRDefault="00CD320C">
          <w:pPr>
            <w:pStyle w:val="TOC1"/>
            <w:rPr>
              <w:noProof/>
              <w:kern w:val="2"/>
              <w:lang w:eastAsia="en-AU"/>
              <w14:ligatures w14:val="standardContextual"/>
            </w:rPr>
          </w:pPr>
          <w:hyperlink w:anchor="_Toc173503685" w:history="1">
            <w:r w:rsidR="00706FA7" w:rsidRPr="00F54A3A">
              <w:rPr>
                <w:rStyle w:val="Hyperlink"/>
                <w:noProof/>
              </w:rPr>
              <w:t>14.</w:t>
            </w:r>
            <w:r w:rsidR="00706FA7">
              <w:rPr>
                <w:noProof/>
                <w:kern w:val="2"/>
                <w:lang w:eastAsia="en-AU"/>
                <w14:ligatures w14:val="standardContextual"/>
              </w:rPr>
              <w:tab/>
            </w:r>
            <w:r w:rsidR="00706FA7" w:rsidRPr="00F54A3A">
              <w:rPr>
                <w:rStyle w:val="Hyperlink"/>
                <w:noProof/>
              </w:rPr>
              <w:t>Records</w:t>
            </w:r>
            <w:r w:rsidR="00706FA7">
              <w:rPr>
                <w:noProof/>
                <w:webHidden/>
              </w:rPr>
              <w:tab/>
            </w:r>
            <w:r w:rsidR="00706FA7">
              <w:rPr>
                <w:noProof/>
                <w:webHidden/>
              </w:rPr>
              <w:fldChar w:fldCharType="begin"/>
            </w:r>
            <w:r w:rsidR="00706FA7">
              <w:rPr>
                <w:noProof/>
                <w:webHidden/>
              </w:rPr>
              <w:instrText xml:space="preserve"> PAGEREF _Toc173503685 \h </w:instrText>
            </w:r>
            <w:r w:rsidR="00706FA7">
              <w:rPr>
                <w:noProof/>
                <w:webHidden/>
              </w:rPr>
            </w:r>
            <w:r w:rsidR="00706FA7">
              <w:rPr>
                <w:noProof/>
                <w:webHidden/>
              </w:rPr>
              <w:fldChar w:fldCharType="separate"/>
            </w:r>
            <w:r w:rsidR="00F920BD">
              <w:rPr>
                <w:noProof/>
                <w:webHidden/>
              </w:rPr>
              <w:t>13</w:t>
            </w:r>
            <w:r w:rsidR="00706FA7">
              <w:rPr>
                <w:noProof/>
                <w:webHidden/>
              </w:rPr>
              <w:fldChar w:fldCharType="end"/>
            </w:r>
          </w:hyperlink>
        </w:p>
        <w:p w14:paraId="338A30ED" w14:textId="2F3DEF33" w:rsidR="00706FA7" w:rsidRDefault="00CD320C">
          <w:pPr>
            <w:pStyle w:val="TOC1"/>
            <w:rPr>
              <w:noProof/>
              <w:kern w:val="2"/>
              <w:lang w:eastAsia="en-AU"/>
              <w14:ligatures w14:val="standardContextual"/>
            </w:rPr>
          </w:pPr>
          <w:hyperlink w:anchor="_Toc173503686" w:history="1">
            <w:r w:rsidR="00706FA7" w:rsidRPr="00F54A3A">
              <w:rPr>
                <w:rStyle w:val="Hyperlink"/>
                <w:noProof/>
              </w:rPr>
              <w:t>15.</w:t>
            </w:r>
            <w:r w:rsidR="00706FA7">
              <w:rPr>
                <w:noProof/>
                <w:kern w:val="2"/>
                <w:lang w:eastAsia="en-AU"/>
                <w14:ligatures w14:val="standardContextual"/>
              </w:rPr>
              <w:tab/>
            </w:r>
            <w:r w:rsidR="00706FA7" w:rsidRPr="00F54A3A">
              <w:rPr>
                <w:rStyle w:val="Hyperlink"/>
                <w:noProof/>
              </w:rPr>
              <w:t>Anticipated Procurement Activity (APA) report</w:t>
            </w:r>
            <w:r w:rsidR="00706FA7">
              <w:rPr>
                <w:noProof/>
                <w:webHidden/>
              </w:rPr>
              <w:tab/>
            </w:r>
            <w:r w:rsidR="00706FA7">
              <w:rPr>
                <w:noProof/>
                <w:webHidden/>
              </w:rPr>
              <w:fldChar w:fldCharType="begin"/>
            </w:r>
            <w:r w:rsidR="00706FA7">
              <w:rPr>
                <w:noProof/>
                <w:webHidden/>
              </w:rPr>
              <w:instrText xml:space="preserve"> PAGEREF _Toc173503686 \h </w:instrText>
            </w:r>
            <w:r w:rsidR="00706FA7">
              <w:rPr>
                <w:noProof/>
                <w:webHidden/>
              </w:rPr>
            </w:r>
            <w:r w:rsidR="00706FA7">
              <w:rPr>
                <w:noProof/>
                <w:webHidden/>
              </w:rPr>
              <w:fldChar w:fldCharType="separate"/>
            </w:r>
            <w:r w:rsidR="00F920BD">
              <w:rPr>
                <w:noProof/>
                <w:webHidden/>
              </w:rPr>
              <w:t>13</w:t>
            </w:r>
            <w:r w:rsidR="00706FA7">
              <w:rPr>
                <w:noProof/>
                <w:webHidden/>
              </w:rPr>
              <w:fldChar w:fldCharType="end"/>
            </w:r>
          </w:hyperlink>
        </w:p>
        <w:p w14:paraId="5783CE9C" w14:textId="59DCBBE9" w:rsidR="00706FA7" w:rsidRDefault="00CD320C">
          <w:pPr>
            <w:pStyle w:val="TOC1"/>
            <w:rPr>
              <w:noProof/>
              <w:kern w:val="2"/>
              <w:lang w:eastAsia="en-AU"/>
              <w14:ligatures w14:val="standardContextual"/>
            </w:rPr>
          </w:pPr>
          <w:hyperlink w:anchor="_Toc173503687" w:history="1">
            <w:r w:rsidR="00706FA7" w:rsidRPr="00F54A3A">
              <w:rPr>
                <w:rStyle w:val="Hyperlink"/>
                <w:noProof/>
              </w:rPr>
              <w:t>16.</w:t>
            </w:r>
            <w:r w:rsidR="00706FA7">
              <w:rPr>
                <w:noProof/>
                <w:kern w:val="2"/>
                <w:lang w:eastAsia="en-AU"/>
                <w14:ligatures w14:val="standardContextual"/>
              </w:rPr>
              <w:tab/>
            </w:r>
            <w:r w:rsidR="00706FA7" w:rsidRPr="00F54A3A">
              <w:rPr>
                <w:rStyle w:val="Hyperlink"/>
                <w:noProof/>
              </w:rPr>
              <w:t>Work Health and Safety (WHS)</w:t>
            </w:r>
            <w:r w:rsidR="00706FA7">
              <w:rPr>
                <w:noProof/>
                <w:webHidden/>
              </w:rPr>
              <w:tab/>
            </w:r>
            <w:r w:rsidR="00706FA7">
              <w:rPr>
                <w:noProof/>
                <w:webHidden/>
              </w:rPr>
              <w:fldChar w:fldCharType="begin"/>
            </w:r>
            <w:r w:rsidR="00706FA7">
              <w:rPr>
                <w:noProof/>
                <w:webHidden/>
              </w:rPr>
              <w:instrText xml:space="preserve"> PAGEREF _Toc173503687 \h </w:instrText>
            </w:r>
            <w:r w:rsidR="00706FA7">
              <w:rPr>
                <w:noProof/>
                <w:webHidden/>
              </w:rPr>
            </w:r>
            <w:r w:rsidR="00706FA7">
              <w:rPr>
                <w:noProof/>
                <w:webHidden/>
              </w:rPr>
              <w:fldChar w:fldCharType="separate"/>
            </w:r>
            <w:r w:rsidR="00F920BD">
              <w:rPr>
                <w:noProof/>
                <w:webHidden/>
              </w:rPr>
              <w:t>14</w:t>
            </w:r>
            <w:r w:rsidR="00706FA7">
              <w:rPr>
                <w:noProof/>
                <w:webHidden/>
              </w:rPr>
              <w:fldChar w:fldCharType="end"/>
            </w:r>
          </w:hyperlink>
        </w:p>
        <w:p w14:paraId="597D325B" w14:textId="769A20B1" w:rsidR="001D7628" w:rsidRDefault="001D7628">
          <w:r>
            <w:rPr>
              <w:b/>
              <w:bCs/>
              <w:noProof/>
            </w:rPr>
            <w:fldChar w:fldCharType="end"/>
          </w:r>
        </w:p>
      </w:sdtContent>
    </w:sdt>
    <w:p w14:paraId="281F5224" w14:textId="77777777" w:rsidR="001D7628" w:rsidRDefault="001D7628">
      <w:pPr>
        <w:rPr>
          <w:rFonts w:asciiTheme="majorHAnsi" w:eastAsiaTheme="majorEastAsia" w:hAnsiTheme="majorHAnsi" w:cstheme="majorBidi"/>
          <w:sz w:val="32"/>
          <w:szCs w:val="32"/>
          <w:highlight w:val="lightGray"/>
          <w:lang w:val="en-GB"/>
        </w:rPr>
      </w:pPr>
      <w:r>
        <w:rPr>
          <w:highlight w:val="lightGray"/>
        </w:rPr>
        <w:br w:type="page"/>
      </w:r>
    </w:p>
    <w:p w14:paraId="7C5D9146" w14:textId="1D718C47" w:rsidR="008A1F30" w:rsidRPr="006255D5" w:rsidRDefault="00DC4856" w:rsidP="001D7628">
      <w:pPr>
        <w:pStyle w:val="Heading1"/>
        <w:numPr>
          <w:ilvl w:val="0"/>
          <w:numId w:val="0"/>
        </w:numPr>
        <w:ind w:left="360"/>
        <w:jc w:val="both"/>
      </w:pPr>
      <w:bookmarkStart w:id="9" w:name="_Toc173503668"/>
      <w:r w:rsidRPr="006255D5">
        <w:lastRenderedPageBreak/>
        <w:t>For</w:t>
      </w:r>
      <w:r>
        <w:t>e</w:t>
      </w:r>
      <w:r w:rsidRPr="006255D5">
        <w:t>w</w:t>
      </w:r>
      <w:r>
        <w:t>o</w:t>
      </w:r>
      <w:r w:rsidRPr="006255D5">
        <w:t>rd</w:t>
      </w:r>
      <w:bookmarkEnd w:id="9"/>
      <w:bookmarkEnd w:id="8"/>
      <w:bookmarkEnd w:id="7"/>
      <w:bookmarkEnd w:id="6"/>
    </w:p>
    <w:p w14:paraId="3D77A064" w14:textId="29B423F5" w:rsidR="002E24A1" w:rsidRPr="002E24A1" w:rsidRDefault="3E8D0652" w:rsidP="007F44EE">
      <w:pPr>
        <w:pStyle w:val="TOC1"/>
        <w:jc w:val="both"/>
      </w:pPr>
      <w:r w:rsidRPr="6D975B7D">
        <w:rPr>
          <w:lang w:val="en-GB"/>
        </w:rPr>
        <w:t xml:space="preserve">Under </w:t>
      </w:r>
      <w:bookmarkStart w:id="10" w:name="_Hlk170121328"/>
      <w:r w:rsidRPr="6D975B7D">
        <w:rPr>
          <w:lang w:val="en-GB"/>
        </w:rPr>
        <w:t>subsection 42(</w:t>
      </w:r>
      <w:r w:rsidR="101FAA0E" w:rsidRPr="6D975B7D">
        <w:rPr>
          <w:lang w:val="en-GB"/>
        </w:rPr>
        <w:t>1</w:t>
      </w:r>
      <w:r w:rsidRPr="6D975B7D">
        <w:rPr>
          <w:lang w:val="en-GB"/>
        </w:rPr>
        <w:t xml:space="preserve">) of the </w:t>
      </w:r>
      <w:r w:rsidRPr="6D975B7D">
        <w:rPr>
          <w:i/>
          <w:iCs/>
          <w:lang w:val="en-GB"/>
        </w:rPr>
        <w:t xml:space="preserve">Government Procurement Act 2001 </w:t>
      </w:r>
      <w:r w:rsidRPr="6D975B7D">
        <w:rPr>
          <w:lang w:val="en-GB"/>
        </w:rPr>
        <w:t xml:space="preserve">(Act), </w:t>
      </w:r>
      <w:bookmarkEnd w:id="10"/>
      <w:r w:rsidRPr="6D975B7D">
        <w:rPr>
          <w:lang w:val="en-GB"/>
        </w:rPr>
        <w:t>the Minister responsible for procurement may “</w:t>
      </w:r>
      <w:r>
        <w:t xml:space="preserve">make rules in relation to procurements undertaken by Territory entities (the </w:t>
      </w:r>
      <w:r w:rsidRPr="6D975B7D">
        <w:rPr>
          <w:b/>
          <w:bCs/>
          <w:i/>
          <w:iCs/>
        </w:rPr>
        <w:t>government procurement rules</w:t>
      </w:r>
      <w:r>
        <w:t>).</w:t>
      </w:r>
      <w:r w:rsidR="00D63D7F">
        <w:t>”</w:t>
      </w:r>
      <w:r>
        <w:t xml:space="preserve"> </w:t>
      </w:r>
    </w:p>
    <w:p w14:paraId="28214CA1" w14:textId="714EBDF0" w:rsidR="00830E6F" w:rsidRPr="006255D5" w:rsidRDefault="4988363A" w:rsidP="007F44EE">
      <w:pPr>
        <w:pStyle w:val="TOC1"/>
        <w:jc w:val="both"/>
        <w:rPr>
          <w:lang w:val="en-GB"/>
        </w:rPr>
      </w:pPr>
      <w:r w:rsidRPr="22B95DE2">
        <w:rPr>
          <w:lang w:val="en-GB"/>
        </w:rPr>
        <w:t>The Government Procurement Rules</w:t>
      </w:r>
      <w:r w:rsidR="7674125B" w:rsidRPr="22B95DE2">
        <w:rPr>
          <w:lang w:val="en-GB"/>
        </w:rPr>
        <w:t xml:space="preserve"> 2024</w:t>
      </w:r>
      <w:r w:rsidR="11CA7D18" w:rsidRPr="22B95DE2">
        <w:rPr>
          <w:lang w:val="en-GB"/>
        </w:rPr>
        <w:t xml:space="preserve"> (Rules)</w:t>
      </w:r>
      <w:r w:rsidRPr="22B95DE2">
        <w:rPr>
          <w:lang w:val="en-GB"/>
        </w:rPr>
        <w:t xml:space="preserve"> reflect the Territory’s expectations for </w:t>
      </w:r>
      <w:r w:rsidR="1BC9F123" w:rsidRPr="22B95DE2">
        <w:rPr>
          <w:lang w:val="en-GB"/>
        </w:rPr>
        <w:t xml:space="preserve">procuring Territory </w:t>
      </w:r>
      <w:r w:rsidR="5C7DA106" w:rsidRPr="22B95DE2">
        <w:rPr>
          <w:lang w:val="en-GB"/>
        </w:rPr>
        <w:t>entities and</w:t>
      </w:r>
      <w:r w:rsidR="1268E692" w:rsidRPr="22B95DE2">
        <w:rPr>
          <w:lang w:val="en-GB"/>
        </w:rPr>
        <w:t xml:space="preserve"> are </w:t>
      </w:r>
      <w:r w:rsidR="38D29CFE" w:rsidRPr="22B95DE2">
        <w:rPr>
          <w:lang w:val="en-GB"/>
        </w:rPr>
        <w:t>an important part of</w:t>
      </w:r>
      <w:r w:rsidR="1268E692" w:rsidRPr="22B95DE2">
        <w:rPr>
          <w:lang w:val="en-GB"/>
        </w:rPr>
        <w:t xml:space="preserve"> the </w:t>
      </w:r>
      <w:r w:rsidR="18BCEBD7" w:rsidRPr="22B95DE2">
        <w:rPr>
          <w:lang w:val="en-GB"/>
        </w:rPr>
        <w:t xml:space="preserve">ACT </w:t>
      </w:r>
      <w:r w:rsidR="1268E692" w:rsidRPr="22B95DE2">
        <w:rPr>
          <w:lang w:val="en-GB"/>
        </w:rPr>
        <w:t xml:space="preserve">Government’s </w:t>
      </w:r>
      <w:r w:rsidR="2BF8658A" w:rsidRPr="22B95DE2">
        <w:rPr>
          <w:lang w:val="en-GB"/>
        </w:rPr>
        <w:t>p</w:t>
      </w:r>
      <w:r w:rsidR="18BCEBD7" w:rsidRPr="22B95DE2">
        <w:rPr>
          <w:lang w:val="en-GB"/>
        </w:rPr>
        <w:t xml:space="preserve">rocurement </w:t>
      </w:r>
      <w:r w:rsidR="1268E692" w:rsidRPr="22B95DE2">
        <w:rPr>
          <w:lang w:val="en-GB"/>
        </w:rPr>
        <w:t>framework</w:t>
      </w:r>
      <w:r w:rsidRPr="22B95DE2">
        <w:rPr>
          <w:lang w:val="en-GB"/>
        </w:rPr>
        <w:t>. The</w:t>
      </w:r>
      <w:r w:rsidR="112E95BA" w:rsidRPr="22B95DE2">
        <w:rPr>
          <w:lang w:val="en-GB"/>
        </w:rPr>
        <w:t xml:space="preserve"> Rules </w:t>
      </w:r>
      <w:r w:rsidR="1BE7C7D8" w:rsidRPr="22B95DE2">
        <w:rPr>
          <w:lang w:val="en-GB"/>
        </w:rPr>
        <w:t>demonstrate the ACT Government’s commitment to a rigorous, transparent, accountable procureme</w:t>
      </w:r>
      <w:r w:rsidR="6075B11E" w:rsidRPr="22B95DE2">
        <w:rPr>
          <w:lang w:val="en-GB"/>
        </w:rPr>
        <w:t>nt framework that upholds the highest standards of ethics, probity and integrity</w:t>
      </w:r>
      <w:r w:rsidR="4D866CD8" w:rsidRPr="22B95DE2">
        <w:rPr>
          <w:lang w:val="en-GB"/>
        </w:rPr>
        <w:t xml:space="preserve">. </w:t>
      </w:r>
    </w:p>
    <w:p w14:paraId="621E7824" w14:textId="37775491" w:rsidR="004F138E" w:rsidRDefault="74D4C9F4" w:rsidP="007F44EE">
      <w:pPr>
        <w:pStyle w:val="TOC1"/>
        <w:jc w:val="both"/>
        <w:rPr>
          <w:lang w:val="en-GB"/>
        </w:rPr>
      </w:pPr>
      <w:r w:rsidRPr="22B95DE2">
        <w:rPr>
          <w:lang w:val="en-GB"/>
        </w:rPr>
        <w:t>The</w:t>
      </w:r>
      <w:r w:rsidR="41966117" w:rsidRPr="22B95DE2">
        <w:rPr>
          <w:lang w:val="en-GB"/>
        </w:rPr>
        <w:t xml:space="preserve"> </w:t>
      </w:r>
      <w:r w:rsidRPr="22B95DE2">
        <w:rPr>
          <w:lang w:val="en-GB"/>
        </w:rPr>
        <w:t xml:space="preserve">Rules </w:t>
      </w:r>
      <w:r w:rsidR="007243CA">
        <w:rPr>
          <w:lang w:val="en-GB"/>
        </w:rPr>
        <w:t>are an integral part of</w:t>
      </w:r>
      <w:r w:rsidRPr="22B95DE2">
        <w:rPr>
          <w:lang w:val="en-GB"/>
        </w:rPr>
        <w:t xml:space="preserve"> the ACT Government’s </w:t>
      </w:r>
      <w:r w:rsidR="54D86ED1" w:rsidRPr="22B95DE2">
        <w:rPr>
          <w:lang w:val="en-GB"/>
        </w:rPr>
        <w:t>p</w:t>
      </w:r>
      <w:r w:rsidRPr="22B95DE2">
        <w:rPr>
          <w:lang w:val="en-GB"/>
        </w:rPr>
        <w:t xml:space="preserve">rocurement </w:t>
      </w:r>
      <w:r w:rsidR="18C38D6B" w:rsidRPr="22B95DE2">
        <w:rPr>
          <w:lang w:val="en-GB"/>
        </w:rPr>
        <w:t>f</w:t>
      </w:r>
      <w:r w:rsidRPr="22B95DE2">
        <w:rPr>
          <w:lang w:val="en-GB"/>
        </w:rPr>
        <w:t>ramework</w:t>
      </w:r>
      <w:r w:rsidR="4A949108" w:rsidRPr="22B95DE2">
        <w:rPr>
          <w:lang w:val="en-GB"/>
        </w:rPr>
        <w:t>.</w:t>
      </w:r>
      <w:r w:rsidRPr="22B95DE2">
        <w:rPr>
          <w:lang w:val="en-GB"/>
        </w:rPr>
        <w:t xml:space="preserve"> </w:t>
      </w:r>
    </w:p>
    <w:p w14:paraId="23250E49" w14:textId="0B692F72" w:rsidR="00963B32" w:rsidRPr="006255D5" w:rsidRDefault="006424BE" w:rsidP="007F44EE">
      <w:pPr>
        <w:pStyle w:val="TOC1"/>
        <w:jc w:val="both"/>
        <w:rPr>
          <w:lang w:val="en-GB"/>
        </w:rPr>
      </w:pPr>
      <w:r w:rsidRPr="3237623E">
        <w:rPr>
          <w:lang w:val="en-GB"/>
        </w:rPr>
        <w:t xml:space="preserve">Compliance with the </w:t>
      </w:r>
      <w:r w:rsidR="1C68650A" w:rsidRPr="3237623E">
        <w:rPr>
          <w:lang w:val="en-GB"/>
        </w:rPr>
        <w:t>Rules</w:t>
      </w:r>
      <w:r w:rsidRPr="3237623E">
        <w:rPr>
          <w:lang w:val="en-GB"/>
        </w:rPr>
        <w:t xml:space="preserve"> by procuring Territory entities </w:t>
      </w:r>
      <w:r w:rsidR="357CBC04" w:rsidRPr="3237623E">
        <w:rPr>
          <w:lang w:val="en-GB"/>
        </w:rPr>
        <w:t>ensure</w:t>
      </w:r>
      <w:r w:rsidR="6C94F0B3" w:rsidRPr="3237623E">
        <w:rPr>
          <w:lang w:val="en-GB"/>
        </w:rPr>
        <w:t>s</w:t>
      </w:r>
      <w:r w:rsidR="10F2E0BD" w:rsidRPr="3237623E">
        <w:rPr>
          <w:lang w:val="en-GB"/>
        </w:rPr>
        <w:t xml:space="preserve"> that procurement decisions are transparent, evidence based</w:t>
      </w:r>
      <w:r w:rsidR="511BBBAE" w:rsidRPr="3237623E">
        <w:rPr>
          <w:lang w:val="en-GB"/>
        </w:rPr>
        <w:t xml:space="preserve">, </w:t>
      </w:r>
      <w:r w:rsidR="10F2E0BD" w:rsidRPr="3237623E">
        <w:rPr>
          <w:lang w:val="en-GB"/>
        </w:rPr>
        <w:t>conducted with probity</w:t>
      </w:r>
      <w:r w:rsidR="748C74B8" w:rsidRPr="3237623E">
        <w:rPr>
          <w:lang w:val="en-GB"/>
        </w:rPr>
        <w:t>,</w:t>
      </w:r>
      <w:r w:rsidR="10F2E0BD" w:rsidRPr="3237623E">
        <w:rPr>
          <w:lang w:val="en-GB"/>
        </w:rPr>
        <w:t xml:space="preserve"> and can withstand scrutiny</w:t>
      </w:r>
      <w:r w:rsidR="4730AF5A" w:rsidRPr="3237623E">
        <w:rPr>
          <w:lang w:val="en-GB"/>
        </w:rPr>
        <w:t xml:space="preserve"> – meaning that the Canberra community can remain satisfied that the ACT Government maintains hig</w:t>
      </w:r>
      <w:r w:rsidR="6DCAA38F" w:rsidRPr="3237623E">
        <w:rPr>
          <w:lang w:val="en-GB"/>
        </w:rPr>
        <w:t>h</w:t>
      </w:r>
      <w:r w:rsidR="4730AF5A" w:rsidRPr="3237623E">
        <w:rPr>
          <w:lang w:val="en-GB"/>
        </w:rPr>
        <w:t xml:space="preserve"> standards in its procurement processes.</w:t>
      </w:r>
    </w:p>
    <w:p w14:paraId="5D13799F" w14:textId="77777777" w:rsidR="00AD6F6D" w:rsidRPr="006255D5" w:rsidRDefault="00AD6F6D" w:rsidP="007F44EE">
      <w:pPr>
        <w:jc w:val="both"/>
        <w:rPr>
          <w:lang w:val="en-GB"/>
        </w:rPr>
      </w:pPr>
    </w:p>
    <w:p w14:paraId="686A5542" w14:textId="6AB662EE" w:rsidR="00B33EEB" w:rsidRPr="006255D5" w:rsidRDefault="00B33EEB" w:rsidP="007F44EE">
      <w:pPr>
        <w:jc w:val="both"/>
        <w:rPr>
          <w:lang w:val="en-GB"/>
        </w:rPr>
      </w:pPr>
    </w:p>
    <w:p w14:paraId="7C52C018" w14:textId="0F339E5F" w:rsidR="008A1F30" w:rsidRPr="006255D5" w:rsidRDefault="008A1F30" w:rsidP="007F44EE">
      <w:pPr>
        <w:jc w:val="both"/>
        <w:rPr>
          <w:lang w:val="en-GB"/>
        </w:rPr>
      </w:pPr>
      <w:r w:rsidRPr="006255D5">
        <w:rPr>
          <w:lang w:val="en-GB"/>
        </w:rPr>
        <w:br w:type="page"/>
      </w:r>
    </w:p>
    <w:p w14:paraId="072F0D19" w14:textId="06BA66D3" w:rsidR="005C067C" w:rsidRPr="00ED0424" w:rsidRDefault="02EE3B57" w:rsidP="007F44EE">
      <w:pPr>
        <w:pStyle w:val="Heading1"/>
        <w:ind w:left="567" w:hanging="567"/>
        <w:jc w:val="both"/>
      </w:pPr>
      <w:bookmarkStart w:id="11" w:name="_Toc173503669"/>
      <w:r>
        <w:lastRenderedPageBreak/>
        <w:t>Overview</w:t>
      </w:r>
      <w:bookmarkEnd w:id="11"/>
    </w:p>
    <w:p w14:paraId="50A326E8" w14:textId="5AC072AF" w:rsidR="008C3A62" w:rsidRPr="006255D5" w:rsidRDefault="4AFE0ED4" w:rsidP="007F44EE">
      <w:pPr>
        <w:pStyle w:val="ListParagraph"/>
        <w:spacing w:before="120" w:after="120" w:line="240" w:lineRule="auto"/>
        <w:ind w:left="567" w:hanging="567"/>
        <w:contextualSpacing w:val="0"/>
        <w:jc w:val="both"/>
      </w:pPr>
      <w:r>
        <w:t xml:space="preserve">The ACT Government procurement framework comprises procurement related legislation, statutory instruments, policies, schemes, guidance documents, factsheets, tools, templates, and systems that support Territory entities to undertake procurement for the ACT Government. </w:t>
      </w:r>
    </w:p>
    <w:p w14:paraId="26E34D86" w14:textId="5BE74E40" w:rsidR="00CE693D" w:rsidRPr="006255D5" w:rsidRDefault="3AE235E8" w:rsidP="007F44EE">
      <w:pPr>
        <w:pStyle w:val="ListParagraph"/>
        <w:spacing w:before="120" w:after="120" w:line="240" w:lineRule="auto"/>
        <w:ind w:left="567" w:hanging="567"/>
        <w:contextualSpacing w:val="0"/>
        <w:jc w:val="both"/>
      </w:pPr>
      <w:r>
        <w:t xml:space="preserve">The </w:t>
      </w:r>
      <w:r w:rsidR="5E04EF40">
        <w:t>G</w:t>
      </w:r>
      <w:r>
        <w:t xml:space="preserve">overnment </w:t>
      </w:r>
      <w:r w:rsidR="5E04EF40">
        <w:t>P</w:t>
      </w:r>
      <w:r>
        <w:t xml:space="preserve">rocurement </w:t>
      </w:r>
      <w:r w:rsidR="5E04EF40">
        <w:t>R</w:t>
      </w:r>
      <w:r>
        <w:t>ules</w:t>
      </w:r>
      <w:r w:rsidR="4534043E">
        <w:t xml:space="preserve"> </w:t>
      </w:r>
      <w:r w:rsidR="577801A9">
        <w:t xml:space="preserve">2024 </w:t>
      </w:r>
      <w:r w:rsidR="4534043E">
        <w:t>(Rules)</w:t>
      </w:r>
      <w:r>
        <w:t xml:space="preserve"> are issued </w:t>
      </w:r>
      <w:r w:rsidR="18D92079">
        <w:t xml:space="preserve">to the </w:t>
      </w:r>
      <w:r w:rsidR="259F847A">
        <w:t xml:space="preserve">relevant </w:t>
      </w:r>
      <w:r w:rsidR="18D92079">
        <w:t>Territo</w:t>
      </w:r>
      <w:r w:rsidR="259F847A">
        <w:t>r</w:t>
      </w:r>
      <w:r w:rsidR="18D92079">
        <w:t xml:space="preserve">y entities </w:t>
      </w:r>
      <w:r>
        <w:t xml:space="preserve">by the Special Minister of State under </w:t>
      </w:r>
      <w:bookmarkStart w:id="12" w:name="_Hlk170121952"/>
      <w:r w:rsidR="6348BF5B">
        <w:t>Section 42</w:t>
      </w:r>
      <w:r w:rsidR="711C30EF">
        <w:t>(1)</w:t>
      </w:r>
      <w:r w:rsidR="6348BF5B">
        <w:t xml:space="preserve"> of </w:t>
      </w:r>
      <w:r>
        <w:t xml:space="preserve">the </w:t>
      </w:r>
      <w:r w:rsidR="1BA8FC17" w:rsidRPr="005B6D40">
        <w:t>Government Procurement Act 20</w:t>
      </w:r>
      <w:r w:rsidR="6348BF5B" w:rsidRPr="005B6D40">
        <w:t>01</w:t>
      </w:r>
      <w:r w:rsidR="106C7E4A" w:rsidRPr="005B6D40">
        <w:t xml:space="preserve"> </w:t>
      </w:r>
      <w:r w:rsidR="62248C03">
        <w:t>(Act)</w:t>
      </w:r>
      <w:bookmarkEnd w:id="12"/>
      <w:r>
        <w:t>.</w:t>
      </w:r>
    </w:p>
    <w:p w14:paraId="1FA086AC" w14:textId="7E48D886" w:rsidR="008C3A62" w:rsidRDefault="2F64A806" w:rsidP="007F44EE">
      <w:pPr>
        <w:pStyle w:val="ListParagraph"/>
        <w:spacing w:before="120" w:after="120" w:line="240" w:lineRule="auto"/>
        <w:ind w:left="567" w:hanging="567"/>
        <w:contextualSpacing w:val="0"/>
        <w:jc w:val="both"/>
      </w:pPr>
      <w:r w:rsidRPr="6D975B7D">
        <w:t xml:space="preserve">Section 42(2) of the Act provides that </w:t>
      </w:r>
      <w:r w:rsidR="4D464CD7" w:rsidRPr="6D975B7D">
        <w:t>a</w:t>
      </w:r>
      <w:r w:rsidR="1D8EA7FD" w:rsidRPr="6D975B7D">
        <w:t xml:space="preserve"> Territory </w:t>
      </w:r>
      <w:r w:rsidR="0BE7A969" w:rsidRPr="6D975B7D">
        <w:t>e</w:t>
      </w:r>
      <w:r w:rsidR="1D8EA7FD" w:rsidRPr="6D975B7D">
        <w:t xml:space="preserve">ntity </w:t>
      </w:r>
      <w:r w:rsidR="1D8EA7FD" w:rsidRPr="006F5F03">
        <w:rPr>
          <w:b/>
          <w:bCs/>
        </w:rPr>
        <w:t>must</w:t>
      </w:r>
      <w:r w:rsidR="1D8EA7FD" w:rsidRPr="6D975B7D">
        <w:t xml:space="preserve"> comply with the </w:t>
      </w:r>
      <w:r w:rsidR="748C74B8" w:rsidRPr="6D975B7D">
        <w:t>R</w:t>
      </w:r>
      <w:r w:rsidR="1D8EA7FD" w:rsidRPr="6D975B7D">
        <w:t xml:space="preserve">ules when exercising a function in relation to procurement. </w:t>
      </w:r>
      <w:r w:rsidR="4E078219" w:rsidRPr="6D975B7D">
        <w:t>Procurement is defined in Part 1A, Section 5 of the Act.</w:t>
      </w:r>
    </w:p>
    <w:p w14:paraId="6F3DFE9F" w14:textId="72E26225" w:rsidR="00950306" w:rsidRPr="00ED0424" w:rsidRDefault="00814694" w:rsidP="007F44EE">
      <w:pPr>
        <w:pStyle w:val="ListParagraph"/>
        <w:spacing w:before="120" w:after="120" w:line="240" w:lineRule="auto"/>
        <w:ind w:left="567" w:hanging="567"/>
        <w:contextualSpacing w:val="0"/>
        <w:jc w:val="both"/>
      </w:pPr>
      <w:r>
        <w:t xml:space="preserve">The Rules </w:t>
      </w:r>
      <w:r w:rsidR="00F97765">
        <w:t xml:space="preserve">have </w:t>
      </w:r>
      <w:r w:rsidR="00950306">
        <w:t xml:space="preserve">been designed to </w:t>
      </w:r>
      <w:r w:rsidR="50A53D41">
        <w:t xml:space="preserve">allow </w:t>
      </w:r>
      <w:r w:rsidR="1622389F">
        <w:t>Territory entities</w:t>
      </w:r>
      <w:r w:rsidR="00950306">
        <w:t xml:space="preserve"> flexibility </w:t>
      </w:r>
      <w:r w:rsidR="2750BBE5">
        <w:t xml:space="preserve">to </w:t>
      </w:r>
      <w:r w:rsidR="00950306">
        <w:t>develop and implement</w:t>
      </w:r>
      <w:r w:rsidR="00E23A1A">
        <w:t xml:space="preserve"> </w:t>
      </w:r>
      <w:r w:rsidR="00950306">
        <w:t>procurement processes that reflect their needs</w:t>
      </w:r>
      <w:r w:rsidR="007C2B41">
        <w:t>.</w:t>
      </w:r>
    </w:p>
    <w:p w14:paraId="5AF61953" w14:textId="58A3E0B3" w:rsidR="004C71E1" w:rsidRDefault="0E01B91C" w:rsidP="007F44EE">
      <w:pPr>
        <w:pStyle w:val="ListParagraph"/>
        <w:spacing w:before="120" w:after="120" w:line="240" w:lineRule="auto"/>
        <w:ind w:left="567" w:hanging="567"/>
        <w:contextualSpacing w:val="0"/>
        <w:jc w:val="both"/>
      </w:pPr>
      <w:r>
        <w:t xml:space="preserve">Rules that must be </w:t>
      </w:r>
      <w:bookmarkStart w:id="13" w:name="_Hlk173403507"/>
      <w:r>
        <w:t xml:space="preserve">complied with </w:t>
      </w:r>
      <w:r w:rsidR="61848379">
        <w:t>when exercising a function in relation to</w:t>
      </w:r>
      <w:r>
        <w:t xml:space="preserve"> procurement are denoted</w:t>
      </w:r>
      <w:bookmarkEnd w:id="13"/>
      <w:r>
        <w:t xml:space="preserve"> by the term ‘</w:t>
      </w:r>
      <w:r w:rsidRPr="00A32319">
        <w:rPr>
          <w:b/>
          <w:bCs/>
        </w:rPr>
        <w:t>must</w:t>
      </w:r>
      <w:r>
        <w:t>’. The term ‘</w:t>
      </w:r>
      <w:r w:rsidRPr="00A32319">
        <w:rPr>
          <w:b/>
          <w:bCs/>
        </w:rPr>
        <w:t>should</w:t>
      </w:r>
      <w:r w:rsidR="280B898A">
        <w:t>’ indicates</w:t>
      </w:r>
      <w:r>
        <w:t xml:space="preserve"> </w:t>
      </w:r>
      <w:r w:rsidR="26E89EFE">
        <w:t xml:space="preserve">better </w:t>
      </w:r>
      <w:r>
        <w:t>practice</w:t>
      </w:r>
      <w:r w:rsidR="52F66B2A">
        <w:t xml:space="preserve">, </w:t>
      </w:r>
      <w:bookmarkStart w:id="14" w:name="_Hlk173403568"/>
      <w:r w:rsidR="52F66B2A">
        <w:t>to which Territory entities should aspire</w:t>
      </w:r>
      <w:bookmarkEnd w:id="14"/>
      <w:r w:rsidR="28F2E43C">
        <w:t>.</w:t>
      </w:r>
      <w:r>
        <w:t xml:space="preserve"> </w:t>
      </w:r>
    </w:p>
    <w:p w14:paraId="27EDE986" w14:textId="6097C8FA" w:rsidR="09E23E76" w:rsidRDefault="55AD8EA2" w:rsidP="007F44EE">
      <w:pPr>
        <w:pStyle w:val="ListParagraph"/>
        <w:spacing w:before="120" w:after="120" w:line="240" w:lineRule="auto"/>
        <w:ind w:left="567" w:hanging="567"/>
        <w:contextualSpacing w:val="0"/>
        <w:jc w:val="both"/>
      </w:pPr>
      <w:r>
        <w:t>The Rules are read in conjunction with the Act and the Government Procurement Regulation 2007 (Regulation) and other policies and guides prescribed by legislation</w:t>
      </w:r>
      <w:r w:rsidRPr="005B6D40">
        <w:t>.</w:t>
      </w:r>
    </w:p>
    <w:p w14:paraId="18068E9F" w14:textId="1D3A2031" w:rsidR="002F0F6D" w:rsidRPr="009D3562" w:rsidRDefault="4ECD7FFF" w:rsidP="007F44EE">
      <w:pPr>
        <w:pStyle w:val="ListParagraph"/>
        <w:spacing w:before="120" w:after="120" w:line="240" w:lineRule="auto"/>
        <w:ind w:left="567" w:hanging="567"/>
        <w:contextualSpacing w:val="0"/>
        <w:jc w:val="both"/>
      </w:pPr>
      <w:r>
        <w:t>Territory</w:t>
      </w:r>
      <w:r w:rsidR="041E2F27">
        <w:t xml:space="preserve"> entit</w:t>
      </w:r>
      <w:r>
        <w:t>ies ma</w:t>
      </w:r>
      <w:r w:rsidR="1E8E6DC6">
        <w:t>y develop</w:t>
      </w:r>
      <w:r w:rsidR="041E2F27">
        <w:t xml:space="preserve"> specific operational rules</w:t>
      </w:r>
      <w:r w:rsidR="1D0FB378">
        <w:t xml:space="preserve">, tools, </w:t>
      </w:r>
      <w:r w:rsidR="6346EE41">
        <w:t>guidance, material</w:t>
      </w:r>
      <w:r w:rsidR="00E37D16">
        <w:t xml:space="preserve">, </w:t>
      </w:r>
      <w:r w:rsidR="6346EE41">
        <w:t>templates</w:t>
      </w:r>
      <w:r w:rsidR="041E2F27">
        <w:t xml:space="preserve"> </w:t>
      </w:r>
      <w:r w:rsidR="00E37D16">
        <w:t xml:space="preserve">or requirements for training </w:t>
      </w:r>
      <w:r w:rsidR="1E8E6DC6">
        <w:t>to give effect to the Rules</w:t>
      </w:r>
      <w:r w:rsidR="041E2F27">
        <w:t xml:space="preserve">. </w:t>
      </w:r>
      <w:r w:rsidR="1D0FB378">
        <w:t xml:space="preserve">In the case of inconsistencies, the Rules supersede any </w:t>
      </w:r>
      <w:r w:rsidR="6346EE41">
        <w:t xml:space="preserve">operational </w:t>
      </w:r>
      <w:r w:rsidR="37724E26">
        <w:t>r</w:t>
      </w:r>
      <w:r w:rsidR="6346EE41">
        <w:t xml:space="preserve">ules, </w:t>
      </w:r>
      <w:r w:rsidR="1D0FB378">
        <w:t>procurement tools, guidance material and/or templates.</w:t>
      </w:r>
    </w:p>
    <w:p w14:paraId="27930F36" w14:textId="5DF76542" w:rsidR="00E92EAC" w:rsidRDefault="3D6978DA" w:rsidP="007F44EE">
      <w:pPr>
        <w:pStyle w:val="ListParagraph"/>
        <w:spacing w:before="120" w:after="120" w:line="240" w:lineRule="auto"/>
        <w:ind w:left="567" w:hanging="567"/>
        <w:contextualSpacing w:val="0"/>
        <w:jc w:val="both"/>
      </w:pPr>
      <w:r w:rsidRPr="6D975B7D">
        <w:t xml:space="preserve">Nothing in the Rules </w:t>
      </w:r>
      <w:r w:rsidR="7E848151" w:rsidRPr="6D975B7D">
        <w:t>should be read to limit</w:t>
      </w:r>
      <w:r w:rsidRPr="6D975B7D">
        <w:t xml:space="preserve"> a </w:t>
      </w:r>
      <w:r w:rsidR="5C865A77" w:rsidRPr="6D975B7D">
        <w:t xml:space="preserve">Territory </w:t>
      </w:r>
      <w:r w:rsidRPr="6D975B7D">
        <w:t xml:space="preserve">entity complying with other </w:t>
      </w:r>
      <w:r w:rsidR="7E848151" w:rsidRPr="6D975B7D">
        <w:t>ap</w:t>
      </w:r>
      <w:r w:rsidR="6FEB27EB" w:rsidRPr="6D975B7D">
        <w:t>plicable</w:t>
      </w:r>
      <w:r w:rsidR="7E848151" w:rsidRPr="6D975B7D">
        <w:t xml:space="preserve"> </w:t>
      </w:r>
      <w:r w:rsidRPr="6D975B7D">
        <w:t xml:space="preserve">laws. </w:t>
      </w:r>
    </w:p>
    <w:p w14:paraId="55502AD9" w14:textId="038B14F7" w:rsidR="00F42FF2" w:rsidRDefault="31C94D11" w:rsidP="007F44EE">
      <w:pPr>
        <w:pStyle w:val="ListParagraph"/>
        <w:spacing w:before="120" w:after="120" w:line="240" w:lineRule="auto"/>
        <w:ind w:left="567" w:hanging="567"/>
        <w:contextualSpacing w:val="0"/>
        <w:jc w:val="both"/>
      </w:pPr>
      <w:r w:rsidRPr="6D975B7D">
        <w:t xml:space="preserve">Territory </w:t>
      </w:r>
      <w:r w:rsidR="65B0CE4C" w:rsidRPr="6D975B7D">
        <w:t>e</w:t>
      </w:r>
      <w:r w:rsidR="375341B4" w:rsidRPr="6D975B7D">
        <w:t>ntities not covered by th</w:t>
      </w:r>
      <w:r w:rsidR="2BA2005C" w:rsidRPr="6D975B7D">
        <w:t>e</w:t>
      </w:r>
      <w:r w:rsidR="375341B4" w:rsidRPr="6D975B7D">
        <w:t xml:space="preserve"> </w:t>
      </w:r>
      <w:r w:rsidR="3A92F785" w:rsidRPr="6D975B7D">
        <w:t>Rules</w:t>
      </w:r>
      <w:r w:rsidR="375341B4" w:rsidRPr="6D975B7D">
        <w:t xml:space="preserve"> (refer subsection 42(4) of the Act), </w:t>
      </w:r>
      <w:r w:rsidR="00075516">
        <w:t xml:space="preserve">that is the Office of the Legislative Assembly, or an officer of the Assembly, </w:t>
      </w:r>
      <w:r w:rsidR="375341B4" w:rsidRPr="6D975B7D">
        <w:t xml:space="preserve">are encouraged to consider </w:t>
      </w:r>
      <w:r w:rsidR="4DF9ADE3" w:rsidRPr="5918C0B9">
        <w:t>the Rules</w:t>
      </w:r>
      <w:r w:rsidR="0D1B1335" w:rsidRPr="6D975B7D">
        <w:t xml:space="preserve"> </w:t>
      </w:r>
      <w:r w:rsidR="375341B4" w:rsidRPr="6D975B7D">
        <w:t>in their procurement.</w:t>
      </w:r>
    </w:p>
    <w:p w14:paraId="3E6917FA" w14:textId="532C1C6A" w:rsidR="0B9A349E" w:rsidRPr="005B6D40" w:rsidRDefault="00075516" w:rsidP="007F44EE">
      <w:pPr>
        <w:pStyle w:val="ListParagraph"/>
        <w:spacing w:before="120" w:after="120" w:line="240" w:lineRule="auto"/>
        <w:ind w:left="567" w:hanging="567"/>
        <w:contextualSpacing w:val="0"/>
        <w:jc w:val="both"/>
      </w:pPr>
      <w:r>
        <w:t>Unless otherwise defined in the Rules, capitalised t</w:t>
      </w:r>
      <w:r w:rsidR="0D9ACCE2" w:rsidRPr="005B6D40">
        <w:t xml:space="preserve">erms </w:t>
      </w:r>
      <w:r>
        <w:t>in the Rules have the same meaning as that</w:t>
      </w:r>
      <w:r w:rsidR="0D9ACCE2" w:rsidRPr="005B6D40">
        <w:t xml:space="preserve"> in the Act</w:t>
      </w:r>
      <w:r w:rsidR="2EA610C8" w:rsidRPr="005B6D40">
        <w:t xml:space="preserve"> </w:t>
      </w:r>
      <w:r>
        <w:t>or</w:t>
      </w:r>
      <w:r w:rsidRPr="005B6D40">
        <w:t xml:space="preserve"> </w:t>
      </w:r>
      <w:r w:rsidR="2EA610C8" w:rsidRPr="005B6D40">
        <w:t>Regulation</w:t>
      </w:r>
      <w:r w:rsidR="0D9ACCE2" w:rsidRPr="005B6D40">
        <w:t>.</w:t>
      </w:r>
    </w:p>
    <w:p w14:paraId="6DF95848" w14:textId="7B9684B9" w:rsidR="009269B1" w:rsidRDefault="00F76F44" w:rsidP="007F44EE">
      <w:pPr>
        <w:pStyle w:val="ListParagraph"/>
        <w:spacing w:before="120" w:after="120" w:line="240" w:lineRule="auto"/>
        <w:ind w:left="567" w:hanging="567"/>
        <w:contextualSpacing w:val="0"/>
        <w:jc w:val="both"/>
      </w:pPr>
      <w:r>
        <w:t>For further</w:t>
      </w:r>
      <w:r w:rsidR="0045676E" w:rsidRPr="006255D5">
        <w:t xml:space="preserve"> information and guidance on applying the </w:t>
      </w:r>
      <w:r w:rsidR="0045676E">
        <w:t>R</w:t>
      </w:r>
      <w:r w:rsidR="0045676E" w:rsidRPr="006255D5">
        <w:t xml:space="preserve">ules </w:t>
      </w:r>
      <w:r>
        <w:t xml:space="preserve">contact Procurement ACT at </w:t>
      </w:r>
      <w:r w:rsidRPr="00F76F44">
        <w:t xml:space="preserve">ProcurementACT@act.gov.au </w:t>
      </w:r>
      <w:r>
        <w:t>or visit the</w:t>
      </w:r>
      <w:r w:rsidR="0045676E">
        <w:t xml:space="preserve"> Procurement ACT website</w:t>
      </w:r>
      <w:r w:rsidR="009269B1">
        <w:t xml:space="preserve"> </w:t>
      </w:r>
      <w:r>
        <w:t>at</w:t>
      </w:r>
      <w:r w:rsidR="000223A9" w:rsidRPr="00F76F44">
        <w:t xml:space="preserve"> </w:t>
      </w:r>
      <w:hyperlink r:id="rId15">
        <w:r w:rsidR="007E64C5" w:rsidRPr="007F44EE">
          <w:rPr>
            <w:u w:val="single"/>
          </w:rPr>
          <w:t>https://www.procurement.act.gov.au/</w:t>
        </w:r>
      </w:hyperlink>
    </w:p>
    <w:p w14:paraId="762423FB" w14:textId="07AEB067" w:rsidR="0862BDDE" w:rsidRDefault="35BB8F84" w:rsidP="007F44EE">
      <w:pPr>
        <w:pStyle w:val="Heading1"/>
        <w:ind w:left="567" w:hanging="567"/>
        <w:jc w:val="both"/>
      </w:pPr>
      <w:bookmarkStart w:id="15" w:name="_Toc173503670"/>
      <w:r>
        <w:t>Governance</w:t>
      </w:r>
      <w:bookmarkEnd w:id="15"/>
    </w:p>
    <w:p w14:paraId="06739192" w14:textId="29FB9B95" w:rsidR="0862BDDE" w:rsidRDefault="35BB8F84" w:rsidP="007F44EE">
      <w:pPr>
        <w:pStyle w:val="ListParagraph"/>
        <w:spacing w:before="120" w:after="120" w:line="240" w:lineRule="auto"/>
        <w:ind w:left="567" w:hanging="567"/>
        <w:contextualSpacing w:val="0"/>
        <w:jc w:val="both"/>
      </w:pPr>
      <w:r>
        <w:t xml:space="preserve">Legislative requirements pertaining to procurements by Territory entities </w:t>
      </w:r>
      <w:r w:rsidRPr="005B6D40">
        <w:t xml:space="preserve">are </w:t>
      </w:r>
      <w:r>
        <w:t>referred to throughout the Act and Regulation.</w:t>
      </w:r>
    </w:p>
    <w:p w14:paraId="797E09F7" w14:textId="24C2D2F8" w:rsidR="0862BDDE" w:rsidRDefault="35BB8F84" w:rsidP="007F44EE">
      <w:pPr>
        <w:pStyle w:val="ListParagraph"/>
        <w:spacing w:before="120" w:after="120" w:line="240" w:lineRule="auto"/>
        <w:ind w:left="567" w:hanging="567"/>
        <w:contextualSpacing w:val="0"/>
        <w:jc w:val="both"/>
      </w:pPr>
      <w:r>
        <w:t>Procurement-connected policies are policies where procurement is identified as the means of delivery. Procurement ACT maintains a list of procurement-connected policies on the Procurement ACT website.</w:t>
      </w:r>
    </w:p>
    <w:p w14:paraId="4386E439" w14:textId="484CE230" w:rsidR="00580494" w:rsidRDefault="00580494" w:rsidP="00580494">
      <w:pPr>
        <w:pStyle w:val="ListParagraph"/>
        <w:spacing w:before="120" w:after="120" w:line="240" w:lineRule="auto"/>
        <w:ind w:left="567" w:hanging="567"/>
        <w:contextualSpacing w:val="0"/>
        <w:jc w:val="both"/>
      </w:pPr>
      <w:r w:rsidRPr="005B6D40">
        <w:t xml:space="preserve">Except where required by law, it is the </w:t>
      </w:r>
      <w:r w:rsidR="00075516">
        <w:t>G</w:t>
      </w:r>
      <w:r w:rsidRPr="005B6D40">
        <w:t>overnment’s policy position that ministers will not:</w:t>
      </w:r>
    </w:p>
    <w:p w14:paraId="28EE3A0C" w14:textId="77777777" w:rsidR="00580494" w:rsidRPr="005B6D40" w:rsidRDefault="00580494" w:rsidP="001D7628">
      <w:pPr>
        <w:pStyle w:val="ListParagraph"/>
        <w:numPr>
          <w:ilvl w:val="0"/>
          <w:numId w:val="4"/>
        </w:numPr>
        <w:spacing w:before="120" w:after="120" w:line="240" w:lineRule="auto"/>
        <w:ind w:left="993" w:hanging="426"/>
        <w:contextualSpacing w:val="0"/>
        <w:jc w:val="both"/>
      </w:pPr>
      <w:r w:rsidRPr="005B6D40">
        <w:t>be involved in the conduct of procurement processes; or</w:t>
      </w:r>
    </w:p>
    <w:p w14:paraId="5635A1F2" w14:textId="4724B596" w:rsidR="00580494" w:rsidRPr="005B6D40" w:rsidRDefault="00580494" w:rsidP="001D7628">
      <w:pPr>
        <w:pStyle w:val="ListParagraph"/>
        <w:numPr>
          <w:ilvl w:val="0"/>
          <w:numId w:val="4"/>
        </w:numPr>
        <w:spacing w:before="120" w:after="120" w:line="240" w:lineRule="auto"/>
        <w:ind w:left="993" w:hanging="426"/>
        <w:contextualSpacing w:val="0"/>
        <w:jc w:val="both"/>
      </w:pPr>
      <w:r w:rsidRPr="005B6D40">
        <w:t>direct officials</w:t>
      </w:r>
      <w:r w:rsidR="00075516">
        <w:t xml:space="preserve"> in Territory entities</w:t>
      </w:r>
      <w:r w:rsidRPr="005B6D40">
        <w:t xml:space="preserve"> about the conduct of procurement processes.</w:t>
      </w:r>
    </w:p>
    <w:p w14:paraId="6292949B" w14:textId="77777777" w:rsidR="00580494" w:rsidRPr="005B6D40" w:rsidRDefault="00580494" w:rsidP="00580494">
      <w:pPr>
        <w:pStyle w:val="ListParagraph"/>
        <w:spacing w:before="120" w:after="120" w:line="240" w:lineRule="auto"/>
        <w:ind w:left="567" w:hanging="567"/>
        <w:contextualSpacing w:val="0"/>
        <w:jc w:val="both"/>
      </w:pPr>
      <w:r w:rsidRPr="005B6D40">
        <w:t xml:space="preserve">Where ministers are required to have a role in a procurement process, that role and any decisions arising from that role </w:t>
      </w:r>
      <w:r w:rsidRPr="006F5F03">
        <w:rPr>
          <w:b/>
          <w:bCs/>
        </w:rPr>
        <w:t xml:space="preserve">should </w:t>
      </w:r>
      <w:r w:rsidRPr="005B6D40">
        <w:t xml:space="preserve">be appropriately documented and these Rules </w:t>
      </w:r>
      <w:r w:rsidRPr="006F5F03">
        <w:rPr>
          <w:b/>
          <w:bCs/>
        </w:rPr>
        <w:t>must</w:t>
      </w:r>
      <w:r w:rsidRPr="005B6D40">
        <w:t xml:space="preserve"> be applied.</w:t>
      </w:r>
    </w:p>
    <w:p w14:paraId="1817ED68" w14:textId="77777777" w:rsidR="00580494" w:rsidRDefault="00580494" w:rsidP="00580494">
      <w:pPr>
        <w:pStyle w:val="ListParagraph"/>
        <w:numPr>
          <w:ilvl w:val="0"/>
          <w:numId w:val="0"/>
        </w:numPr>
        <w:spacing w:before="120" w:after="120" w:line="240" w:lineRule="auto"/>
        <w:ind w:left="567"/>
        <w:contextualSpacing w:val="0"/>
        <w:jc w:val="both"/>
      </w:pPr>
    </w:p>
    <w:p w14:paraId="384B2348" w14:textId="4DB4AE2F" w:rsidR="0862BDDE" w:rsidRDefault="7F2A22AE" w:rsidP="007F44EE">
      <w:pPr>
        <w:pStyle w:val="Heading1"/>
        <w:ind w:left="567" w:hanging="567"/>
        <w:jc w:val="both"/>
      </w:pPr>
      <w:bookmarkStart w:id="16" w:name="_Toc173503671"/>
      <w:r>
        <w:t>Achieving value for money</w:t>
      </w:r>
      <w:bookmarkEnd w:id="16"/>
    </w:p>
    <w:p w14:paraId="39130AEB" w14:textId="21BE6C4E" w:rsidR="0862BDDE" w:rsidRDefault="7F2A22AE" w:rsidP="007F44EE">
      <w:pPr>
        <w:pStyle w:val="ListParagraph"/>
        <w:spacing w:before="120" w:after="120" w:line="240" w:lineRule="auto"/>
        <w:ind w:left="567" w:hanging="567"/>
        <w:contextualSpacing w:val="0"/>
        <w:jc w:val="both"/>
      </w:pPr>
      <w:r>
        <w:t>Value for money is defined in Part 1A, Section 8 of the Act</w:t>
      </w:r>
      <w:r w:rsidR="005B6D40">
        <w:t>.</w:t>
      </w:r>
    </w:p>
    <w:p w14:paraId="0DF478E5" w14:textId="214DB265" w:rsidR="0862BDDE" w:rsidRDefault="7F2A22AE" w:rsidP="007F44EE">
      <w:pPr>
        <w:pStyle w:val="ListParagraph"/>
        <w:spacing w:before="120" w:after="120" w:line="240" w:lineRule="auto"/>
        <w:ind w:left="567" w:hanging="567"/>
        <w:contextualSpacing w:val="0"/>
        <w:jc w:val="both"/>
      </w:pPr>
      <w:r>
        <w:t>A thorough consideration of value for money begins by Territory entities clearly understanding and expressing the goals and purpose of the procurement.</w:t>
      </w:r>
    </w:p>
    <w:p w14:paraId="79FC246F" w14:textId="036476AB" w:rsidR="0862BDDE" w:rsidRDefault="7F2A22AE" w:rsidP="007F44EE">
      <w:pPr>
        <w:pStyle w:val="ListParagraph"/>
        <w:spacing w:before="120" w:after="120" w:line="240" w:lineRule="auto"/>
        <w:ind w:left="567" w:hanging="567"/>
        <w:contextualSpacing w:val="0"/>
        <w:jc w:val="both"/>
      </w:pPr>
      <w:r>
        <w:t>When a business requirement arises</w:t>
      </w:r>
      <w:r w:rsidR="00E459B3">
        <w:t xml:space="preserve"> to which the ACT Government procurement framework applies</w:t>
      </w:r>
      <w:r>
        <w:t xml:space="preserve">, Territory entities </w:t>
      </w:r>
      <w:r w:rsidRPr="006F5F03">
        <w:rPr>
          <w:b/>
          <w:bCs/>
        </w:rPr>
        <w:t xml:space="preserve">should </w:t>
      </w:r>
      <w:r>
        <w:t xml:space="preserve">consider </w:t>
      </w:r>
      <w:r w:rsidR="00E459B3">
        <w:t xml:space="preserve">the following matters to design a process that achieves </w:t>
      </w:r>
      <w:r>
        <w:t>the best value for money:</w:t>
      </w:r>
    </w:p>
    <w:p w14:paraId="2BFA1A3B" w14:textId="0835886D" w:rsidR="0862BDDE" w:rsidRDefault="7F2A22AE" w:rsidP="001D7628">
      <w:pPr>
        <w:pStyle w:val="ListParagraph"/>
        <w:numPr>
          <w:ilvl w:val="0"/>
          <w:numId w:val="9"/>
        </w:numPr>
        <w:spacing w:before="120" w:after="120" w:line="240" w:lineRule="auto"/>
        <w:ind w:left="993" w:hanging="426"/>
        <w:contextualSpacing w:val="0"/>
        <w:jc w:val="both"/>
      </w:pPr>
      <w:r>
        <w:t>stakeholder input;</w:t>
      </w:r>
    </w:p>
    <w:p w14:paraId="41F6108E" w14:textId="77777777" w:rsidR="0862BDDE" w:rsidRDefault="7F2A22AE" w:rsidP="001D7628">
      <w:pPr>
        <w:pStyle w:val="ListParagraph"/>
        <w:numPr>
          <w:ilvl w:val="0"/>
          <w:numId w:val="9"/>
        </w:numPr>
        <w:spacing w:before="120" w:after="120" w:line="240" w:lineRule="auto"/>
        <w:ind w:left="993" w:hanging="426"/>
        <w:contextualSpacing w:val="0"/>
        <w:jc w:val="both"/>
      </w:pPr>
      <w:r>
        <w:t>the scale and scope of the business requirement;</w:t>
      </w:r>
    </w:p>
    <w:p w14:paraId="7C988184" w14:textId="40293DCF" w:rsidR="0862BDDE" w:rsidRDefault="7F2A22AE" w:rsidP="001D7628">
      <w:pPr>
        <w:pStyle w:val="ListParagraph"/>
        <w:numPr>
          <w:ilvl w:val="0"/>
          <w:numId w:val="9"/>
        </w:numPr>
        <w:spacing w:before="120" w:after="120" w:line="240" w:lineRule="auto"/>
        <w:ind w:left="993" w:hanging="426"/>
        <w:contextualSpacing w:val="0"/>
        <w:jc w:val="both"/>
      </w:pPr>
      <w:r>
        <w:t xml:space="preserve">the </w:t>
      </w:r>
      <w:r w:rsidR="00075516">
        <w:t xml:space="preserve">Territory </w:t>
      </w:r>
      <w:r>
        <w:t>entity’s resourcing and budget;</w:t>
      </w:r>
    </w:p>
    <w:p w14:paraId="3A0E9DE7" w14:textId="110D131D" w:rsidR="0862BDDE" w:rsidRDefault="7F2A22AE" w:rsidP="001D7628">
      <w:pPr>
        <w:pStyle w:val="ListParagraph"/>
        <w:numPr>
          <w:ilvl w:val="0"/>
          <w:numId w:val="9"/>
        </w:numPr>
        <w:spacing w:before="120" w:after="120" w:line="240" w:lineRule="auto"/>
        <w:ind w:left="993" w:hanging="426"/>
        <w:contextualSpacing w:val="0"/>
        <w:jc w:val="both"/>
      </w:pPr>
      <w:r>
        <w:t>obligations and opportunities under other existing arrangements;</w:t>
      </w:r>
    </w:p>
    <w:p w14:paraId="3FB0891C" w14:textId="7FAAC20A" w:rsidR="0862BDDE" w:rsidRDefault="7F2A22AE" w:rsidP="001D7628">
      <w:pPr>
        <w:pStyle w:val="ListParagraph"/>
        <w:numPr>
          <w:ilvl w:val="0"/>
          <w:numId w:val="9"/>
        </w:numPr>
        <w:spacing w:before="120" w:after="120" w:line="240" w:lineRule="auto"/>
        <w:ind w:left="993" w:hanging="426"/>
        <w:contextualSpacing w:val="0"/>
        <w:jc w:val="both"/>
      </w:pPr>
      <w:r>
        <w:t xml:space="preserve">relevant laws and policies; and </w:t>
      </w:r>
    </w:p>
    <w:p w14:paraId="1D72E8AC" w14:textId="71DB9C6E" w:rsidR="0862BDDE" w:rsidRDefault="7F2A22AE" w:rsidP="001D7628">
      <w:pPr>
        <w:pStyle w:val="ListParagraph"/>
        <w:numPr>
          <w:ilvl w:val="0"/>
          <w:numId w:val="9"/>
        </w:numPr>
        <w:spacing w:before="120" w:after="120" w:line="240" w:lineRule="auto"/>
        <w:ind w:left="993" w:hanging="426"/>
        <w:contextualSpacing w:val="0"/>
        <w:jc w:val="both"/>
      </w:pPr>
      <w:r>
        <w:t>the market’s capacity to competitively respond to a procurement.</w:t>
      </w:r>
    </w:p>
    <w:p w14:paraId="459375DD" w14:textId="0935172D" w:rsidR="0862BDDE" w:rsidRDefault="7F2A22AE" w:rsidP="007F44EE">
      <w:pPr>
        <w:pStyle w:val="ListParagraph"/>
        <w:spacing w:before="120" w:after="120" w:line="240" w:lineRule="auto"/>
        <w:ind w:left="567" w:hanging="567"/>
        <w:contextualSpacing w:val="0"/>
        <w:jc w:val="both"/>
      </w:pPr>
      <w:r>
        <w:t>Price is not the sole factor when assessing value for money. When conducting a procurement, a</w:t>
      </w:r>
      <w:r w:rsidR="00075516">
        <w:t xml:space="preserve"> Territory entity</w:t>
      </w:r>
      <w:r>
        <w:t xml:space="preserve"> </w:t>
      </w:r>
      <w:r w:rsidRPr="006F5F03">
        <w:rPr>
          <w:b/>
          <w:bCs/>
        </w:rPr>
        <w:t>must</w:t>
      </w:r>
      <w:r>
        <w:t xml:space="preserve"> consider the relevant financial and non-financial costs and benefits of each submission including, but not limited to the:</w:t>
      </w:r>
    </w:p>
    <w:p w14:paraId="2ABA43E0" w14:textId="77777777" w:rsidR="0862BDDE" w:rsidRDefault="7F2A22AE" w:rsidP="001D7628">
      <w:pPr>
        <w:pStyle w:val="ListParagraph"/>
        <w:numPr>
          <w:ilvl w:val="0"/>
          <w:numId w:val="10"/>
        </w:numPr>
        <w:spacing w:before="120" w:after="120" w:line="240" w:lineRule="auto"/>
        <w:ind w:left="993" w:hanging="426"/>
        <w:contextualSpacing w:val="0"/>
        <w:jc w:val="both"/>
      </w:pPr>
      <w:r>
        <w:t xml:space="preserve">quality of the goods and services; </w:t>
      </w:r>
    </w:p>
    <w:p w14:paraId="1E51D6A5" w14:textId="77777777" w:rsidR="0862BDDE" w:rsidRDefault="7F2A22AE" w:rsidP="001D7628">
      <w:pPr>
        <w:pStyle w:val="ListParagraph"/>
        <w:numPr>
          <w:ilvl w:val="0"/>
          <w:numId w:val="10"/>
        </w:numPr>
        <w:spacing w:before="120" w:after="120" w:line="240" w:lineRule="auto"/>
        <w:ind w:left="993" w:hanging="426"/>
        <w:contextualSpacing w:val="0"/>
        <w:jc w:val="both"/>
      </w:pPr>
      <w:r>
        <w:t xml:space="preserve">fitness for purpose of the proposal; </w:t>
      </w:r>
    </w:p>
    <w:p w14:paraId="2CC6DC1D" w14:textId="77777777" w:rsidR="0862BDDE" w:rsidRDefault="7F2A22AE" w:rsidP="001D7628">
      <w:pPr>
        <w:pStyle w:val="ListParagraph"/>
        <w:numPr>
          <w:ilvl w:val="0"/>
          <w:numId w:val="10"/>
        </w:numPr>
        <w:spacing w:before="120" w:after="120" w:line="240" w:lineRule="auto"/>
        <w:ind w:left="993" w:hanging="426"/>
        <w:contextualSpacing w:val="0"/>
        <w:jc w:val="both"/>
      </w:pPr>
      <w:r>
        <w:t>potential supplier’s relevant experience and performance history;</w:t>
      </w:r>
    </w:p>
    <w:p w14:paraId="24B3D4C0" w14:textId="77777777" w:rsidR="0862BDDE" w:rsidRDefault="7F2A22AE" w:rsidP="001D7628">
      <w:pPr>
        <w:pStyle w:val="ListParagraph"/>
        <w:numPr>
          <w:ilvl w:val="0"/>
          <w:numId w:val="10"/>
        </w:numPr>
        <w:spacing w:before="120" w:after="120" w:line="240" w:lineRule="auto"/>
        <w:ind w:left="993" w:hanging="426"/>
        <w:contextualSpacing w:val="0"/>
        <w:jc w:val="both"/>
      </w:pPr>
      <w:r>
        <w:t xml:space="preserve">flexibility of the proposal (including innovation and adaptability over the lifecycle of the procurement); </w:t>
      </w:r>
    </w:p>
    <w:p w14:paraId="5D903099" w14:textId="57EB2A44" w:rsidR="0862BDDE" w:rsidRDefault="7F2A22AE" w:rsidP="001D7628">
      <w:pPr>
        <w:pStyle w:val="ListParagraph"/>
        <w:numPr>
          <w:ilvl w:val="0"/>
          <w:numId w:val="10"/>
        </w:numPr>
        <w:spacing w:before="120" w:after="120" w:line="240" w:lineRule="auto"/>
        <w:ind w:left="993" w:hanging="426"/>
        <w:contextualSpacing w:val="0"/>
        <w:jc w:val="both"/>
      </w:pPr>
      <w:r>
        <w:t>ability to achieve outcomes against the Procurement Values; and</w:t>
      </w:r>
    </w:p>
    <w:p w14:paraId="1310B90F" w14:textId="7DE506E3" w:rsidR="0862BDDE" w:rsidRDefault="7F2A22AE" w:rsidP="001D7628">
      <w:pPr>
        <w:pStyle w:val="ListParagraph"/>
        <w:numPr>
          <w:ilvl w:val="0"/>
          <w:numId w:val="10"/>
        </w:numPr>
        <w:spacing w:before="120" w:after="120" w:line="240" w:lineRule="auto"/>
        <w:ind w:left="993" w:hanging="426"/>
        <w:contextualSpacing w:val="0"/>
        <w:jc w:val="both"/>
      </w:pPr>
      <w:r>
        <w:t xml:space="preserve"> whole-of-life costs, where whole of life costs could include:</w:t>
      </w:r>
    </w:p>
    <w:p w14:paraId="405B0FB5" w14:textId="13320199" w:rsidR="0862BDDE" w:rsidRDefault="7F2A22AE" w:rsidP="001D7628">
      <w:pPr>
        <w:pStyle w:val="ListParagraph"/>
        <w:numPr>
          <w:ilvl w:val="0"/>
          <w:numId w:val="5"/>
        </w:numPr>
        <w:spacing w:before="120" w:after="120" w:line="240" w:lineRule="auto"/>
        <w:contextualSpacing w:val="0"/>
        <w:jc w:val="both"/>
      </w:pPr>
      <w:r>
        <w:t>maintenance and operating costs;</w:t>
      </w:r>
    </w:p>
    <w:p w14:paraId="40417B3E" w14:textId="593E4988" w:rsidR="0862BDDE" w:rsidRDefault="7F2A22AE" w:rsidP="001D7628">
      <w:pPr>
        <w:pStyle w:val="ListParagraph"/>
        <w:numPr>
          <w:ilvl w:val="0"/>
          <w:numId w:val="5"/>
        </w:numPr>
        <w:spacing w:before="120" w:after="120" w:line="240" w:lineRule="auto"/>
        <w:contextualSpacing w:val="0"/>
        <w:jc w:val="both"/>
      </w:pPr>
      <w:r>
        <w:t>transition out costs;</w:t>
      </w:r>
    </w:p>
    <w:p w14:paraId="790A0AFC" w14:textId="635ECFE6" w:rsidR="0862BDDE" w:rsidRDefault="7F2A22AE" w:rsidP="001D7628">
      <w:pPr>
        <w:pStyle w:val="ListParagraph"/>
        <w:numPr>
          <w:ilvl w:val="0"/>
          <w:numId w:val="5"/>
        </w:numPr>
        <w:spacing w:before="120" w:after="120" w:line="240" w:lineRule="auto"/>
        <w:contextualSpacing w:val="0"/>
        <w:jc w:val="both"/>
      </w:pPr>
      <w:r>
        <w:t xml:space="preserve">licensing costs (when applicable); </w:t>
      </w:r>
    </w:p>
    <w:p w14:paraId="2C1D925B" w14:textId="281383C2" w:rsidR="0862BDDE" w:rsidRDefault="7F2A22AE" w:rsidP="001D7628">
      <w:pPr>
        <w:pStyle w:val="ListParagraph"/>
        <w:numPr>
          <w:ilvl w:val="0"/>
          <w:numId w:val="5"/>
        </w:numPr>
        <w:spacing w:before="120" w:after="120" w:line="240" w:lineRule="auto"/>
        <w:contextualSpacing w:val="0"/>
        <w:jc w:val="both"/>
      </w:pPr>
      <w:r>
        <w:t xml:space="preserve">the cost of additional features procured after the initial procurement; </w:t>
      </w:r>
    </w:p>
    <w:p w14:paraId="4E61F971" w14:textId="0442749A" w:rsidR="0862BDDE" w:rsidRDefault="7F2A22AE" w:rsidP="001D7628">
      <w:pPr>
        <w:pStyle w:val="ListParagraph"/>
        <w:numPr>
          <w:ilvl w:val="0"/>
          <w:numId w:val="5"/>
        </w:numPr>
        <w:spacing w:before="120" w:after="120" w:line="240" w:lineRule="auto"/>
        <w:contextualSpacing w:val="0"/>
        <w:jc w:val="both"/>
      </w:pPr>
      <w:r>
        <w:t>consumable costs; and</w:t>
      </w:r>
    </w:p>
    <w:p w14:paraId="6CE28E3E" w14:textId="3CC62E9B" w:rsidR="0862BDDE" w:rsidRDefault="7F2A22AE" w:rsidP="001D7628">
      <w:pPr>
        <w:pStyle w:val="ListParagraph"/>
        <w:numPr>
          <w:ilvl w:val="0"/>
          <w:numId w:val="5"/>
        </w:numPr>
        <w:spacing w:before="120" w:after="120" w:line="240" w:lineRule="auto"/>
        <w:contextualSpacing w:val="0"/>
        <w:jc w:val="both"/>
      </w:pPr>
      <w:r>
        <w:t>decommissioning, remediation and disposal costs (including waste disposal).</w:t>
      </w:r>
    </w:p>
    <w:p w14:paraId="3FAFBD69" w14:textId="1842D71A" w:rsidR="0862BDDE" w:rsidRDefault="7F2A22AE" w:rsidP="007F44EE">
      <w:pPr>
        <w:pStyle w:val="Heading1"/>
        <w:ind w:left="567" w:hanging="567"/>
        <w:jc w:val="both"/>
      </w:pPr>
      <w:bookmarkStart w:id="17" w:name="_Toc173503672"/>
      <w:r>
        <w:t>Probity</w:t>
      </w:r>
      <w:bookmarkEnd w:id="17"/>
      <w:r>
        <w:t xml:space="preserve"> </w:t>
      </w:r>
    </w:p>
    <w:p w14:paraId="351A306E" w14:textId="4871A79B" w:rsidR="0862BDDE" w:rsidRDefault="7F2A22AE" w:rsidP="007F44EE">
      <w:pPr>
        <w:pStyle w:val="ListParagraph"/>
        <w:spacing w:before="120" w:after="120" w:line="240" w:lineRule="auto"/>
        <w:ind w:left="567" w:hanging="567"/>
        <w:contextualSpacing w:val="0"/>
        <w:jc w:val="both"/>
      </w:pPr>
      <w:r>
        <w:t>The ACT Government promotes the ethical use and management of public resources, this includes acting consistently with the policies of the ACT Government, including the Information Privacy Act 2014, the Public Sector Management Act 1994 and the ACT Public Service (ACTPS) public sector values and ACT Public Sector Code of Conduct. </w:t>
      </w:r>
    </w:p>
    <w:p w14:paraId="7AFE0DED" w14:textId="1FCD8BA3" w:rsidR="0862BDDE" w:rsidRDefault="7F2A22AE" w:rsidP="007F44EE">
      <w:pPr>
        <w:pStyle w:val="ListParagraph"/>
        <w:spacing w:before="120" w:after="120" w:line="240" w:lineRule="auto"/>
        <w:ind w:left="567" w:hanging="567"/>
        <w:contextualSpacing w:val="0"/>
        <w:jc w:val="both"/>
      </w:pPr>
      <w:r>
        <w:lastRenderedPageBreak/>
        <w:t xml:space="preserve">The </w:t>
      </w:r>
      <w:r w:rsidR="000D34DD">
        <w:t>Act</w:t>
      </w:r>
      <w:r>
        <w:t xml:space="preserve"> requires Territory entities ensure that procurements are undertaken with probity. A procurement is undertaken with probity where</w:t>
      </w:r>
      <w:r w:rsidR="00075516">
        <w:rPr>
          <w:rStyle w:val="FootnoteReference"/>
        </w:rPr>
        <w:footnoteReference w:id="2"/>
      </w:r>
      <w:r>
        <w:t>:</w:t>
      </w:r>
    </w:p>
    <w:p w14:paraId="77F76F15" w14:textId="66AFACBA" w:rsidR="0862BDDE" w:rsidRDefault="7F2A22AE" w:rsidP="001D7628">
      <w:pPr>
        <w:pStyle w:val="ListParagraph"/>
        <w:numPr>
          <w:ilvl w:val="0"/>
          <w:numId w:val="11"/>
        </w:numPr>
        <w:spacing w:before="120" w:after="120" w:line="240" w:lineRule="auto"/>
        <w:ind w:left="993" w:hanging="426"/>
        <w:contextualSpacing w:val="0"/>
        <w:jc w:val="both"/>
      </w:pPr>
      <w:r>
        <w:t>the Territory entity’s behaviour is ethical and there is evidence of this behaviour; and</w:t>
      </w:r>
    </w:p>
    <w:p w14:paraId="782A9EF3" w14:textId="1635B1C1" w:rsidR="0862BDDE" w:rsidRDefault="7F2A22AE" w:rsidP="001D7628">
      <w:pPr>
        <w:pStyle w:val="ListParagraph"/>
        <w:numPr>
          <w:ilvl w:val="0"/>
          <w:numId w:val="11"/>
        </w:numPr>
        <w:spacing w:before="120" w:after="120" w:line="240" w:lineRule="auto"/>
        <w:ind w:left="993" w:hanging="426"/>
        <w:contextualSpacing w:val="0"/>
        <w:jc w:val="both"/>
      </w:pPr>
      <w:r>
        <w:t xml:space="preserve">the procurement is undertaken with integrity, uprightness and honesty. </w:t>
      </w:r>
    </w:p>
    <w:p w14:paraId="36B07C13" w14:textId="511C56C1" w:rsidR="0862BDDE" w:rsidRDefault="7F2A22AE" w:rsidP="007F44EE">
      <w:pPr>
        <w:pStyle w:val="ListParagraph"/>
        <w:spacing w:before="120" w:after="120" w:line="240" w:lineRule="auto"/>
        <w:ind w:left="567" w:hanging="567"/>
        <w:contextualSpacing w:val="0"/>
        <w:jc w:val="both"/>
      </w:pPr>
      <w:r>
        <w:t xml:space="preserve">Procurement decisions </w:t>
      </w:r>
      <w:r w:rsidRPr="00B20329">
        <w:rPr>
          <w:b/>
          <w:bCs/>
        </w:rPr>
        <w:t>must</w:t>
      </w:r>
      <w:r>
        <w:t xml:space="preserve"> demonstrate probity in the pursuit of value for money. The ACT Government Probity in Procurement Guide (Guide) provides guidance for Territory Entities on applying probity in procurement. The guide applies to all Territory Entities as defined in the </w:t>
      </w:r>
      <w:r w:rsidR="000D34DD">
        <w:t>Act</w:t>
      </w:r>
      <w:r>
        <w:t xml:space="preserve"> and covers all procurement as defined in the Act.</w:t>
      </w:r>
    </w:p>
    <w:p w14:paraId="5A83F366" w14:textId="718D36FB" w:rsidR="0862BDDE" w:rsidRDefault="7F2A22AE" w:rsidP="007F44EE">
      <w:pPr>
        <w:pStyle w:val="ListParagraph"/>
        <w:spacing w:before="120" w:after="120" w:line="240" w:lineRule="auto"/>
        <w:ind w:left="567" w:hanging="567"/>
        <w:contextualSpacing w:val="0"/>
        <w:jc w:val="both"/>
      </w:pPr>
      <w:r>
        <w:t xml:space="preserve">Territory Entities </w:t>
      </w:r>
      <w:r w:rsidRPr="00B20329">
        <w:rPr>
          <w:b/>
          <w:bCs/>
        </w:rPr>
        <w:t>must</w:t>
      </w:r>
      <w:r>
        <w:t xml:space="preserve"> identify probity risks and put in place adequate treatments, which may include engaging probity advisors and probity auditors. The appropriate probity risk allocation and risk treatment is a decision for the responsible Chief Executive Officer of the </w:t>
      </w:r>
      <w:r w:rsidR="000D34DD">
        <w:t>T</w:t>
      </w:r>
      <w:r>
        <w:t>erritory Entity. </w:t>
      </w:r>
    </w:p>
    <w:p w14:paraId="13CE3823" w14:textId="54C6DF2E" w:rsidR="0862BDDE" w:rsidRDefault="00D51E34" w:rsidP="007F44EE">
      <w:pPr>
        <w:pStyle w:val="ListParagraph"/>
        <w:spacing w:before="120" w:after="120" w:line="240" w:lineRule="auto"/>
        <w:ind w:left="567" w:hanging="567"/>
        <w:contextualSpacing w:val="0"/>
        <w:jc w:val="both"/>
      </w:pPr>
      <w:r>
        <w:t>In addition to any training requirements set by a Territory entity, t</w:t>
      </w:r>
      <w:r w:rsidR="7F2A22AE" w:rsidRPr="000858B7">
        <w:t xml:space="preserve">hose undertaking or involved with a procurement </w:t>
      </w:r>
      <w:r w:rsidR="7F2A22AE" w:rsidRPr="00B20329">
        <w:rPr>
          <w:b/>
          <w:bCs/>
        </w:rPr>
        <w:t>must</w:t>
      </w:r>
      <w:r w:rsidR="7F2A22AE" w:rsidRPr="000858B7">
        <w:t>, within the preceding 12 months, have completed the ACT Government’s Probity in Procurement eLearning Module.</w:t>
      </w:r>
    </w:p>
    <w:p w14:paraId="7036714C" w14:textId="1E1AF1B4" w:rsidR="0862BDDE" w:rsidRDefault="7F2A22AE" w:rsidP="007F44EE">
      <w:pPr>
        <w:pStyle w:val="ListParagraph"/>
        <w:spacing w:before="120" w:after="120" w:line="240" w:lineRule="auto"/>
        <w:ind w:left="567" w:hanging="567"/>
        <w:contextualSpacing w:val="0"/>
        <w:jc w:val="both"/>
      </w:pPr>
      <w:r>
        <w:t>Engaging a probity advisor or probity auditor does not diminish the accountability of the relevant Territory entity for ensuring probity in relation to the procurement or the necessity to implement sound probity practices. </w:t>
      </w:r>
    </w:p>
    <w:p w14:paraId="206C87E1" w14:textId="1294BDFA" w:rsidR="00B910B6" w:rsidRPr="00B910B6" w:rsidRDefault="00B910B6" w:rsidP="007F44EE">
      <w:pPr>
        <w:pStyle w:val="ListParagraph"/>
        <w:spacing w:before="120" w:after="120" w:line="240" w:lineRule="auto"/>
        <w:ind w:left="567" w:hanging="567"/>
        <w:contextualSpacing w:val="0"/>
        <w:jc w:val="both"/>
      </w:pPr>
      <w:r w:rsidRPr="00B910B6">
        <w:rPr>
          <w:lang w:val="en-AU"/>
        </w:rPr>
        <w:t xml:space="preserve">All decision makers </w:t>
      </w:r>
      <w:r w:rsidRPr="00B910B6">
        <w:rPr>
          <w:b/>
          <w:bCs/>
          <w:lang w:val="en-AU"/>
        </w:rPr>
        <w:t>must</w:t>
      </w:r>
      <w:r w:rsidRPr="00B910B6">
        <w:rPr>
          <w:lang w:val="en-AU"/>
        </w:rPr>
        <w:t xml:space="preserve"> obtain independent advice where they seek to depart from the recommendations of the evaluation team. </w:t>
      </w:r>
      <w:r w:rsidR="003054AA">
        <w:rPr>
          <w:lang w:val="en-AU"/>
        </w:rPr>
        <w:t xml:space="preserve">This advice </w:t>
      </w:r>
      <w:r w:rsidR="005D35F1" w:rsidRPr="005D35F1">
        <w:rPr>
          <w:rStyle w:val="normaltextrun"/>
          <w:rFonts w:ascii="Calibri" w:hAnsi="Calibri" w:cs="Calibri"/>
          <w:color w:val="000000"/>
          <w:shd w:val="clear" w:color="auto" w:fill="FFFFFF"/>
        </w:rPr>
        <w:t>could include</w:t>
      </w:r>
      <w:r w:rsidR="005D35F1">
        <w:rPr>
          <w:rStyle w:val="normaltextrun"/>
          <w:rFonts w:ascii="Calibri" w:hAnsi="Calibri" w:cs="Calibri"/>
          <w:color w:val="000000"/>
          <w:shd w:val="clear" w:color="auto" w:fill="FFFFFF"/>
        </w:rPr>
        <w:t>,</w:t>
      </w:r>
      <w:r w:rsidR="005D35F1" w:rsidRPr="005D35F1">
        <w:rPr>
          <w:rStyle w:val="normaltextrun"/>
          <w:rFonts w:ascii="Calibri" w:hAnsi="Calibri" w:cs="Calibri"/>
          <w:color w:val="000000"/>
          <w:shd w:val="clear" w:color="auto" w:fill="FFFFFF"/>
        </w:rPr>
        <w:t xml:space="preserve"> but is not limited to</w:t>
      </w:r>
      <w:r w:rsidR="005D35F1">
        <w:rPr>
          <w:rStyle w:val="normaltextrun"/>
          <w:rFonts w:ascii="Calibri" w:hAnsi="Calibri" w:cs="Calibri"/>
          <w:color w:val="000000"/>
          <w:shd w:val="clear" w:color="auto" w:fill="FFFFFF"/>
        </w:rPr>
        <w:t>,</w:t>
      </w:r>
      <w:r w:rsidR="005D35F1" w:rsidRPr="005D35F1">
        <w:rPr>
          <w:rStyle w:val="normaltextrun"/>
          <w:rFonts w:ascii="Calibri" w:hAnsi="Calibri" w:cs="Calibri"/>
          <w:color w:val="000000"/>
          <w:shd w:val="clear" w:color="auto" w:fill="FFFFFF"/>
        </w:rPr>
        <w:t xml:space="preserve"> probity advice, legal advice, </w:t>
      </w:r>
      <w:r w:rsidR="009C4B73">
        <w:rPr>
          <w:rStyle w:val="normaltextrun"/>
          <w:rFonts w:ascii="Calibri" w:hAnsi="Calibri" w:cs="Calibri"/>
          <w:color w:val="000000"/>
          <w:shd w:val="clear" w:color="auto" w:fill="FFFFFF"/>
        </w:rPr>
        <w:t xml:space="preserve">other </w:t>
      </w:r>
      <w:r w:rsidR="005D35F1" w:rsidRPr="005D35F1">
        <w:rPr>
          <w:rStyle w:val="normaltextrun"/>
          <w:rFonts w:ascii="Calibri" w:hAnsi="Calibri" w:cs="Calibri"/>
          <w:color w:val="000000"/>
          <w:shd w:val="clear" w:color="auto" w:fill="FFFFFF"/>
        </w:rPr>
        <w:t>technical advice or advice from the Government Procurement Board</w:t>
      </w:r>
      <w:r w:rsidRPr="00B910B6">
        <w:rPr>
          <w:lang w:val="en-AU"/>
        </w:rPr>
        <w:t xml:space="preserve">. </w:t>
      </w:r>
      <w:r w:rsidR="005D35F1">
        <w:rPr>
          <w:lang w:val="en-AU"/>
        </w:rPr>
        <w:t>T</w:t>
      </w:r>
      <w:r w:rsidRPr="00B910B6">
        <w:rPr>
          <w:lang w:val="en-AU"/>
        </w:rPr>
        <w:t xml:space="preserve">he Territory entity </w:t>
      </w:r>
      <w:r w:rsidRPr="00B910B6">
        <w:rPr>
          <w:b/>
          <w:bCs/>
          <w:lang w:val="en-AU"/>
        </w:rPr>
        <w:t>must</w:t>
      </w:r>
      <w:r w:rsidRPr="00B910B6">
        <w:rPr>
          <w:lang w:val="en-AU"/>
        </w:rPr>
        <w:t xml:space="preserve"> record, in writing, the Territory's response to, and any actions arising from, the advice. Where a probity advisor has not previously been engaged, </w:t>
      </w:r>
      <w:r w:rsidR="009672B1">
        <w:rPr>
          <w:lang w:val="en-AU"/>
        </w:rPr>
        <w:t>probity</w:t>
      </w:r>
      <w:r w:rsidRPr="00B910B6">
        <w:rPr>
          <w:lang w:val="en-AU"/>
        </w:rPr>
        <w:t xml:space="preserve"> advice </w:t>
      </w:r>
      <w:r w:rsidRPr="00B910B6">
        <w:rPr>
          <w:b/>
          <w:bCs/>
          <w:lang w:val="en-AU"/>
        </w:rPr>
        <w:t>should</w:t>
      </w:r>
      <w:r w:rsidRPr="00B910B6">
        <w:rPr>
          <w:lang w:val="en-AU"/>
        </w:rPr>
        <w:t xml:space="preserve"> be sought through the Probity Advisory Services in Procurement ACT</w:t>
      </w:r>
      <w:r w:rsidR="009672B1">
        <w:rPr>
          <w:lang w:val="en-AU"/>
        </w:rPr>
        <w:t>,</w:t>
      </w:r>
      <w:r w:rsidRPr="00B910B6">
        <w:rPr>
          <w:lang w:val="en-AU"/>
        </w:rPr>
        <w:t xml:space="preserve"> in the first instance.</w:t>
      </w:r>
    </w:p>
    <w:p w14:paraId="4744497A" w14:textId="5C757092" w:rsidR="0862BDDE" w:rsidRDefault="7F2A22AE" w:rsidP="007F44EE">
      <w:pPr>
        <w:pStyle w:val="ListParagraph"/>
        <w:spacing w:before="120" w:after="120" w:line="240" w:lineRule="auto"/>
        <w:ind w:left="567" w:hanging="567"/>
        <w:contextualSpacing w:val="0"/>
        <w:jc w:val="both"/>
      </w:pPr>
      <w:r>
        <w:t xml:space="preserve">Territory entities </w:t>
      </w:r>
      <w:r w:rsidRPr="00B20329">
        <w:rPr>
          <w:b/>
          <w:bCs/>
        </w:rPr>
        <w:t>must</w:t>
      </w:r>
      <w:r>
        <w:t xml:space="preserve"> ensure that potential suppliers and tenderers are dealt with fairly and in a non-discriminatory manner. This includes avoiding a potential supplier, or group of potential suppliers, gaining an unfair advantage in a competitive procurement process. </w:t>
      </w:r>
    </w:p>
    <w:p w14:paraId="01F7BEBD" w14:textId="559A0520" w:rsidR="0862BDDE" w:rsidRPr="003C0DAC" w:rsidRDefault="005D35F1" w:rsidP="007F44EE">
      <w:pPr>
        <w:pStyle w:val="ListParagraph"/>
        <w:spacing w:before="120" w:after="120" w:line="240" w:lineRule="auto"/>
        <w:ind w:left="567" w:hanging="567"/>
        <w:contextualSpacing w:val="0"/>
        <w:jc w:val="both"/>
        <w:rPr>
          <w:rStyle w:val="normaltextrun"/>
        </w:rPr>
      </w:pPr>
      <w:r w:rsidRPr="005D35F1">
        <w:rPr>
          <w:rStyle w:val="normaltextrun"/>
          <w:rFonts w:ascii="Calibri" w:hAnsi="Calibri" w:cs="Calibri"/>
          <w:color w:val="000000"/>
          <w:shd w:val="clear" w:color="auto" w:fill="FFFFFF"/>
        </w:rPr>
        <w:t xml:space="preserve">Territory entities </w:t>
      </w:r>
      <w:r w:rsidRPr="005D35F1">
        <w:rPr>
          <w:rStyle w:val="normaltextrun"/>
          <w:rFonts w:ascii="Calibri" w:hAnsi="Calibri" w:cs="Calibri"/>
          <w:b/>
          <w:bCs/>
          <w:color w:val="000000"/>
          <w:shd w:val="clear" w:color="auto" w:fill="FFFFFF"/>
        </w:rPr>
        <w:t>must</w:t>
      </w:r>
      <w:r w:rsidRPr="005D35F1">
        <w:rPr>
          <w:rStyle w:val="normaltextrun"/>
          <w:rFonts w:ascii="Calibri" w:hAnsi="Calibri" w:cs="Calibri"/>
          <w:color w:val="000000"/>
          <w:shd w:val="clear" w:color="auto" w:fill="FFFFFF"/>
        </w:rPr>
        <w:t xml:space="preserve"> promptly inform affected tenderers of procurement outcomes at an appropriate time. Debriefings </w:t>
      </w:r>
      <w:r w:rsidRPr="005D35F1">
        <w:rPr>
          <w:rStyle w:val="normaltextrun"/>
          <w:rFonts w:ascii="Calibri" w:hAnsi="Calibri" w:cs="Calibri"/>
          <w:b/>
          <w:bCs/>
          <w:color w:val="000000"/>
          <w:shd w:val="clear" w:color="auto" w:fill="FFFFFF"/>
        </w:rPr>
        <w:t>must</w:t>
      </w:r>
      <w:r w:rsidRPr="005D35F1">
        <w:rPr>
          <w:rStyle w:val="normaltextrun"/>
          <w:rFonts w:ascii="Calibri" w:hAnsi="Calibri" w:cs="Calibri"/>
          <w:color w:val="000000"/>
          <w:shd w:val="clear" w:color="auto" w:fill="FFFFFF"/>
        </w:rPr>
        <w:t xml:space="preserve"> be made available, on request, to unsuccessful tenderers outlining the reasons the submission was unsuccessful. Debriefings should also be made available, on request, to the successful supplier(s).</w:t>
      </w:r>
    </w:p>
    <w:p w14:paraId="5D3F7F9D" w14:textId="00B5D2BF" w:rsidR="003C0DAC" w:rsidRPr="005D35F1" w:rsidRDefault="003C0DAC" w:rsidP="007F44EE">
      <w:pPr>
        <w:pStyle w:val="ListParagraph"/>
        <w:spacing w:before="120" w:after="120" w:line="240" w:lineRule="auto"/>
        <w:ind w:left="567" w:hanging="567"/>
        <w:contextualSpacing w:val="0"/>
        <w:jc w:val="both"/>
      </w:pPr>
      <w:r>
        <w:rPr>
          <w:rStyle w:val="normaltextrun"/>
          <w:rFonts w:ascii="Calibri" w:hAnsi="Calibri" w:cs="Calibri"/>
          <w:color w:val="000000"/>
          <w:shd w:val="clear" w:color="auto" w:fill="FFFFFF"/>
        </w:rPr>
        <w:t xml:space="preserve">Territory entities </w:t>
      </w:r>
      <w:r>
        <w:rPr>
          <w:rStyle w:val="normaltextrun"/>
          <w:rFonts w:ascii="Calibri" w:hAnsi="Calibri" w:cs="Calibri"/>
          <w:b/>
          <w:bCs/>
          <w:color w:val="000000"/>
          <w:shd w:val="clear" w:color="auto" w:fill="FFFFFF"/>
        </w:rPr>
        <w:t xml:space="preserve">should </w:t>
      </w:r>
      <w:r>
        <w:rPr>
          <w:rStyle w:val="normaltextrun"/>
          <w:rFonts w:ascii="Calibri" w:hAnsi="Calibri" w:cs="Calibri"/>
          <w:color w:val="000000"/>
          <w:shd w:val="clear" w:color="auto" w:fill="FFFFFF"/>
        </w:rPr>
        <w:t xml:space="preserve">make a written record of the key points communicated to a supplier in a debriefing, and provide the record, on request, to that supplier. </w:t>
      </w:r>
    </w:p>
    <w:p w14:paraId="4B35242E" w14:textId="2C05D58D" w:rsidR="0862BDDE" w:rsidRDefault="4375C39A" w:rsidP="007F44EE">
      <w:pPr>
        <w:pStyle w:val="Heading1"/>
        <w:ind w:left="567" w:hanging="567"/>
        <w:jc w:val="both"/>
      </w:pPr>
      <w:bookmarkStart w:id="18" w:name="_Toc173503673"/>
      <w:r>
        <w:t>Competition</w:t>
      </w:r>
      <w:bookmarkEnd w:id="18"/>
    </w:p>
    <w:p w14:paraId="3BBEBCD2" w14:textId="319AFFF4" w:rsidR="0862BDDE" w:rsidRDefault="4375C39A" w:rsidP="007F44EE">
      <w:pPr>
        <w:pStyle w:val="ListParagraph"/>
        <w:spacing w:before="120" w:after="120" w:line="240" w:lineRule="auto"/>
        <w:ind w:left="567" w:hanging="567"/>
        <w:contextualSpacing w:val="0"/>
        <w:jc w:val="both"/>
      </w:pPr>
      <w:r>
        <w:t>An appropriately competitive process helps to demonstrate efficient and effective use of public resources.</w:t>
      </w:r>
    </w:p>
    <w:p w14:paraId="78ACB799" w14:textId="726605FE" w:rsidR="0862BDDE" w:rsidRDefault="4375C39A" w:rsidP="007F44EE">
      <w:pPr>
        <w:pStyle w:val="ListParagraph"/>
        <w:spacing w:before="120" w:after="120" w:line="240" w:lineRule="auto"/>
        <w:ind w:left="567" w:hanging="567"/>
        <w:contextualSpacing w:val="0"/>
        <w:jc w:val="both"/>
      </w:pPr>
      <w:r>
        <w:t xml:space="preserve">Participation in procurement imposes costs on Territory entities and potential suppliers. Those costs and the quotation and tender thresholds in Part 2 of the Regulation </w:t>
      </w:r>
      <w:r w:rsidRPr="00B20329">
        <w:rPr>
          <w:b/>
          <w:bCs/>
        </w:rPr>
        <w:t>should</w:t>
      </w:r>
      <w:r>
        <w:t xml:space="preserve"> be considered when designing a process that is commensurate with the scale, scope and risk of the proposed procurement.</w:t>
      </w:r>
    </w:p>
    <w:p w14:paraId="72E51370" w14:textId="584C68E5" w:rsidR="0862BDDE" w:rsidRDefault="00706FA7" w:rsidP="007F44EE">
      <w:pPr>
        <w:pStyle w:val="Heading1"/>
        <w:ind w:left="567" w:hanging="567"/>
        <w:jc w:val="both"/>
      </w:pPr>
      <w:bookmarkStart w:id="19" w:name="_Toc171525633"/>
      <w:bookmarkStart w:id="20" w:name="_Toc171525683"/>
      <w:bookmarkStart w:id="21" w:name="_Toc173503674"/>
      <w:bookmarkEnd w:id="19"/>
      <w:bookmarkEnd w:id="20"/>
      <w:r>
        <w:lastRenderedPageBreak/>
        <w:t>Risk management</w:t>
      </w:r>
      <w:bookmarkEnd w:id="21"/>
      <w:r>
        <w:t xml:space="preserve">  </w:t>
      </w:r>
    </w:p>
    <w:p w14:paraId="215820A3" w14:textId="305FAFEE" w:rsidR="0862BDDE" w:rsidRDefault="4375C39A" w:rsidP="007F44EE">
      <w:pPr>
        <w:pStyle w:val="ListParagraph"/>
        <w:spacing w:before="120" w:after="120" w:line="240" w:lineRule="auto"/>
        <w:ind w:left="567" w:hanging="567"/>
        <w:contextualSpacing w:val="0"/>
        <w:jc w:val="both"/>
      </w:pPr>
      <w:r>
        <w:t>Risk is defined as the effect of uncertainty on objectives</w:t>
      </w:r>
      <w:r w:rsidR="00D873A6" w:rsidRPr="000D34DD">
        <w:rPr>
          <w:vertAlign w:val="superscript"/>
        </w:rPr>
        <w:footnoteReference w:id="3"/>
      </w:r>
      <w:r>
        <w:t>. Risk management is the combination of culture, systems and processes undertaken by an entity in the identification and management of risk.</w:t>
      </w:r>
    </w:p>
    <w:p w14:paraId="4AED4E7E" w14:textId="24730279" w:rsidR="001A232A" w:rsidRDefault="001A232A" w:rsidP="001A232A">
      <w:pPr>
        <w:pStyle w:val="ListParagraph"/>
        <w:spacing w:before="120" w:after="120" w:line="240" w:lineRule="auto"/>
        <w:ind w:left="567" w:hanging="567"/>
        <w:contextualSpacing w:val="0"/>
        <w:jc w:val="both"/>
      </w:pPr>
      <w:r>
        <w:t xml:space="preserve">As a general principle, risks </w:t>
      </w:r>
      <w:r w:rsidRPr="006F5F03">
        <w:rPr>
          <w:b/>
          <w:bCs/>
        </w:rPr>
        <w:t xml:space="preserve">should </w:t>
      </w:r>
      <w:r>
        <w:t>be allocated to the party best suited to manage them</w:t>
      </w:r>
      <w:r w:rsidR="004E230D">
        <w:t xml:space="preserve">. </w:t>
      </w:r>
      <w:r>
        <w:t xml:space="preserve">Territory entities </w:t>
      </w:r>
      <w:r w:rsidRPr="006F5F03">
        <w:rPr>
          <w:b/>
          <w:bCs/>
        </w:rPr>
        <w:t>should</w:t>
      </w:r>
      <w:r>
        <w:t xml:space="preserve"> not accept risks which another party is better placed to manage. Similarly, when a Territory entity is best placed to manage a particular risk, it </w:t>
      </w:r>
      <w:r w:rsidRPr="006F5F03">
        <w:rPr>
          <w:b/>
          <w:bCs/>
        </w:rPr>
        <w:t xml:space="preserve">should </w:t>
      </w:r>
      <w:r>
        <w:t>not seek to inappropriately transfer that risk to the supplier.</w:t>
      </w:r>
    </w:p>
    <w:p w14:paraId="65E9C840" w14:textId="77777777" w:rsidR="001155A8" w:rsidRDefault="4375C39A" w:rsidP="001155A8">
      <w:pPr>
        <w:pStyle w:val="ListParagraph"/>
        <w:spacing w:before="120" w:after="120" w:line="240" w:lineRule="auto"/>
        <w:ind w:left="567" w:hanging="567"/>
        <w:contextualSpacing w:val="0"/>
        <w:jc w:val="both"/>
      </w:pPr>
      <w:r>
        <w:t xml:space="preserve">Territory entities </w:t>
      </w:r>
      <w:r w:rsidRPr="006F5F03">
        <w:rPr>
          <w:b/>
          <w:bCs/>
        </w:rPr>
        <w:t>must</w:t>
      </w:r>
      <w:r>
        <w:t xml:space="preserve"> have a process to identify, analyse, allocate and treat risk when conducting a procurement. </w:t>
      </w:r>
      <w:r w:rsidR="001155A8">
        <w:t xml:space="preserve">Risk is a relevant consideration in value for money. </w:t>
      </w:r>
    </w:p>
    <w:p w14:paraId="3F9372A8" w14:textId="54B42B5F" w:rsidR="0862BDDE" w:rsidRDefault="4375C39A" w:rsidP="007F44EE">
      <w:pPr>
        <w:pStyle w:val="ListParagraph"/>
        <w:spacing w:before="120" w:after="120" w:line="240" w:lineRule="auto"/>
        <w:ind w:left="567" w:hanging="567"/>
        <w:contextualSpacing w:val="0"/>
        <w:jc w:val="both"/>
      </w:pPr>
      <w:r>
        <w:t xml:space="preserve">The effort directed to risk assessment and management </w:t>
      </w:r>
      <w:r w:rsidRPr="006F5F03">
        <w:rPr>
          <w:b/>
          <w:bCs/>
        </w:rPr>
        <w:t>should</w:t>
      </w:r>
      <w:r>
        <w:t xml:space="preserve"> be commensurate with the scale, scope and risk of the procurement. Risk </w:t>
      </w:r>
      <w:r w:rsidRPr="006F5F03">
        <w:rPr>
          <w:b/>
          <w:bCs/>
        </w:rPr>
        <w:t xml:space="preserve">should </w:t>
      </w:r>
      <w:r>
        <w:t>be considered at the earliest stages of the procurement planning and be continuously reviewed and updated throughout the procurement lifecycle.</w:t>
      </w:r>
    </w:p>
    <w:p w14:paraId="67F2C251" w14:textId="2FC416E1" w:rsidR="001A232A" w:rsidRDefault="4375C39A" w:rsidP="001155A8">
      <w:pPr>
        <w:pStyle w:val="ListParagraph"/>
        <w:spacing w:before="120" w:after="120" w:line="240" w:lineRule="auto"/>
        <w:ind w:left="567" w:hanging="567"/>
        <w:contextualSpacing w:val="0"/>
        <w:jc w:val="both"/>
      </w:pPr>
      <w:r>
        <w:t xml:space="preserve">Territory entities </w:t>
      </w:r>
      <w:r w:rsidRPr="006F5F03">
        <w:rPr>
          <w:b/>
          <w:bCs/>
        </w:rPr>
        <w:t>should</w:t>
      </w:r>
      <w:r>
        <w:t xml:space="preserve"> consult the tools, guidance and resources provided by the ACT Insurance Authority (ACTIA) (</w:t>
      </w:r>
      <w:r w:rsidRPr="000858B7">
        <w:t>including any procurement specific tools, guidance and resources)</w:t>
      </w:r>
      <w:r>
        <w:t xml:space="preserve"> to better manage risk. It is expected that Territory entities utilise the ACTIA Risk Assessment Matrix in procurement risk management plans and use it to identify, measure and manage risks.</w:t>
      </w:r>
    </w:p>
    <w:p w14:paraId="414AD181" w14:textId="714CDC02" w:rsidR="001155A8" w:rsidRDefault="001155A8" w:rsidP="001155A8">
      <w:pPr>
        <w:pStyle w:val="ListParagraph"/>
        <w:spacing w:before="120" w:after="120" w:line="240" w:lineRule="auto"/>
        <w:ind w:left="567" w:hanging="567"/>
        <w:contextualSpacing w:val="0"/>
        <w:jc w:val="both"/>
      </w:pPr>
      <w:r>
        <w:t>Procurement contracts may contain clauses that determine how risk is allocated and managed between the Territory and a supplier. Below are common examples of provisions that address risk.</w:t>
      </w:r>
    </w:p>
    <w:p w14:paraId="3A926ECF" w14:textId="6A215A20" w:rsidR="001A232A" w:rsidRPr="004E230D" w:rsidRDefault="001A232A" w:rsidP="004E230D">
      <w:pPr>
        <w:pStyle w:val="Heading2"/>
        <w:jc w:val="both"/>
        <w:rPr>
          <w:color w:val="auto"/>
        </w:rPr>
      </w:pPr>
      <w:bookmarkStart w:id="22" w:name="_Toc173503675"/>
      <w:r w:rsidRPr="004E230D">
        <w:rPr>
          <w:color w:val="auto"/>
        </w:rPr>
        <w:t>Insurance</w:t>
      </w:r>
      <w:bookmarkEnd w:id="22"/>
      <w:r w:rsidRPr="004E230D">
        <w:rPr>
          <w:color w:val="auto"/>
        </w:rPr>
        <w:t xml:space="preserve"> </w:t>
      </w:r>
    </w:p>
    <w:p w14:paraId="7E9B77E1" w14:textId="77777777" w:rsidR="0020293F" w:rsidRDefault="0020293F" w:rsidP="0020293F">
      <w:pPr>
        <w:pStyle w:val="ListParagraph"/>
        <w:spacing w:before="120" w:after="120" w:line="240" w:lineRule="auto"/>
        <w:ind w:left="567" w:hanging="567"/>
        <w:contextualSpacing w:val="0"/>
        <w:jc w:val="both"/>
      </w:pPr>
      <w:bookmarkStart w:id="23" w:name="_Toc171525639"/>
      <w:bookmarkStart w:id="24" w:name="_Toc171525689"/>
      <w:bookmarkEnd w:id="23"/>
      <w:bookmarkEnd w:id="24"/>
      <w:r>
        <w:t xml:space="preserve">Contractual insurance requirements </w:t>
      </w:r>
      <w:r w:rsidRPr="006F5F03">
        <w:rPr>
          <w:b/>
          <w:bCs/>
        </w:rPr>
        <w:t>should</w:t>
      </w:r>
      <w:r>
        <w:t xml:space="preserve"> align with the risk profile of the procurement. Territory entities </w:t>
      </w:r>
      <w:r w:rsidRPr="006F5F03">
        <w:rPr>
          <w:b/>
          <w:bCs/>
        </w:rPr>
        <w:t>should</w:t>
      </w:r>
      <w:r>
        <w:t xml:space="preserve"> limit insurance requirements in contracts by reflecting the actual risk borne by suppliers. Insurance requirements in a procurement </w:t>
      </w:r>
      <w:r w:rsidRPr="004E230D">
        <w:rPr>
          <w:b/>
          <w:bCs/>
        </w:rPr>
        <w:t xml:space="preserve">should </w:t>
      </w:r>
      <w:r>
        <w:t>be underpinned by a robust risk assessment of the procurement activity.</w:t>
      </w:r>
    </w:p>
    <w:p w14:paraId="2D52FF15" w14:textId="5D1E611A" w:rsidR="0020293F" w:rsidRPr="008F5552" w:rsidRDefault="0020293F" w:rsidP="0020293F">
      <w:pPr>
        <w:pStyle w:val="ListParagraph"/>
        <w:spacing w:before="120" w:after="120" w:line="240" w:lineRule="auto"/>
        <w:ind w:left="567" w:hanging="567"/>
        <w:contextualSpacing w:val="0"/>
        <w:jc w:val="both"/>
      </w:pPr>
      <w:r>
        <w:t xml:space="preserve">Territory entities </w:t>
      </w:r>
      <w:r w:rsidRPr="006F5F03">
        <w:rPr>
          <w:b/>
          <w:bCs/>
        </w:rPr>
        <w:t>should</w:t>
      </w:r>
      <w:r>
        <w:t xml:space="preserve"> limit insurance requirements in contracts by reflecting the actual risk borne by suppliers</w:t>
      </w:r>
      <w:r w:rsidR="007320B7">
        <w:t xml:space="preserve">. </w:t>
      </w:r>
      <w:r w:rsidRPr="0061689A">
        <w:rPr>
          <w:rFonts w:eastAsia="Source Sans Pro" w:cstheme="minorHAnsi"/>
          <w:color w:val="000000" w:themeColor="text1"/>
        </w:rPr>
        <w:t>Risk management through insurance is appropriate in the following circumstances:</w:t>
      </w:r>
    </w:p>
    <w:p w14:paraId="64108458" w14:textId="77777777" w:rsidR="0020293F" w:rsidRPr="009B7354" w:rsidRDefault="0020293F" w:rsidP="0020293F">
      <w:pPr>
        <w:pStyle w:val="ListParagraph"/>
        <w:numPr>
          <w:ilvl w:val="1"/>
          <w:numId w:val="11"/>
        </w:numPr>
        <w:spacing w:before="120" w:after="120" w:line="240" w:lineRule="auto"/>
        <w:ind w:left="993" w:hanging="426"/>
        <w:contextualSpacing w:val="0"/>
        <w:jc w:val="both"/>
      </w:pPr>
      <w:r w:rsidRPr="009B7354">
        <w:t xml:space="preserve">Compliance with the law: Territory entities </w:t>
      </w:r>
      <w:r w:rsidRPr="006411D1">
        <w:rPr>
          <w:b/>
          <w:bCs/>
        </w:rPr>
        <w:t>must</w:t>
      </w:r>
      <w:r w:rsidRPr="009B7354">
        <w:t xml:space="preserve"> ensure that a supplier maintains specific insurance coverage required by law, such as workers compensation.</w:t>
      </w:r>
    </w:p>
    <w:p w14:paraId="68B21B41" w14:textId="77777777" w:rsidR="0020293F" w:rsidRPr="004E230D" w:rsidRDefault="0020293F" w:rsidP="0020293F">
      <w:pPr>
        <w:pStyle w:val="ListParagraph"/>
        <w:numPr>
          <w:ilvl w:val="1"/>
          <w:numId w:val="11"/>
        </w:numPr>
        <w:spacing w:before="120" w:after="120" w:line="240" w:lineRule="auto"/>
        <w:ind w:left="993" w:hanging="426"/>
        <w:contextualSpacing w:val="0"/>
        <w:jc w:val="both"/>
        <w:rPr>
          <w:rFonts w:cstheme="minorHAnsi"/>
        </w:rPr>
      </w:pPr>
      <w:r w:rsidRPr="009B7354">
        <w:t>Risk mitigation and financial protection: In some circumstances, the market may present certain delivery risks (including residual risks), that cannot be managed through the selection of a specific supplier, for example, accidents, delays, or defects. Appropriate insurance coverage may be used to instil confidence in a supplier’s ability</w:t>
      </w:r>
      <w:r w:rsidRPr="004E230D">
        <w:rPr>
          <w:rFonts w:cstheme="minorHAnsi"/>
        </w:rPr>
        <w:t xml:space="preserve"> to fulfill contractual obligations.</w:t>
      </w:r>
    </w:p>
    <w:p w14:paraId="13CC6D0D" w14:textId="77777777" w:rsidR="0020293F" w:rsidRDefault="0020293F" w:rsidP="0020293F">
      <w:pPr>
        <w:pStyle w:val="ListParagraph"/>
        <w:spacing w:before="120" w:after="120" w:line="240" w:lineRule="auto"/>
        <w:ind w:left="567" w:hanging="567"/>
        <w:contextualSpacing w:val="0"/>
        <w:jc w:val="both"/>
      </w:pPr>
      <w:r>
        <w:t xml:space="preserve">To help manage insurance costs for suppliers, suppliers </w:t>
      </w:r>
      <w:r w:rsidRPr="006F5F03">
        <w:rPr>
          <w:b/>
          <w:bCs/>
        </w:rPr>
        <w:t>should</w:t>
      </w:r>
      <w:r>
        <w:t xml:space="preserve"> not be directed to take out insurance until identified as a preferred respondent.</w:t>
      </w:r>
    </w:p>
    <w:p w14:paraId="2480366F" w14:textId="77777777" w:rsidR="0020293F" w:rsidRDefault="0020293F" w:rsidP="0020293F">
      <w:pPr>
        <w:pStyle w:val="ListParagraph"/>
        <w:spacing w:before="120" w:after="120" w:line="240" w:lineRule="auto"/>
        <w:ind w:left="567" w:hanging="567"/>
        <w:contextualSpacing w:val="0"/>
        <w:jc w:val="both"/>
      </w:pPr>
      <w:r>
        <w:t xml:space="preserve">At the time a contract is awarded, the Territory entity </w:t>
      </w:r>
      <w:r w:rsidRPr="0061689A">
        <w:rPr>
          <w:b/>
          <w:bCs/>
        </w:rPr>
        <w:t xml:space="preserve">should </w:t>
      </w:r>
      <w:r>
        <w:t xml:space="preserve">require that the supplier provide the Territory entity with a valid certificate of currency for each type of insurance required under the contract. </w:t>
      </w:r>
    </w:p>
    <w:p w14:paraId="65B50854" w14:textId="18A44059" w:rsidR="0020293F" w:rsidRPr="00BD6844" w:rsidRDefault="00706FA7" w:rsidP="0020293F">
      <w:pPr>
        <w:pStyle w:val="Heading2"/>
        <w:jc w:val="both"/>
        <w:rPr>
          <w:color w:val="auto"/>
        </w:rPr>
      </w:pPr>
      <w:bookmarkStart w:id="25" w:name="_Toc173503676"/>
      <w:r>
        <w:rPr>
          <w:color w:val="auto"/>
        </w:rPr>
        <w:lastRenderedPageBreak/>
        <w:t>Contingent liabilities and indemnities</w:t>
      </w:r>
      <w:bookmarkEnd w:id="25"/>
    </w:p>
    <w:p w14:paraId="6D0D6DB5" w14:textId="77777777" w:rsidR="0020293F" w:rsidRDefault="0020293F" w:rsidP="0020293F">
      <w:pPr>
        <w:pStyle w:val="ListParagraph"/>
        <w:spacing w:before="120" w:after="120" w:line="240" w:lineRule="auto"/>
        <w:ind w:left="567" w:hanging="567"/>
        <w:contextualSpacing w:val="0"/>
        <w:jc w:val="both"/>
      </w:pPr>
      <w:r>
        <w:t xml:space="preserve"> A contingent liability is defined as “a possible obligation that arises from past events whose existence will be confirmed only by the occurrence or non-occurrence of one or more uncertain future events not wholly within the control of the entity”. A contingent liability may occur in the future depending on the outcome of an uncertain future event.</w:t>
      </w:r>
    </w:p>
    <w:p w14:paraId="3736A7E0" w14:textId="77777777" w:rsidR="0020293F" w:rsidRDefault="0020293F" w:rsidP="0020293F">
      <w:pPr>
        <w:pStyle w:val="ListParagraph"/>
        <w:spacing w:before="120" w:after="120" w:line="240" w:lineRule="auto"/>
        <w:ind w:left="567" w:hanging="567"/>
        <w:contextualSpacing w:val="0"/>
        <w:jc w:val="both"/>
      </w:pPr>
      <w:r>
        <w:t>Where a contingent liability exists, it may be necessary for a Territory entity to disclose relevant information in its financial statements. This is relevant where the Territory has agreed to indemnify a supplier for a particular loss, and that loss has arisen, or a claim has been made in relation to that loss.</w:t>
      </w:r>
    </w:p>
    <w:p w14:paraId="46D2FE3D" w14:textId="77777777" w:rsidR="0020293F" w:rsidRDefault="0020293F" w:rsidP="0020293F">
      <w:pPr>
        <w:pStyle w:val="ListParagraph"/>
        <w:ind w:left="567" w:hanging="567"/>
      </w:pPr>
      <w:r>
        <w:t xml:space="preserve">Under the </w:t>
      </w:r>
      <w:r w:rsidRPr="00BD6844">
        <w:rPr>
          <w:i/>
          <w:iCs/>
        </w:rPr>
        <w:t>Insurance Authority Act 2005</w:t>
      </w:r>
      <w:r>
        <w:t xml:space="preserve">, ACTIA may give an indemnity to a third party for a territory risk arising under a contract to which the Territory or a territory entity is a party only if the relevant Minister has certified that the giving of the indemnity by the authority is in the Territory’s interest. Where a supplier requires an indemnity from the Territory, the Territory entity </w:t>
      </w:r>
      <w:r w:rsidRPr="00BD6844">
        <w:rPr>
          <w:b/>
          <w:bCs/>
        </w:rPr>
        <w:t xml:space="preserve">must </w:t>
      </w:r>
      <w:r>
        <w:t xml:space="preserve">consult with ACTIA, to ensure compliance with the </w:t>
      </w:r>
      <w:r w:rsidRPr="00BD6844">
        <w:rPr>
          <w:i/>
          <w:iCs/>
        </w:rPr>
        <w:t>Insurance Authority Act 2005</w:t>
      </w:r>
      <w:r>
        <w:t>.</w:t>
      </w:r>
    </w:p>
    <w:p w14:paraId="2770370A" w14:textId="77777777" w:rsidR="0020293F" w:rsidRDefault="0020293F" w:rsidP="0020293F">
      <w:pPr>
        <w:pStyle w:val="ListParagraph"/>
        <w:numPr>
          <w:ilvl w:val="0"/>
          <w:numId w:val="0"/>
        </w:numPr>
        <w:ind w:left="567"/>
      </w:pPr>
    </w:p>
    <w:p w14:paraId="16FC3C0C" w14:textId="77777777" w:rsidR="0020293F" w:rsidRDefault="0020293F" w:rsidP="0020293F">
      <w:pPr>
        <w:pStyle w:val="ListParagraph"/>
        <w:spacing w:before="120" w:after="120" w:line="240" w:lineRule="auto"/>
        <w:ind w:left="567" w:hanging="567"/>
        <w:contextualSpacing w:val="0"/>
        <w:jc w:val="both"/>
      </w:pPr>
      <w:r>
        <w:t xml:space="preserve">The Territory has standard indemnity clauses in its template contracts. Where a supplier requests an amendment to the standard indemnity clause, or where a supplier seeks to use its own terms and conditions, the Territory entity </w:t>
      </w:r>
      <w:r w:rsidRPr="009B7354">
        <w:rPr>
          <w:b/>
          <w:bCs/>
        </w:rPr>
        <w:t>should</w:t>
      </w:r>
      <w:r>
        <w:t>:</w:t>
      </w:r>
    </w:p>
    <w:p w14:paraId="659861CA" w14:textId="77777777" w:rsidR="0020293F" w:rsidRDefault="0020293F" w:rsidP="0020293F">
      <w:pPr>
        <w:pStyle w:val="ListParagraph"/>
        <w:numPr>
          <w:ilvl w:val="0"/>
          <w:numId w:val="12"/>
        </w:numPr>
        <w:spacing w:before="120" w:after="120" w:line="240" w:lineRule="auto"/>
        <w:ind w:left="993" w:hanging="426"/>
        <w:contextualSpacing w:val="0"/>
        <w:jc w:val="both"/>
      </w:pPr>
      <w:r>
        <w:t>ensure that the Territory is the party best positioned to manage the risk arising from the indemnity;</w:t>
      </w:r>
    </w:p>
    <w:p w14:paraId="21EC5C86" w14:textId="77777777" w:rsidR="0020293F" w:rsidRDefault="0020293F" w:rsidP="0020293F">
      <w:pPr>
        <w:pStyle w:val="ListParagraph"/>
        <w:numPr>
          <w:ilvl w:val="0"/>
          <w:numId w:val="12"/>
        </w:numPr>
        <w:spacing w:before="120" w:after="120" w:line="240" w:lineRule="auto"/>
        <w:ind w:left="993" w:hanging="426"/>
        <w:contextualSpacing w:val="0"/>
        <w:jc w:val="both"/>
      </w:pPr>
      <w:r>
        <w:t>consult with ACTIA to determine whether the Territory’s insurance cover the amended indemnity;</w:t>
      </w:r>
    </w:p>
    <w:p w14:paraId="03A647DE" w14:textId="77777777" w:rsidR="0020293F" w:rsidRDefault="0020293F" w:rsidP="0020293F">
      <w:pPr>
        <w:pStyle w:val="ListParagraph"/>
        <w:numPr>
          <w:ilvl w:val="0"/>
          <w:numId w:val="12"/>
        </w:numPr>
        <w:spacing w:before="120" w:after="120" w:line="240" w:lineRule="auto"/>
        <w:ind w:left="993" w:hanging="426"/>
        <w:contextualSpacing w:val="0"/>
        <w:jc w:val="both"/>
      </w:pPr>
      <w:r>
        <w:rPr>
          <w:rStyle w:val="normaltextrun"/>
          <w:rFonts w:ascii="Calibri" w:hAnsi="Calibri" w:cs="Calibri"/>
          <w:color w:val="000000"/>
          <w:bdr w:val="none" w:sz="0" w:space="0" w:color="auto" w:frame="1"/>
        </w:rPr>
        <w:t>consult with the ACT Government Solicitor on any legal risk matters</w:t>
      </w:r>
      <w:r>
        <w:t>;</w:t>
      </w:r>
    </w:p>
    <w:p w14:paraId="1D1FB231" w14:textId="77777777" w:rsidR="0020293F" w:rsidRDefault="0020293F" w:rsidP="0020293F">
      <w:pPr>
        <w:pStyle w:val="ListParagraph"/>
        <w:numPr>
          <w:ilvl w:val="0"/>
          <w:numId w:val="12"/>
        </w:numPr>
        <w:spacing w:before="120" w:after="120" w:line="240" w:lineRule="auto"/>
        <w:ind w:left="993" w:hanging="426"/>
        <w:contextualSpacing w:val="0"/>
        <w:jc w:val="both"/>
      </w:pPr>
      <w:r>
        <w:t>determine whether the amendment appropriately manages the risk for the Territory; and</w:t>
      </w:r>
    </w:p>
    <w:p w14:paraId="6403D186" w14:textId="77777777" w:rsidR="0020293F" w:rsidRDefault="0020293F" w:rsidP="0020293F">
      <w:pPr>
        <w:pStyle w:val="ListParagraph"/>
        <w:numPr>
          <w:ilvl w:val="0"/>
          <w:numId w:val="12"/>
        </w:numPr>
        <w:spacing w:before="120" w:after="120" w:line="240" w:lineRule="auto"/>
        <w:ind w:left="993" w:hanging="426"/>
        <w:contextualSpacing w:val="0"/>
        <w:jc w:val="both"/>
      </w:pPr>
      <w:r>
        <w:t>determine whether the proposed amendment could potentially limit the scope of the standard indemnity clause beyond what is reasonable.</w:t>
      </w:r>
    </w:p>
    <w:p w14:paraId="0189E5B7" w14:textId="77777777" w:rsidR="0020293F" w:rsidRPr="00BD6844" w:rsidRDefault="0020293F" w:rsidP="0020293F">
      <w:pPr>
        <w:pStyle w:val="Heading2"/>
        <w:jc w:val="both"/>
        <w:rPr>
          <w:color w:val="auto"/>
        </w:rPr>
      </w:pPr>
      <w:bookmarkStart w:id="26" w:name="_Toc173503677"/>
      <w:r w:rsidRPr="00BD6844">
        <w:rPr>
          <w:color w:val="auto"/>
        </w:rPr>
        <w:t>Limitation of liability</w:t>
      </w:r>
      <w:bookmarkEnd w:id="26"/>
    </w:p>
    <w:p w14:paraId="223E3D67" w14:textId="77777777" w:rsidR="0020293F" w:rsidRDefault="0020293F" w:rsidP="0020293F">
      <w:pPr>
        <w:pStyle w:val="ListParagraph"/>
        <w:spacing w:before="120" w:after="120" w:line="240" w:lineRule="auto"/>
        <w:ind w:left="567" w:hanging="567"/>
        <w:contextualSpacing w:val="0"/>
        <w:jc w:val="both"/>
      </w:pPr>
      <w:r>
        <w:t xml:space="preserve">A limitation of liability clause or ‘Liability Cap’ limits the amount and types of losses one party can recover from the other party. Suppliers may request limit to their liability. Any decision to accept a cap on liability </w:t>
      </w:r>
      <w:r w:rsidRPr="006F5F03">
        <w:rPr>
          <w:b/>
          <w:bCs/>
        </w:rPr>
        <w:t>must</w:t>
      </w:r>
      <w:r>
        <w:t xml:space="preserve"> only be done following consultation with ACTIA.</w:t>
      </w:r>
    </w:p>
    <w:p w14:paraId="7C881446" w14:textId="77777777" w:rsidR="0020293F" w:rsidRDefault="0020293F" w:rsidP="0020293F">
      <w:pPr>
        <w:pStyle w:val="ListParagraph"/>
        <w:spacing w:before="120" w:after="120" w:line="240" w:lineRule="auto"/>
        <w:ind w:left="567" w:hanging="567"/>
        <w:contextualSpacing w:val="0"/>
        <w:jc w:val="both"/>
      </w:pPr>
      <w:r>
        <w:t xml:space="preserve">Any amendments to the indemnity clauses in the contract, </w:t>
      </w:r>
      <w:r>
        <w:rPr>
          <w:b/>
          <w:bCs/>
        </w:rPr>
        <w:t>must</w:t>
      </w:r>
      <w:r w:rsidRPr="001D7628">
        <w:rPr>
          <w:b/>
          <w:bCs/>
        </w:rPr>
        <w:t xml:space="preserve"> </w:t>
      </w:r>
      <w:r>
        <w:t xml:space="preserve">not allow for the supplier to contract out its WHS obligations and responsibilities. </w:t>
      </w:r>
    </w:p>
    <w:p w14:paraId="0B7EAF94" w14:textId="77777777" w:rsidR="0020293F" w:rsidRDefault="0020293F" w:rsidP="0020293F">
      <w:pPr>
        <w:pStyle w:val="ListParagraph"/>
        <w:spacing w:before="120" w:after="120" w:line="240" w:lineRule="auto"/>
        <w:ind w:left="567" w:hanging="567"/>
        <w:contextualSpacing w:val="0"/>
        <w:jc w:val="both"/>
      </w:pPr>
      <w:r>
        <w:t>If a Territory entity accepts or limits liability so that the Territory entity takes on liability which the supplier is best placed to manage, there may be a financial impact to the Territory entity.</w:t>
      </w:r>
    </w:p>
    <w:p w14:paraId="162274D8" w14:textId="77777777" w:rsidR="0020293F" w:rsidRPr="0061689A" w:rsidRDefault="0020293F" w:rsidP="0020293F">
      <w:pPr>
        <w:pStyle w:val="Heading2"/>
        <w:jc w:val="both"/>
        <w:rPr>
          <w:color w:val="auto"/>
        </w:rPr>
      </w:pPr>
      <w:bookmarkStart w:id="27" w:name="_Toc173503678"/>
      <w:r w:rsidRPr="0061689A">
        <w:rPr>
          <w:color w:val="auto"/>
        </w:rPr>
        <w:t>Guarantees</w:t>
      </w:r>
      <w:r>
        <w:rPr>
          <w:color w:val="auto"/>
        </w:rPr>
        <w:t xml:space="preserve"> and warranties</w:t>
      </w:r>
      <w:bookmarkEnd w:id="27"/>
    </w:p>
    <w:p w14:paraId="42E93F29" w14:textId="77777777" w:rsidR="0020293F" w:rsidRDefault="0020293F" w:rsidP="0020293F">
      <w:pPr>
        <w:pStyle w:val="ListParagraph"/>
        <w:spacing w:before="120" w:after="120" w:line="240" w:lineRule="auto"/>
        <w:ind w:left="567" w:hanging="567"/>
        <w:contextualSpacing w:val="0"/>
        <w:jc w:val="both"/>
      </w:pPr>
      <w:r>
        <w:t xml:space="preserve">Guarantees are a legally binding promise, where the supplier is liable to meet a debt or performance obligation for another party </w:t>
      </w:r>
      <w:r w:rsidRPr="0061689A">
        <w:t>should</w:t>
      </w:r>
      <w:r>
        <w:t xml:space="preserve"> that party default on its obligations in some way and is most appropriate where:</w:t>
      </w:r>
    </w:p>
    <w:p w14:paraId="0928E6AF" w14:textId="77777777" w:rsidR="0020293F" w:rsidRDefault="0020293F" w:rsidP="0020293F">
      <w:pPr>
        <w:pStyle w:val="ListParagraph"/>
        <w:numPr>
          <w:ilvl w:val="0"/>
          <w:numId w:val="14"/>
        </w:numPr>
        <w:spacing w:before="120" w:after="120" w:line="240" w:lineRule="auto"/>
        <w:ind w:left="993" w:hanging="426"/>
        <w:contextualSpacing w:val="0"/>
        <w:jc w:val="both"/>
      </w:pPr>
      <w:r>
        <w:t>a third party’s financial viability or capacity to deliver is uncertain; or</w:t>
      </w:r>
    </w:p>
    <w:p w14:paraId="01267270" w14:textId="77777777" w:rsidR="0020293F" w:rsidRDefault="0020293F" w:rsidP="0020293F">
      <w:pPr>
        <w:pStyle w:val="ListParagraph"/>
        <w:numPr>
          <w:ilvl w:val="0"/>
          <w:numId w:val="14"/>
        </w:numPr>
        <w:spacing w:before="120" w:after="120" w:line="240" w:lineRule="auto"/>
        <w:ind w:left="993" w:hanging="426"/>
        <w:contextualSpacing w:val="0"/>
        <w:jc w:val="both"/>
      </w:pPr>
      <w:r>
        <w:t>additional financial incentives are desirable to ensure the supplier satisfies the contractual requirements.</w:t>
      </w:r>
    </w:p>
    <w:p w14:paraId="3B00E245" w14:textId="77777777" w:rsidR="0020293F" w:rsidRDefault="0020293F" w:rsidP="0020293F">
      <w:pPr>
        <w:pStyle w:val="ListParagraph"/>
        <w:spacing w:before="120" w:after="120" w:line="240" w:lineRule="auto"/>
        <w:ind w:left="567" w:hanging="567"/>
        <w:contextualSpacing w:val="0"/>
        <w:jc w:val="both"/>
      </w:pPr>
      <w:r>
        <w:lastRenderedPageBreak/>
        <w:t xml:space="preserve">Warranties are voluntary promises which provide a level of insurance in the quality of the goods or services being procured. Warranty clauses are additional to the basic consumer rights and are typically valid for a specified warranty period. </w:t>
      </w:r>
    </w:p>
    <w:p w14:paraId="2BF531A8" w14:textId="77777777" w:rsidR="0020293F" w:rsidRDefault="0020293F" w:rsidP="0020293F">
      <w:pPr>
        <w:pStyle w:val="ListParagraph"/>
        <w:spacing w:before="120" w:after="120" w:line="240" w:lineRule="auto"/>
        <w:ind w:left="567" w:hanging="567"/>
        <w:contextualSpacing w:val="0"/>
        <w:jc w:val="both"/>
      </w:pPr>
      <w:r>
        <w:t xml:space="preserve">Territory entities </w:t>
      </w:r>
      <w:r w:rsidRPr="0061689A">
        <w:rPr>
          <w:b/>
          <w:bCs/>
        </w:rPr>
        <w:t xml:space="preserve">should </w:t>
      </w:r>
      <w:r>
        <w:t>consider the use of guarantees and warranties consistent with paragraph 7.2 of the Rules.</w:t>
      </w:r>
    </w:p>
    <w:p w14:paraId="0EE8221C" w14:textId="1CA9932F" w:rsidR="0862BDDE" w:rsidRDefault="70940B76" w:rsidP="007F44EE">
      <w:pPr>
        <w:pStyle w:val="Heading1"/>
        <w:ind w:left="567" w:hanging="567"/>
        <w:jc w:val="both"/>
      </w:pPr>
      <w:bookmarkStart w:id="28" w:name="_Toc173503679"/>
      <w:r>
        <w:t>Appropriate disclosure of procurement information</w:t>
      </w:r>
      <w:bookmarkEnd w:id="28"/>
      <w:r>
        <w:t xml:space="preserve"> </w:t>
      </w:r>
    </w:p>
    <w:p w14:paraId="56E1AE24" w14:textId="69B97F30" w:rsidR="0862BDDE" w:rsidRDefault="70940B76" w:rsidP="007F44EE">
      <w:pPr>
        <w:pStyle w:val="ListParagraph"/>
        <w:spacing w:before="120" w:after="120" w:line="240" w:lineRule="auto"/>
        <w:ind w:left="567" w:hanging="567"/>
        <w:contextualSpacing w:val="0"/>
        <w:jc w:val="both"/>
      </w:pPr>
      <w:r>
        <w:t xml:space="preserve">The need to maintain the confidentiality of information </w:t>
      </w:r>
      <w:r w:rsidRPr="006F5F03">
        <w:rPr>
          <w:b/>
          <w:bCs/>
        </w:rPr>
        <w:t>should</w:t>
      </w:r>
      <w:r>
        <w:t xml:space="preserve"> always be balanced against the public accountability and transparency requirements of the ACT Government. It is therefore important for </w:t>
      </w:r>
      <w:r w:rsidR="00075516">
        <w:t xml:space="preserve">Territory entities </w:t>
      </w:r>
      <w:r>
        <w:t xml:space="preserve">to plan for, and facilitate, appropriate disclosure of procurement information. In particular, Territory entities </w:t>
      </w:r>
      <w:r w:rsidRPr="006F5F03">
        <w:rPr>
          <w:b/>
          <w:bCs/>
        </w:rPr>
        <w:t>should</w:t>
      </w:r>
      <w:r>
        <w:t>:</w:t>
      </w:r>
    </w:p>
    <w:p w14:paraId="4422EADE" w14:textId="2590CC69" w:rsidR="0862BDDE" w:rsidRDefault="70940B76" w:rsidP="001D7628">
      <w:pPr>
        <w:pStyle w:val="ListParagraph"/>
        <w:numPr>
          <w:ilvl w:val="0"/>
          <w:numId w:val="15"/>
        </w:numPr>
        <w:spacing w:before="120" w:after="120" w:line="240" w:lineRule="auto"/>
        <w:ind w:left="993" w:hanging="426"/>
        <w:contextualSpacing w:val="0"/>
        <w:jc w:val="both"/>
      </w:pPr>
      <w:r>
        <w:t>include provisions in request documentation and contracts that alert potential suppliers to the public accountability requirements of the ACT Government, including disclosure to the Assembly;</w:t>
      </w:r>
      <w:r w:rsidR="000D34DD">
        <w:t xml:space="preserve"> and</w:t>
      </w:r>
    </w:p>
    <w:p w14:paraId="74352A76" w14:textId="0C514FFF" w:rsidR="0862BDDE" w:rsidRDefault="70940B76" w:rsidP="001D7628">
      <w:pPr>
        <w:pStyle w:val="ListParagraph"/>
        <w:numPr>
          <w:ilvl w:val="0"/>
          <w:numId w:val="15"/>
        </w:numPr>
        <w:spacing w:before="120" w:after="120" w:line="240" w:lineRule="auto"/>
        <w:ind w:left="993" w:hanging="426"/>
        <w:contextualSpacing w:val="0"/>
        <w:jc w:val="both"/>
      </w:pPr>
      <w:r>
        <w:t xml:space="preserve">consider, on a case-by-case basis, any request by a supplier for material to be treated </w:t>
      </w:r>
      <w:r w:rsidR="00E721AE">
        <w:t>as confidential text under a notifiable contract or otherwise</w:t>
      </w:r>
      <w:r>
        <w:t>, and enter into commitments to maintain confidentiality only when such commitments are appropriate.</w:t>
      </w:r>
    </w:p>
    <w:p w14:paraId="1ED91B13" w14:textId="288193E6" w:rsidR="0862BDDE" w:rsidRDefault="70940B76" w:rsidP="007F44EE">
      <w:pPr>
        <w:pStyle w:val="ListParagraph"/>
        <w:spacing w:before="120" w:after="120" w:line="240" w:lineRule="auto"/>
        <w:ind w:left="567" w:hanging="567"/>
        <w:contextualSpacing w:val="0"/>
        <w:jc w:val="both"/>
      </w:pPr>
      <w:r>
        <w:t xml:space="preserve">When confidential information is required to be disclosed, reasonable notice in writing </w:t>
      </w:r>
      <w:r w:rsidRPr="006F5F03">
        <w:rPr>
          <w:b/>
          <w:bCs/>
        </w:rPr>
        <w:t>must</w:t>
      </w:r>
      <w:r>
        <w:t xml:space="preserve"> be given to the party from whom the information originated. </w:t>
      </w:r>
    </w:p>
    <w:p w14:paraId="20CE9A12" w14:textId="68D60618" w:rsidR="0862BDDE" w:rsidRDefault="6FA6C634" w:rsidP="007F44EE">
      <w:pPr>
        <w:pStyle w:val="Heading1"/>
        <w:ind w:left="567" w:hanging="567"/>
        <w:jc w:val="both"/>
      </w:pPr>
      <w:bookmarkStart w:id="29" w:name="_Toc171525642"/>
      <w:bookmarkStart w:id="30" w:name="_Toc171525692"/>
      <w:bookmarkStart w:id="31" w:name="_Toc171525643"/>
      <w:bookmarkStart w:id="32" w:name="_Toc171525693"/>
      <w:bookmarkStart w:id="33" w:name="_Toc171525644"/>
      <w:bookmarkStart w:id="34" w:name="_Toc171525694"/>
      <w:bookmarkStart w:id="35" w:name="_Toc171525645"/>
      <w:bookmarkStart w:id="36" w:name="_Toc171525695"/>
      <w:bookmarkStart w:id="37" w:name="_Toc171525646"/>
      <w:bookmarkStart w:id="38" w:name="_Toc171525696"/>
      <w:bookmarkStart w:id="39" w:name="_Toc171525647"/>
      <w:bookmarkStart w:id="40" w:name="_Toc171525697"/>
      <w:bookmarkStart w:id="41" w:name="_Toc171525648"/>
      <w:bookmarkStart w:id="42" w:name="_Toc171525698"/>
      <w:bookmarkStart w:id="43" w:name="_Toc171525649"/>
      <w:bookmarkStart w:id="44" w:name="_Toc171525699"/>
      <w:bookmarkStart w:id="45" w:name="_Toc171525650"/>
      <w:bookmarkStart w:id="46" w:name="_Toc171525700"/>
      <w:bookmarkStart w:id="47" w:name="_Toc171525651"/>
      <w:bookmarkStart w:id="48" w:name="_Toc171525701"/>
      <w:bookmarkStart w:id="49" w:name="_Toc171525652"/>
      <w:bookmarkStart w:id="50" w:name="_Toc171525702"/>
      <w:bookmarkStart w:id="51" w:name="_Toc171525653"/>
      <w:bookmarkStart w:id="52" w:name="_Toc171525703"/>
      <w:bookmarkStart w:id="53" w:name="_Toc171525654"/>
      <w:bookmarkStart w:id="54" w:name="_Toc171525704"/>
      <w:bookmarkStart w:id="55" w:name="_Toc171525655"/>
      <w:bookmarkStart w:id="56" w:name="_Toc171525705"/>
      <w:bookmarkStart w:id="57" w:name="_Toc171525656"/>
      <w:bookmarkStart w:id="58" w:name="_Toc171525706"/>
      <w:bookmarkStart w:id="59" w:name="_Toc173503680"/>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r>
        <w:t>Estimating the total consideration of a procurement</w:t>
      </w:r>
      <w:bookmarkEnd w:id="59"/>
      <w:r>
        <w:t xml:space="preserve"> </w:t>
      </w:r>
    </w:p>
    <w:p w14:paraId="53547561" w14:textId="77777777" w:rsidR="00012C44" w:rsidRDefault="00012C44" w:rsidP="00012C44">
      <w:pPr>
        <w:pStyle w:val="ListParagraph"/>
        <w:spacing w:before="120" w:after="120" w:line="240" w:lineRule="auto"/>
        <w:ind w:left="567" w:hanging="567"/>
        <w:contextualSpacing w:val="0"/>
        <w:jc w:val="both"/>
      </w:pPr>
      <w:bookmarkStart w:id="60" w:name="_Toc173503681"/>
      <w:r>
        <w:t xml:space="preserve">The total consideration of a procurement </w:t>
      </w:r>
      <w:r w:rsidRPr="006F5F03">
        <w:rPr>
          <w:b/>
          <w:bCs/>
        </w:rPr>
        <w:t>must</w:t>
      </w:r>
      <w:r>
        <w:t xml:space="preserve"> be estimated before a decision on the procurement method is made. The total consideration is the maximum value (including GST) of the proposed contract, including options, extensions, renewals or other mechanisms that may be executed over the life of the contract.</w:t>
      </w:r>
    </w:p>
    <w:p w14:paraId="6A27FE4D" w14:textId="77777777" w:rsidR="00012C44" w:rsidRDefault="00012C44" w:rsidP="00012C44">
      <w:pPr>
        <w:pStyle w:val="ListParagraph"/>
        <w:spacing w:before="120" w:after="120" w:line="240" w:lineRule="auto"/>
        <w:ind w:left="567" w:hanging="567"/>
        <w:contextualSpacing w:val="0"/>
        <w:jc w:val="both"/>
      </w:pPr>
      <w:r>
        <w:t xml:space="preserve">The total consideration of the goods and services being procured </w:t>
      </w:r>
      <w:r w:rsidRPr="006F5F03">
        <w:rPr>
          <w:b/>
          <w:bCs/>
        </w:rPr>
        <w:t xml:space="preserve">must </w:t>
      </w:r>
      <w:r>
        <w:t>include:</w:t>
      </w:r>
    </w:p>
    <w:p w14:paraId="1B53B7AD" w14:textId="77777777" w:rsidR="00012C44" w:rsidRPr="00A77A6E" w:rsidRDefault="00012C44" w:rsidP="00012C44">
      <w:pPr>
        <w:pStyle w:val="ListParagraph"/>
        <w:numPr>
          <w:ilvl w:val="0"/>
          <w:numId w:val="17"/>
        </w:numPr>
        <w:spacing w:before="120" w:after="120" w:line="240" w:lineRule="auto"/>
        <w:ind w:left="993" w:hanging="426"/>
        <w:contextualSpacing w:val="0"/>
        <w:jc w:val="both"/>
      </w:pPr>
      <w:r w:rsidRPr="00A77A6E">
        <w:t>all forms of remuneration, including any premiums, fees, commissions, interest, allowances and other revenue streams that may be provided for in the proposed contract;</w:t>
      </w:r>
    </w:p>
    <w:p w14:paraId="75BA2A4E" w14:textId="77777777" w:rsidR="00012C44" w:rsidRPr="00A77A6E" w:rsidRDefault="00012C44" w:rsidP="00012C44">
      <w:pPr>
        <w:pStyle w:val="ListParagraph"/>
        <w:numPr>
          <w:ilvl w:val="0"/>
          <w:numId w:val="17"/>
        </w:numPr>
        <w:spacing w:before="120" w:after="120" w:line="240" w:lineRule="auto"/>
        <w:ind w:left="993" w:hanging="426"/>
        <w:contextualSpacing w:val="0"/>
        <w:jc w:val="both"/>
      </w:pPr>
      <w:r w:rsidRPr="00A77A6E">
        <w:t>the total consideration of the goods and services being procured, including the total consideration of any options in the proposed contract; and</w:t>
      </w:r>
    </w:p>
    <w:p w14:paraId="01F5F6F7" w14:textId="77777777" w:rsidR="00012C44" w:rsidRDefault="00012C44" w:rsidP="00012C44">
      <w:pPr>
        <w:pStyle w:val="ListParagraph"/>
        <w:numPr>
          <w:ilvl w:val="0"/>
          <w:numId w:val="17"/>
        </w:numPr>
        <w:spacing w:before="120" w:after="120" w:line="240" w:lineRule="auto"/>
        <w:ind w:left="993" w:hanging="426"/>
        <w:contextualSpacing w:val="0"/>
        <w:jc w:val="both"/>
      </w:pPr>
      <w:r w:rsidRPr="00A77A6E">
        <w:t>any taxes or charges.</w:t>
      </w:r>
    </w:p>
    <w:p w14:paraId="05360486" w14:textId="224288CD" w:rsidR="00012C44" w:rsidRDefault="00012C44" w:rsidP="00012C44">
      <w:pPr>
        <w:spacing w:before="120" w:after="120" w:line="240" w:lineRule="auto"/>
        <w:ind w:left="567" w:hanging="567"/>
        <w:jc w:val="both"/>
        <w:rPr>
          <w:lang w:val="en-GB"/>
        </w:rPr>
      </w:pPr>
      <w:r>
        <w:rPr>
          <w:lang w:val="en-GB"/>
        </w:rPr>
        <w:t>9</w:t>
      </w:r>
      <w:r w:rsidRPr="001D7628">
        <w:rPr>
          <w:lang w:val="en-GB"/>
        </w:rPr>
        <w:t>.</w:t>
      </w:r>
      <w:r w:rsidR="00BB2455">
        <w:rPr>
          <w:lang w:val="en-GB"/>
        </w:rPr>
        <w:t>3</w:t>
      </w:r>
      <w:r w:rsidRPr="001D7628">
        <w:rPr>
          <w:lang w:val="en-GB"/>
        </w:rPr>
        <w:tab/>
        <w:t xml:space="preserve">A procurement </w:t>
      </w:r>
      <w:r w:rsidRPr="001D7628">
        <w:rPr>
          <w:b/>
          <w:bCs/>
          <w:lang w:val="en-GB"/>
        </w:rPr>
        <w:t xml:space="preserve">must </w:t>
      </w:r>
      <w:r w:rsidRPr="001D7628">
        <w:rPr>
          <w:lang w:val="en-GB"/>
        </w:rPr>
        <w:t xml:space="preserve">not be divided into separate parts solely for the purpose of avoiding a </w:t>
      </w:r>
      <w:r>
        <w:rPr>
          <w:lang w:val="en-GB"/>
        </w:rPr>
        <w:t>quotation or tender</w:t>
      </w:r>
      <w:r w:rsidRPr="001D7628">
        <w:rPr>
          <w:lang w:val="en-GB"/>
        </w:rPr>
        <w:t xml:space="preserve"> threshold</w:t>
      </w:r>
      <w:r>
        <w:rPr>
          <w:lang w:val="en-GB"/>
        </w:rPr>
        <w:t xml:space="preserve"> in the Regulation</w:t>
      </w:r>
      <w:r w:rsidRPr="001D7628">
        <w:rPr>
          <w:lang w:val="en-GB"/>
        </w:rPr>
        <w:t xml:space="preserve">. </w:t>
      </w:r>
    </w:p>
    <w:p w14:paraId="04582F0C" w14:textId="6C6915D0" w:rsidR="00012C44" w:rsidRPr="00E77BE5" w:rsidRDefault="00012C44" w:rsidP="00012C44">
      <w:pPr>
        <w:spacing w:before="120" w:after="120" w:line="240" w:lineRule="auto"/>
        <w:ind w:left="567" w:hanging="567"/>
        <w:jc w:val="both"/>
      </w:pPr>
      <w:r>
        <w:rPr>
          <w:lang w:val="en-GB"/>
        </w:rPr>
        <w:t>9.</w:t>
      </w:r>
      <w:r w:rsidR="00BB2455">
        <w:rPr>
          <w:lang w:val="en-GB"/>
        </w:rPr>
        <w:t>4</w:t>
      </w:r>
      <w:r>
        <w:rPr>
          <w:lang w:val="en-GB"/>
        </w:rPr>
        <w:tab/>
      </w:r>
      <w:r w:rsidRPr="00E77BE5">
        <w:rPr>
          <w:lang w:val="en-GB"/>
        </w:rPr>
        <w:t xml:space="preserve">When the </w:t>
      </w:r>
      <w:r>
        <w:rPr>
          <w:lang w:val="en-GB"/>
        </w:rPr>
        <w:t>total consideration of</w:t>
      </w:r>
      <w:r w:rsidRPr="00E77BE5">
        <w:rPr>
          <w:lang w:val="en-GB"/>
        </w:rPr>
        <w:t xml:space="preserve"> a procurement cannot be estimated</w:t>
      </w:r>
      <w:r>
        <w:rPr>
          <w:lang w:val="en-GB"/>
        </w:rPr>
        <w:t>,</w:t>
      </w:r>
      <w:r w:rsidRPr="00E77BE5">
        <w:rPr>
          <w:lang w:val="en-GB"/>
        </w:rPr>
        <w:t xml:space="preserve"> the procurement </w:t>
      </w:r>
      <w:r w:rsidRPr="001D7628">
        <w:rPr>
          <w:b/>
          <w:bCs/>
          <w:lang w:val="en-GB"/>
        </w:rPr>
        <w:t>must</w:t>
      </w:r>
      <w:r w:rsidRPr="00E77BE5">
        <w:rPr>
          <w:lang w:val="en-GB"/>
        </w:rPr>
        <w:t xml:space="preserve"> be treated as </w:t>
      </w:r>
      <w:r>
        <w:rPr>
          <w:lang w:val="en-GB"/>
        </w:rPr>
        <w:t xml:space="preserve">being subject to the Open Tender </w:t>
      </w:r>
      <w:r w:rsidRPr="00E77BE5">
        <w:rPr>
          <w:lang w:val="en-GB"/>
        </w:rPr>
        <w:t>threshold</w:t>
      </w:r>
      <w:r>
        <w:rPr>
          <w:lang w:val="en-GB"/>
        </w:rPr>
        <w:t xml:space="preserve"> in Section 8 of the Regulation</w:t>
      </w:r>
      <w:r w:rsidRPr="00BD70C9">
        <w:rPr>
          <w:lang w:val="en-GB"/>
        </w:rPr>
        <w:t xml:space="preserve">. </w:t>
      </w:r>
    </w:p>
    <w:p w14:paraId="2CFB61BF" w14:textId="46B5E858" w:rsidR="0862BDDE" w:rsidRDefault="001937F9" w:rsidP="007F44EE">
      <w:pPr>
        <w:pStyle w:val="Heading1"/>
        <w:ind w:left="567" w:hanging="567"/>
        <w:jc w:val="both"/>
      </w:pPr>
      <w:r>
        <w:t xml:space="preserve">Procurement </w:t>
      </w:r>
      <w:r w:rsidR="00E77BE5">
        <w:t xml:space="preserve">from existing </w:t>
      </w:r>
      <w:r>
        <w:t>a</w:t>
      </w:r>
      <w:r w:rsidR="17F3D85E">
        <w:t>rrangements</w:t>
      </w:r>
      <w:bookmarkEnd w:id="60"/>
    </w:p>
    <w:p w14:paraId="4D286AA1" w14:textId="542949B9" w:rsidR="0097548F" w:rsidRDefault="17F3D85E" w:rsidP="00440192">
      <w:pPr>
        <w:pStyle w:val="ListParagraph"/>
        <w:spacing w:before="120" w:after="120" w:line="240" w:lineRule="auto"/>
        <w:ind w:left="567" w:hanging="567"/>
        <w:contextualSpacing w:val="0"/>
        <w:jc w:val="both"/>
      </w:pPr>
      <w:r>
        <w:t xml:space="preserve">An </w:t>
      </w:r>
      <w:r w:rsidR="0097548F">
        <w:t xml:space="preserve">arrangement </w:t>
      </w:r>
      <w:r>
        <w:t>includes a contract, agreement, deed, standing offer, understanding, list or any other instrument that creates rights and obligations</w:t>
      </w:r>
      <w:r w:rsidR="0061689A">
        <w:t>.</w:t>
      </w:r>
      <w:r w:rsidR="0097548F">
        <w:t xml:space="preserve"> </w:t>
      </w:r>
    </w:p>
    <w:p w14:paraId="19D554C3" w14:textId="05E76AC9" w:rsidR="0097548F" w:rsidRDefault="0097548F" w:rsidP="0061689A">
      <w:pPr>
        <w:pStyle w:val="ListParagraph"/>
        <w:spacing w:before="120" w:after="120" w:line="240" w:lineRule="auto"/>
        <w:ind w:left="567" w:hanging="567"/>
        <w:contextualSpacing w:val="0"/>
        <w:jc w:val="both"/>
      </w:pPr>
      <w:r>
        <w:t>A standing offer</w:t>
      </w:r>
      <w:r w:rsidR="002A08E6">
        <w:t>, or other standing</w:t>
      </w:r>
      <w:r>
        <w:t xml:space="preserve"> arrangement established by a Territory entity, the Australian Government, or another State or Territory (another government entity) may permit access to a Territory entity. </w:t>
      </w:r>
    </w:p>
    <w:p w14:paraId="2202E33A" w14:textId="53FF94AE" w:rsidR="0097548F" w:rsidRDefault="0097548F" w:rsidP="001D7628">
      <w:pPr>
        <w:pStyle w:val="ListParagraph"/>
        <w:spacing w:before="120" w:after="120" w:line="240" w:lineRule="auto"/>
        <w:ind w:left="567" w:hanging="567"/>
        <w:contextualSpacing w:val="0"/>
        <w:jc w:val="both"/>
      </w:pPr>
      <w:r>
        <w:lastRenderedPageBreak/>
        <w:t>Where</w:t>
      </w:r>
      <w:r w:rsidRPr="007F44EE">
        <w:t xml:space="preserve"> a Territory entity intends to join an existing </w:t>
      </w:r>
      <w:r>
        <w:t>standing offer</w:t>
      </w:r>
      <w:r w:rsidR="002A08E6">
        <w:t>, or other standing</w:t>
      </w:r>
      <w:r>
        <w:t xml:space="preserve"> arrangement, whether established by the Territory or by another government entity, </w:t>
      </w:r>
      <w:r w:rsidRPr="007F44EE">
        <w:t xml:space="preserve">the initial request documentation and the contract </w:t>
      </w:r>
      <w:r w:rsidRPr="00440192">
        <w:rPr>
          <w:b/>
          <w:bCs/>
        </w:rPr>
        <w:t>must</w:t>
      </w:r>
      <w:r w:rsidRPr="007F44EE">
        <w:t xml:space="preserve"> have specified potential</w:t>
      </w:r>
      <w:r w:rsidR="005D35F1">
        <w:t xml:space="preserve"> </w:t>
      </w:r>
      <w:r w:rsidR="005B1798">
        <w:t xml:space="preserve">use </w:t>
      </w:r>
      <w:r w:rsidR="005D35F1">
        <w:t xml:space="preserve">by a </w:t>
      </w:r>
      <w:r w:rsidR="005B1798">
        <w:t>government</w:t>
      </w:r>
      <w:r w:rsidR="005D35F1">
        <w:t xml:space="preserve"> entity, such as </w:t>
      </w:r>
      <w:r>
        <w:t>the Territory.</w:t>
      </w:r>
    </w:p>
    <w:p w14:paraId="45F492C3" w14:textId="1F49D91C" w:rsidR="00440192" w:rsidRPr="007F44EE" w:rsidRDefault="0097548F" w:rsidP="0097548F">
      <w:pPr>
        <w:pStyle w:val="ListParagraph"/>
        <w:spacing w:before="120" w:after="120" w:line="240" w:lineRule="auto"/>
        <w:ind w:left="567" w:hanging="567"/>
        <w:contextualSpacing w:val="0"/>
        <w:jc w:val="both"/>
      </w:pPr>
      <w:r>
        <w:t xml:space="preserve">Where a Territory entity intends to join </w:t>
      </w:r>
      <w:r w:rsidR="002A08E6" w:rsidRPr="007F44EE">
        <w:t xml:space="preserve">an existing </w:t>
      </w:r>
      <w:r w:rsidR="002A08E6">
        <w:t xml:space="preserve">standing offer, or other standing arrangement </w:t>
      </w:r>
      <w:r w:rsidRPr="007F44EE">
        <w:t xml:space="preserve">of another </w:t>
      </w:r>
      <w:r>
        <w:t>government</w:t>
      </w:r>
      <w:r w:rsidRPr="007F44EE">
        <w:t xml:space="preserve"> entity</w:t>
      </w:r>
      <w:r>
        <w:t xml:space="preserve">, the Territory entity </w:t>
      </w:r>
      <w:r w:rsidRPr="002A473B">
        <w:rPr>
          <w:b/>
          <w:bCs/>
        </w:rPr>
        <w:t xml:space="preserve">must </w:t>
      </w:r>
      <w:r>
        <w:t>first</w:t>
      </w:r>
      <w:r w:rsidRPr="007F44EE">
        <w:t xml:space="preserve"> confirm</w:t>
      </w:r>
      <w:r>
        <w:t xml:space="preserve"> that the arrangement</w:t>
      </w:r>
      <w:r w:rsidRPr="007F44EE">
        <w:t xml:space="preserve"> </w:t>
      </w:r>
      <w:r>
        <w:t>achieves</w:t>
      </w:r>
      <w:r w:rsidRPr="007F44EE">
        <w:t xml:space="preserve"> value for money, </w:t>
      </w:r>
      <w:r>
        <w:t xml:space="preserve">that </w:t>
      </w:r>
      <w:r w:rsidRPr="007F44EE">
        <w:t>the goods and services</w:t>
      </w:r>
      <w:r>
        <w:t xml:space="preserve"> intended to be</w:t>
      </w:r>
      <w:r w:rsidRPr="007F44EE">
        <w:t xml:space="preserve"> procured are within</w:t>
      </w:r>
      <w:r>
        <w:t xml:space="preserve"> the scope of the arrangement</w:t>
      </w:r>
      <w:r w:rsidRPr="007F44EE">
        <w:t xml:space="preserve">, and that the terms and conditions of the </w:t>
      </w:r>
      <w:r>
        <w:t xml:space="preserve">arrangement </w:t>
      </w:r>
      <w:r w:rsidRPr="007F44EE">
        <w:t>are not being materially altered.</w:t>
      </w:r>
    </w:p>
    <w:p w14:paraId="1AA7D168" w14:textId="78D4C18E" w:rsidR="0097548F" w:rsidRPr="00BD70C9" w:rsidRDefault="0097548F" w:rsidP="0097548F">
      <w:pPr>
        <w:pStyle w:val="ListParagraph"/>
        <w:spacing w:before="120" w:after="120" w:line="240" w:lineRule="auto"/>
        <w:ind w:left="567" w:hanging="567"/>
        <w:contextualSpacing w:val="0"/>
        <w:jc w:val="both"/>
      </w:pPr>
      <w:r>
        <w:t>W</w:t>
      </w:r>
      <w:r w:rsidRPr="007F44EE">
        <w:t>here feasible</w:t>
      </w:r>
      <w:r>
        <w:t>,</w:t>
      </w:r>
      <w:r w:rsidRPr="007F44EE">
        <w:t xml:space="preserve"> all new and refreshed </w:t>
      </w:r>
      <w:r w:rsidR="002A08E6" w:rsidRPr="007F44EE">
        <w:t xml:space="preserve">existing </w:t>
      </w:r>
      <w:r w:rsidR="002A08E6">
        <w:t xml:space="preserve">standing offer, or other standing arrangements </w:t>
      </w:r>
      <w:r>
        <w:t xml:space="preserve"> established by the Territory</w:t>
      </w:r>
      <w:r w:rsidRPr="007F44EE">
        <w:t xml:space="preserve"> </w:t>
      </w:r>
      <w:r w:rsidRPr="006F5F03">
        <w:rPr>
          <w:b/>
          <w:bCs/>
        </w:rPr>
        <w:t>must</w:t>
      </w:r>
      <w:r>
        <w:rPr>
          <w:b/>
          <w:bCs/>
        </w:rPr>
        <w:t>:</w:t>
      </w:r>
      <w:r w:rsidRPr="006F5F03">
        <w:rPr>
          <w:b/>
          <w:bCs/>
        </w:rPr>
        <w:t xml:space="preserve"> </w:t>
      </w:r>
    </w:p>
    <w:p w14:paraId="33193343" w14:textId="77777777" w:rsidR="0097548F" w:rsidRDefault="0097548F" w:rsidP="001D7628">
      <w:pPr>
        <w:pStyle w:val="ListParagraph"/>
        <w:numPr>
          <w:ilvl w:val="1"/>
          <w:numId w:val="16"/>
        </w:numPr>
        <w:spacing w:before="120" w:after="120" w:line="240" w:lineRule="auto"/>
        <w:contextualSpacing w:val="0"/>
        <w:jc w:val="both"/>
      </w:pPr>
      <w:r w:rsidRPr="007F44EE">
        <w:t>allow access to all Territory entities</w:t>
      </w:r>
      <w:r>
        <w:t>; and</w:t>
      </w:r>
    </w:p>
    <w:p w14:paraId="68D058D2" w14:textId="77777777" w:rsidR="0097548F" w:rsidRDefault="0097548F" w:rsidP="001D7628">
      <w:pPr>
        <w:pStyle w:val="ListParagraph"/>
        <w:numPr>
          <w:ilvl w:val="1"/>
          <w:numId w:val="16"/>
        </w:numPr>
        <w:spacing w:before="120" w:after="120" w:line="240" w:lineRule="auto"/>
        <w:contextualSpacing w:val="0"/>
        <w:jc w:val="both"/>
      </w:pPr>
      <w:r>
        <w:t xml:space="preserve">be </w:t>
      </w:r>
      <w:r w:rsidRPr="007F44EE">
        <w:t>design</w:t>
      </w:r>
      <w:r>
        <w:t>ed</w:t>
      </w:r>
      <w:r w:rsidRPr="007F44EE">
        <w:t xml:space="preserve"> </w:t>
      </w:r>
      <w:r>
        <w:t xml:space="preserve">to </w:t>
      </w:r>
      <w:r w:rsidRPr="007F44EE">
        <w:t xml:space="preserve">minimise the administrative burden for potential suppliers to apply and if successful, respond to purchase orders under the </w:t>
      </w:r>
      <w:r>
        <w:t>arrangement terms and conditions.</w:t>
      </w:r>
    </w:p>
    <w:p w14:paraId="3887CA3A" w14:textId="48D4849E" w:rsidR="0862BDDE" w:rsidRDefault="17F3D85E" w:rsidP="0097548F">
      <w:pPr>
        <w:pStyle w:val="ListParagraph"/>
        <w:spacing w:before="120" w:after="120" w:line="240" w:lineRule="auto"/>
        <w:ind w:left="567" w:hanging="567"/>
        <w:contextualSpacing w:val="0"/>
        <w:jc w:val="both"/>
      </w:pPr>
      <w:r>
        <w:t xml:space="preserve">Territory entities </w:t>
      </w:r>
      <w:r w:rsidRPr="006F5F03">
        <w:rPr>
          <w:b/>
          <w:bCs/>
        </w:rPr>
        <w:t>should</w:t>
      </w:r>
      <w:r>
        <w:t xml:space="preserve"> consider supplier diversity when procuring under </w:t>
      </w:r>
      <w:r w:rsidR="002A08E6" w:rsidRPr="007F44EE">
        <w:t xml:space="preserve">an existing </w:t>
      </w:r>
      <w:r w:rsidR="002A08E6">
        <w:t>standing offer, or other standing arrangement</w:t>
      </w:r>
      <w:r>
        <w:t xml:space="preserve">, for example, by approaching: </w:t>
      </w:r>
    </w:p>
    <w:p w14:paraId="332220E0" w14:textId="26D7DC45" w:rsidR="0862BDDE" w:rsidRDefault="0048471E" w:rsidP="001D7628">
      <w:pPr>
        <w:pStyle w:val="ListParagraph"/>
        <w:numPr>
          <w:ilvl w:val="0"/>
          <w:numId w:val="6"/>
        </w:numPr>
        <w:spacing w:before="120" w:after="120" w:line="240" w:lineRule="auto"/>
        <w:ind w:left="993" w:hanging="426"/>
        <w:contextualSpacing w:val="0"/>
        <w:jc w:val="both"/>
      </w:pPr>
      <w:r>
        <w:t>a</w:t>
      </w:r>
      <w:r w:rsidR="17F3D85E">
        <w:t xml:space="preserve"> Small or Medium Enterprise (as defined by the Australian Bureau of Statistics); </w:t>
      </w:r>
    </w:p>
    <w:p w14:paraId="5FFE5C13" w14:textId="61A7245A" w:rsidR="0862BDDE" w:rsidRDefault="0048471E" w:rsidP="001D7628">
      <w:pPr>
        <w:pStyle w:val="ListParagraph"/>
        <w:numPr>
          <w:ilvl w:val="0"/>
          <w:numId w:val="6"/>
        </w:numPr>
        <w:spacing w:before="120" w:after="120" w:line="240" w:lineRule="auto"/>
        <w:ind w:left="993" w:hanging="426"/>
        <w:contextualSpacing w:val="0"/>
        <w:jc w:val="both"/>
      </w:pPr>
      <w:r>
        <w:t>a</w:t>
      </w:r>
      <w:r w:rsidR="17F3D85E">
        <w:t xml:space="preserve"> Canberra Region Enterprise (a Canberra Region Enterprise is defined in the Regulation); </w:t>
      </w:r>
    </w:p>
    <w:p w14:paraId="5D7CFD89" w14:textId="4D81B632" w:rsidR="0862BDDE" w:rsidRDefault="0048471E" w:rsidP="001D7628">
      <w:pPr>
        <w:pStyle w:val="ListParagraph"/>
        <w:numPr>
          <w:ilvl w:val="0"/>
          <w:numId w:val="6"/>
        </w:numPr>
        <w:spacing w:before="120" w:after="120" w:line="240" w:lineRule="auto"/>
        <w:ind w:left="993" w:hanging="426"/>
        <w:contextualSpacing w:val="0"/>
        <w:jc w:val="both"/>
      </w:pPr>
      <w:r>
        <w:t>a</w:t>
      </w:r>
      <w:r w:rsidR="17F3D85E">
        <w:t>n Aboriginal or Torres Strait Islander Enterprise (</w:t>
      </w:r>
      <w:r w:rsidR="17F3D85E" w:rsidRPr="22B95DE2">
        <w:t>Certified by a body as identified under the Aboriginal and Torres Strait Islander Procurement Policy or any other certifying body identified by the ACT Government)</w:t>
      </w:r>
      <w:r w:rsidR="17F3D85E">
        <w:t xml:space="preserve">; or </w:t>
      </w:r>
    </w:p>
    <w:p w14:paraId="23FB1B03" w14:textId="5321656C" w:rsidR="22B95DE2" w:rsidRPr="0048471E" w:rsidRDefault="0048471E" w:rsidP="001D7628">
      <w:pPr>
        <w:pStyle w:val="ListParagraph"/>
        <w:numPr>
          <w:ilvl w:val="0"/>
          <w:numId w:val="6"/>
        </w:numPr>
        <w:spacing w:before="120" w:after="120" w:line="240" w:lineRule="auto"/>
        <w:ind w:left="993" w:hanging="426"/>
        <w:contextualSpacing w:val="0"/>
        <w:jc w:val="both"/>
      </w:pPr>
      <w:r>
        <w:t>a</w:t>
      </w:r>
      <w:r w:rsidR="005B1798">
        <w:t xml:space="preserve"> </w:t>
      </w:r>
      <w:r w:rsidR="17F3D85E">
        <w:t>Social Enterprise (</w:t>
      </w:r>
      <w:r w:rsidR="17F3D85E" w:rsidRPr="22B95DE2">
        <w:t>an enterprise that has a defined primary social, cultural or environmental purpose. Certified by Social Traders or any other certifying body as identified by the ACT Government)</w:t>
      </w:r>
      <w:r w:rsidR="17F3D85E">
        <w:t xml:space="preserve">. </w:t>
      </w:r>
    </w:p>
    <w:p w14:paraId="145EA6A8" w14:textId="4DB9A65D" w:rsidR="006249BD" w:rsidRPr="00EF2285" w:rsidRDefault="7F2D979B" w:rsidP="0097548F">
      <w:pPr>
        <w:pStyle w:val="Heading1"/>
        <w:ind w:left="567" w:hanging="567"/>
        <w:jc w:val="both"/>
      </w:pPr>
      <w:bookmarkStart w:id="61" w:name="_Toc170480216"/>
      <w:bookmarkStart w:id="62" w:name="_Toc170480309"/>
      <w:bookmarkStart w:id="63" w:name="_Toc170480378"/>
      <w:bookmarkStart w:id="64" w:name="_Toc170480447"/>
      <w:bookmarkStart w:id="65" w:name="_Toc170480217"/>
      <w:bookmarkStart w:id="66" w:name="_Toc170480310"/>
      <w:bookmarkStart w:id="67" w:name="_Toc170480379"/>
      <w:bookmarkStart w:id="68" w:name="_Toc170480448"/>
      <w:bookmarkStart w:id="69" w:name="_Toc170480218"/>
      <w:bookmarkStart w:id="70" w:name="_Toc170480311"/>
      <w:bookmarkStart w:id="71" w:name="_Toc170480380"/>
      <w:bookmarkStart w:id="72" w:name="_Toc170480449"/>
      <w:bookmarkStart w:id="73" w:name="_Toc170480219"/>
      <w:bookmarkStart w:id="74" w:name="_Toc170480312"/>
      <w:bookmarkStart w:id="75" w:name="_Toc170480381"/>
      <w:bookmarkStart w:id="76" w:name="_Toc170480450"/>
      <w:bookmarkStart w:id="77" w:name="_Toc170480220"/>
      <w:bookmarkStart w:id="78" w:name="_Toc170480313"/>
      <w:bookmarkStart w:id="79" w:name="_Toc170480382"/>
      <w:bookmarkStart w:id="80" w:name="_Toc170480451"/>
      <w:bookmarkStart w:id="81" w:name="_Toc170480221"/>
      <w:bookmarkStart w:id="82" w:name="_Toc170480314"/>
      <w:bookmarkStart w:id="83" w:name="_Toc170480383"/>
      <w:bookmarkStart w:id="84" w:name="_Toc170480452"/>
      <w:bookmarkStart w:id="85" w:name="_Toc170480222"/>
      <w:bookmarkStart w:id="86" w:name="_Toc170480315"/>
      <w:bookmarkStart w:id="87" w:name="_Toc170480384"/>
      <w:bookmarkStart w:id="88" w:name="_Toc170480453"/>
      <w:bookmarkStart w:id="89" w:name="_Toc170480223"/>
      <w:bookmarkStart w:id="90" w:name="_Toc170480316"/>
      <w:bookmarkStart w:id="91" w:name="_Toc170480385"/>
      <w:bookmarkStart w:id="92" w:name="_Toc170480454"/>
      <w:bookmarkStart w:id="93" w:name="_Toc170480224"/>
      <w:bookmarkStart w:id="94" w:name="_Toc170480317"/>
      <w:bookmarkStart w:id="95" w:name="_Toc170480386"/>
      <w:bookmarkStart w:id="96" w:name="_Toc170480455"/>
      <w:bookmarkStart w:id="97" w:name="_Toc170480225"/>
      <w:bookmarkStart w:id="98" w:name="_Toc170480318"/>
      <w:bookmarkStart w:id="99" w:name="_Toc170480387"/>
      <w:bookmarkStart w:id="100" w:name="_Toc170480456"/>
      <w:bookmarkStart w:id="101" w:name="_Toc170480226"/>
      <w:bookmarkStart w:id="102" w:name="_Toc170480319"/>
      <w:bookmarkStart w:id="103" w:name="_Toc170480388"/>
      <w:bookmarkStart w:id="104" w:name="_Toc170480457"/>
      <w:bookmarkStart w:id="105" w:name="_Toc170480227"/>
      <w:bookmarkStart w:id="106" w:name="_Toc170480320"/>
      <w:bookmarkStart w:id="107" w:name="_Toc170480389"/>
      <w:bookmarkStart w:id="108" w:name="_Toc170480458"/>
      <w:bookmarkStart w:id="109" w:name="_Toc170480228"/>
      <w:bookmarkStart w:id="110" w:name="_Toc170480321"/>
      <w:bookmarkStart w:id="111" w:name="_Toc170480390"/>
      <w:bookmarkStart w:id="112" w:name="_Toc170480459"/>
      <w:bookmarkStart w:id="113" w:name="_Toc170480229"/>
      <w:bookmarkStart w:id="114" w:name="_Toc170480322"/>
      <w:bookmarkStart w:id="115" w:name="_Toc170480391"/>
      <w:bookmarkStart w:id="116" w:name="_Toc170480460"/>
      <w:bookmarkStart w:id="117" w:name="_Toc170480230"/>
      <w:bookmarkStart w:id="118" w:name="_Toc170480323"/>
      <w:bookmarkStart w:id="119" w:name="_Toc170480392"/>
      <w:bookmarkStart w:id="120" w:name="_Toc170480461"/>
      <w:bookmarkStart w:id="121" w:name="_Toc170480231"/>
      <w:bookmarkStart w:id="122" w:name="_Toc170480324"/>
      <w:bookmarkStart w:id="123" w:name="_Toc170480393"/>
      <w:bookmarkStart w:id="124" w:name="_Toc170480462"/>
      <w:bookmarkStart w:id="125" w:name="_Toc170480232"/>
      <w:bookmarkStart w:id="126" w:name="_Toc170480325"/>
      <w:bookmarkStart w:id="127" w:name="_Toc170480394"/>
      <w:bookmarkStart w:id="128" w:name="_Toc170480463"/>
      <w:bookmarkStart w:id="129" w:name="_Toc167386464"/>
      <w:bookmarkStart w:id="130" w:name="_Toc173503682"/>
      <w:bookmarkStart w:id="131" w:name="_Toc170915062"/>
      <w:bookmarkStart w:id="132" w:name="_Toc170911019"/>
      <w:bookmarkStart w:id="133" w:name="_Toc170978288"/>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r w:rsidRPr="22B95DE2">
        <w:t>ICT and Cyber Security</w:t>
      </w:r>
      <w:bookmarkEnd w:id="130"/>
      <w:r w:rsidRPr="22B95DE2">
        <w:t xml:space="preserve"> </w:t>
      </w:r>
    </w:p>
    <w:p w14:paraId="00E33B6C" w14:textId="7CE0E65D" w:rsidR="006249BD" w:rsidRDefault="005B6DC2" w:rsidP="0097548F">
      <w:pPr>
        <w:pStyle w:val="ListParagraph"/>
        <w:spacing w:before="120" w:after="120" w:line="240" w:lineRule="auto"/>
        <w:ind w:left="567" w:hanging="567"/>
        <w:contextualSpacing w:val="0"/>
        <w:jc w:val="both"/>
      </w:pPr>
      <w:r>
        <w:t xml:space="preserve">The ACT Protective Framework (ACT PSF) applies to a procurement. </w:t>
      </w:r>
    </w:p>
    <w:p w14:paraId="23DB0474" w14:textId="514F0F70" w:rsidR="005B6DC2" w:rsidRDefault="005B6DC2" w:rsidP="0097548F">
      <w:pPr>
        <w:pStyle w:val="ListParagraph"/>
        <w:spacing w:before="120" w:after="120" w:line="240" w:lineRule="auto"/>
        <w:ind w:left="567" w:hanging="567"/>
        <w:contextualSpacing w:val="0"/>
        <w:jc w:val="both"/>
      </w:pPr>
      <w:r>
        <w:t xml:space="preserve">A Territory entity is accountable for security risks arising from procuring goods and services. </w:t>
      </w:r>
    </w:p>
    <w:p w14:paraId="41BD6637" w14:textId="3AB37E97" w:rsidR="005B6DC2" w:rsidRPr="003C0DAC" w:rsidRDefault="005B6DC2" w:rsidP="0097548F">
      <w:pPr>
        <w:pStyle w:val="ListParagraph"/>
        <w:spacing w:before="120" w:after="120" w:line="240" w:lineRule="auto"/>
        <w:ind w:left="567" w:hanging="567"/>
        <w:contextualSpacing w:val="0"/>
        <w:jc w:val="both"/>
      </w:pPr>
      <w:r>
        <w:t xml:space="preserve">Consistent with the ACT PSF, Territory entities </w:t>
      </w:r>
      <w:r>
        <w:rPr>
          <w:b/>
          <w:bCs/>
        </w:rPr>
        <w:t>must</w:t>
      </w:r>
      <w:r w:rsidR="003C0DAC">
        <w:rPr>
          <w:b/>
          <w:bCs/>
        </w:rPr>
        <w:t>:</w:t>
      </w:r>
      <w:r>
        <w:rPr>
          <w:b/>
          <w:bCs/>
        </w:rPr>
        <w:t xml:space="preserve"> </w:t>
      </w:r>
    </w:p>
    <w:p w14:paraId="54B3C585" w14:textId="2EC05EB5" w:rsidR="003C0DAC" w:rsidRDefault="003C0DAC" w:rsidP="003C0DAC">
      <w:pPr>
        <w:pStyle w:val="ListParagraph"/>
        <w:numPr>
          <w:ilvl w:val="1"/>
          <w:numId w:val="6"/>
        </w:numPr>
        <w:spacing w:before="120" w:after="120" w:line="240" w:lineRule="auto"/>
        <w:ind w:left="993"/>
        <w:contextualSpacing w:val="0"/>
        <w:jc w:val="both"/>
      </w:pPr>
      <w:r>
        <w:t>ensure contracted providers comply with relevant ACT PSF requirements</w:t>
      </w:r>
      <w:r w:rsidR="00BE67B8">
        <w:rPr>
          <w:rStyle w:val="FootnoteReference"/>
        </w:rPr>
        <w:footnoteReference w:id="4"/>
      </w:r>
      <w:r>
        <w:t>; and</w:t>
      </w:r>
    </w:p>
    <w:p w14:paraId="1C501188" w14:textId="523DE764" w:rsidR="003C0DAC" w:rsidRPr="005B6DC2" w:rsidRDefault="003C0DAC" w:rsidP="003C0DAC">
      <w:pPr>
        <w:pStyle w:val="ListParagraph"/>
        <w:numPr>
          <w:ilvl w:val="1"/>
          <w:numId w:val="6"/>
        </w:numPr>
        <w:spacing w:before="120" w:after="120" w:line="240" w:lineRule="auto"/>
        <w:ind w:left="993"/>
        <w:contextualSpacing w:val="0"/>
        <w:jc w:val="both"/>
      </w:pPr>
      <w:r>
        <w:t>adhere to any additional provisions concerning the security of people, information and assets contained in agreements and arrangements to which the Territory is a party</w:t>
      </w:r>
      <w:r w:rsidR="00BE67B8">
        <w:rPr>
          <w:rStyle w:val="FootnoteReference"/>
        </w:rPr>
        <w:footnoteReference w:id="5"/>
      </w:r>
      <w:r>
        <w:t xml:space="preserve">.  </w:t>
      </w:r>
    </w:p>
    <w:p w14:paraId="4D9CD9C8" w14:textId="6F1DCB9F" w:rsidR="005B6DC2" w:rsidRPr="00EF2285" w:rsidRDefault="005B6DC2" w:rsidP="0097548F">
      <w:pPr>
        <w:pStyle w:val="ListParagraph"/>
        <w:spacing w:before="120" w:after="120" w:line="240" w:lineRule="auto"/>
        <w:ind w:left="567" w:hanging="567"/>
        <w:contextualSpacing w:val="0"/>
        <w:jc w:val="both"/>
      </w:pPr>
      <w:r>
        <w:t xml:space="preserve">Territory entities </w:t>
      </w:r>
      <w:r>
        <w:rPr>
          <w:b/>
          <w:bCs/>
        </w:rPr>
        <w:t>should:</w:t>
      </w:r>
    </w:p>
    <w:p w14:paraId="4331C767" w14:textId="35808C07" w:rsidR="006249BD" w:rsidRPr="00EF2285" w:rsidRDefault="49B88B78" w:rsidP="0091238F">
      <w:pPr>
        <w:pStyle w:val="ListParagraph"/>
        <w:numPr>
          <w:ilvl w:val="0"/>
          <w:numId w:val="7"/>
        </w:numPr>
        <w:spacing w:before="120" w:after="120" w:line="240" w:lineRule="auto"/>
        <w:ind w:left="993" w:hanging="426"/>
        <w:contextualSpacing w:val="0"/>
        <w:jc w:val="both"/>
      </w:pPr>
      <w:r w:rsidRPr="0048471E">
        <w:t>ensure the security considerations in procurement processes are proportionate and align with the various stages of the procurement lifecycle;</w:t>
      </w:r>
    </w:p>
    <w:p w14:paraId="15C4C7E5" w14:textId="614794F6" w:rsidR="006249BD" w:rsidRPr="00EF2285" w:rsidRDefault="49B88B78" w:rsidP="001D7628">
      <w:pPr>
        <w:pStyle w:val="ListParagraph"/>
        <w:numPr>
          <w:ilvl w:val="0"/>
          <w:numId w:val="7"/>
        </w:numPr>
        <w:spacing w:before="120" w:after="120" w:line="240" w:lineRule="auto"/>
        <w:ind w:left="993" w:hanging="426"/>
        <w:contextualSpacing w:val="0"/>
        <w:jc w:val="both"/>
      </w:pPr>
      <w:r w:rsidRPr="0048471E">
        <w:t>consider conducting a supply chain risk assessment for suppliers of Applications, Information Technology Equipment, Operational Technology Equipment and Services in order to assess the impact to a system’s security risk profile;</w:t>
      </w:r>
    </w:p>
    <w:p w14:paraId="56A85D2B" w14:textId="54035356" w:rsidR="006249BD" w:rsidRPr="00EF2285" w:rsidRDefault="49B88B78" w:rsidP="001D7628">
      <w:pPr>
        <w:pStyle w:val="ListParagraph"/>
        <w:numPr>
          <w:ilvl w:val="0"/>
          <w:numId w:val="7"/>
        </w:numPr>
        <w:spacing w:before="120" w:after="120" w:line="240" w:lineRule="auto"/>
        <w:ind w:left="993" w:hanging="426"/>
        <w:contextualSpacing w:val="0"/>
        <w:jc w:val="both"/>
      </w:pPr>
      <w:r w:rsidRPr="0048471E">
        <w:lastRenderedPageBreak/>
        <w:t>assess suppliers on their commitment to the security of their products and services;</w:t>
      </w:r>
    </w:p>
    <w:p w14:paraId="2BE94F8B" w14:textId="1B044C41" w:rsidR="006249BD" w:rsidRPr="00EF2285" w:rsidRDefault="49B88B78" w:rsidP="001D7628">
      <w:pPr>
        <w:pStyle w:val="ListParagraph"/>
        <w:numPr>
          <w:ilvl w:val="0"/>
          <w:numId w:val="7"/>
        </w:numPr>
        <w:spacing w:before="120" w:after="120" w:line="240" w:lineRule="auto"/>
        <w:ind w:left="993" w:hanging="426"/>
        <w:contextualSpacing w:val="0"/>
        <w:jc w:val="both"/>
      </w:pPr>
      <w:r w:rsidRPr="0048471E">
        <w:t>clearly set out requirements for managing and reporting security incidents in their procurement contract</w:t>
      </w:r>
      <w:r w:rsidR="001E4469">
        <w:t xml:space="preserve">, outlining </w:t>
      </w:r>
      <w:r w:rsidRPr="0048471E">
        <w:t>supplier's responsibilities for advising of issues such as incidents and reporting timeframes;</w:t>
      </w:r>
      <w:r w:rsidR="003C0DAC">
        <w:t xml:space="preserve"> and </w:t>
      </w:r>
    </w:p>
    <w:p w14:paraId="5537204E" w14:textId="74496862" w:rsidR="006249BD" w:rsidRPr="00EF2285" w:rsidRDefault="49B88B78" w:rsidP="001D7628">
      <w:pPr>
        <w:pStyle w:val="ListParagraph"/>
        <w:numPr>
          <w:ilvl w:val="0"/>
          <w:numId w:val="7"/>
        </w:numPr>
        <w:spacing w:before="120" w:after="120" w:line="240" w:lineRule="auto"/>
        <w:ind w:left="993" w:hanging="426"/>
        <w:contextualSpacing w:val="0"/>
        <w:jc w:val="both"/>
      </w:pPr>
      <w:r w:rsidRPr="0048471E">
        <w:t>assess as part of acceptance of products and services, the integrity and the authenticity of Applications, Information Technology Equipment, Operational Technology Equipment</w:t>
      </w:r>
      <w:r w:rsidR="005D35F1">
        <w:t>.</w:t>
      </w:r>
    </w:p>
    <w:p w14:paraId="7B3E1654" w14:textId="2890AA6E" w:rsidR="75E33DF1" w:rsidRDefault="75E33DF1" w:rsidP="0097548F">
      <w:pPr>
        <w:pStyle w:val="Heading1"/>
        <w:ind w:left="567" w:hanging="567"/>
        <w:jc w:val="both"/>
      </w:pPr>
      <w:bookmarkStart w:id="134" w:name="_Toc171525661"/>
      <w:bookmarkStart w:id="135" w:name="_Toc171525711"/>
      <w:bookmarkStart w:id="136" w:name="_Toc171525662"/>
      <w:bookmarkStart w:id="137" w:name="_Toc171525712"/>
      <w:bookmarkStart w:id="138" w:name="_Toc173503683"/>
      <w:bookmarkStart w:id="139" w:name="_Toc170978294"/>
      <w:bookmarkEnd w:id="131"/>
      <w:bookmarkEnd w:id="132"/>
      <w:bookmarkEnd w:id="133"/>
      <w:bookmarkEnd w:id="134"/>
      <w:bookmarkEnd w:id="135"/>
      <w:bookmarkEnd w:id="136"/>
      <w:bookmarkEnd w:id="137"/>
      <w:r>
        <w:t>Awarding contracts</w:t>
      </w:r>
      <w:bookmarkEnd w:id="138"/>
      <w:r>
        <w:t xml:space="preserve"> </w:t>
      </w:r>
    </w:p>
    <w:p w14:paraId="31462280" w14:textId="04B1F000" w:rsidR="75E33DF1" w:rsidRPr="0048471E" w:rsidRDefault="00E37D16" w:rsidP="0097548F">
      <w:pPr>
        <w:pStyle w:val="ListParagraph"/>
        <w:spacing w:before="120" w:after="120" w:line="240" w:lineRule="auto"/>
        <w:ind w:left="567" w:hanging="567"/>
        <w:contextualSpacing w:val="0"/>
        <w:jc w:val="both"/>
      </w:pPr>
      <w:r>
        <w:t>Where the Open Tender threshold in Section 8 of the Regulation applies, u</w:t>
      </w:r>
      <w:r w:rsidRPr="0048471E">
        <w:t xml:space="preserve">nless a </w:t>
      </w:r>
      <w:r>
        <w:t>Chief Executive Officer</w:t>
      </w:r>
      <w:r w:rsidRPr="0048471E">
        <w:t xml:space="preserve"> </w:t>
      </w:r>
      <w:r w:rsidR="75E33DF1" w:rsidRPr="0048471E">
        <w:t>determines that it is not in the public interest</w:t>
      </w:r>
      <w:r w:rsidR="00EA3612">
        <w:rPr>
          <w:rStyle w:val="FootnoteReference"/>
        </w:rPr>
        <w:footnoteReference w:id="6"/>
      </w:r>
      <w:r w:rsidR="75E33DF1" w:rsidRPr="0048471E">
        <w:t xml:space="preserve"> to award a contract, </w:t>
      </w:r>
      <w:r>
        <w:t>the Chief Executive Officer</w:t>
      </w:r>
      <w:r w:rsidRPr="0048471E">
        <w:t xml:space="preserve"> </w:t>
      </w:r>
      <w:r w:rsidR="00EA3612" w:rsidRPr="001D7628">
        <w:rPr>
          <w:b/>
          <w:bCs/>
        </w:rPr>
        <w:t>must</w:t>
      </w:r>
      <w:r w:rsidR="00EA3612" w:rsidRPr="0048471E">
        <w:t xml:space="preserve"> </w:t>
      </w:r>
      <w:r w:rsidR="75E33DF1" w:rsidRPr="0048471E">
        <w:t xml:space="preserve">award a contract </w:t>
      </w:r>
      <w:r w:rsidR="0079375D" w:rsidRPr="0079375D">
        <w:rPr>
          <w:rStyle w:val="normaltextrun"/>
          <w:rFonts w:ascii="Calibri" w:hAnsi="Calibri" w:cs="Calibri"/>
          <w:color w:val="000000"/>
          <w:bdr w:val="none" w:sz="0" w:space="0" w:color="auto" w:frame="1"/>
        </w:rPr>
        <w:t>to the supplier that the Territory entity has determined achieves value for money under Part 1A of the Act</w:t>
      </w:r>
      <w:r w:rsidR="00680E96">
        <w:rPr>
          <w:rStyle w:val="normaltextrun"/>
          <w:rFonts w:ascii="Calibri" w:hAnsi="Calibri" w:cs="Calibri"/>
          <w:color w:val="000000"/>
          <w:bdr w:val="none" w:sz="0" w:space="0" w:color="auto" w:frame="1"/>
        </w:rPr>
        <w:t xml:space="preserve">. </w:t>
      </w:r>
    </w:p>
    <w:p w14:paraId="5312478C" w14:textId="071CE6FE" w:rsidR="2FF30CB1" w:rsidRDefault="2FF30CB1" w:rsidP="0097548F">
      <w:pPr>
        <w:pStyle w:val="Heading1"/>
        <w:ind w:left="567" w:hanging="567"/>
        <w:jc w:val="both"/>
      </w:pPr>
      <w:bookmarkStart w:id="140" w:name="_Toc171525664"/>
      <w:bookmarkStart w:id="141" w:name="_Toc171525714"/>
      <w:bookmarkStart w:id="142" w:name="_Toc171525665"/>
      <w:bookmarkStart w:id="143" w:name="_Toc171525715"/>
      <w:bookmarkStart w:id="144" w:name="_Toc171525666"/>
      <w:bookmarkStart w:id="145" w:name="_Toc171525716"/>
      <w:bookmarkStart w:id="146" w:name="_Toc171525667"/>
      <w:bookmarkStart w:id="147" w:name="_Toc171525717"/>
      <w:bookmarkStart w:id="148" w:name="_Toc173503684"/>
      <w:bookmarkEnd w:id="140"/>
      <w:bookmarkEnd w:id="141"/>
      <w:bookmarkEnd w:id="142"/>
      <w:bookmarkEnd w:id="143"/>
      <w:bookmarkEnd w:id="144"/>
      <w:bookmarkEnd w:id="145"/>
      <w:bookmarkEnd w:id="146"/>
      <w:bookmarkEnd w:id="147"/>
      <w:r>
        <w:t>Procurement contract management</w:t>
      </w:r>
      <w:bookmarkEnd w:id="148"/>
    </w:p>
    <w:p w14:paraId="3B78FE21" w14:textId="6E606937" w:rsidR="2FF30CB1" w:rsidRDefault="2FF30CB1" w:rsidP="0097548F">
      <w:pPr>
        <w:pStyle w:val="ListParagraph"/>
        <w:spacing w:before="120" w:after="120" w:line="240" w:lineRule="auto"/>
        <w:ind w:left="567" w:hanging="567"/>
        <w:contextualSpacing w:val="0"/>
        <w:jc w:val="both"/>
      </w:pPr>
      <w:r>
        <w:t>Territory entities are responsible for the management of their contracts and ensuring value for money is achieved through the delivery of the contract. </w:t>
      </w:r>
    </w:p>
    <w:p w14:paraId="7A5DD03E" w14:textId="2B08516F" w:rsidR="2FF30CB1" w:rsidRDefault="00E721AE" w:rsidP="0097548F">
      <w:pPr>
        <w:pStyle w:val="ListParagraph"/>
        <w:spacing w:before="120" w:after="120" w:line="240" w:lineRule="auto"/>
        <w:ind w:left="567" w:hanging="567"/>
        <w:contextualSpacing w:val="0"/>
        <w:jc w:val="both"/>
      </w:pPr>
      <w:r>
        <w:t xml:space="preserve">In managing their procurement contracts, </w:t>
      </w:r>
      <w:r w:rsidR="2FF30CB1">
        <w:t xml:space="preserve">ACTPS employees </w:t>
      </w:r>
      <w:r w:rsidR="2FF30CB1" w:rsidRPr="006F5F03">
        <w:rPr>
          <w:b/>
          <w:bCs/>
        </w:rPr>
        <w:t>must</w:t>
      </w:r>
      <w:r w:rsidR="2FF30CB1">
        <w:t xml:space="preserve"> act ethically and with integrity in accordance with the </w:t>
      </w:r>
      <w:r w:rsidR="2FF30CB1" w:rsidRPr="006F5F03">
        <w:rPr>
          <w:i/>
          <w:iCs/>
        </w:rPr>
        <w:t>Public Sector Management Act 1994</w:t>
      </w:r>
      <w:r w:rsidR="2FF30CB1">
        <w:t xml:space="preserve"> and ACTPS Code of Conduct</w:t>
      </w:r>
      <w:r>
        <w:t>, including by</w:t>
      </w:r>
      <w:r w:rsidR="2FF30CB1" w:rsidRPr="006F5F03">
        <w:rPr>
          <w:b/>
          <w:bCs/>
        </w:rPr>
        <w:t xml:space="preserve"> </w:t>
      </w:r>
      <w:r w:rsidR="2FF30CB1">
        <w:t>consider</w:t>
      </w:r>
      <w:r>
        <w:t>ing</w:t>
      </w:r>
      <w:r w:rsidR="2FF30CB1">
        <w:t xml:space="preserve">, </w:t>
      </w:r>
      <w:r>
        <w:t xml:space="preserve">disclosing </w:t>
      </w:r>
      <w:r w:rsidR="2FF30CB1">
        <w:t xml:space="preserve">and </w:t>
      </w:r>
      <w:r>
        <w:t xml:space="preserve">managing </w:t>
      </w:r>
      <w:r w:rsidR="2FF30CB1">
        <w:t xml:space="preserve">any conflicts of interest in accordance with </w:t>
      </w:r>
      <w:r w:rsidR="00675681">
        <w:t>any Guide in place from time to time.</w:t>
      </w:r>
    </w:p>
    <w:p w14:paraId="2011F51A" w14:textId="58877D50" w:rsidR="00135262" w:rsidRDefault="00715ADD" w:rsidP="0097548F">
      <w:pPr>
        <w:pStyle w:val="Heading1"/>
        <w:ind w:left="567" w:hanging="567"/>
        <w:jc w:val="both"/>
      </w:pPr>
      <w:bookmarkStart w:id="149" w:name="_Toc173503685"/>
      <w:r w:rsidRPr="00BA1021">
        <w:t>Records</w:t>
      </w:r>
      <w:bookmarkEnd w:id="139"/>
      <w:bookmarkEnd w:id="149"/>
    </w:p>
    <w:p w14:paraId="6D895043" w14:textId="5C7AAD03" w:rsidR="001B4490" w:rsidRPr="001B4490" w:rsidRDefault="001B4490" w:rsidP="0097548F">
      <w:pPr>
        <w:pStyle w:val="ListParagraph"/>
        <w:spacing w:before="120" w:after="120" w:line="240" w:lineRule="auto"/>
        <w:ind w:left="567" w:hanging="567"/>
        <w:contextualSpacing w:val="0"/>
        <w:jc w:val="both"/>
      </w:pPr>
      <w:r w:rsidRPr="001B4490">
        <w:t xml:space="preserve">Territory entities </w:t>
      </w:r>
      <w:r w:rsidRPr="006F5F03">
        <w:rPr>
          <w:b/>
          <w:bCs/>
        </w:rPr>
        <w:t xml:space="preserve">must </w:t>
      </w:r>
      <w:r w:rsidRPr="001B4490">
        <w:t xml:space="preserve">maintain appropriate records commensurate with the scale, scope and risk of the procurement in accordance with the </w:t>
      </w:r>
      <w:r w:rsidRPr="001D7628">
        <w:rPr>
          <w:i/>
          <w:iCs/>
        </w:rPr>
        <w:t>Territory Records Act 2002</w:t>
      </w:r>
      <w:r w:rsidRPr="001B4490">
        <w:t xml:space="preserve"> and associated policies.</w:t>
      </w:r>
    </w:p>
    <w:p w14:paraId="47D90C02" w14:textId="7C5D120A" w:rsidR="001B4490" w:rsidRPr="001B4490" w:rsidRDefault="001B4490" w:rsidP="0097548F">
      <w:pPr>
        <w:pStyle w:val="ListParagraph"/>
        <w:spacing w:before="120" w:after="120" w:line="240" w:lineRule="auto"/>
        <w:ind w:left="567" w:hanging="567"/>
        <w:contextualSpacing w:val="0"/>
        <w:jc w:val="both"/>
      </w:pPr>
      <w:r w:rsidRPr="001B4490">
        <w:t>Records</w:t>
      </w:r>
      <w:r w:rsidRPr="006F5F03">
        <w:rPr>
          <w:b/>
          <w:bCs/>
        </w:rPr>
        <w:t xml:space="preserve"> must</w:t>
      </w:r>
      <w:r w:rsidRPr="001B4490">
        <w:t xml:space="preserve"> document accurate and concise information on:</w:t>
      </w:r>
    </w:p>
    <w:p w14:paraId="6CAE7154" w14:textId="635866A1" w:rsidR="001B4490" w:rsidRPr="001B4490" w:rsidRDefault="001B4490" w:rsidP="001D7628">
      <w:pPr>
        <w:pStyle w:val="ListParagraph"/>
        <w:numPr>
          <w:ilvl w:val="0"/>
          <w:numId w:val="8"/>
        </w:numPr>
        <w:spacing w:before="120" w:after="120" w:line="240" w:lineRule="auto"/>
        <w:ind w:left="993" w:hanging="426"/>
        <w:contextualSpacing w:val="0"/>
        <w:jc w:val="both"/>
      </w:pPr>
      <w:r w:rsidRPr="001B4490">
        <w:t>the requirement for the procurement;</w:t>
      </w:r>
    </w:p>
    <w:p w14:paraId="7B3EA417" w14:textId="308C165E" w:rsidR="001B4490" w:rsidRPr="001B4490" w:rsidRDefault="001B4490" w:rsidP="001D7628">
      <w:pPr>
        <w:pStyle w:val="ListParagraph"/>
        <w:numPr>
          <w:ilvl w:val="0"/>
          <w:numId w:val="8"/>
        </w:numPr>
        <w:spacing w:before="120" w:after="120" w:line="240" w:lineRule="auto"/>
        <w:ind w:left="993" w:hanging="426"/>
        <w:contextualSpacing w:val="0"/>
        <w:jc w:val="both"/>
      </w:pPr>
      <w:r w:rsidRPr="001B4490">
        <w:t>the process that was followed;</w:t>
      </w:r>
    </w:p>
    <w:p w14:paraId="2D29FADF" w14:textId="5E02F293" w:rsidR="001B4490" w:rsidRPr="001B4490" w:rsidRDefault="001B4490" w:rsidP="001D7628">
      <w:pPr>
        <w:pStyle w:val="ListParagraph"/>
        <w:numPr>
          <w:ilvl w:val="0"/>
          <w:numId w:val="8"/>
        </w:numPr>
        <w:spacing w:before="120" w:after="120" w:line="240" w:lineRule="auto"/>
        <w:ind w:left="993" w:hanging="426"/>
        <w:contextualSpacing w:val="0"/>
        <w:jc w:val="both"/>
      </w:pPr>
      <w:r w:rsidRPr="001B4490">
        <w:t>how value for money was considered and achieved;</w:t>
      </w:r>
    </w:p>
    <w:p w14:paraId="3E8A01DF" w14:textId="62235C63" w:rsidR="001B4490" w:rsidRPr="001B4490" w:rsidRDefault="001B4490" w:rsidP="001D7628">
      <w:pPr>
        <w:pStyle w:val="ListParagraph"/>
        <w:numPr>
          <w:ilvl w:val="0"/>
          <w:numId w:val="8"/>
        </w:numPr>
        <w:spacing w:before="120" w:after="120" w:line="240" w:lineRule="auto"/>
        <w:ind w:left="993" w:hanging="426"/>
        <w:contextualSpacing w:val="0"/>
        <w:jc w:val="both"/>
      </w:pPr>
      <w:r w:rsidRPr="001B4490">
        <w:t>relevant approvals; and</w:t>
      </w:r>
    </w:p>
    <w:p w14:paraId="4F769F14" w14:textId="55934B12" w:rsidR="001B4490" w:rsidRPr="001B4490" w:rsidRDefault="001B4490" w:rsidP="001D7628">
      <w:pPr>
        <w:pStyle w:val="ListParagraph"/>
        <w:numPr>
          <w:ilvl w:val="0"/>
          <w:numId w:val="8"/>
        </w:numPr>
        <w:spacing w:before="120" w:after="120" w:line="240" w:lineRule="auto"/>
        <w:ind w:left="993" w:hanging="426"/>
        <w:contextualSpacing w:val="0"/>
        <w:jc w:val="both"/>
      </w:pPr>
      <w:r w:rsidRPr="001B4490">
        <w:t>relevant decisions and the basis of those decisions.</w:t>
      </w:r>
    </w:p>
    <w:p w14:paraId="7F34136C" w14:textId="2C04C1B1" w:rsidR="001B4490" w:rsidRPr="001B4490" w:rsidRDefault="004D5C32" w:rsidP="0097548F">
      <w:pPr>
        <w:pStyle w:val="ListParagraph"/>
        <w:spacing w:before="120" w:after="120" w:line="240" w:lineRule="auto"/>
        <w:ind w:left="567" w:hanging="567"/>
        <w:contextualSpacing w:val="0"/>
        <w:jc w:val="both"/>
      </w:pPr>
      <w:r>
        <w:t>Territory</w:t>
      </w:r>
      <w:r w:rsidR="001B4490" w:rsidRPr="001B4490">
        <w:t xml:space="preserve"> entities </w:t>
      </w:r>
      <w:r w:rsidR="001B4490" w:rsidRPr="006F5F03">
        <w:rPr>
          <w:b/>
          <w:bCs/>
        </w:rPr>
        <w:t xml:space="preserve">must </w:t>
      </w:r>
      <w:r w:rsidR="001B4490" w:rsidRPr="001B4490">
        <w:t>have access to evidence of agreements with suppliers and variations to those agreements, in the form of one or a combination of the following documents: a written contract, a purchase order, an invoice or a receipt.</w:t>
      </w:r>
    </w:p>
    <w:p w14:paraId="3C366E56" w14:textId="20549423" w:rsidR="006C10F1" w:rsidRPr="006255D5" w:rsidRDefault="006C10F1" w:rsidP="0097548F">
      <w:pPr>
        <w:pStyle w:val="Heading1"/>
        <w:ind w:left="567" w:hanging="567"/>
        <w:jc w:val="both"/>
      </w:pPr>
      <w:bookmarkStart w:id="150" w:name="_Toc170911036"/>
      <w:bookmarkStart w:id="151" w:name="_Toc170978296"/>
      <w:bookmarkStart w:id="152" w:name="_Toc173503686"/>
      <w:r w:rsidRPr="006255D5">
        <w:t>An</w:t>
      </w:r>
      <w:bookmarkEnd w:id="150"/>
      <w:r>
        <w:t>ticipated Procurement Activity (APA)</w:t>
      </w:r>
      <w:r w:rsidR="5374509C" w:rsidRPr="1C20DE35">
        <w:t xml:space="preserve"> </w:t>
      </w:r>
      <w:r>
        <w:t>report</w:t>
      </w:r>
      <w:bookmarkEnd w:id="151"/>
      <w:bookmarkEnd w:id="152"/>
    </w:p>
    <w:p w14:paraId="60561410" w14:textId="0402D47E" w:rsidR="001C6D47" w:rsidRDefault="001C6D47" w:rsidP="0097548F">
      <w:pPr>
        <w:pStyle w:val="ListParagraph"/>
        <w:spacing w:before="120" w:after="120" w:line="240" w:lineRule="auto"/>
        <w:ind w:left="567" w:hanging="567"/>
        <w:contextualSpacing w:val="0"/>
        <w:jc w:val="both"/>
      </w:pPr>
      <w:r>
        <w:t>An</w:t>
      </w:r>
      <w:r w:rsidR="00F13CCF" w:rsidRPr="00F13CCF">
        <w:t xml:space="preserve"> </w:t>
      </w:r>
      <w:r w:rsidR="00F13CCF">
        <w:t>APA report provides</w:t>
      </w:r>
      <w:r w:rsidR="00F13CCF" w:rsidRPr="004D5C32">
        <w:t xml:space="preserve"> overview of what the Territory entity </w:t>
      </w:r>
      <w:r w:rsidR="00F13CCF">
        <w:t>anticipates procuring</w:t>
      </w:r>
      <w:r w:rsidR="00F13CCF" w:rsidRPr="004D5C32">
        <w:t xml:space="preserve"> in the next 12 months</w:t>
      </w:r>
      <w:r w:rsidR="00F13CCF">
        <w:t>.</w:t>
      </w:r>
      <w:r w:rsidR="00F13CCF" w:rsidRPr="001C6D47">
        <w:t xml:space="preserve"> </w:t>
      </w:r>
      <w:r w:rsidR="00F13CCF">
        <w:t xml:space="preserve">The APA </w:t>
      </w:r>
      <w:r w:rsidR="00F13CCF">
        <w:rPr>
          <w:b/>
          <w:bCs/>
        </w:rPr>
        <w:t xml:space="preserve">should </w:t>
      </w:r>
      <w:r w:rsidR="00F13CCF">
        <w:t>cover procurement with a total estimated consideration of $25 000 or more.</w:t>
      </w:r>
    </w:p>
    <w:p w14:paraId="060ED3D7" w14:textId="52EE3A63" w:rsidR="001C6D47" w:rsidRDefault="00DB757D" w:rsidP="0097548F">
      <w:pPr>
        <w:pStyle w:val="ListParagraph"/>
        <w:spacing w:before="120" w:after="120" w:line="240" w:lineRule="auto"/>
        <w:ind w:left="567" w:hanging="567"/>
        <w:contextualSpacing w:val="0"/>
        <w:jc w:val="both"/>
      </w:pPr>
      <w:r w:rsidRPr="009C1CA7">
        <w:lastRenderedPageBreak/>
        <w:t xml:space="preserve">Territory entities </w:t>
      </w:r>
      <w:r w:rsidR="001C6D47">
        <w:rPr>
          <w:b/>
          <w:bCs/>
        </w:rPr>
        <w:t>must:</w:t>
      </w:r>
      <w:r w:rsidRPr="009C1CA7">
        <w:t xml:space="preserve"> </w:t>
      </w:r>
    </w:p>
    <w:p w14:paraId="13EAC657" w14:textId="30186420" w:rsidR="001C6D47" w:rsidRDefault="00DB757D" w:rsidP="001D7628">
      <w:pPr>
        <w:pStyle w:val="ListParagraph"/>
        <w:numPr>
          <w:ilvl w:val="1"/>
          <w:numId w:val="8"/>
        </w:numPr>
        <w:ind w:left="993" w:hanging="426"/>
      </w:pPr>
      <w:r w:rsidRPr="009C1CA7">
        <w:t>complete</w:t>
      </w:r>
      <w:r w:rsidR="001C6D47">
        <w:t xml:space="preserve"> an</w:t>
      </w:r>
      <w:r w:rsidRPr="009C1CA7">
        <w:t xml:space="preserve"> APA</w:t>
      </w:r>
      <w:r w:rsidR="001C6D47">
        <w:t xml:space="preserve"> report</w:t>
      </w:r>
      <w:r w:rsidRPr="009C1CA7">
        <w:t xml:space="preserve"> each </w:t>
      </w:r>
      <w:r w:rsidR="001C6D47">
        <w:t xml:space="preserve">financial </w:t>
      </w:r>
      <w:r w:rsidRPr="009C1CA7">
        <w:t xml:space="preserve">year </w:t>
      </w:r>
      <w:r w:rsidR="004D5C32" w:rsidRPr="004D5C32">
        <w:t>and submit this in July</w:t>
      </w:r>
      <w:r w:rsidR="001C6D47">
        <w:t xml:space="preserve"> to Procurement ACT; and</w:t>
      </w:r>
    </w:p>
    <w:p w14:paraId="5A07B63E" w14:textId="5E0271FC" w:rsidR="001C6D47" w:rsidRDefault="00E721AE" w:rsidP="001D7628">
      <w:pPr>
        <w:pStyle w:val="ListParagraph"/>
        <w:numPr>
          <w:ilvl w:val="1"/>
          <w:numId w:val="8"/>
        </w:numPr>
        <w:ind w:left="993" w:hanging="426"/>
      </w:pPr>
      <w:r>
        <w:t>w</w:t>
      </w:r>
      <w:r w:rsidR="001C6D47">
        <w:t>here appropriate, publish an advance notice of the procurement electronically.</w:t>
      </w:r>
    </w:p>
    <w:p w14:paraId="51F05947" w14:textId="586AD33E" w:rsidR="3C8FFCD0" w:rsidRPr="004D5C32" w:rsidRDefault="001C6D47" w:rsidP="0097548F">
      <w:pPr>
        <w:pStyle w:val="ListParagraph"/>
        <w:spacing w:before="120" w:after="120" w:line="240" w:lineRule="auto"/>
        <w:ind w:left="567" w:hanging="567"/>
        <w:contextualSpacing w:val="0"/>
        <w:jc w:val="both"/>
      </w:pPr>
      <w:r>
        <w:t xml:space="preserve">The APA is provided to the Government Procurement </w:t>
      </w:r>
      <w:r w:rsidR="004D5C32" w:rsidRPr="004D5C32">
        <w:t>Board</w:t>
      </w:r>
      <w:r>
        <w:t>. The Board has the opportunity to</w:t>
      </w:r>
      <w:r w:rsidR="004D5C32" w:rsidRPr="004D5C32">
        <w:t xml:space="preserve"> select and review procurements from a Territory entity’s APA</w:t>
      </w:r>
      <w:r>
        <w:t xml:space="preserve"> report</w:t>
      </w:r>
      <w:r w:rsidR="004D5C32" w:rsidRPr="004D5C32">
        <w:t xml:space="preserve"> that would not otherwise be presented to the Board</w:t>
      </w:r>
      <w:r>
        <w:t>.</w:t>
      </w:r>
    </w:p>
    <w:p w14:paraId="07E7C9F8" w14:textId="04BE37F0" w:rsidR="004D5C32" w:rsidRDefault="001C6D47" w:rsidP="0097548F">
      <w:pPr>
        <w:pStyle w:val="ListParagraph"/>
        <w:spacing w:before="120" w:after="120" w:line="240" w:lineRule="auto"/>
        <w:ind w:left="567" w:hanging="567"/>
        <w:contextualSpacing w:val="0"/>
        <w:jc w:val="both"/>
      </w:pPr>
      <w:r>
        <w:t xml:space="preserve">The APA may be updated at any time. </w:t>
      </w:r>
      <w:r w:rsidR="004D5C32" w:rsidRPr="004D5C32">
        <w:t xml:space="preserve">The Territory entity </w:t>
      </w:r>
      <w:r>
        <w:rPr>
          <w:b/>
          <w:bCs/>
        </w:rPr>
        <w:t>must</w:t>
      </w:r>
      <w:r w:rsidRPr="006F5F03">
        <w:rPr>
          <w:b/>
          <w:bCs/>
        </w:rPr>
        <w:t xml:space="preserve"> </w:t>
      </w:r>
      <w:r w:rsidR="004D5C32" w:rsidRPr="004D5C32">
        <w:t xml:space="preserve">advise Procurement ACT of any </w:t>
      </w:r>
      <w:r>
        <w:t>updates</w:t>
      </w:r>
      <w:r w:rsidRPr="004D5C32">
        <w:t xml:space="preserve"> </w:t>
      </w:r>
      <w:r w:rsidR="004D5C32" w:rsidRPr="004D5C32">
        <w:t>to the APA.</w:t>
      </w:r>
    </w:p>
    <w:p w14:paraId="1BA995F2" w14:textId="1733FBCD" w:rsidR="008F3154" w:rsidRDefault="23298444" w:rsidP="0097548F">
      <w:pPr>
        <w:pStyle w:val="Heading1"/>
        <w:ind w:left="567" w:hanging="567"/>
        <w:jc w:val="both"/>
      </w:pPr>
      <w:bookmarkStart w:id="153" w:name="_Toc167386487"/>
      <w:bookmarkEnd w:id="153"/>
      <w:r w:rsidRPr="60583A95">
        <w:t xml:space="preserve"> </w:t>
      </w:r>
      <w:bookmarkStart w:id="154" w:name="_Toc170915084"/>
      <w:bookmarkStart w:id="155" w:name="_Toc170911048"/>
      <w:bookmarkStart w:id="156" w:name="_Toc170978308"/>
      <w:bookmarkStart w:id="157" w:name="_Toc173503687"/>
      <w:r w:rsidR="008F3154" w:rsidRPr="60583A95">
        <w:t>Work Health and Safety</w:t>
      </w:r>
      <w:bookmarkEnd w:id="154"/>
      <w:bookmarkEnd w:id="155"/>
      <w:bookmarkEnd w:id="156"/>
      <w:r w:rsidR="000E3C55">
        <w:t xml:space="preserve"> (WHS)</w:t>
      </w:r>
      <w:bookmarkEnd w:id="157"/>
      <w:r w:rsidR="000E3C55">
        <w:t xml:space="preserve"> </w:t>
      </w:r>
    </w:p>
    <w:p w14:paraId="1E123DDD" w14:textId="39FE927B" w:rsidR="3AF779E0" w:rsidRDefault="5B186099" w:rsidP="0097548F">
      <w:pPr>
        <w:pStyle w:val="ListParagraph"/>
        <w:spacing w:before="120" w:after="120" w:line="240" w:lineRule="auto"/>
        <w:ind w:left="567" w:hanging="567"/>
        <w:contextualSpacing w:val="0"/>
        <w:jc w:val="both"/>
      </w:pPr>
      <w:r w:rsidRPr="63DCBD92">
        <w:t xml:space="preserve">The </w:t>
      </w:r>
      <w:r w:rsidRPr="00D51E34">
        <w:rPr>
          <w:i/>
          <w:iCs/>
        </w:rPr>
        <w:t>Work Health and Safety Act 2011</w:t>
      </w:r>
      <w:r w:rsidRPr="63DCBD92">
        <w:t xml:space="preserve"> (WHS Act) gives effect to the Territory’s commitment under the Inter-Governmental Agreement for Regulatory and Operational Reform in OHS to implement the model work health and safety laws in the ACT</w:t>
      </w:r>
      <w:r w:rsidR="000E3C55" w:rsidRPr="004D5C32">
        <w:rPr>
          <w:vertAlign w:val="superscript"/>
        </w:rPr>
        <w:footnoteReference w:id="7"/>
      </w:r>
      <w:r w:rsidRPr="004D5C32">
        <w:rPr>
          <w:vertAlign w:val="superscript"/>
        </w:rPr>
        <w:t>.</w:t>
      </w:r>
    </w:p>
    <w:p w14:paraId="3808546E" w14:textId="77777777" w:rsidR="005B1798" w:rsidRPr="005B1798" w:rsidRDefault="005B1798" w:rsidP="0097548F">
      <w:pPr>
        <w:pStyle w:val="ListParagraph"/>
        <w:spacing w:before="120" w:after="120" w:line="240" w:lineRule="auto"/>
        <w:ind w:left="567" w:hanging="567"/>
        <w:contextualSpacing w:val="0"/>
        <w:jc w:val="both"/>
      </w:pPr>
      <w:r>
        <w:t>Where</w:t>
      </w:r>
      <w:r w:rsidR="005D35F1">
        <w:t xml:space="preserve"> appropriate,</w:t>
      </w:r>
      <w:r w:rsidR="32CAED7B" w:rsidRPr="7868DA14">
        <w:t xml:space="preserve"> </w:t>
      </w:r>
      <w:r>
        <w:t xml:space="preserve">having regard to the WHS Act, and commensurate with the scale, scope and risk of a procurement, Territory entities </w:t>
      </w:r>
      <w:r w:rsidR="32CAED7B" w:rsidRPr="006F5F03">
        <w:rPr>
          <w:b/>
          <w:bCs/>
        </w:rPr>
        <w:t>must</w:t>
      </w:r>
      <w:r>
        <w:rPr>
          <w:b/>
          <w:bCs/>
        </w:rPr>
        <w:t>:</w:t>
      </w:r>
    </w:p>
    <w:p w14:paraId="46006E48" w14:textId="770D8E63" w:rsidR="005B1798" w:rsidRDefault="005B1798" w:rsidP="005B1798">
      <w:pPr>
        <w:pStyle w:val="ListParagraph"/>
        <w:numPr>
          <w:ilvl w:val="4"/>
          <w:numId w:val="8"/>
        </w:numPr>
        <w:spacing w:before="120" w:after="120" w:line="240" w:lineRule="auto"/>
        <w:ind w:left="851"/>
        <w:contextualSpacing w:val="0"/>
        <w:jc w:val="both"/>
      </w:pPr>
      <w:r w:rsidRPr="70806617">
        <w:t>consult, cooperate, and coordinate with suppliers about WHS duties and obligations to determine how shared responsibilities will be managed throughout the contract period</w:t>
      </w:r>
      <w:r>
        <w:t>; and</w:t>
      </w:r>
    </w:p>
    <w:p w14:paraId="14FB6DCF" w14:textId="5E1C55D6" w:rsidR="32CAED7B" w:rsidRDefault="32CAED7B" w:rsidP="005B1798">
      <w:pPr>
        <w:pStyle w:val="ListParagraph"/>
        <w:numPr>
          <w:ilvl w:val="4"/>
          <w:numId w:val="8"/>
        </w:numPr>
        <w:spacing w:before="120" w:after="120" w:line="240" w:lineRule="auto"/>
        <w:ind w:left="851"/>
        <w:contextualSpacing w:val="0"/>
        <w:jc w:val="both"/>
      </w:pPr>
      <w:r w:rsidRPr="7868DA14">
        <w:t>assess the WHS performance and capab</w:t>
      </w:r>
      <w:r w:rsidR="19BF1D7B" w:rsidRPr="7868DA14">
        <w:t>ilities</w:t>
      </w:r>
      <w:r w:rsidRPr="7868DA14">
        <w:t xml:space="preserve"> of </w:t>
      </w:r>
      <w:r w:rsidR="001904AE">
        <w:t>a</w:t>
      </w:r>
      <w:r w:rsidRPr="7868DA14">
        <w:t xml:space="preserve"> </w:t>
      </w:r>
      <w:r w:rsidR="3161067C" w:rsidRPr="7868DA14">
        <w:t>supplier</w:t>
      </w:r>
      <w:r w:rsidRPr="7868DA14">
        <w:t xml:space="preserve"> </w:t>
      </w:r>
      <w:r w:rsidR="41634A81" w:rsidRPr="7868DA14">
        <w:t xml:space="preserve">during the procurement. </w:t>
      </w:r>
      <w:r w:rsidR="41634A81" w:rsidRPr="24E0F833">
        <w:t>This include</w:t>
      </w:r>
      <w:r w:rsidR="005B1798">
        <w:t>s</w:t>
      </w:r>
      <w:r w:rsidR="41634A81" w:rsidRPr="24E0F833">
        <w:t xml:space="preserve"> </w:t>
      </w:r>
      <w:r w:rsidR="3BFED28F" w:rsidRPr="1E33A432">
        <w:t>reviewing the</w:t>
      </w:r>
      <w:r w:rsidR="546EF4C0" w:rsidRPr="1E33A432">
        <w:t xml:space="preserve"> </w:t>
      </w:r>
      <w:r w:rsidR="546EF4C0" w:rsidRPr="24E0F833">
        <w:t>supplier’s WHS policies, procedures, and past performance.</w:t>
      </w:r>
      <w:r w:rsidR="41634A81" w:rsidRPr="24E0F833">
        <w:t xml:space="preserve"> </w:t>
      </w:r>
    </w:p>
    <w:p w14:paraId="0518539A" w14:textId="26D7AA52" w:rsidR="00F13CCF" w:rsidRPr="00EE4B1F" w:rsidRDefault="00F13CCF" w:rsidP="00F13CCF">
      <w:pPr>
        <w:pStyle w:val="ListParagraph"/>
        <w:spacing w:before="120" w:after="120" w:line="240" w:lineRule="auto"/>
        <w:ind w:left="567" w:hanging="567"/>
        <w:contextualSpacing w:val="0"/>
        <w:jc w:val="both"/>
      </w:pPr>
      <w:r>
        <w:t>I</w:t>
      </w:r>
      <w:r w:rsidRPr="3FE9AE48">
        <w:t>f</w:t>
      </w:r>
      <w:r w:rsidRPr="7161B3E4">
        <w:t xml:space="preserve"> </w:t>
      </w:r>
      <w:r>
        <w:t xml:space="preserve">a </w:t>
      </w:r>
      <w:r w:rsidRPr="7161B3E4">
        <w:t>supplier need</w:t>
      </w:r>
      <w:r>
        <w:t>s</w:t>
      </w:r>
      <w:r w:rsidRPr="7161B3E4">
        <w:t xml:space="preserve"> to work </w:t>
      </w:r>
      <w:r>
        <w:t>at</w:t>
      </w:r>
      <w:r w:rsidRPr="7161B3E4">
        <w:t xml:space="preserve"> a Territory </w:t>
      </w:r>
      <w:r>
        <w:t>controlled</w:t>
      </w:r>
      <w:r w:rsidRPr="7161B3E4">
        <w:t xml:space="preserve"> site, </w:t>
      </w:r>
      <w:r>
        <w:t xml:space="preserve">the Territory entity </w:t>
      </w:r>
      <w:r w:rsidRPr="00887B83">
        <w:rPr>
          <w:b/>
          <w:bCs/>
        </w:rPr>
        <w:t xml:space="preserve">must </w:t>
      </w:r>
      <w:r>
        <w:t>provide WHS</w:t>
      </w:r>
      <w:r w:rsidRPr="7161B3E4">
        <w:t xml:space="preserve"> induction training </w:t>
      </w:r>
      <w:r>
        <w:t>(including where applicable,</w:t>
      </w:r>
      <w:r w:rsidRPr="7161B3E4">
        <w:t xml:space="preserve"> workplace walkthrough</w:t>
      </w:r>
      <w:r>
        <w:t>)</w:t>
      </w:r>
      <w:r w:rsidRPr="7161B3E4">
        <w:t xml:space="preserve"> before </w:t>
      </w:r>
      <w:r>
        <w:t xml:space="preserve">the supplier commences </w:t>
      </w:r>
      <w:r w:rsidRPr="7161B3E4">
        <w:t>work.</w:t>
      </w:r>
    </w:p>
    <w:p w14:paraId="6C8EC703" w14:textId="07BCAB36" w:rsidR="6666918D" w:rsidRDefault="6666918D" w:rsidP="0097548F">
      <w:pPr>
        <w:pStyle w:val="ListParagraph"/>
        <w:spacing w:before="120" w:after="120" w:line="240" w:lineRule="auto"/>
        <w:ind w:left="567" w:hanging="567"/>
        <w:contextualSpacing w:val="0"/>
        <w:jc w:val="both"/>
      </w:pPr>
      <w:r w:rsidRPr="4CB9C056">
        <w:t xml:space="preserve">Any amendments to the indemnity clauses in the contract, </w:t>
      </w:r>
      <w:r w:rsidR="001904AE" w:rsidRPr="001D7628">
        <w:rPr>
          <w:b/>
          <w:bCs/>
        </w:rPr>
        <w:t>must</w:t>
      </w:r>
      <w:r w:rsidR="001904AE">
        <w:t xml:space="preserve"> not</w:t>
      </w:r>
      <w:r w:rsidR="001904AE" w:rsidRPr="4CB9C056">
        <w:t xml:space="preserve"> </w:t>
      </w:r>
      <w:r w:rsidRPr="4CB9C056">
        <w:t>allow for the supplier to contract out their WHS obligations and responsibilities.</w:t>
      </w:r>
    </w:p>
    <w:p w14:paraId="57579413" w14:textId="62B8534E" w:rsidR="004D6A5D" w:rsidRPr="006255D5" w:rsidRDefault="008F3154" w:rsidP="0097548F">
      <w:pPr>
        <w:pStyle w:val="ListParagraph"/>
        <w:spacing w:before="120" w:after="120" w:line="240" w:lineRule="auto"/>
        <w:ind w:left="567" w:hanging="567"/>
        <w:contextualSpacing w:val="0"/>
        <w:jc w:val="both"/>
      </w:pPr>
      <w:r w:rsidRPr="00EE4B1F">
        <w:t xml:space="preserve">Territory entities </w:t>
      </w:r>
      <w:r w:rsidR="005D35F1">
        <w:rPr>
          <w:b/>
          <w:bCs/>
        </w:rPr>
        <w:t>should</w:t>
      </w:r>
      <w:r w:rsidRPr="00EE4B1F">
        <w:t xml:space="preserve"> comply with the </w:t>
      </w:r>
      <w:r w:rsidRPr="001D7628">
        <w:rPr>
          <w:i/>
          <w:iCs/>
        </w:rPr>
        <w:t>ACTPS Managing WHS Obligations with Contractors Policy</w:t>
      </w:r>
      <w:r w:rsidR="00A33CDA" w:rsidRPr="00A86174">
        <w:t xml:space="preserve"> and the </w:t>
      </w:r>
      <w:r w:rsidR="00682B2F" w:rsidRPr="00A86174">
        <w:t>WHS</w:t>
      </w:r>
      <w:r w:rsidR="00A33CDA" w:rsidRPr="00A86174">
        <w:t xml:space="preserve"> Act and</w:t>
      </w:r>
      <w:r w:rsidR="001904AE">
        <w:t xml:space="preserve"> corresponding regulation.</w:t>
      </w:r>
      <w:bookmarkEnd w:id="1"/>
    </w:p>
    <w:sectPr w:rsidR="004D6A5D" w:rsidRPr="006255D5" w:rsidSect="00D73981">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C36B3C" w14:textId="77777777" w:rsidR="00FC4C63" w:rsidRDefault="00FC4C63" w:rsidP="005B7179">
      <w:pPr>
        <w:spacing w:after="0" w:line="240" w:lineRule="auto"/>
      </w:pPr>
      <w:r>
        <w:separator/>
      </w:r>
    </w:p>
  </w:endnote>
  <w:endnote w:type="continuationSeparator" w:id="0">
    <w:p w14:paraId="458B7902" w14:textId="77777777" w:rsidR="00FC4C63" w:rsidRDefault="00FC4C63" w:rsidP="005B7179">
      <w:pPr>
        <w:spacing w:after="0" w:line="240" w:lineRule="auto"/>
      </w:pPr>
      <w:r>
        <w:continuationSeparator/>
      </w:r>
    </w:p>
  </w:endnote>
  <w:endnote w:type="continuationNotice" w:id="1">
    <w:p w14:paraId="3E27A70B" w14:textId="77777777" w:rsidR="00FC4C63" w:rsidRDefault="00FC4C6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ontserrat SemiBold">
    <w:panose1 w:val="000007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Source Sans Pro">
    <w:panose1 w:val="020B0503030403020204"/>
    <w:charset w:val="00"/>
    <w:family w:val="swiss"/>
    <w:pitch w:val="variable"/>
    <w:sig w:usb0="600002F7" w:usb1="02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2C10B" w14:textId="77777777" w:rsidR="006312C0" w:rsidRDefault="006312C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3251883"/>
      <w:docPartObj>
        <w:docPartGallery w:val="Page Numbers (Bottom of Page)"/>
        <w:docPartUnique/>
      </w:docPartObj>
    </w:sdtPr>
    <w:sdtEndPr>
      <w:rPr>
        <w:noProof/>
      </w:rPr>
    </w:sdtEndPr>
    <w:sdtContent>
      <w:p w14:paraId="667DDE10" w14:textId="5DC03570" w:rsidR="005B7179" w:rsidRPr="007F44EE" w:rsidRDefault="005B7179">
        <w:pPr>
          <w:pStyle w:val="Footer"/>
          <w:jc w:val="right"/>
        </w:pPr>
        <w:r w:rsidRPr="007F44EE">
          <w:rPr>
            <w:shd w:val="clear" w:color="auto" w:fill="E6E6E6"/>
          </w:rPr>
          <w:fldChar w:fldCharType="begin"/>
        </w:r>
        <w:r w:rsidRPr="007F44EE">
          <w:instrText xml:space="preserve"> PAGE   \* MERGEFORMAT </w:instrText>
        </w:r>
        <w:r w:rsidRPr="007F44EE">
          <w:rPr>
            <w:shd w:val="clear" w:color="auto" w:fill="E6E6E6"/>
          </w:rPr>
          <w:fldChar w:fldCharType="separate"/>
        </w:r>
        <w:r w:rsidRPr="007F44EE">
          <w:rPr>
            <w:noProof/>
          </w:rPr>
          <w:t>2</w:t>
        </w:r>
        <w:r w:rsidRPr="007F44EE">
          <w:rPr>
            <w:shd w:val="clear" w:color="auto" w:fill="E6E6E6"/>
          </w:rPr>
          <w:fldChar w:fldCharType="end"/>
        </w:r>
      </w:p>
    </w:sdtContent>
  </w:sdt>
  <w:p w14:paraId="2E5EC165" w14:textId="2F1043F3" w:rsidR="005B7179" w:rsidRPr="006312C0" w:rsidRDefault="006312C0" w:rsidP="006312C0">
    <w:pPr>
      <w:pStyle w:val="Footer"/>
      <w:jc w:val="center"/>
      <w:rPr>
        <w:rFonts w:ascii="Arial" w:hAnsi="Arial" w:cs="Arial"/>
        <w:sz w:val="14"/>
        <w:szCs w:val="14"/>
      </w:rPr>
    </w:pPr>
    <w:r w:rsidRPr="006312C0">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DCB98" w14:textId="01A8429D" w:rsidR="006312C0" w:rsidRPr="006312C0" w:rsidRDefault="006312C0" w:rsidP="006312C0">
    <w:pPr>
      <w:pStyle w:val="Footer"/>
      <w:jc w:val="center"/>
      <w:rPr>
        <w:rFonts w:ascii="Arial" w:hAnsi="Arial" w:cs="Arial"/>
        <w:sz w:val="14"/>
      </w:rPr>
    </w:pPr>
    <w:r w:rsidRPr="006312C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D7AF47" w14:textId="77777777" w:rsidR="00FC4C63" w:rsidRDefault="00FC4C63" w:rsidP="005B7179">
      <w:pPr>
        <w:spacing w:after="0" w:line="240" w:lineRule="auto"/>
      </w:pPr>
      <w:r>
        <w:separator/>
      </w:r>
    </w:p>
  </w:footnote>
  <w:footnote w:type="continuationSeparator" w:id="0">
    <w:p w14:paraId="158A3439" w14:textId="77777777" w:rsidR="00FC4C63" w:rsidRDefault="00FC4C63" w:rsidP="005B7179">
      <w:pPr>
        <w:spacing w:after="0" w:line="240" w:lineRule="auto"/>
      </w:pPr>
      <w:r>
        <w:continuationSeparator/>
      </w:r>
    </w:p>
  </w:footnote>
  <w:footnote w:type="continuationNotice" w:id="1">
    <w:p w14:paraId="579E2E78" w14:textId="77777777" w:rsidR="00FC4C63" w:rsidRDefault="00FC4C63">
      <w:pPr>
        <w:spacing w:after="0" w:line="240" w:lineRule="auto"/>
      </w:pPr>
    </w:p>
  </w:footnote>
  <w:footnote w:id="2">
    <w:p w14:paraId="2B72BCC4" w14:textId="31AF796F" w:rsidR="00075516" w:rsidRDefault="00075516" w:rsidP="00B20329">
      <w:pPr>
        <w:pStyle w:val="FootnoteText"/>
        <w:ind w:left="284" w:hanging="284"/>
      </w:pPr>
      <w:r>
        <w:rPr>
          <w:rStyle w:val="FootnoteReference"/>
        </w:rPr>
        <w:footnoteRef/>
      </w:r>
      <w:r>
        <w:t xml:space="preserve"> </w:t>
      </w:r>
      <w:r>
        <w:tab/>
        <w:t>Section 7 of the Act</w:t>
      </w:r>
    </w:p>
  </w:footnote>
  <w:footnote w:id="3">
    <w:p w14:paraId="7479A333" w14:textId="5415DBC2" w:rsidR="22B95DE2" w:rsidRDefault="22B95DE2" w:rsidP="00B20329">
      <w:pPr>
        <w:pStyle w:val="FootnoteText"/>
        <w:ind w:left="284" w:hanging="284"/>
      </w:pPr>
      <w:r w:rsidRPr="22B95DE2">
        <w:rPr>
          <w:rStyle w:val="FootnoteReference"/>
        </w:rPr>
        <w:footnoteRef/>
      </w:r>
      <w:r>
        <w:t xml:space="preserve"> </w:t>
      </w:r>
      <w:r w:rsidR="00075516">
        <w:tab/>
      </w:r>
      <w:r>
        <w:t>AS ISO 31000:2018 Risk Management Guidelines</w:t>
      </w:r>
    </w:p>
  </w:footnote>
  <w:footnote w:id="4">
    <w:p w14:paraId="74FBFD01" w14:textId="60DCE4D5" w:rsidR="00BE67B8" w:rsidRPr="00BE67B8" w:rsidRDefault="00BE67B8">
      <w:pPr>
        <w:pStyle w:val="FootnoteText"/>
      </w:pPr>
      <w:r>
        <w:rPr>
          <w:rStyle w:val="FootnoteReference"/>
        </w:rPr>
        <w:footnoteRef/>
      </w:r>
      <w:r>
        <w:t xml:space="preserve"> </w:t>
      </w:r>
      <w:r w:rsidRPr="00BE67B8">
        <w:t>GOCSEC 6</w:t>
      </w:r>
      <w:r w:rsidRPr="00BE67B8">
        <w:rPr>
          <w:rFonts w:ascii="Segoe UI" w:hAnsi="Segoe UI" w:cs="Segoe UI"/>
          <w:color w:val="333333"/>
          <w:shd w:val="clear" w:color="auto" w:fill="FFFFFF"/>
        </w:rPr>
        <w:t xml:space="preserve"> -</w:t>
      </w:r>
      <w:r w:rsidRPr="00BE67B8">
        <w:t xml:space="preserve"> Security governance for contracted goods and service providers in the ACT Protective Security Framework</w:t>
      </w:r>
    </w:p>
  </w:footnote>
  <w:footnote w:id="5">
    <w:p w14:paraId="2BE2BD0A" w14:textId="00CCE2A2" w:rsidR="00BE67B8" w:rsidRDefault="00BE67B8">
      <w:pPr>
        <w:pStyle w:val="FootnoteText"/>
      </w:pPr>
      <w:r>
        <w:rPr>
          <w:rStyle w:val="FootnoteReference"/>
        </w:rPr>
        <w:footnoteRef/>
      </w:r>
      <w:r>
        <w:t xml:space="preserve"> </w:t>
      </w:r>
      <w:r w:rsidRPr="00BE67B8">
        <w:t>GOCSEC 7 - Security governance with partners in the ACT Protective Security Framework</w:t>
      </w:r>
    </w:p>
  </w:footnote>
  <w:footnote w:id="6">
    <w:p w14:paraId="697E1931" w14:textId="38D60E96" w:rsidR="00EA3612" w:rsidRDefault="00EA3612" w:rsidP="001D7628">
      <w:pPr>
        <w:pStyle w:val="FootnoteText"/>
        <w:ind w:left="426" w:hanging="426"/>
      </w:pPr>
      <w:r>
        <w:rPr>
          <w:rStyle w:val="FootnoteReference"/>
        </w:rPr>
        <w:footnoteRef/>
      </w:r>
      <w:r>
        <w:t xml:space="preserve"> </w:t>
      </w:r>
      <w:r>
        <w:tab/>
        <w:t>Public interest grounds generally arise in response to unforeseen events or new information that materially affects the objectives or reasons underlying the original procurement requirement as specified in the request document.</w:t>
      </w:r>
    </w:p>
  </w:footnote>
  <w:footnote w:id="7">
    <w:p w14:paraId="7B294C25" w14:textId="09348E0B" w:rsidR="000E3C55" w:rsidRDefault="000E3C55">
      <w:pPr>
        <w:pStyle w:val="FootnoteText"/>
      </w:pPr>
      <w:r>
        <w:rPr>
          <w:rStyle w:val="FootnoteReference"/>
        </w:rPr>
        <w:footnoteRef/>
      </w:r>
      <w:r>
        <w:t xml:space="preserve"> WorkSafe ACT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B03DA" w14:textId="77777777" w:rsidR="006312C0" w:rsidRDefault="006312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1D940" w14:textId="01654FAB" w:rsidR="0085136C" w:rsidRDefault="00977FF9">
    <w:pPr>
      <w:pStyle w:val="Header"/>
    </w:pPr>
    <w:r>
      <w:t>Schedule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4C4F0" w14:textId="42538504" w:rsidR="0085136C" w:rsidRDefault="0085136C" w:rsidP="00F4727A">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3466F"/>
    <w:multiLevelType w:val="multilevel"/>
    <w:tmpl w:val="19982D94"/>
    <w:lvl w:ilvl="0">
      <w:start w:val="2"/>
      <w:numFmt w:val="decimal"/>
      <w:pStyle w:val="Heading1"/>
      <w:lvlText w:val="%1."/>
      <w:lvlJc w:val="left"/>
      <w:pPr>
        <w:ind w:left="720" w:hanging="360"/>
      </w:pPr>
      <w:rPr>
        <w:rFonts w:hint="default"/>
        <w:sz w:val="32"/>
        <w:szCs w:val="32"/>
      </w:rPr>
    </w:lvl>
    <w:lvl w:ilvl="1">
      <w:start w:val="1"/>
      <w:numFmt w:val="decimal"/>
      <w:pStyle w:val="ListParagraph"/>
      <w:lvlText w:val="%1.%2"/>
      <w:lvlJc w:val="left"/>
      <w:pPr>
        <w:ind w:left="397" w:hanging="37"/>
      </w:pPr>
    </w:lvl>
    <w:lvl w:ilvl="2">
      <w:start w:val="1"/>
      <w:numFmt w:val="decimal"/>
      <w:lvlText w:val="%1.%2.%3"/>
      <w:lvlJc w:val="left"/>
      <w:pPr>
        <w:ind w:left="726" w:hanging="366"/>
      </w:pPr>
      <w:rPr>
        <w:rFonts w:hint="default"/>
      </w:rPr>
    </w:lvl>
    <w:lvl w:ilvl="3">
      <w:start w:val="1"/>
      <w:numFmt w:val="decimal"/>
      <w:lvlText w:val="%1.%2.%3.%4"/>
      <w:lvlJc w:val="left"/>
      <w:pPr>
        <w:ind w:left="108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2073"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00" w:hanging="1440"/>
      </w:pPr>
      <w:rPr>
        <w:rFonts w:hint="default"/>
      </w:rPr>
    </w:lvl>
    <w:lvl w:ilvl="8">
      <w:start w:val="1"/>
      <w:numFmt w:val="decimal"/>
      <w:lvlText w:val="%1.%2.%3.%4.%5.%6.%7.%8.%9"/>
      <w:lvlJc w:val="left"/>
      <w:pPr>
        <w:ind w:left="1800" w:hanging="1440"/>
      </w:pPr>
      <w:rPr>
        <w:rFonts w:hint="default"/>
      </w:rPr>
    </w:lvl>
  </w:abstractNum>
  <w:abstractNum w:abstractNumId="1" w15:restartNumberingAfterBreak="0">
    <w:nsid w:val="11E22E54"/>
    <w:multiLevelType w:val="hybridMultilevel"/>
    <w:tmpl w:val="FFFFFFFF"/>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15:restartNumberingAfterBreak="0">
    <w:nsid w:val="14A40423"/>
    <w:multiLevelType w:val="hybridMultilevel"/>
    <w:tmpl w:val="FFFFFFFF"/>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20645C0B"/>
    <w:multiLevelType w:val="hybridMultilevel"/>
    <w:tmpl w:val="FFFFFFFF"/>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24D7078C"/>
    <w:multiLevelType w:val="hybridMultilevel"/>
    <w:tmpl w:val="FFFFFFFF"/>
    <w:lvl w:ilvl="0" w:tplc="FFFFFFFF">
      <w:start w:val="1"/>
      <w:numFmt w:val="lowerLetter"/>
      <w:lvlText w:val="%1."/>
      <w:lvlJc w:val="left"/>
      <w:pPr>
        <w:ind w:left="644"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 w15:restartNumberingAfterBreak="0">
    <w:nsid w:val="37050CA3"/>
    <w:multiLevelType w:val="hybridMultilevel"/>
    <w:tmpl w:val="FFFFFFFF"/>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 w15:restartNumberingAfterBreak="0">
    <w:nsid w:val="38D1674B"/>
    <w:multiLevelType w:val="hybridMultilevel"/>
    <w:tmpl w:val="FFFFFFFF"/>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15:restartNumberingAfterBreak="0">
    <w:nsid w:val="38EB4C27"/>
    <w:multiLevelType w:val="hybridMultilevel"/>
    <w:tmpl w:val="FFFFFFFF"/>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 w15:restartNumberingAfterBreak="0">
    <w:nsid w:val="44134B8E"/>
    <w:multiLevelType w:val="hybridMultilevel"/>
    <w:tmpl w:val="1B783D54"/>
    <w:lvl w:ilvl="0" w:tplc="4A9E124C">
      <w:start w:val="1"/>
      <w:numFmt w:val="lowerLetter"/>
      <w:pStyle w:val="Secondlevelparagraph"/>
      <w:lvlText w:val="%1."/>
      <w:lvlJc w:val="left"/>
      <w:pPr>
        <w:ind w:left="1440" w:hanging="360"/>
      </w:pPr>
      <w:rPr>
        <w:b w:val="0"/>
        <w:bCs w:val="0"/>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9" w15:restartNumberingAfterBreak="0">
    <w:nsid w:val="4AE97E8C"/>
    <w:multiLevelType w:val="hybridMultilevel"/>
    <w:tmpl w:val="FFFFFFFF"/>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5DA55C49"/>
    <w:multiLevelType w:val="hybridMultilevel"/>
    <w:tmpl w:val="9DFA20FE"/>
    <w:lvl w:ilvl="0" w:tplc="FFFFFFFF">
      <w:start w:val="1"/>
      <w:numFmt w:val="lowerLetter"/>
      <w:pStyle w:val="bullet1"/>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1" w15:restartNumberingAfterBreak="0">
    <w:nsid w:val="5DCC14CF"/>
    <w:multiLevelType w:val="hybridMultilevel"/>
    <w:tmpl w:val="FFFFFFFF"/>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 w15:restartNumberingAfterBreak="0">
    <w:nsid w:val="5EF94BA2"/>
    <w:multiLevelType w:val="hybridMultilevel"/>
    <w:tmpl w:val="FFFFFFFF"/>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15:restartNumberingAfterBreak="0">
    <w:nsid w:val="71100C5D"/>
    <w:multiLevelType w:val="hybridMultilevel"/>
    <w:tmpl w:val="FFFFFFFF"/>
    <w:lvl w:ilvl="0" w:tplc="7234BBBA">
      <w:start w:val="1"/>
      <w:numFmt w:val="lowerLetter"/>
      <w:lvlText w:val="%1."/>
      <w:lvlJc w:val="left"/>
      <w:pPr>
        <w:ind w:left="720" w:hanging="360"/>
      </w:pPr>
    </w:lvl>
    <w:lvl w:ilvl="1" w:tplc="7F125282">
      <w:start w:val="1"/>
      <w:numFmt w:val="lowerLetter"/>
      <w:lvlText w:val="%2."/>
      <w:lvlJc w:val="left"/>
      <w:pPr>
        <w:ind w:left="1440" w:hanging="360"/>
      </w:pPr>
    </w:lvl>
    <w:lvl w:ilvl="2" w:tplc="C61E23A4">
      <w:start w:val="1"/>
      <w:numFmt w:val="lowerRoman"/>
      <w:lvlText w:val="%3."/>
      <w:lvlJc w:val="right"/>
      <w:pPr>
        <w:ind w:left="2160" w:hanging="180"/>
      </w:pPr>
    </w:lvl>
    <w:lvl w:ilvl="3" w:tplc="B1D6F620">
      <w:start w:val="1"/>
      <w:numFmt w:val="decimal"/>
      <w:lvlText w:val="%4."/>
      <w:lvlJc w:val="left"/>
      <w:pPr>
        <w:ind w:left="2880" w:hanging="360"/>
      </w:pPr>
    </w:lvl>
    <w:lvl w:ilvl="4" w:tplc="B31A8D74">
      <w:start w:val="1"/>
      <w:numFmt w:val="lowerLetter"/>
      <w:lvlText w:val="%5."/>
      <w:lvlJc w:val="left"/>
      <w:pPr>
        <w:ind w:left="3600" w:hanging="360"/>
      </w:pPr>
    </w:lvl>
    <w:lvl w:ilvl="5" w:tplc="0B9EF7F4">
      <w:start w:val="1"/>
      <w:numFmt w:val="lowerRoman"/>
      <w:lvlText w:val="%6."/>
      <w:lvlJc w:val="right"/>
      <w:pPr>
        <w:ind w:left="4320" w:hanging="180"/>
      </w:pPr>
    </w:lvl>
    <w:lvl w:ilvl="6" w:tplc="FDE02292">
      <w:start w:val="1"/>
      <w:numFmt w:val="decimal"/>
      <w:lvlText w:val="%7."/>
      <w:lvlJc w:val="left"/>
      <w:pPr>
        <w:ind w:left="5040" w:hanging="360"/>
      </w:pPr>
    </w:lvl>
    <w:lvl w:ilvl="7" w:tplc="9DC2ABA0">
      <w:start w:val="1"/>
      <w:numFmt w:val="lowerLetter"/>
      <w:lvlText w:val="%8."/>
      <w:lvlJc w:val="left"/>
      <w:pPr>
        <w:ind w:left="5760" w:hanging="360"/>
      </w:pPr>
    </w:lvl>
    <w:lvl w:ilvl="8" w:tplc="9668AEBA">
      <w:start w:val="1"/>
      <w:numFmt w:val="lowerRoman"/>
      <w:lvlText w:val="%9."/>
      <w:lvlJc w:val="right"/>
      <w:pPr>
        <w:ind w:left="6480" w:hanging="180"/>
      </w:pPr>
    </w:lvl>
  </w:abstractNum>
  <w:abstractNum w:abstractNumId="14" w15:restartNumberingAfterBreak="0">
    <w:nsid w:val="71A06272"/>
    <w:multiLevelType w:val="hybridMultilevel"/>
    <w:tmpl w:val="FFFFFFFF"/>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 w15:restartNumberingAfterBreak="0">
    <w:nsid w:val="7D9E694E"/>
    <w:multiLevelType w:val="hybridMultilevel"/>
    <w:tmpl w:val="FFFFFFFF"/>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 w15:restartNumberingAfterBreak="0">
    <w:nsid w:val="7E500AA7"/>
    <w:multiLevelType w:val="hybridMultilevel"/>
    <w:tmpl w:val="6A98AD78"/>
    <w:lvl w:ilvl="0" w:tplc="C52A7F68">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16cid:durableId="896160268">
    <w:abstractNumId w:val="10"/>
  </w:num>
  <w:num w:numId="2" w16cid:durableId="657656698">
    <w:abstractNumId w:val="0"/>
  </w:num>
  <w:num w:numId="3" w16cid:durableId="515507739">
    <w:abstractNumId w:val="8"/>
  </w:num>
  <w:num w:numId="4" w16cid:durableId="756828354">
    <w:abstractNumId w:val="13"/>
  </w:num>
  <w:num w:numId="5" w16cid:durableId="1973292492">
    <w:abstractNumId w:val="16"/>
  </w:num>
  <w:num w:numId="6" w16cid:durableId="1004016659">
    <w:abstractNumId w:val="7"/>
  </w:num>
  <w:num w:numId="7" w16cid:durableId="537671266">
    <w:abstractNumId w:val="9"/>
  </w:num>
  <w:num w:numId="8" w16cid:durableId="2019694172">
    <w:abstractNumId w:val="1"/>
  </w:num>
  <w:num w:numId="9" w16cid:durableId="201330833">
    <w:abstractNumId w:val="11"/>
  </w:num>
  <w:num w:numId="10" w16cid:durableId="1913814358">
    <w:abstractNumId w:val="2"/>
  </w:num>
  <w:num w:numId="11" w16cid:durableId="1486362400">
    <w:abstractNumId w:val="3"/>
  </w:num>
  <w:num w:numId="12" w16cid:durableId="240408444">
    <w:abstractNumId w:val="5"/>
  </w:num>
  <w:num w:numId="13" w16cid:durableId="1098335584">
    <w:abstractNumId w:val="12"/>
  </w:num>
  <w:num w:numId="14" w16cid:durableId="73674765">
    <w:abstractNumId w:val="14"/>
  </w:num>
  <w:num w:numId="15" w16cid:durableId="403453271">
    <w:abstractNumId w:val="15"/>
  </w:num>
  <w:num w:numId="16" w16cid:durableId="1115095863">
    <w:abstractNumId w:val="4"/>
  </w:num>
  <w:num w:numId="17" w16cid:durableId="2001883359">
    <w:abstractNumId w:val="6"/>
  </w:num>
  <w:num w:numId="18" w16cid:durableId="833372925">
    <w:abstractNumId w:val="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DAE"/>
    <w:rsid w:val="00000A0F"/>
    <w:rsid w:val="00001656"/>
    <w:rsid w:val="00001803"/>
    <w:rsid w:val="00002F23"/>
    <w:rsid w:val="000032F5"/>
    <w:rsid w:val="00003BBF"/>
    <w:rsid w:val="0000468C"/>
    <w:rsid w:val="000052C2"/>
    <w:rsid w:val="00005E4E"/>
    <w:rsid w:val="000064EE"/>
    <w:rsid w:val="000066CB"/>
    <w:rsid w:val="0000777F"/>
    <w:rsid w:val="000079BE"/>
    <w:rsid w:val="000100FE"/>
    <w:rsid w:val="000112C8"/>
    <w:rsid w:val="00011A8D"/>
    <w:rsid w:val="00012C44"/>
    <w:rsid w:val="00012C92"/>
    <w:rsid w:val="000136ED"/>
    <w:rsid w:val="00014A3B"/>
    <w:rsid w:val="0001509A"/>
    <w:rsid w:val="00015CCA"/>
    <w:rsid w:val="000176BD"/>
    <w:rsid w:val="00017AC1"/>
    <w:rsid w:val="00021614"/>
    <w:rsid w:val="000220DF"/>
    <w:rsid w:val="000223A9"/>
    <w:rsid w:val="00022473"/>
    <w:rsid w:val="00023001"/>
    <w:rsid w:val="000243D1"/>
    <w:rsid w:val="00024EF2"/>
    <w:rsid w:val="000251C0"/>
    <w:rsid w:val="000257E5"/>
    <w:rsid w:val="00025E59"/>
    <w:rsid w:val="00026BDA"/>
    <w:rsid w:val="00027550"/>
    <w:rsid w:val="00027767"/>
    <w:rsid w:val="00027DEC"/>
    <w:rsid w:val="00032AF7"/>
    <w:rsid w:val="000366E7"/>
    <w:rsid w:val="000367F4"/>
    <w:rsid w:val="00036DAA"/>
    <w:rsid w:val="00037FD2"/>
    <w:rsid w:val="00040A29"/>
    <w:rsid w:val="00041B11"/>
    <w:rsid w:val="00041FC3"/>
    <w:rsid w:val="00042483"/>
    <w:rsid w:val="00042873"/>
    <w:rsid w:val="0004604E"/>
    <w:rsid w:val="00051F3D"/>
    <w:rsid w:val="00052965"/>
    <w:rsid w:val="000541A6"/>
    <w:rsid w:val="0005751C"/>
    <w:rsid w:val="000577EA"/>
    <w:rsid w:val="00057DBF"/>
    <w:rsid w:val="000602A2"/>
    <w:rsid w:val="00060563"/>
    <w:rsid w:val="0006056D"/>
    <w:rsid w:val="00061C93"/>
    <w:rsid w:val="000642A4"/>
    <w:rsid w:val="000652F6"/>
    <w:rsid w:val="00065334"/>
    <w:rsid w:val="0006572A"/>
    <w:rsid w:val="00065F33"/>
    <w:rsid w:val="00066DCF"/>
    <w:rsid w:val="000675AF"/>
    <w:rsid w:val="00067E22"/>
    <w:rsid w:val="00072823"/>
    <w:rsid w:val="00072B99"/>
    <w:rsid w:val="00074DBB"/>
    <w:rsid w:val="00074F81"/>
    <w:rsid w:val="00074FC9"/>
    <w:rsid w:val="00075516"/>
    <w:rsid w:val="000769F5"/>
    <w:rsid w:val="00077070"/>
    <w:rsid w:val="000778AE"/>
    <w:rsid w:val="00077CF3"/>
    <w:rsid w:val="00081247"/>
    <w:rsid w:val="00082132"/>
    <w:rsid w:val="00083130"/>
    <w:rsid w:val="00084054"/>
    <w:rsid w:val="000858B7"/>
    <w:rsid w:val="00086972"/>
    <w:rsid w:val="00087F8F"/>
    <w:rsid w:val="000909CC"/>
    <w:rsid w:val="00091D82"/>
    <w:rsid w:val="00093450"/>
    <w:rsid w:val="0009404D"/>
    <w:rsid w:val="00094619"/>
    <w:rsid w:val="0009544C"/>
    <w:rsid w:val="00095AC7"/>
    <w:rsid w:val="00097580"/>
    <w:rsid w:val="000A07A3"/>
    <w:rsid w:val="000A1855"/>
    <w:rsid w:val="000A19E2"/>
    <w:rsid w:val="000A1BA2"/>
    <w:rsid w:val="000A66BE"/>
    <w:rsid w:val="000A6CFB"/>
    <w:rsid w:val="000A763F"/>
    <w:rsid w:val="000B1644"/>
    <w:rsid w:val="000B1A60"/>
    <w:rsid w:val="000B2FDF"/>
    <w:rsid w:val="000B476F"/>
    <w:rsid w:val="000B68F1"/>
    <w:rsid w:val="000B6F74"/>
    <w:rsid w:val="000C4851"/>
    <w:rsid w:val="000C4C0C"/>
    <w:rsid w:val="000C7FCC"/>
    <w:rsid w:val="000D020C"/>
    <w:rsid w:val="000D07D3"/>
    <w:rsid w:val="000D34DD"/>
    <w:rsid w:val="000D5D69"/>
    <w:rsid w:val="000D7C12"/>
    <w:rsid w:val="000E0050"/>
    <w:rsid w:val="000E04DC"/>
    <w:rsid w:val="000E0B17"/>
    <w:rsid w:val="000E1EFB"/>
    <w:rsid w:val="000E2414"/>
    <w:rsid w:val="000E2D31"/>
    <w:rsid w:val="000E2E4F"/>
    <w:rsid w:val="000E3C55"/>
    <w:rsid w:val="000E46F9"/>
    <w:rsid w:val="000E7CC6"/>
    <w:rsid w:val="000E7EB7"/>
    <w:rsid w:val="000F09E0"/>
    <w:rsid w:val="000F1164"/>
    <w:rsid w:val="000F31A0"/>
    <w:rsid w:val="000F3A11"/>
    <w:rsid w:val="000F468B"/>
    <w:rsid w:val="000F4B24"/>
    <w:rsid w:val="000F7234"/>
    <w:rsid w:val="000F7B6F"/>
    <w:rsid w:val="001001D8"/>
    <w:rsid w:val="00101DA2"/>
    <w:rsid w:val="00102D27"/>
    <w:rsid w:val="00104993"/>
    <w:rsid w:val="00104F61"/>
    <w:rsid w:val="00105F97"/>
    <w:rsid w:val="00106712"/>
    <w:rsid w:val="001068ED"/>
    <w:rsid w:val="00106C2A"/>
    <w:rsid w:val="00110FAD"/>
    <w:rsid w:val="00111545"/>
    <w:rsid w:val="00111CAA"/>
    <w:rsid w:val="00112832"/>
    <w:rsid w:val="001129C0"/>
    <w:rsid w:val="00113FD7"/>
    <w:rsid w:val="00114AF3"/>
    <w:rsid w:val="001155A8"/>
    <w:rsid w:val="00120CDD"/>
    <w:rsid w:val="00122F4B"/>
    <w:rsid w:val="001230F5"/>
    <w:rsid w:val="0013017E"/>
    <w:rsid w:val="0013166F"/>
    <w:rsid w:val="0013259E"/>
    <w:rsid w:val="0013379F"/>
    <w:rsid w:val="00133CDA"/>
    <w:rsid w:val="00135262"/>
    <w:rsid w:val="001355EA"/>
    <w:rsid w:val="00136130"/>
    <w:rsid w:val="0013760C"/>
    <w:rsid w:val="001405D1"/>
    <w:rsid w:val="001405DF"/>
    <w:rsid w:val="001415EF"/>
    <w:rsid w:val="00141FCC"/>
    <w:rsid w:val="00143A40"/>
    <w:rsid w:val="001446D1"/>
    <w:rsid w:val="00144F84"/>
    <w:rsid w:val="00145533"/>
    <w:rsid w:val="00146112"/>
    <w:rsid w:val="001467EA"/>
    <w:rsid w:val="00150D1A"/>
    <w:rsid w:val="00153B19"/>
    <w:rsid w:val="00155089"/>
    <w:rsid w:val="001559CD"/>
    <w:rsid w:val="00157534"/>
    <w:rsid w:val="00157F0D"/>
    <w:rsid w:val="0016133F"/>
    <w:rsid w:val="00162BDF"/>
    <w:rsid w:val="00163820"/>
    <w:rsid w:val="00163A48"/>
    <w:rsid w:val="00163FCB"/>
    <w:rsid w:val="00165168"/>
    <w:rsid w:val="0016699F"/>
    <w:rsid w:val="0016706F"/>
    <w:rsid w:val="001670B8"/>
    <w:rsid w:val="00170F7E"/>
    <w:rsid w:val="0017143A"/>
    <w:rsid w:val="0017173C"/>
    <w:rsid w:val="00171D74"/>
    <w:rsid w:val="00172297"/>
    <w:rsid w:val="00173317"/>
    <w:rsid w:val="0017415A"/>
    <w:rsid w:val="00174330"/>
    <w:rsid w:val="0017593E"/>
    <w:rsid w:val="00175CC0"/>
    <w:rsid w:val="0018003F"/>
    <w:rsid w:val="001800ED"/>
    <w:rsid w:val="00180A68"/>
    <w:rsid w:val="0018350A"/>
    <w:rsid w:val="0018597F"/>
    <w:rsid w:val="00186868"/>
    <w:rsid w:val="00187272"/>
    <w:rsid w:val="001904AE"/>
    <w:rsid w:val="001904FA"/>
    <w:rsid w:val="00190754"/>
    <w:rsid w:val="00191139"/>
    <w:rsid w:val="0019126C"/>
    <w:rsid w:val="00191FD6"/>
    <w:rsid w:val="00193374"/>
    <w:rsid w:val="001935E5"/>
    <w:rsid w:val="001937F9"/>
    <w:rsid w:val="0019393C"/>
    <w:rsid w:val="00193DFF"/>
    <w:rsid w:val="001946D4"/>
    <w:rsid w:val="00196F0E"/>
    <w:rsid w:val="00197327"/>
    <w:rsid w:val="00197A2B"/>
    <w:rsid w:val="001A0FC2"/>
    <w:rsid w:val="001A1651"/>
    <w:rsid w:val="001A20DB"/>
    <w:rsid w:val="001A232A"/>
    <w:rsid w:val="001A2BED"/>
    <w:rsid w:val="001A47CC"/>
    <w:rsid w:val="001A54F8"/>
    <w:rsid w:val="001A5DC9"/>
    <w:rsid w:val="001A6080"/>
    <w:rsid w:val="001B01CD"/>
    <w:rsid w:val="001B0E69"/>
    <w:rsid w:val="001B1FF5"/>
    <w:rsid w:val="001B237B"/>
    <w:rsid w:val="001B3070"/>
    <w:rsid w:val="001B4382"/>
    <w:rsid w:val="001B4490"/>
    <w:rsid w:val="001B4F0F"/>
    <w:rsid w:val="001C0329"/>
    <w:rsid w:val="001C137D"/>
    <w:rsid w:val="001C283A"/>
    <w:rsid w:val="001C3A34"/>
    <w:rsid w:val="001C4A7C"/>
    <w:rsid w:val="001C5670"/>
    <w:rsid w:val="001C597E"/>
    <w:rsid w:val="001C6C39"/>
    <w:rsid w:val="001C6D47"/>
    <w:rsid w:val="001D0727"/>
    <w:rsid w:val="001D2DE6"/>
    <w:rsid w:val="001D45A6"/>
    <w:rsid w:val="001D47C2"/>
    <w:rsid w:val="001D6312"/>
    <w:rsid w:val="001D70B3"/>
    <w:rsid w:val="001D7180"/>
    <w:rsid w:val="001D7628"/>
    <w:rsid w:val="001D7A48"/>
    <w:rsid w:val="001D7F68"/>
    <w:rsid w:val="001E1529"/>
    <w:rsid w:val="001E29CA"/>
    <w:rsid w:val="001E2FC0"/>
    <w:rsid w:val="001E4469"/>
    <w:rsid w:val="001E671D"/>
    <w:rsid w:val="001E79A1"/>
    <w:rsid w:val="001F0BEA"/>
    <w:rsid w:val="001F0D3C"/>
    <w:rsid w:val="001F144A"/>
    <w:rsid w:val="001F1C37"/>
    <w:rsid w:val="001F2A4E"/>
    <w:rsid w:val="001F3A6A"/>
    <w:rsid w:val="001F44F3"/>
    <w:rsid w:val="001F4CA7"/>
    <w:rsid w:val="001F6852"/>
    <w:rsid w:val="002001A4"/>
    <w:rsid w:val="00200741"/>
    <w:rsid w:val="00200ACB"/>
    <w:rsid w:val="00201057"/>
    <w:rsid w:val="0020126D"/>
    <w:rsid w:val="0020205B"/>
    <w:rsid w:val="002028DB"/>
    <w:rsid w:val="0020293F"/>
    <w:rsid w:val="00202E88"/>
    <w:rsid w:val="00204480"/>
    <w:rsid w:val="002053D5"/>
    <w:rsid w:val="00206A24"/>
    <w:rsid w:val="0020737C"/>
    <w:rsid w:val="00207EBF"/>
    <w:rsid w:val="00210540"/>
    <w:rsid w:val="0021126C"/>
    <w:rsid w:val="0021366C"/>
    <w:rsid w:val="00214A94"/>
    <w:rsid w:val="00216B2F"/>
    <w:rsid w:val="00217B15"/>
    <w:rsid w:val="002207D1"/>
    <w:rsid w:val="002224C3"/>
    <w:rsid w:val="00223BAE"/>
    <w:rsid w:val="0022558C"/>
    <w:rsid w:val="00225BF7"/>
    <w:rsid w:val="002263E8"/>
    <w:rsid w:val="0022673B"/>
    <w:rsid w:val="00226816"/>
    <w:rsid w:val="00227068"/>
    <w:rsid w:val="00227859"/>
    <w:rsid w:val="00230C2F"/>
    <w:rsid w:val="00232D34"/>
    <w:rsid w:val="00233C6C"/>
    <w:rsid w:val="0023511C"/>
    <w:rsid w:val="00235D16"/>
    <w:rsid w:val="00236020"/>
    <w:rsid w:val="00236BBA"/>
    <w:rsid w:val="00236E92"/>
    <w:rsid w:val="002375DA"/>
    <w:rsid w:val="00237E16"/>
    <w:rsid w:val="002405E7"/>
    <w:rsid w:val="00242635"/>
    <w:rsid w:val="00242A5A"/>
    <w:rsid w:val="00243AB8"/>
    <w:rsid w:val="00243B14"/>
    <w:rsid w:val="00243D22"/>
    <w:rsid w:val="00243E49"/>
    <w:rsid w:val="00243F94"/>
    <w:rsid w:val="00243FB9"/>
    <w:rsid w:val="00245298"/>
    <w:rsid w:val="002459BB"/>
    <w:rsid w:val="00246C81"/>
    <w:rsid w:val="00246F3B"/>
    <w:rsid w:val="00247262"/>
    <w:rsid w:val="002513F5"/>
    <w:rsid w:val="00252513"/>
    <w:rsid w:val="00252824"/>
    <w:rsid w:val="002561E2"/>
    <w:rsid w:val="00261DF8"/>
    <w:rsid w:val="00261EDB"/>
    <w:rsid w:val="00262C4D"/>
    <w:rsid w:val="002643F3"/>
    <w:rsid w:val="002643FA"/>
    <w:rsid w:val="00264A2C"/>
    <w:rsid w:val="00265C4A"/>
    <w:rsid w:val="00266501"/>
    <w:rsid w:val="002667F6"/>
    <w:rsid w:val="002716AD"/>
    <w:rsid w:val="00271D36"/>
    <w:rsid w:val="00272665"/>
    <w:rsid w:val="00274EEB"/>
    <w:rsid w:val="00275946"/>
    <w:rsid w:val="0027767E"/>
    <w:rsid w:val="002777D0"/>
    <w:rsid w:val="00280952"/>
    <w:rsid w:val="00281270"/>
    <w:rsid w:val="00281D02"/>
    <w:rsid w:val="0028224B"/>
    <w:rsid w:val="0028364D"/>
    <w:rsid w:val="00284721"/>
    <w:rsid w:val="00285242"/>
    <w:rsid w:val="00285B70"/>
    <w:rsid w:val="00285C32"/>
    <w:rsid w:val="00285EE9"/>
    <w:rsid w:val="002873A7"/>
    <w:rsid w:val="002877BF"/>
    <w:rsid w:val="00293BA0"/>
    <w:rsid w:val="00294522"/>
    <w:rsid w:val="00294A16"/>
    <w:rsid w:val="00294ED1"/>
    <w:rsid w:val="00297955"/>
    <w:rsid w:val="00297C85"/>
    <w:rsid w:val="00299F55"/>
    <w:rsid w:val="002A0290"/>
    <w:rsid w:val="002A08E6"/>
    <w:rsid w:val="002A0E47"/>
    <w:rsid w:val="002A1485"/>
    <w:rsid w:val="002A27D8"/>
    <w:rsid w:val="002A296B"/>
    <w:rsid w:val="002A338A"/>
    <w:rsid w:val="002A39D0"/>
    <w:rsid w:val="002A486D"/>
    <w:rsid w:val="002A615C"/>
    <w:rsid w:val="002A6FA6"/>
    <w:rsid w:val="002A6FEB"/>
    <w:rsid w:val="002B1E64"/>
    <w:rsid w:val="002B290F"/>
    <w:rsid w:val="002B2AC6"/>
    <w:rsid w:val="002B2EC3"/>
    <w:rsid w:val="002B334B"/>
    <w:rsid w:val="002B4160"/>
    <w:rsid w:val="002B46A2"/>
    <w:rsid w:val="002B5942"/>
    <w:rsid w:val="002B5B51"/>
    <w:rsid w:val="002B6019"/>
    <w:rsid w:val="002B63B6"/>
    <w:rsid w:val="002B76FB"/>
    <w:rsid w:val="002C0AE8"/>
    <w:rsid w:val="002C1CFB"/>
    <w:rsid w:val="002C20CF"/>
    <w:rsid w:val="002C2621"/>
    <w:rsid w:val="002C3B8E"/>
    <w:rsid w:val="002C4E1C"/>
    <w:rsid w:val="002C6936"/>
    <w:rsid w:val="002D1AD1"/>
    <w:rsid w:val="002D26D4"/>
    <w:rsid w:val="002D3566"/>
    <w:rsid w:val="002D37C0"/>
    <w:rsid w:val="002D514E"/>
    <w:rsid w:val="002D5519"/>
    <w:rsid w:val="002D6675"/>
    <w:rsid w:val="002D67B3"/>
    <w:rsid w:val="002E1EBB"/>
    <w:rsid w:val="002E2211"/>
    <w:rsid w:val="002E243C"/>
    <w:rsid w:val="002E24A1"/>
    <w:rsid w:val="002E5D16"/>
    <w:rsid w:val="002E726E"/>
    <w:rsid w:val="002F080B"/>
    <w:rsid w:val="002F0F6D"/>
    <w:rsid w:val="002F1313"/>
    <w:rsid w:val="002F2CF4"/>
    <w:rsid w:val="002F3378"/>
    <w:rsid w:val="002F36B4"/>
    <w:rsid w:val="002F4DA5"/>
    <w:rsid w:val="002F4E9A"/>
    <w:rsid w:val="002F6742"/>
    <w:rsid w:val="002F6D7D"/>
    <w:rsid w:val="002F7C75"/>
    <w:rsid w:val="00300962"/>
    <w:rsid w:val="00300A85"/>
    <w:rsid w:val="00300CED"/>
    <w:rsid w:val="00300EE2"/>
    <w:rsid w:val="0030133B"/>
    <w:rsid w:val="0030186A"/>
    <w:rsid w:val="00301DAF"/>
    <w:rsid w:val="00302070"/>
    <w:rsid w:val="00302820"/>
    <w:rsid w:val="00302DA9"/>
    <w:rsid w:val="003031C5"/>
    <w:rsid w:val="00304D0B"/>
    <w:rsid w:val="003054AA"/>
    <w:rsid w:val="00305BD1"/>
    <w:rsid w:val="00313B35"/>
    <w:rsid w:val="0031539C"/>
    <w:rsid w:val="00316A17"/>
    <w:rsid w:val="0031707D"/>
    <w:rsid w:val="00320959"/>
    <w:rsid w:val="003209A5"/>
    <w:rsid w:val="003211E9"/>
    <w:rsid w:val="00321811"/>
    <w:rsid w:val="00321D05"/>
    <w:rsid w:val="00321F5F"/>
    <w:rsid w:val="00321F9B"/>
    <w:rsid w:val="00322CA9"/>
    <w:rsid w:val="00322EE3"/>
    <w:rsid w:val="0032335D"/>
    <w:rsid w:val="00326E44"/>
    <w:rsid w:val="00327241"/>
    <w:rsid w:val="00333D64"/>
    <w:rsid w:val="00334477"/>
    <w:rsid w:val="0033479D"/>
    <w:rsid w:val="00335E09"/>
    <w:rsid w:val="0034004A"/>
    <w:rsid w:val="003411BC"/>
    <w:rsid w:val="00341B6F"/>
    <w:rsid w:val="00343219"/>
    <w:rsid w:val="00343BAF"/>
    <w:rsid w:val="00344A86"/>
    <w:rsid w:val="00344E20"/>
    <w:rsid w:val="0035156F"/>
    <w:rsid w:val="003516D0"/>
    <w:rsid w:val="003519B2"/>
    <w:rsid w:val="00352331"/>
    <w:rsid w:val="0035316F"/>
    <w:rsid w:val="00355EE3"/>
    <w:rsid w:val="00356E34"/>
    <w:rsid w:val="00360177"/>
    <w:rsid w:val="00361559"/>
    <w:rsid w:val="00361FF8"/>
    <w:rsid w:val="0036295B"/>
    <w:rsid w:val="00364BA6"/>
    <w:rsid w:val="00364BE4"/>
    <w:rsid w:val="003665C4"/>
    <w:rsid w:val="003702F0"/>
    <w:rsid w:val="0037178F"/>
    <w:rsid w:val="00372540"/>
    <w:rsid w:val="00372A89"/>
    <w:rsid w:val="00372E37"/>
    <w:rsid w:val="003750F1"/>
    <w:rsid w:val="003753AA"/>
    <w:rsid w:val="0037646F"/>
    <w:rsid w:val="00376797"/>
    <w:rsid w:val="00382BE7"/>
    <w:rsid w:val="00383492"/>
    <w:rsid w:val="0038372F"/>
    <w:rsid w:val="00383B8A"/>
    <w:rsid w:val="00385F84"/>
    <w:rsid w:val="00390D13"/>
    <w:rsid w:val="00392015"/>
    <w:rsid w:val="003920FB"/>
    <w:rsid w:val="0039238D"/>
    <w:rsid w:val="00393139"/>
    <w:rsid w:val="00393790"/>
    <w:rsid w:val="00393BD8"/>
    <w:rsid w:val="00396606"/>
    <w:rsid w:val="00397647"/>
    <w:rsid w:val="00397AF2"/>
    <w:rsid w:val="00397FAC"/>
    <w:rsid w:val="003A05EE"/>
    <w:rsid w:val="003A07F0"/>
    <w:rsid w:val="003A2D4D"/>
    <w:rsid w:val="003A5B03"/>
    <w:rsid w:val="003A695A"/>
    <w:rsid w:val="003A6AAA"/>
    <w:rsid w:val="003A6BA3"/>
    <w:rsid w:val="003A6D73"/>
    <w:rsid w:val="003A6D81"/>
    <w:rsid w:val="003A7B37"/>
    <w:rsid w:val="003B076C"/>
    <w:rsid w:val="003B27F1"/>
    <w:rsid w:val="003B365A"/>
    <w:rsid w:val="003B4751"/>
    <w:rsid w:val="003B492F"/>
    <w:rsid w:val="003B538A"/>
    <w:rsid w:val="003B7393"/>
    <w:rsid w:val="003B7B16"/>
    <w:rsid w:val="003BC921"/>
    <w:rsid w:val="003C04D9"/>
    <w:rsid w:val="003C0DAC"/>
    <w:rsid w:val="003C1966"/>
    <w:rsid w:val="003C4764"/>
    <w:rsid w:val="003C4CE1"/>
    <w:rsid w:val="003C7309"/>
    <w:rsid w:val="003D0354"/>
    <w:rsid w:val="003D1EF2"/>
    <w:rsid w:val="003D2767"/>
    <w:rsid w:val="003D31E3"/>
    <w:rsid w:val="003D3467"/>
    <w:rsid w:val="003D394C"/>
    <w:rsid w:val="003D3A3C"/>
    <w:rsid w:val="003D3AF5"/>
    <w:rsid w:val="003D621A"/>
    <w:rsid w:val="003D6D4B"/>
    <w:rsid w:val="003E0708"/>
    <w:rsid w:val="003E0F08"/>
    <w:rsid w:val="003E19BE"/>
    <w:rsid w:val="003E3085"/>
    <w:rsid w:val="003E387F"/>
    <w:rsid w:val="003E3F76"/>
    <w:rsid w:val="003E45BD"/>
    <w:rsid w:val="003E580E"/>
    <w:rsid w:val="003E75E2"/>
    <w:rsid w:val="003F0C8B"/>
    <w:rsid w:val="003F3CA8"/>
    <w:rsid w:val="003F3DF8"/>
    <w:rsid w:val="003F3F5A"/>
    <w:rsid w:val="003F4190"/>
    <w:rsid w:val="003F43AF"/>
    <w:rsid w:val="003F6002"/>
    <w:rsid w:val="003F627C"/>
    <w:rsid w:val="003F750C"/>
    <w:rsid w:val="00401018"/>
    <w:rsid w:val="00402284"/>
    <w:rsid w:val="0040281F"/>
    <w:rsid w:val="00403F5D"/>
    <w:rsid w:val="004041E2"/>
    <w:rsid w:val="004048A3"/>
    <w:rsid w:val="00404DBE"/>
    <w:rsid w:val="00405596"/>
    <w:rsid w:val="00406266"/>
    <w:rsid w:val="004076E2"/>
    <w:rsid w:val="00410E90"/>
    <w:rsid w:val="00412364"/>
    <w:rsid w:val="00414703"/>
    <w:rsid w:val="00415AAE"/>
    <w:rsid w:val="00415AB2"/>
    <w:rsid w:val="00415E39"/>
    <w:rsid w:val="00420DC7"/>
    <w:rsid w:val="00420F2C"/>
    <w:rsid w:val="004212A7"/>
    <w:rsid w:val="004214D8"/>
    <w:rsid w:val="00423F27"/>
    <w:rsid w:val="00424702"/>
    <w:rsid w:val="00424FF3"/>
    <w:rsid w:val="004258F0"/>
    <w:rsid w:val="00425DE5"/>
    <w:rsid w:val="00431401"/>
    <w:rsid w:val="004326CC"/>
    <w:rsid w:val="00432F67"/>
    <w:rsid w:val="004337DF"/>
    <w:rsid w:val="00434D4F"/>
    <w:rsid w:val="004358D3"/>
    <w:rsid w:val="0044016E"/>
    <w:rsid w:val="00440192"/>
    <w:rsid w:val="004409D8"/>
    <w:rsid w:val="00440B85"/>
    <w:rsid w:val="00442935"/>
    <w:rsid w:val="0044311E"/>
    <w:rsid w:val="00443221"/>
    <w:rsid w:val="00443FC1"/>
    <w:rsid w:val="0044409F"/>
    <w:rsid w:val="004441AD"/>
    <w:rsid w:val="00444F50"/>
    <w:rsid w:val="00445C6B"/>
    <w:rsid w:val="00445DA2"/>
    <w:rsid w:val="00446EA4"/>
    <w:rsid w:val="004501A0"/>
    <w:rsid w:val="004535AD"/>
    <w:rsid w:val="00454F70"/>
    <w:rsid w:val="004562C7"/>
    <w:rsid w:val="0045676E"/>
    <w:rsid w:val="00457B21"/>
    <w:rsid w:val="004604C8"/>
    <w:rsid w:val="00460783"/>
    <w:rsid w:val="0046103B"/>
    <w:rsid w:val="00462F1F"/>
    <w:rsid w:val="00463646"/>
    <w:rsid w:val="00464FC5"/>
    <w:rsid w:val="004657E5"/>
    <w:rsid w:val="004660EC"/>
    <w:rsid w:val="00467A23"/>
    <w:rsid w:val="00470E31"/>
    <w:rsid w:val="004718E4"/>
    <w:rsid w:val="00471D4A"/>
    <w:rsid w:val="00473668"/>
    <w:rsid w:val="00482DC9"/>
    <w:rsid w:val="0048324C"/>
    <w:rsid w:val="00483C78"/>
    <w:rsid w:val="00483EC3"/>
    <w:rsid w:val="00484323"/>
    <w:rsid w:val="0048471E"/>
    <w:rsid w:val="00484D68"/>
    <w:rsid w:val="00484F18"/>
    <w:rsid w:val="00485E17"/>
    <w:rsid w:val="004861E8"/>
    <w:rsid w:val="0048759B"/>
    <w:rsid w:val="00495FA0"/>
    <w:rsid w:val="0049615E"/>
    <w:rsid w:val="0049727B"/>
    <w:rsid w:val="00497EF7"/>
    <w:rsid w:val="004A022A"/>
    <w:rsid w:val="004A0301"/>
    <w:rsid w:val="004A138C"/>
    <w:rsid w:val="004A2EC1"/>
    <w:rsid w:val="004A2F8A"/>
    <w:rsid w:val="004A31CC"/>
    <w:rsid w:val="004A3410"/>
    <w:rsid w:val="004A36A6"/>
    <w:rsid w:val="004A3CDF"/>
    <w:rsid w:val="004A5694"/>
    <w:rsid w:val="004B0059"/>
    <w:rsid w:val="004B102C"/>
    <w:rsid w:val="004B2429"/>
    <w:rsid w:val="004B2A67"/>
    <w:rsid w:val="004B36D5"/>
    <w:rsid w:val="004B4A90"/>
    <w:rsid w:val="004C2B7E"/>
    <w:rsid w:val="004C2F6C"/>
    <w:rsid w:val="004C451E"/>
    <w:rsid w:val="004C5354"/>
    <w:rsid w:val="004C5CCA"/>
    <w:rsid w:val="004C71E1"/>
    <w:rsid w:val="004C7217"/>
    <w:rsid w:val="004D0435"/>
    <w:rsid w:val="004D04D1"/>
    <w:rsid w:val="004D113D"/>
    <w:rsid w:val="004D1C84"/>
    <w:rsid w:val="004D295D"/>
    <w:rsid w:val="004D5958"/>
    <w:rsid w:val="004D5C32"/>
    <w:rsid w:val="004D64E9"/>
    <w:rsid w:val="004D6A5D"/>
    <w:rsid w:val="004D77B5"/>
    <w:rsid w:val="004E0938"/>
    <w:rsid w:val="004E230D"/>
    <w:rsid w:val="004E34B8"/>
    <w:rsid w:val="004E45DB"/>
    <w:rsid w:val="004E4C63"/>
    <w:rsid w:val="004E5DB9"/>
    <w:rsid w:val="004E6CC4"/>
    <w:rsid w:val="004E7149"/>
    <w:rsid w:val="004E71B7"/>
    <w:rsid w:val="004E7E7B"/>
    <w:rsid w:val="004F00F9"/>
    <w:rsid w:val="004F0861"/>
    <w:rsid w:val="004F0C64"/>
    <w:rsid w:val="004F0FB7"/>
    <w:rsid w:val="004F1328"/>
    <w:rsid w:val="004F138E"/>
    <w:rsid w:val="005012A2"/>
    <w:rsid w:val="005021E1"/>
    <w:rsid w:val="00503200"/>
    <w:rsid w:val="00503D6D"/>
    <w:rsid w:val="0050400A"/>
    <w:rsid w:val="00504577"/>
    <w:rsid w:val="00504CC6"/>
    <w:rsid w:val="00505277"/>
    <w:rsid w:val="00505756"/>
    <w:rsid w:val="0050611D"/>
    <w:rsid w:val="00506191"/>
    <w:rsid w:val="00506A40"/>
    <w:rsid w:val="00506C27"/>
    <w:rsid w:val="00506F6C"/>
    <w:rsid w:val="0050700C"/>
    <w:rsid w:val="00507C18"/>
    <w:rsid w:val="00511525"/>
    <w:rsid w:val="00511BFC"/>
    <w:rsid w:val="00511E01"/>
    <w:rsid w:val="00512A25"/>
    <w:rsid w:val="00513429"/>
    <w:rsid w:val="00515365"/>
    <w:rsid w:val="0051652F"/>
    <w:rsid w:val="00520182"/>
    <w:rsid w:val="00520C24"/>
    <w:rsid w:val="005212D7"/>
    <w:rsid w:val="00522B16"/>
    <w:rsid w:val="005239F8"/>
    <w:rsid w:val="00523E83"/>
    <w:rsid w:val="0052574E"/>
    <w:rsid w:val="00525F22"/>
    <w:rsid w:val="00526A48"/>
    <w:rsid w:val="005308BC"/>
    <w:rsid w:val="0053321F"/>
    <w:rsid w:val="0053348A"/>
    <w:rsid w:val="005336C4"/>
    <w:rsid w:val="00533FD8"/>
    <w:rsid w:val="0053744F"/>
    <w:rsid w:val="00537C19"/>
    <w:rsid w:val="00537F82"/>
    <w:rsid w:val="00541199"/>
    <w:rsid w:val="00542078"/>
    <w:rsid w:val="005421C6"/>
    <w:rsid w:val="00542391"/>
    <w:rsid w:val="00543729"/>
    <w:rsid w:val="00544B69"/>
    <w:rsid w:val="00545F00"/>
    <w:rsid w:val="00546B1C"/>
    <w:rsid w:val="005473B6"/>
    <w:rsid w:val="0054F9FB"/>
    <w:rsid w:val="00550164"/>
    <w:rsid w:val="00550DAE"/>
    <w:rsid w:val="00550E2B"/>
    <w:rsid w:val="00550F4F"/>
    <w:rsid w:val="00551D0F"/>
    <w:rsid w:val="005534B9"/>
    <w:rsid w:val="005546B5"/>
    <w:rsid w:val="0055706C"/>
    <w:rsid w:val="00557CF6"/>
    <w:rsid w:val="00561BF9"/>
    <w:rsid w:val="00561C36"/>
    <w:rsid w:val="00562785"/>
    <w:rsid w:val="00562DE3"/>
    <w:rsid w:val="00562F8D"/>
    <w:rsid w:val="005633D1"/>
    <w:rsid w:val="0056458B"/>
    <w:rsid w:val="00564B05"/>
    <w:rsid w:val="00564D7C"/>
    <w:rsid w:val="00565B28"/>
    <w:rsid w:val="00565C6C"/>
    <w:rsid w:val="0056620E"/>
    <w:rsid w:val="0056659B"/>
    <w:rsid w:val="00566FA5"/>
    <w:rsid w:val="00567334"/>
    <w:rsid w:val="00570B65"/>
    <w:rsid w:val="00571262"/>
    <w:rsid w:val="005728B0"/>
    <w:rsid w:val="005729C6"/>
    <w:rsid w:val="00574A36"/>
    <w:rsid w:val="00574E08"/>
    <w:rsid w:val="0057529A"/>
    <w:rsid w:val="005763F8"/>
    <w:rsid w:val="00576FF8"/>
    <w:rsid w:val="00577D1B"/>
    <w:rsid w:val="00580494"/>
    <w:rsid w:val="005807D6"/>
    <w:rsid w:val="00581A98"/>
    <w:rsid w:val="00581F2C"/>
    <w:rsid w:val="00583506"/>
    <w:rsid w:val="0058385D"/>
    <w:rsid w:val="00583DF4"/>
    <w:rsid w:val="00585F23"/>
    <w:rsid w:val="005901A5"/>
    <w:rsid w:val="00590266"/>
    <w:rsid w:val="0059047B"/>
    <w:rsid w:val="00590861"/>
    <w:rsid w:val="00592EB2"/>
    <w:rsid w:val="005932C2"/>
    <w:rsid w:val="00593536"/>
    <w:rsid w:val="0059395D"/>
    <w:rsid w:val="00594E7B"/>
    <w:rsid w:val="00595AFF"/>
    <w:rsid w:val="005965D9"/>
    <w:rsid w:val="00597E7B"/>
    <w:rsid w:val="005A06F0"/>
    <w:rsid w:val="005A0B72"/>
    <w:rsid w:val="005A0B8E"/>
    <w:rsid w:val="005A0E32"/>
    <w:rsid w:val="005A3057"/>
    <w:rsid w:val="005A37EC"/>
    <w:rsid w:val="005A7CC3"/>
    <w:rsid w:val="005B0815"/>
    <w:rsid w:val="005B1798"/>
    <w:rsid w:val="005B1C5A"/>
    <w:rsid w:val="005B32B5"/>
    <w:rsid w:val="005B35BB"/>
    <w:rsid w:val="005B40AA"/>
    <w:rsid w:val="005B5B3A"/>
    <w:rsid w:val="005B6D40"/>
    <w:rsid w:val="005B6DC2"/>
    <w:rsid w:val="005B7179"/>
    <w:rsid w:val="005B7E21"/>
    <w:rsid w:val="005C0658"/>
    <w:rsid w:val="005C067C"/>
    <w:rsid w:val="005C2452"/>
    <w:rsid w:val="005C4202"/>
    <w:rsid w:val="005C4695"/>
    <w:rsid w:val="005C5733"/>
    <w:rsid w:val="005C5E8F"/>
    <w:rsid w:val="005C6190"/>
    <w:rsid w:val="005C706A"/>
    <w:rsid w:val="005C74BF"/>
    <w:rsid w:val="005D07B4"/>
    <w:rsid w:val="005D2827"/>
    <w:rsid w:val="005D35F1"/>
    <w:rsid w:val="005D3F21"/>
    <w:rsid w:val="005D5D65"/>
    <w:rsid w:val="005D6FB9"/>
    <w:rsid w:val="005E20BB"/>
    <w:rsid w:val="005E2329"/>
    <w:rsid w:val="005E3D02"/>
    <w:rsid w:val="005E4AD5"/>
    <w:rsid w:val="005E697A"/>
    <w:rsid w:val="005F035A"/>
    <w:rsid w:val="005F1F8A"/>
    <w:rsid w:val="005F2F3F"/>
    <w:rsid w:val="005F3CF6"/>
    <w:rsid w:val="005F4EFA"/>
    <w:rsid w:val="005F5760"/>
    <w:rsid w:val="005F68D4"/>
    <w:rsid w:val="00601E2D"/>
    <w:rsid w:val="00603891"/>
    <w:rsid w:val="00604134"/>
    <w:rsid w:val="006045A5"/>
    <w:rsid w:val="006057C4"/>
    <w:rsid w:val="00605C7D"/>
    <w:rsid w:val="00607688"/>
    <w:rsid w:val="00612B53"/>
    <w:rsid w:val="00612F0A"/>
    <w:rsid w:val="00613441"/>
    <w:rsid w:val="00613601"/>
    <w:rsid w:val="006152A3"/>
    <w:rsid w:val="00615669"/>
    <w:rsid w:val="0061689A"/>
    <w:rsid w:val="00620203"/>
    <w:rsid w:val="00621B69"/>
    <w:rsid w:val="00621E34"/>
    <w:rsid w:val="00621F28"/>
    <w:rsid w:val="006223BC"/>
    <w:rsid w:val="006249BD"/>
    <w:rsid w:val="0062542F"/>
    <w:rsid w:val="006255D5"/>
    <w:rsid w:val="006272DC"/>
    <w:rsid w:val="00627DD6"/>
    <w:rsid w:val="00627E8C"/>
    <w:rsid w:val="00630A33"/>
    <w:rsid w:val="006312C0"/>
    <w:rsid w:val="00631E28"/>
    <w:rsid w:val="0063475B"/>
    <w:rsid w:val="00634E7A"/>
    <w:rsid w:val="006374CB"/>
    <w:rsid w:val="00637527"/>
    <w:rsid w:val="00637A5A"/>
    <w:rsid w:val="00637AE7"/>
    <w:rsid w:val="00640639"/>
    <w:rsid w:val="006411D1"/>
    <w:rsid w:val="0064132D"/>
    <w:rsid w:val="006414EA"/>
    <w:rsid w:val="00641AE8"/>
    <w:rsid w:val="006424BE"/>
    <w:rsid w:val="00643188"/>
    <w:rsid w:val="00644EB0"/>
    <w:rsid w:val="006457E7"/>
    <w:rsid w:val="006459F8"/>
    <w:rsid w:val="00645BDF"/>
    <w:rsid w:val="00645CAB"/>
    <w:rsid w:val="0065022A"/>
    <w:rsid w:val="00651EA9"/>
    <w:rsid w:val="006526EA"/>
    <w:rsid w:val="00652AC3"/>
    <w:rsid w:val="00654744"/>
    <w:rsid w:val="00654980"/>
    <w:rsid w:val="006550E2"/>
    <w:rsid w:val="00655F0E"/>
    <w:rsid w:val="00656BC1"/>
    <w:rsid w:val="0066020D"/>
    <w:rsid w:val="0066052E"/>
    <w:rsid w:val="00660E6A"/>
    <w:rsid w:val="006634D2"/>
    <w:rsid w:val="00663B30"/>
    <w:rsid w:val="0066453D"/>
    <w:rsid w:val="00666878"/>
    <w:rsid w:val="00666D6D"/>
    <w:rsid w:val="00667226"/>
    <w:rsid w:val="00667710"/>
    <w:rsid w:val="00667EDE"/>
    <w:rsid w:val="00671319"/>
    <w:rsid w:val="00671575"/>
    <w:rsid w:val="006725B0"/>
    <w:rsid w:val="00674B37"/>
    <w:rsid w:val="00675681"/>
    <w:rsid w:val="00675AEC"/>
    <w:rsid w:val="00680073"/>
    <w:rsid w:val="006802A2"/>
    <w:rsid w:val="00680E96"/>
    <w:rsid w:val="00680FB7"/>
    <w:rsid w:val="006813FC"/>
    <w:rsid w:val="006816AB"/>
    <w:rsid w:val="00682303"/>
    <w:rsid w:val="0068283D"/>
    <w:rsid w:val="00682B2F"/>
    <w:rsid w:val="00682D1A"/>
    <w:rsid w:val="00682E06"/>
    <w:rsid w:val="006833E0"/>
    <w:rsid w:val="00683EAA"/>
    <w:rsid w:val="00684255"/>
    <w:rsid w:val="0068664D"/>
    <w:rsid w:val="006923ED"/>
    <w:rsid w:val="00692FF8"/>
    <w:rsid w:val="00693113"/>
    <w:rsid w:val="00693AD4"/>
    <w:rsid w:val="006955E8"/>
    <w:rsid w:val="00696937"/>
    <w:rsid w:val="006A2157"/>
    <w:rsid w:val="006A25C3"/>
    <w:rsid w:val="006A630B"/>
    <w:rsid w:val="006A7460"/>
    <w:rsid w:val="006AADB6"/>
    <w:rsid w:val="006B0423"/>
    <w:rsid w:val="006B223C"/>
    <w:rsid w:val="006B288A"/>
    <w:rsid w:val="006B3B24"/>
    <w:rsid w:val="006B4F78"/>
    <w:rsid w:val="006B594A"/>
    <w:rsid w:val="006B5FAA"/>
    <w:rsid w:val="006B694E"/>
    <w:rsid w:val="006B766D"/>
    <w:rsid w:val="006C0069"/>
    <w:rsid w:val="006C0AD6"/>
    <w:rsid w:val="006C10F1"/>
    <w:rsid w:val="006C1275"/>
    <w:rsid w:val="006C302E"/>
    <w:rsid w:val="006C434A"/>
    <w:rsid w:val="006C4535"/>
    <w:rsid w:val="006C54F0"/>
    <w:rsid w:val="006D0DDB"/>
    <w:rsid w:val="006D2885"/>
    <w:rsid w:val="006D374D"/>
    <w:rsid w:val="006D6F53"/>
    <w:rsid w:val="006D733D"/>
    <w:rsid w:val="006E356F"/>
    <w:rsid w:val="006E36FC"/>
    <w:rsid w:val="006E43B5"/>
    <w:rsid w:val="006E5103"/>
    <w:rsid w:val="006E52EA"/>
    <w:rsid w:val="006E5E21"/>
    <w:rsid w:val="006F1EF4"/>
    <w:rsid w:val="006F3995"/>
    <w:rsid w:val="006F416D"/>
    <w:rsid w:val="006F5A2F"/>
    <w:rsid w:val="006F5F03"/>
    <w:rsid w:val="006F6D50"/>
    <w:rsid w:val="006F783F"/>
    <w:rsid w:val="007015E3"/>
    <w:rsid w:val="0070228D"/>
    <w:rsid w:val="00702D23"/>
    <w:rsid w:val="0070330E"/>
    <w:rsid w:val="0070331D"/>
    <w:rsid w:val="007034DE"/>
    <w:rsid w:val="00703739"/>
    <w:rsid w:val="007050C6"/>
    <w:rsid w:val="0070567C"/>
    <w:rsid w:val="00706114"/>
    <w:rsid w:val="007066DC"/>
    <w:rsid w:val="00706DD3"/>
    <w:rsid w:val="00706FA7"/>
    <w:rsid w:val="00707509"/>
    <w:rsid w:val="00711725"/>
    <w:rsid w:val="00712181"/>
    <w:rsid w:val="00712611"/>
    <w:rsid w:val="00712DCC"/>
    <w:rsid w:val="00712E8D"/>
    <w:rsid w:val="007130F7"/>
    <w:rsid w:val="00713124"/>
    <w:rsid w:val="007142C7"/>
    <w:rsid w:val="0071499E"/>
    <w:rsid w:val="00715ADD"/>
    <w:rsid w:val="00717641"/>
    <w:rsid w:val="00717823"/>
    <w:rsid w:val="00717C1D"/>
    <w:rsid w:val="00717F71"/>
    <w:rsid w:val="0072196E"/>
    <w:rsid w:val="00723523"/>
    <w:rsid w:val="007243CA"/>
    <w:rsid w:val="00724424"/>
    <w:rsid w:val="00726195"/>
    <w:rsid w:val="007267FC"/>
    <w:rsid w:val="00727245"/>
    <w:rsid w:val="007272DF"/>
    <w:rsid w:val="00727EA7"/>
    <w:rsid w:val="007303B4"/>
    <w:rsid w:val="007305C1"/>
    <w:rsid w:val="007312BE"/>
    <w:rsid w:val="007317E4"/>
    <w:rsid w:val="007320B7"/>
    <w:rsid w:val="00732631"/>
    <w:rsid w:val="0073333B"/>
    <w:rsid w:val="0073378D"/>
    <w:rsid w:val="00733C1F"/>
    <w:rsid w:val="0073444F"/>
    <w:rsid w:val="00734981"/>
    <w:rsid w:val="007354C6"/>
    <w:rsid w:val="00735B03"/>
    <w:rsid w:val="00740352"/>
    <w:rsid w:val="0074293E"/>
    <w:rsid w:val="00742C9F"/>
    <w:rsid w:val="007431D5"/>
    <w:rsid w:val="00743CA2"/>
    <w:rsid w:val="00744CFA"/>
    <w:rsid w:val="007464CC"/>
    <w:rsid w:val="007475E4"/>
    <w:rsid w:val="00750998"/>
    <w:rsid w:val="0075194B"/>
    <w:rsid w:val="00751F05"/>
    <w:rsid w:val="007526A7"/>
    <w:rsid w:val="007530AD"/>
    <w:rsid w:val="007543BC"/>
    <w:rsid w:val="00755302"/>
    <w:rsid w:val="00755F9B"/>
    <w:rsid w:val="00760710"/>
    <w:rsid w:val="00763261"/>
    <w:rsid w:val="00763F67"/>
    <w:rsid w:val="00764144"/>
    <w:rsid w:val="007656BC"/>
    <w:rsid w:val="007658AF"/>
    <w:rsid w:val="00767B43"/>
    <w:rsid w:val="00767E77"/>
    <w:rsid w:val="00770838"/>
    <w:rsid w:val="0077150F"/>
    <w:rsid w:val="00771C7B"/>
    <w:rsid w:val="007720B2"/>
    <w:rsid w:val="00773022"/>
    <w:rsid w:val="0077488A"/>
    <w:rsid w:val="00776B29"/>
    <w:rsid w:val="00776DFC"/>
    <w:rsid w:val="0078298F"/>
    <w:rsid w:val="00782B16"/>
    <w:rsid w:val="0078385E"/>
    <w:rsid w:val="0078474B"/>
    <w:rsid w:val="00785CAE"/>
    <w:rsid w:val="00786CB7"/>
    <w:rsid w:val="00787413"/>
    <w:rsid w:val="00787444"/>
    <w:rsid w:val="00790F4C"/>
    <w:rsid w:val="007916AA"/>
    <w:rsid w:val="007917CB"/>
    <w:rsid w:val="007934CA"/>
    <w:rsid w:val="00793715"/>
    <w:rsid w:val="0079375D"/>
    <w:rsid w:val="0079404C"/>
    <w:rsid w:val="00794763"/>
    <w:rsid w:val="007965D1"/>
    <w:rsid w:val="007973D3"/>
    <w:rsid w:val="007A1BF5"/>
    <w:rsid w:val="007A2292"/>
    <w:rsid w:val="007A2FAF"/>
    <w:rsid w:val="007A4986"/>
    <w:rsid w:val="007A55C1"/>
    <w:rsid w:val="007A6F99"/>
    <w:rsid w:val="007A7179"/>
    <w:rsid w:val="007B0E93"/>
    <w:rsid w:val="007B2241"/>
    <w:rsid w:val="007B23A7"/>
    <w:rsid w:val="007B4A36"/>
    <w:rsid w:val="007B4BC5"/>
    <w:rsid w:val="007B59BC"/>
    <w:rsid w:val="007B6768"/>
    <w:rsid w:val="007B7368"/>
    <w:rsid w:val="007B7C4F"/>
    <w:rsid w:val="007C0E13"/>
    <w:rsid w:val="007C0FEA"/>
    <w:rsid w:val="007C1291"/>
    <w:rsid w:val="007C16E9"/>
    <w:rsid w:val="007C1EA3"/>
    <w:rsid w:val="007C282C"/>
    <w:rsid w:val="007C2B41"/>
    <w:rsid w:val="007C6039"/>
    <w:rsid w:val="007D1E6B"/>
    <w:rsid w:val="007D1FCB"/>
    <w:rsid w:val="007D529E"/>
    <w:rsid w:val="007D52E1"/>
    <w:rsid w:val="007D5434"/>
    <w:rsid w:val="007D63D4"/>
    <w:rsid w:val="007D66D9"/>
    <w:rsid w:val="007D6832"/>
    <w:rsid w:val="007D695E"/>
    <w:rsid w:val="007D6D08"/>
    <w:rsid w:val="007E05A6"/>
    <w:rsid w:val="007E0A97"/>
    <w:rsid w:val="007E2A7C"/>
    <w:rsid w:val="007E3EFC"/>
    <w:rsid w:val="007E64C5"/>
    <w:rsid w:val="007F1C8D"/>
    <w:rsid w:val="007F24CC"/>
    <w:rsid w:val="007F3265"/>
    <w:rsid w:val="007F41FF"/>
    <w:rsid w:val="007F44EE"/>
    <w:rsid w:val="007F57C8"/>
    <w:rsid w:val="007F718D"/>
    <w:rsid w:val="007F72A6"/>
    <w:rsid w:val="0080035C"/>
    <w:rsid w:val="008005CF"/>
    <w:rsid w:val="00800B28"/>
    <w:rsid w:val="00800FCD"/>
    <w:rsid w:val="00801164"/>
    <w:rsid w:val="00803417"/>
    <w:rsid w:val="00803D07"/>
    <w:rsid w:val="00803DF9"/>
    <w:rsid w:val="00805D05"/>
    <w:rsid w:val="008101F9"/>
    <w:rsid w:val="00813B33"/>
    <w:rsid w:val="00813BD4"/>
    <w:rsid w:val="00814103"/>
    <w:rsid w:val="00814694"/>
    <w:rsid w:val="008155A9"/>
    <w:rsid w:val="00816A68"/>
    <w:rsid w:val="00817439"/>
    <w:rsid w:val="00817CD7"/>
    <w:rsid w:val="00823E92"/>
    <w:rsid w:val="00825B6B"/>
    <w:rsid w:val="00826349"/>
    <w:rsid w:val="00830AE4"/>
    <w:rsid w:val="00830E6F"/>
    <w:rsid w:val="00831387"/>
    <w:rsid w:val="00831A73"/>
    <w:rsid w:val="00831EF0"/>
    <w:rsid w:val="00832751"/>
    <w:rsid w:val="0083276E"/>
    <w:rsid w:val="0083378A"/>
    <w:rsid w:val="008338D3"/>
    <w:rsid w:val="0083398D"/>
    <w:rsid w:val="00834075"/>
    <w:rsid w:val="00834949"/>
    <w:rsid w:val="00835701"/>
    <w:rsid w:val="00836C09"/>
    <w:rsid w:val="008374B3"/>
    <w:rsid w:val="0083795F"/>
    <w:rsid w:val="00837AC4"/>
    <w:rsid w:val="00837C9D"/>
    <w:rsid w:val="00840257"/>
    <w:rsid w:val="008402C5"/>
    <w:rsid w:val="0084126B"/>
    <w:rsid w:val="0084169B"/>
    <w:rsid w:val="00842776"/>
    <w:rsid w:val="0084348F"/>
    <w:rsid w:val="0084567C"/>
    <w:rsid w:val="00845D3A"/>
    <w:rsid w:val="00847159"/>
    <w:rsid w:val="00847FE2"/>
    <w:rsid w:val="0085136C"/>
    <w:rsid w:val="008516A8"/>
    <w:rsid w:val="008532E0"/>
    <w:rsid w:val="008561E3"/>
    <w:rsid w:val="00857D5F"/>
    <w:rsid w:val="00860784"/>
    <w:rsid w:val="00862234"/>
    <w:rsid w:val="00862FB5"/>
    <w:rsid w:val="0086307B"/>
    <w:rsid w:val="008633E7"/>
    <w:rsid w:val="0086378E"/>
    <w:rsid w:val="00866EC1"/>
    <w:rsid w:val="00870679"/>
    <w:rsid w:val="008706E6"/>
    <w:rsid w:val="0087089B"/>
    <w:rsid w:val="00871601"/>
    <w:rsid w:val="00871AA6"/>
    <w:rsid w:val="0087240D"/>
    <w:rsid w:val="00872946"/>
    <w:rsid w:val="00872B5F"/>
    <w:rsid w:val="00873748"/>
    <w:rsid w:val="008739FD"/>
    <w:rsid w:val="008753AA"/>
    <w:rsid w:val="00875F37"/>
    <w:rsid w:val="0087652E"/>
    <w:rsid w:val="008769FF"/>
    <w:rsid w:val="00877AB1"/>
    <w:rsid w:val="00880504"/>
    <w:rsid w:val="00882F28"/>
    <w:rsid w:val="00884590"/>
    <w:rsid w:val="00884F5B"/>
    <w:rsid w:val="008851A2"/>
    <w:rsid w:val="00886BEC"/>
    <w:rsid w:val="0088735E"/>
    <w:rsid w:val="00892FC4"/>
    <w:rsid w:val="008945A3"/>
    <w:rsid w:val="00894D21"/>
    <w:rsid w:val="0089693A"/>
    <w:rsid w:val="008A02FD"/>
    <w:rsid w:val="008A0535"/>
    <w:rsid w:val="008A0CAC"/>
    <w:rsid w:val="008A1805"/>
    <w:rsid w:val="008A1F30"/>
    <w:rsid w:val="008A2E4C"/>
    <w:rsid w:val="008A3824"/>
    <w:rsid w:val="008B17D7"/>
    <w:rsid w:val="008B4007"/>
    <w:rsid w:val="008B4E51"/>
    <w:rsid w:val="008B6064"/>
    <w:rsid w:val="008C21BF"/>
    <w:rsid w:val="008C2A36"/>
    <w:rsid w:val="008C2B96"/>
    <w:rsid w:val="008C2CC3"/>
    <w:rsid w:val="008C3A62"/>
    <w:rsid w:val="008C58CC"/>
    <w:rsid w:val="008C6411"/>
    <w:rsid w:val="008C6BCA"/>
    <w:rsid w:val="008C6E6E"/>
    <w:rsid w:val="008C7B76"/>
    <w:rsid w:val="008D0AFD"/>
    <w:rsid w:val="008D327D"/>
    <w:rsid w:val="008D3361"/>
    <w:rsid w:val="008D33E7"/>
    <w:rsid w:val="008D37BB"/>
    <w:rsid w:val="008D4596"/>
    <w:rsid w:val="008D4BD6"/>
    <w:rsid w:val="008D63B9"/>
    <w:rsid w:val="008D761F"/>
    <w:rsid w:val="008D770F"/>
    <w:rsid w:val="008E0FAF"/>
    <w:rsid w:val="008E1E20"/>
    <w:rsid w:val="008E2587"/>
    <w:rsid w:val="008E3F50"/>
    <w:rsid w:val="008E4D6D"/>
    <w:rsid w:val="008E503F"/>
    <w:rsid w:val="008E5664"/>
    <w:rsid w:val="008E62C0"/>
    <w:rsid w:val="008F0273"/>
    <w:rsid w:val="008F1267"/>
    <w:rsid w:val="008F2DAA"/>
    <w:rsid w:val="008F3154"/>
    <w:rsid w:val="008F41F3"/>
    <w:rsid w:val="008F5552"/>
    <w:rsid w:val="008F6E2E"/>
    <w:rsid w:val="008F70E8"/>
    <w:rsid w:val="008F79B0"/>
    <w:rsid w:val="008F7F44"/>
    <w:rsid w:val="0090062B"/>
    <w:rsid w:val="00900EBB"/>
    <w:rsid w:val="00900F6C"/>
    <w:rsid w:val="00901D57"/>
    <w:rsid w:val="00902D63"/>
    <w:rsid w:val="00903929"/>
    <w:rsid w:val="00903EEF"/>
    <w:rsid w:val="0090441D"/>
    <w:rsid w:val="00904740"/>
    <w:rsid w:val="009049CA"/>
    <w:rsid w:val="009053F7"/>
    <w:rsid w:val="009055D8"/>
    <w:rsid w:val="0090669E"/>
    <w:rsid w:val="009066F9"/>
    <w:rsid w:val="009070F8"/>
    <w:rsid w:val="00910609"/>
    <w:rsid w:val="009117DB"/>
    <w:rsid w:val="009120FD"/>
    <w:rsid w:val="0091238F"/>
    <w:rsid w:val="00912D68"/>
    <w:rsid w:val="00912F50"/>
    <w:rsid w:val="00913B0F"/>
    <w:rsid w:val="00913EA3"/>
    <w:rsid w:val="009146B2"/>
    <w:rsid w:val="009146FC"/>
    <w:rsid w:val="009148D6"/>
    <w:rsid w:val="00915A17"/>
    <w:rsid w:val="00915A74"/>
    <w:rsid w:val="00915F2C"/>
    <w:rsid w:val="00916A55"/>
    <w:rsid w:val="0091764D"/>
    <w:rsid w:val="00917C5F"/>
    <w:rsid w:val="00920832"/>
    <w:rsid w:val="00920B3A"/>
    <w:rsid w:val="00920D0C"/>
    <w:rsid w:val="009216D2"/>
    <w:rsid w:val="00922F88"/>
    <w:rsid w:val="00924A11"/>
    <w:rsid w:val="00924F5F"/>
    <w:rsid w:val="00925785"/>
    <w:rsid w:val="0092578B"/>
    <w:rsid w:val="009269B1"/>
    <w:rsid w:val="00926BB3"/>
    <w:rsid w:val="00927C94"/>
    <w:rsid w:val="0093094D"/>
    <w:rsid w:val="00930A1E"/>
    <w:rsid w:val="00931675"/>
    <w:rsid w:val="00931975"/>
    <w:rsid w:val="00932245"/>
    <w:rsid w:val="00932929"/>
    <w:rsid w:val="0093299D"/>
    <w:rsid w:val="00932C19"/>
    <w:rsid w:val="00932E82"/>
    <w:rsid w:val="00932F91"/>
    <w:rsid w:val="00934150"/>
    <w:rsid w:val="009343CE"/>
    <w:rsid w:val="00934EAF"/>
    <w:rsid w:val="009352C9"/>
    <w:rsid w:val="009354F6"/>
    <w:rsid w:val="00935F7A"/>
    <w:rsid w:val="00936BB1"/>
    <w:rsid w:val="00937597"/>
    <w:rsid w:val="00940371"/>
    <w:rsid w:val="00941417"/>
    <w:rsid w:val="00942130"/>
    <w:rsid w:val="00942520"/>
    <w:rsid w:val="0094260D"/>
    <w:rsid w:val="00943933"/>
    <w:rsid w:val="0094428D"/>
    <w:rsid w:val="009447AB"/>
    <w:rsid w:val="00944873"/>
    <w:rsid w:val="0094612F"/>
    <w:rsid w:val="00947723"/>
    <w:rsid w:val="00950306"/>
    <w:rsid w:val="009520C1"/>
    <w:rsid w:val="00952717"/>
    <w:rsid w:val="00954F67"/>
    <w:rsid w:val="009576A0"/>
    <w:rsid w:val="009600AA"/>
    <w:rsid w:val="0096096A"/>
    <w:rsid w:val="0096214E"/>
    <w:rsid w:val="00962A81"/>
    <w:rsid w:val="00962A99"/>
    <w:rsid w:val="00963883"/>
    <w:rsid w:val="00963B32"/>
    <w:rsid w:val="009655EB"/>
    <w:rsid w:val="00965710"/>
    <w:rsid w:val="00966122"/>
    <w:rsid w:val="009672B1"/>
    <w:rsid w:val="00967A91"/>
    <w:rsid w:val="00970218"/>
    <w:rsid w:val="00971403"/>
    <w:rsid w:val="00973337"/>
    <w:rsid w:val="009734A4"/>
    <w:rsid w:val="00973F38"/>
    <w:rsid w:val="00974178"/>
    <w:rsid w:val="00974ACC"/>
    <w:rsid w:val="0097548F"/>
    <w:rsid w:val="009757C3"/>
    <w:rsid w:val="009774A0"/>
    <w:rsid w:val="00977DA9"/>
    <w:rsid w:val="00977FF9"/>
    <w:rsid w:val="00980ED5"/>
    <w:rsid w:val="00981257"/>
    <w:rsid w:val="009833C8"/>
    <w:rsid w:val="00984B48"/>
    <w:rsid w:val="009855A3"/>
    <w:rsid w:val="00986B0D"/>
    <w:rsid w:val="009878E5"/>
    <w:rsid w:val="00990508"/>
    <w:rsid w:val="00990CB4"/>
    <w:rsid w:val="00992455"/>
    <w:rsid w:val="009926CD"/>
    <w:rsid w:val="00992BE9"/>
    <w:rsid w:val="00993128"/>
    <w:rsid w:val="00993156"/>
    <w:rsid w:val="00993337"/>
    <w:rsid w:val="00993461"/>
    <w:rsid w:val="009934F1"/>
    <w:rsid w:val="009937D8"/>
    <w:rsid w:val="00993F15"/>
    <w:rsid w:val="00994882"/>
    <w:rsid w:val="009A05EC"/>
    <w:rsid w:val="009A0E57"/>
    <w:rsid w:val="009A2787"/>
    <w:rsid w:val="009A2F80"/>
    <w:rsid w:val="009A332D"/>
    <w:rsid w:val="009A3D53"/>
    <w:rsid w:val="009A4BC7"/>
    <w:rsid w:val="009A5698"/>
    <w:rsid w:val="009A57AC"/>
    <w:rsid w:val="009B105A"/>
    <w:rsid w:val="009B28C0"/>
    <w:rsid w:val="009B4A9B"/>
    <w:rsid w:val="009B4F43"/>
    <w:rsid w:val="009B6C80"/>
    <w:rsid w:val="009B6DF7"/>
    <w:rsid w:val="009B6F44"/>
    <w:rsid w:val="009B7353"/>
    <w:rsid w:val="009B7354"/>
    <w:rsid w:val="009C00AC"/>
    <w:rsid w:val="009C1CA7"/>
    <w:rsid w:val="009C2097"/>
    <w:rsid w:val="009C2117"/>
    <w:rsid w:val="009C217D"/>
    <w:rsid w:val="009C35FC"/>
    <w:rsid w:val="009C4B73"/>
    <w:rsid w:val="009C599B"/>
    <w:rsid w:val="009C7A1D"/>
    <w:rsid w:val="009C7E5E"/>
    <w:rsid w:val="009D11F1"/>
    <w:rsid w:val="009D17DC"/>
    <w:rsid w:val="009D29D2"/>
    <w:rsid w:val="009D3562"/>
    <w:rsid w:val="009D359D"/>
    <w:rsid w:val="009D3A6C"/>
    <w:rsid w:val="009D45D9"/>
    <w:rsid w:val="009D4735"/>
    <w:rsid w:val="009D7683"/>
    <w:rsid w:val="009E0B6F"/>
    <w:rsid w:val="009E0D8D"/>
    <w:rsid w:val="009E11BC"/>
    <w:rsid w:val="009E1DB6"/>
    <w:rsid w:val="009E36AA"/>
    <w:rsid w:val="009E461C"/>
    <w:rsid w:val="009E5C5C"/>
    <w:rsid w:val="009E7590"/>
    <w:rsid w:val="009E7D63"/>
    <w:rsid w:val="009F0569"/>
    <w:rsid w:val="009F1E4A"/>
    <w:rsid w:val="009F2350"/>
    <w:rsid w:val="009F2D56"/>
    <w:rsid w:val="009F3839"/>
    <w:rsid w:val="009F3FCB"/>
    <w:rsid w:val="009F4773"/>
    <w:rsid w:val="009F5D77"/>
    <w:rsid w:val="009F5F3A"/>
    <w:rsid w:val="009F663D"/>
    <w:rsid w:val="009F6CDD"/>
    <w:rsid w:val="009F7A92"/>
    <w:rsid w:val="009FED1F"/>
    <w:rsid w:val="00A005E8"/>
    <w:rsid w:val="00A01D7B"/>
    <w:rsid w:val="00A02904"/>
    <w:rsid w:val="00A0337B"/>
    <w:rsid w:val="00A03804"/>
    <w:rsid w:val="00A03968"/>
    <w:rsid w:val="00A10681"/>
    <w:rsid w:val="00A122D3"/>
    <w:rsid w:val="00A1314D"/>
    <w:rsid w:val="00A16FBD"/>
    <w:rsid w:val="00A1782E"/>
    <w:rsid w:val="00A224AB"/>
    <w:rsid w:val="00A24F1F"/>
    <w:rsid w:val="00A30C07"/>
    <w:rsid w:val="00A30E11"/>
    <w:rsid w:val="00A32275"/>
    <w:rsid w:val="00A32319"/>
    <w:rsid w:val="00A324B9"/>
    <w:rsid w:val="00A32D64"/>
    <w:rsid w:val="00A337D3"/>
    <w:rsid w:val="00A33CDA"/>
    <w:rsid w:val="00A34661"/>
    <w:rsid w:val="00A36272"/>
    <w:rsid w:val="00A36412"/>
    <w:rsid w:val="00A37006"/>
    <w:rsid w:val="00A37464"/>
    <w:rsid w:val="00A38094"/>
    <w:rsid w:val="00A40D56"/>
    <w:rsid w:val="00A42CE2"/>
    <w:rsid w:val="00A43ECB"/>
    <w:rsid w:val="00A45190"/>
    <w:rsid w:val="00A45C37"/>
    <w:rsid w:val="00A479FE"/>
    <w:rsid w:val="00A50331"/>
    <w:rsid w:val="00A514C5"/>
    <w:rsid w:val="00A51E0A"/>
    <w:rsid w:val="00A53036"/>
    <w:rsid w:val="00A54E0B"/>
    <w:rsid w:val="00A54EF1"/>
    <w:rsid w:val="00A5560F"/>
    <w:rsid w:val="00A55AAF"/>
    <w:rsid w:val="00A57AF1"/>
    <w:rsid w:val="00A57ECD"/>
    <w:rsid w:val="00A603D5"/>
    <w:rsid w:val="00A61777"/>
    <w:rsid w:val="00A62C61"/>
    <w:rsid w:val="00A63CAA"/>
    <w:rsid w:val="00A64408"/>
    <w:rsid w:val="00A652EF"/>
    <w:rsid w:val="00A70308"/>
    <w:rsid w:val="00A70B86"/>
    <w:rsid w:val="00A724D0"/>
    <w:rsid w:val="00A755BD"/>
    <w:rsid w:val="00A77A6E"/>
    <w:rsid w:val="00A77D36"/>
    <w:rsid w:val="00A80484"/>
    <w:rsid w:val="00A8134B"/>
    <w:rsid w:val="00A82AAF"/>
    <w:rsid w:val="00A82B5F"/>
    <w:rsid w:val="00A85C55"/>
    <w:rsid w:val="00A85F89"/>
    <w:rsid w:val="00A86174"/>
    <w:rsid w:val="00A90148"/>
    <w:rsid w:val="00A903ED"/>
    <w:rsid w:val="00A904D3"/>
    <w:rsid w:val="00A91833"/>
    <w:rsid w:val="00A91B15"/>
    <w:rsid w:val="00A93FEB"/>
    <w:rsid w:val="00A9642F"/>
    <w:rsid w:val="00A976A2"/>
    <w:rsid w:val="00AA1146"/>
    <w:rsid w:val="00AA1B32"/>
    <w:rsid w:val="00AA217A"/>
    <w:rsid w:val="00AA252D"/>
    <w:rsid w:val="00AA3016"/>
    <w:rsid w:val="00AA448B"/>
    <w:rsid w:val="00AA482E"/>
    <w:rsid w:val="00AA4D03"/>
    <w:rsid w:val="00AA4DBF"/>
    <w:rsid w:val="00AA6EAB"/>
    <w:rsid w:val="00AA72DA"/>
    <w:rsid w:val="00AB26E3"/>
    <w:rsid w:val="00AB2EBA"/>
    <w:rsid w:val="00AB7549"/>
    <w:rsid w:val="00AB7941"/>
    <w:rsid w:val="00AC0DC0"/>
    <w:rsid w:val="00AC3041"/>
    <w:rsid w:val="00AC35F2"/>
    <w:rsid w:val="00AC38FA"/>
    <w:rsid w:val="00AC4115"/>
    <w:rsid w:val="00AC5B48"/>
    <w:rsid w:val="00AC62B6"/>
    <w:rsid w:val="00AC738D"/>
    <w:rsid w:val="00AC76DF"/>
    <w:rsid w:val="00AD00E2"/>
    <w:rsid w:val="00AD2942"/>
    <w:rsid w:val="00AD4DB5"/>
    <w:rsid w:val="00AD4FC1"/>
    <w:rsid w:val="00AD61D5"/>
    <w:rsid w:val="00AD6C77"/>
    <w:rsid w:val="00AD6F6D"/>
    <w:rsid w:val="00AE1051"/>
    <w:rsid w:val="00AE321D"/>
    <w:rsid w:val="00AE3499"/>
    <w:rsid w:val="00AE361B"/>
    <w:rsid w:val="00AE373B"/>
    <w:rsid w:val="00AE4D2B"/>
    <w:rsid w:val="00AE5B95"/>
    <w:rsid w:val="00AE5C3B"/>
    <w:rsid w:val="00AE6B18"/>
    <w:rsid w:val="00AE6E15"/>
    <w:rsid w:val="00AE735E"/>
    <w:rsid w:val="00AF07EB"/>
    <w:rsid w:val="00AF46D7"/>
    <w:rsid w:val="00AF6C33"/>
    <w:rsid w:val="00B00FA4"/>
    <w:rsid w:val="00B04353"/>
    <w:rsid w:val="00B050FB"/>
    <w:rsid w:val="00B07EA6"/>
    <w:rsid w:val="00B10F9F"/>
    <w:rsid w:val="00B1156D"/>
    <w:rsid w:val="00B11EF4"/>
    <w:rsid w:val="00B120A5"/>
    <w:rsid w:val="00B136DF"/>
    <w:rsid w:val="00B1391E"/>
    <w:rsid w:val="00B15043"/>
    <w:rsid w:val="00B1618B"/>
    <w:rsid w:val="00B1700D"/>
    <w:rsid w:val="00B177A7"/>
    <w:rsid w:val="00B17865"/>
    <w:rsid w:val="00B20329"/>
    <w:rsid w:val="00B20791"/>
    <w:rsid w:val="00B21522"/>
    <w:rsid w:val="00B220E4"/>
    <w:rsid w:val="00B22D44"/>
    <w:rsid w:val="00B2690D"/>
    <w:rsid w:val="00B33515"/>
    <w:rsid w:val="00B33EEB"/>
    <w:rsid w:val="00B345D0"/>
    <w:rsid w:val="00B369CA"/>
    <w:rsid w:val="00B40ADC"/>
    <w:rsid w:val="00B41D30"/>
    <w:rsid w:val="00B42CA3"/>
    <w:rsid w:val="00B43F90"/>
    <w:rsid w:val="00B44DD4"/>
    <w:rsid w:val="00B457A8"/>
    <w:rsid w:val="00B46482"/>
    <w:rsid w:val="00B475D7"/>
    <w:rsid w:val="00B47E7B"/>
    <w:rsid w:val="00B516DC"/>
    <w:rsid w:val="00B51880"/>
    <w:rsid w:val="00B53762"/>
    <w:rsid w:val="00B54045"/>
    <w:rsid w:val="00B557E1"/>
    <w:rsid w:val="00B55B74"/>
    <w:rsid w:val="00B56049"/>
    <w:rsid w:val="00B63971"/>
    <w:rsid w:val="00B648EF"/>
    <w:rsid w:val="00B65C19"/>
    <w:rsid w:val="00B66436"/>
    <w:rsid w:val="00B6725B"/>
    <w:rsid w:val="00B6BDBD"/>
    <w:rsid w:val="00B706C9"/>
    <w:rsid w:val="00B70E7B"/>
    <w:rsid w:val="00B73234"/>
    <w:rsid w:val="00B749B7"/>
    <w:rsid w:val="00B74D47"/>
    <w:rsid w:val="00B75A3C"/>
    <w:rsid w:val="00B7684F"/>
    <w:rsid w:val="00B80B11"/>
    <w:rsid w:val="00B80FC2"/>
    <w:rsid w:val="00B8315E"/>
    <w:rsid w:val="00B834F4"/>
    <w:rsid w:val="00B83737"/>
    <w:rsid w:val="00B844F0"/>
    <w:rsid w:val="00B84ADB"/>
    <w:rsid w:val="00B84F1A"/>
    <w:rsid w:val="00B85B7B"/>
    <w:rsid w:val="00B85CFB"/>
    <w:rsid w:val="00B85E9C"/>
    <w:rsid w:val="00B866DE"/>
    <w:rsid w:val="00B90924"/>
    <w:rsid w:val="00B910B6"/>
    <w:rsid w:val="00B93442"/>
    <w:rsid w:val="00B93FCB"/>
    <w:rsid w:val="00B9430D"/>
    <w:rsid w:val="00B94DFC"/>
    <w:rsid w:val="00B971F9"/>
    <w:rsid w:val="00B97E16"/>
    <w:rsid w:val="00BA0669"/>
    <w:rsid w:val="00BA0D98"/>
    <w:rsid w:val="00BA1021"/>
    <w:rsid w:val="00BA114D"/>
    <w:rsid w:val="00BA116F"/>
    <w:rsid w:val="00BA174B"/>
    <w:rsid w:val="00BA1AA3"/>
    <w:rsid w:val="00BA201C"/>
    <w:rsid w:val="00BA330C"/>
    <w:rsid w:val="00BA4C2F"/>
    <w:rsid w:val="00BA4CB3"/>
    <w:rsid w:val="00BA682C"/>
    <w:rsid w:val="00BA78D8"/>
    <w:rsid w:val="00BB0967"/>
    <w:rsid w:val="00BB0F68"/>
    <w:rsid w:val="00BB1B29"/>
    <w:rsid w:val="00BB2455"/>
    <w:rsid w:val="00BB5B78"/>
    <w:rsid w:val="00BC2BD8"/>
    <w:rsid w:val="00BC3E19"/>
    <w:rsid w:val="00BC46C5"/>
    <w:rsid w:val="00BC51E3"/>
    <w:rsid w:val="00BC66AB"/>
    <w:rsid w:val="00BC6E69"/>
    <w:rsid w:val="00BC70C3"/>
    <w:rsid w:val="00BC744D"/>
    <w:rsid w:val="00BC7DD9"/>
    <w:rsid w:val="00BC7FFC"/>
    <w:rsid w:val="00BD11A0"/>
    <w:rsid w:val="00BD23F2"/>
    <w:rsid w:val="00BD3245"/>
    <w:rsid w:val="00BD4A54"/>
    <w:rsid w:val="00BD6844"/>
    <w:rsid w:val="00BD7A85"/>
    <w:rsid w:val="00BE04AB"/>
    <w:rsid w:val="00BE0DA1"/>
    <w:rsid w:val="00BE1139"/>
    <w:rsid w:val="00BE11A5"/>
    <w:rsid w:val="00BE24F2"/>
    <w:rsid w:val="00BE3CA6"/>
    <w:rsid w:val="00BE3D02"/>
    <w:rsid w:val="00BE4B99"/>
    <w:rsid w:val="00BE67B8"/>
    <w:rsid w:val="00BF0178"/>
    <w:rsid w:val="00BF1FA9"/>
    <w:rsid w:val="00BF2022"/>
    <w:rsid w:val="00BF2861"/>
    <w:rsid w:val="00BF2EDF"/>
    <w:rsid w:val="00BF2FD2"/>
    <w:rsid w:val="00BF4233"/>
    <w:rsid w:val="00BF4A12"/>
    <w:rsid w:val="00BF4FD0"/>
    <w:rsid w:val="00BF620D"/>
    <w:rsid w:val="00BF625D"/>
    <w:rsid w:val="00BF6E1F"/>
    <w:rsid w:val="00BF75C1"/>
    <w:rsid w:val="00BF7D1F"/>
    <w:rsid w:val="00C00040"/>
    <w:rsid w:val="00C00248"/>
    <w:rsid w:val="00C00B6C"/>
    <w:rsid w:val="00C0141F"/>
    <w:rsid w:val="00C0267C"/>
    <w:rsid w:val="00C0285F"/>
    <w:rsid w:val="00C03D1C"/>
    <w:rsid w:val="00C07BC1"/>
    <w:rsid w:val="00C10451"/>
    <w:rsid w:val="00C10C62"/>
    <w:rsid w:val="00C10E1A"/>
    <w:rsid w:val="00C143F4"/>
    <w:rsid w:val="00C14BE5"/>
    <w:rsid w:val="00C1733D"/>
    <w:rsid w:val="00C17EB8"/>
    <w:rsid w:val="00C21CEC"/>
    <w:rsid w:val="00C22817"/>
    <w:rsid w:val="00C22B47"/>
    <w:rsid w:val="00C23834"/>
    <w:rsid w:val="00C24319"/>
    <w:rsid w:val="00C25B73"/>
    <w:rsid w:val="00C27B8D"/>
    <w:rsid w:val="00C27BCF"/>
    <w:rsid w:val="00C30AC4"/>
    <w:rsid w:val="00C30C91"/>
    <w:rsid w:val="00C30E5F"/>
    <w:rsid w:val="00C30F12"/>
    <w:rsid w:val="00C325BC"/>
    <w:rsid w:val="00C352F3"/>
    <w:rsid w:val="00C35320"/>
    <w:rsid w:val="00C40E44"/>
    <w:rsid w:val="00C40E90"/>
    <w:rsid w:val="00C41389"/>
    <w:rsid w:val="00C43539"/>
    <w:rsid w:val="00C4393A"/>
    <w:rsid w:val="00C44523"/>
    <w:rsid w:val="00C447D0"/>
    <w:rsid w:val="00C45D96"/>
    <w:rsid w:val="00C4615C"/>
    <w:rsid w:val="00C474C0"/>
    <w:rsid w:val="00C47630"/>
    <w:rsid w:val="00C47FE7"/>
    <w:rsid w:val="00C5000E"/>
    <w:rsid w:val="00C51710"/>
    <w:rsid w:val="00C51D83"/>
    <w:rsid w:val="00C5266C"/>
    <w:rsid w:val="00C54508"/>
    <w:rsid w:val="00C545CA"/>
    <w:rsid w:val="00C54C65"/>
    <w:rsid w:val="00C565A7"/>
    <w:rsid w:val="00C57032"/>
    <w:rsid w:val="00C57ECE"/>
    <w:rsid w:val="00C60814"/>
    <w:rsid w:val="00C63170"/>
    <w:rsid w:val="00C633E9"/>
    <w:rsid w:val="00C63998"/>
    <w:rsid w:val="00C654A9"/>
    <w:rsid w:val="00C6623B"/>
    <w:rsid w:val="00C66A63"/>
    <w:rsid w:val="00C66CD7"/>
    <w:rsid w:val="00C70592"/>
    <w:rsid w:val="00C72EE9"/>
    <w:rsid w:val="00C744EA"/>
    <w:rsid w:val="00C74825"/>
    <w:rsid w:val="00C74A73"/>
    <w:rsid w:val="00C75CC5"/>
    <w:rsid w:val="00C75F2C"/>
    <w:rsid w:val="00C767A2"/>
    <w:rsid w:val="00C76EE0"/>
    <w:rsid w:val="00C77B39"/>
    <w:rsid w:val="00C820E4"/>
    <w:rsid w:val="00C8222E"/>
    <w:rsid w:val="00C8260D"/>
    <w:rsid w:val="00C8287E"/>
    <w:rsid w:val="00C82F15"/>
    <w:rsid w:val="00C85005"/>
    <w:rsid w:val="00C8504B"/>
    <w:rsid w:val="00C87AE1"/>
    <w:rsid w:val="00C87C60"/>
    <w:rsid w:val="00C87D3C"/>
    <w:rsid w:val="00C90DCA"/>
    <w:rsid w:val="00C91581"/>
    <w:rsid w:val="00C9349D"/>
    <w:rsid w:val="00C93B51"/>
    <w:rsid w:val="00C940CD"/>
    <w:rsid w:val="00C94331"/>
    <w:rsid w:val="00C945FF"/>
    <w:rsid w:val="00C94AB8"/>
    <w:rsid w:val="00C95B8E"/>
    <w:rsid w:val="00C97752"/>
    <w:rsid w:val="00CA0184"/>
    <w:rsid w:val="00CA0279"/>
    <w:rsid w:val="00CA17A1"/>
    <w:rsid w:val="00CA24BC"/>
    <w:rsid w:val="00CA43D9"/>
    <w:rsid w:val="00CA4D17"/>
    <w:rsid w:val="00CA4FE1"/>
    <w:rsid w:val="00CA611B"/>
    <w:rsid w:val="00CA75AB"/>
    <w:rsid w:val="00CB065A"/>
    <w:rsid w:val="00CB06A7"/>
    <w:rsid w:val="00CB17C6"/>
    <w:rsid w:val="00CB1EE9"/>
    <w:rsid w:val="00CB2297"/>
    <w:rsid w:val="00CB41E9"/>
    <w:rsid w:val="00CB4728"/>
    <w:rsid w:val="00CB48EC"/>
    <w:rsid w:val="00CB4FF3"/>
    <w:rsid w:val="00CB5169"/>
    <w:rsid w:val="00CB5244"/>
    <w:rsid w:val="00CB66E1"/>
    <w:rsid w:val="00CB6B43"/>
    <w:rsid w:val="00CB7356"/>
    <w:rsid w:val="00CB7D00"/>
    <w:rsid w:val="00CC2401"/>
    <w:rsid w:val="00CC2647"/>
    <w:rsid w:val="00CC3CAE"/>
    <w:rsid w:val="00CC41F0"/>
    <w:rsid w:val="00CC43AF"/>
    <w:rsid w:val="00CC4BFA"/>
    <w:rsid w:val="00CC54A0"/>
    <w:rsid w:val="00CC5DF2"/>
    <w:rsid w:val="00CC7039"/>
    <w:rsid w:val="00CC7116"/>
    <w:rsid w:val="00CC88D8"/>
    <w:rsid w:val="00CD2A2E"/>
    <w:rsid w:val="00CD2D27"/>
    <w:rsid w:val="00CD320C"/>
    <w:rsid w:val="00CD49AD"/>
    <w:rsid w:val="00CD57B6"/>
    <w:rsid w:val="00CD5D83"/>
    <w:rsid w:val="00CD6401"/>
    <w:rsid w:val="00CD73A4"/>
    <w:rsid w:val="00CD7CDA"/>
    <w:rsid w:val="00CE041B"/>
    <w:rsid w:val="00CE0759"/>
    <w:rsid w:val="00CE0A37"/>
    <w:rsid w:val="00CE1D79"/>
    <w:rsid w:val="00CE33CD"/>
    <w:rsid w:val="00CE36CE"/>
    <w:rsid w:val="00CE3814"/>
    <w:rsid w:val="00CE3B4D"/>
    <w:rsid w:val="00CE4F85"/>
    <w:rsid w:val="00CE5CA5"/>
    <w:rsid w:val="00CE693D"/>
    <w:rsid w:val="00CF0672"/>
    <w:rsid w:val="00CF0FA1"/>
    <w:rsid w:val="00CF2B9B"/>
    <w:rsid w:val="00CF50A6"/>
    <w:rsid w:val="00CF728C"/>
    <w:rsid w:val="00D00B69"/>
    <w:rsid w:val="00D02CB1"/>
    <w:rsid w:val="00D04B32"/>
    <w:rsid w:val="00D06C9B"/>
    <w:rsid w:val="00D06CF4"/>
    <w:rsid w:val="00D0763D"/>
    <w:rsid w:val="00D079E9"/>
    <w:rsid w:val="00D123E1"/>
    <w:rsid w:val="00D12477"/>
    <w:rsid w:val="00D13C9B"/>
    <w:rsid w:val="00D13EB5"/>
    <w:rsid w:val="00D1470A"/>
    <w:rsid w:val="00D14D91"/>
    <w:rsid w:val="00D164B1"/>
    <w:rsid w:val="00D17952"/>
    <w:rsid w:val="00D216D6"/>
    <w:rsid w:val="00D22F17"/>
    <w:rsid w:val="00D244D7"/>
    <w:rsid w:val="00D26630"/>
    <w:rsid w:val="00D30D1D"/>
    <w:rsid w:val="00D35EE3"/>
    <w:rsid w:val="00D36F87"/>
    <w:rsid w:val="00D370CD"/>
    <w:rsid w:val="00D402FE"/>
    <w:rsid w:val="00D4232B"/>
    <w:rsid w:val="00D42E4E"/>
    <w:rsid w:val="00D439B7"/>
    <w:rsid w:val="00D442E8"/>
    <w:rsid w:val="00D44E07"/>
    <w:rsid w:val="00D45507"/>
    <w:rsid w:val="00D459F5"/>
    <w:rsid w:val="00D46212"/>
    <w:rsid w:val="00D4735B"/>
    <w:rsid w:val="00D47832"/>
    <w:rsid w:val="00D51E34"/>
    <w:rsid w:val="00D53C34"/>
    <w:rsid w:val="00D54BE4"/>
    <w:rsid w:val="00D57F47"/>
    <w:rsid w:val="00D607B5"/>
    <w:rsid w:val="00D61497"/>
    <w:rsid w:val="00D61ADC"/>
    <w:rsid w:val="00D62CD4"/>
    <w:rsid w:val="00D63D7F"/>
    <w:rsid w:val="00D63FED"/>
    <w:rsid w:val="00D6559F"/>
    <w:rsid w:val="00D65F4B"/>
    <w:rsid w:val="00D6784E"/>
    <w:rsid w:val="00D70F3D"/>
    <w:rsid w:val="00D723DD"/>
    <w:rsid w:val="00D73981"/>
    <w:rsid w:val="00D73E91"/>
    <w:rsid w:val="00D75204"/>
    <w:rsid w:val="00D75BC6"/>
    <w:rsid w:val="00D7719A"/>
    <w:rsid w:val="00D80155"/>
    <w:rsid w:val="00D81253"/>
    <w:rsid w:val="00D815CB"/>
    <w:rsid w:val="00D8379D"/>
    <w:rsid w:val="00D85222"/>
    <w:rsid w:val="00D85A4B"/>
    <w:rsid w:val="00D87378"/>
    <w:rsid w:val="00D873A6"/>
    <w:rsid w:val="00D8771A"/>
    <w:rsid w:val="00D90E08"/>
    <w:rsid w:val="00D9289F"/>
    <w:rsid w:val="00D92E11"/>
    <w:rsid w:val="00D92EC3"/>
    <w:rsid w:val="00D93AC3"/>
    <w:rsid w:val="00D9475B"/>
    <w:rsid w:val="00D958A3"/>
    <w:rsid w:val="00D971C4"/>
    <w:rsid w:val="00DA13EC"/>
    <w:rsid w:val="00DA5198"/>
    <w:rsid w:val="00DA5497"/>
    <w:rsid w:val="00DA61C5"/>
    <w:rsid w:val="00DA7869"/>
    <w:rsid w:val="00DB00D7"/>
    <w:rsid w:val="00DB1079"/>
    <w:rsid w:val="00DB25BB"/>
    <w:rsid w:val="00DB32B5"/>
    <w:rsid w:val="00DB3983"/>
    <w:rsid w:val="00DB3C9B"/>
    <w:rsid w:val="00DB474F"/>
    <w:rsid w:val="00DB4799"/>
    <w:rsid w:val="00DB757D"/>
    <w:rsid w:val="00DB7D0B"/>
    <w:rsid w:val="00DC0180"/>
    <w:rsid w:val="00DC193F"/>
    <w:rsid w:val="00DC45E1"/>
    <w:rsid w:val="00DC4856"/>
    <w:rsid w:val="00DC604A"/>
    <w:rsid w:val="00DC6CB9"/>
    <w:rsid w:val="00DC6F09"/>
    <w:rsid w:val="00DC7597"/>
    <w:rsid w:val="00DC7710"/>
    <w:rsid w:val="00DD001D"/>
    <w:rsid w:val="00DD2166"/>
    <w:rsid w:val="00DD24D5"/>
    <w:rsid w:val="00DD28F7"/>
    <w:rsid w:val="00DD3007"/>
    <w:rsid w:val="00DD31DB"/>
    <w:rsid w:val="00DD3EAB"/>
    <w:rsid w:val="00DD467A"/>
    <w:rsid w:val="00DD4C86"/>
    <w:rsid w:val="00DD4CBA"/>
    <w:rsid w:val="00DE0D09"/>
    <w:rsid w:val="00DE44B3"/>
    <w:rsid w:val="00DE4CAE"/>
    <w:rsid w:val="00DE532F"/>
    <w:rsid w:val="00DE56AE"/>
    <w:rsid w:val="00DE6EEF"/>
    <w:rsid w:val="00DF1067"/>
    <w:rsid w:val="00DF1879"/>
    <w:rsid w:val="00DF2B6E"/>
    <w:rsid w:val="00DF38EB"/>
    <w:rsid w:val="00DF40CD"/>
    <w:rsid w:val="00DF4A8F"/>
    <w:rsid w:val="00DF4F42"/>
    <w:rsid w:val="00DF5AA1"/>
    <w:rsid w:val="00DF5BF1"/>
    <w:rsid w:val="00DF655E"/>
    <w:rsid w:val="00DF6EC0"/>
    <w:rsid w:val="00DF7094"/>
    <w:rsid w:val="00DF73C8"/>
    <w:rsid w:val="00E00915"/>
    <w:rsid w:val="00E00B25"/>
    <w:rsid w:val="00E02144"/>
    <w:rsid w:val="00E0462C"/>
    <w:rsid w:val="00E050D8"/>
    <w:rsid w:val="00E055AF"/>
    <w:rsid w:val="00E06F76"/>
    <w:rsid w:val="00E07BA4"/>
    <w:rsid w:val="00E07E36"/>
    <w:rsid w:val="00E11129"/>
    <w:rsid w:val="00E11791"/>
    <w:rsid w:val="00E11AA8"/>
    <w:rsid w:val="00E11D65"/>
    <w:rsid w:val="00E12CFC"/>
    <w:rsid w:val="00E12D44"/>
    <w:rsid w:val="00E13FD0"/>
    <w:rsid w:val="00E157EB"/>
    <w:rsid w:val="00E17392"/>
    <w:rsid w:val="00E177FB"/>
    <w:rsid w:val="00E1784F"/>
    <w:rsid w:val="00E207E3"/>
    <w:rsid w:val="00E20EED"/>
    <w:rsid w:val="00E224AF"/>
    <w:rsid w:val="00E233C9"/>
    <w:rsid w:val="00E23A1A"/>
    <w:rsid w:val="00E25569"/>
    <w:rsid w:val="00E27859"/>
    <w:rsid w:val="00E27CCB"/>
    <w:rsid w:val="00E311F9"/>
    <w:rsid w:val="00E328B4"/>
    <w:rsid w:val="00E35151"/>
    <w:rsid w:val="00E354CD"/>
    <w:rsid w:val="00E35C5B"/>
    <w:rsid w:val="00E36988"/>
    <w:rsid w:val="00E36CE8"/>
    <w:rsid w:val="00E3759E"/>
    <w:rsid w:val="00E37D16"/>
    <w:rsid w:val="00E4079D"/>
    <w:rsid w:val="00E408C7"/>
    <w:rsid w:val="00E42355"/>
    <w:rsid w:val="00E42C2C"/>
    <w:rsid w:val="00E42C4D"/>
    <w:rsid w:val="00E44E04"/>
    <w:rsid w:val="00E459B3"/>
    <w:rsid w:val="00E46A29"/>
    <w:rsid w:val="00E47345"/>
    <w:rsid w:val="00E50C2D"/>
    <w:rsid w:val="00E539A2"/>
    <w:rsid w:val="00E540AC"/>
    <w:rsid w:val="00E5493C"/>
    <w:rsid w:val="00E54EDA"/>
    <w:rsid w:val="00E5518E"/>
    <w:rsid w:val="00E55E57"/>
    <w:rsid w:val="00E55E62"/>
    <w:rsid w:val="00E5682A"/>
    <w:rsid w:val="00E56C80"/>
    <w:rsid w:val="00E57E84"/>
    <w:rsid w:val="00E6389A"/>
    <w:rsid w:val="00E63B95"/>
    <w:rsid w:val="00E63E62"/>
    <w:rsid w:val="00E665A4"/>
    <w:rsid w:val="00E67826"/>
    <w:rsid w:val="00E67FED"/>
    <w:rsid w:val="00E721AE"/>
    <w:rsid w:val="00E72ADB"/>
    <w:rsid w:val="00E7476D"/>
    <w:rsid w:val="00E7558D"/>
    <w:rsid w:val="00E76024"/>
    <w:rsid w:val="00E76785"/>
    <w:rsid w:val="00E77BE5"/>
    <w:rsid w:val="00E800C1"/>
    <w:rsid w:val="00E806A4"/>
    <w:rsid w:val="00E8389B"/>
    <w:rsid w:val="00E843C7"/>
    <w:rsid w:val="00E85223"/>
    <w:rsid w:val="00E86916"/>
    <w:rsid w:val="00E90D82"/>
    <w:rsid w:val="00E92EAC"/>
    <w:rsid w:val="00E94775"/>
    <w:rsid w:val="00E95280"/>
    <w:rsid w:val="00E95D04"/>
    <w:rsid w:val="00E96A6A"/>
    <w:rsid w:val="00E974E3"/>
    <w:rsid w:val="00EA087A"/>
    <w:rsid w:val="00EA1E5B"/>
    <w:rsid w:val="00EA24AC"/>
    <w:rsid w:val="00EA3612"/>
    <w:rsid w:val="00EA7266"/>
    <w:rsid w:val="00EA749C"/>
    <w:rsid w:val="00EB0855"/>
    <w:rsid w:val="00EB4277"/>
    <w:rsid w:val="00EB4E64"/>
    <w:rsid w:val="00EB6161"/>
    <w:rsid w:val="00EB627E"/>
    <w:rsid w:val="00EB6883"/>
    <w:rsid w:val="00EB6C8E"/>
    <w:rsid w:val="00EC2670"/>
    <w:rsid w:val="00EC3B75"/>
    <w:rsid w:val="00EC66D6"/>
    <w:rsid w:val="00EC7955"/>
    <w:rsid w:val="00ED0424"/>
    <w:rsid w:val="00ED0452"/>
    <w:rsid w:val="00ED059A"/>
    <w:rsid w:val="00ED0BB2"/>
    <w:rsid w:val="00ED3C48"/>
    <w:rsid w:val="00ED436C"/>
    <w:rsid w:val="00ED4526"/>
    <w:rsid w:val="00ED52C8"/>
    <w:rsid w:val="00ED584D"/>
    <w:rsid w:val="00ED6422"/>
    <w:rsid w:val="00ED7B44"/>
    <w:rsid w:val="00EE4B1F"/>
    <w:rsid w:val="00EE5091"/>
    <w:rsid w:val="00EE5609"/>
    <w:rsid w:val="00EE79A2"/>
    <w:rsid w:val="00EE7A19"/>
    <w:rsid w:val="00EF1E50"/>
    <w:rsid w:val="00EF20C2"/>
    <w:rsid w:val="00EF2285"/>
    <w:rsid w:val="00EF2525"/>
    <w:rsid w:val="00EF28D7"/>
    <w:rsid w:val="00EF2FE4"/>
    <w:rsid w:val="00EF3C62"/>
    <w:rsid w:val="00EF69B3"/>
    <w:rsid w:val="00EF74FD"/>
    <w:rsid w:val="00F03044"/>
    <w:rsid w:val="00F03825"/>
    <w:rsid w:val="00F0624A"/>
    <w:rsid w:val="00F07F8E"/>
    <w:rsid w:val="00F11018"/>
    <w:rsid w:val="00F115BB"/>
    <w:rsid w:val="00F1306B"/>
    <w:rsid w:val="00F13CCF"/>
    <w:rsid w:val="00F15679"/>
    <w:rsid w:val="00F170B1"/>
    <w:rsid w:val="00F21F72"/>
    <w:rsid w:val="00F228BD"/>
    <w:rsid w:val="00F249F5"/>
    <w:rsid w:val="00F2634C"/>
    <w:rsid w:val="00F26C7D"/>
    <w:rsid w:val="00F26F11"/>
    <w:rsid w:val="00F2765E"/>
    <w:rsid w:val="00F31663"/>
    <w:rsid w:val="00F34200"/>
    <w:rsid w:val="00F346DD"/>
    <w:rsid w:val="00F349B9"/>
    <w:rsid w:val="00F36001"/>
    <w:rsid w:val="00F3741A"/>
    <w:rsid w:val="00F401B7"/>
    <w:rsid w:val="00F41820"/>
    <w:rsid w:val="00F41E3D"/>
    <w:rsid w:val="00F42D44"/>
    <w:rsid w:val="00F42FF2"/>
    <w:rsid w:val="00F441F4"/>
    <w:rsid w:val="00F448B7"/>
    <w:rsid w:val="00F44B45"/>
    <w:rsid w:val="00F44F8D"/>
    <w:rsid w:val="00F4727A"/>
    <w:rsid w:val="00F54279"/>
    <w:rsid w:val="00F54A54"/>
    <w:rsid w:val="00F54FA3"/>
    <w:rsid w:val="00F5516D"/>
    <w:rsid w:val="00F553D7"/>
    <w:rsid w:val="00F5591E"/>
    <w:rsid w:val="00F55F07"/>
    <w:rsid w:val="00F56D6C"/>
    <w:rsid w:val="00F60957"/>
    <w:rsid w:val="00F60BCF"/>
    <w:rsid w:val="00F62242"/>
    <w:rsid w:val="00F62E37"/>
    <w:rsid w:val="00F6448A"/>
    <w:rsid w:val="00F65C3A"/>
    <w:rsid w:val="00F660C4"/>
    <w:rsid w:val="00F702B1"/>
    <w:rsid w:val="00F71314"/>
    <w:rsid w:val="00F71D2B"/>
    <w:rsid w:val="00F7290D"/>
    <w:rsid w:val="00F73491"/>
    <w:rsid w:val="00F73D3C"/>
    <w:rsid w:val="00F75828"/>
    <w:rsid w:val="00F76F44"/>
    <w:rsid w:val="00F82056"/>
    <w:rsid w:val="00F8330D"/>
    <w:rsid w:val="00F84D2C"/>
    <w:rsid w:val="00F8722A"/>
    <w:rsid w:val="00F877AD"/>
    <w:rsid w:val="00F907EC"/>
    <w:rsid w:val="00F91BEA"/>
    <w:rsid w:val="00F920BD"/>
    <w:rsid w:val="00F93298"/>
    <w:rsid w:val="00F94EDA"/>
    <w:rsid w:val="00F94EF5"/>
    <w:rsid w:val="00F95E6A"/>
    <w:rsid w:val="00F97765"/>
    <w:rsid w:val="00F9F5ED"/>
    <w:rsid w:val="00FA1205"/>
    <w:rsid w:val="00FA2242"/>
    <w:rsid w:val="00FA31E1"/>
    <w:rsid w:val="00FA3C88"/>
    <w:rsid w:val="00FA48C2"/>
    <w:rsid w:val="00FA614D"/>
    <w:rsid w:val="00FB05F4"/>
    <w:rsid w:val="00FB28A1"/>
    <w:rsid w:val="00FB29D3"/>
    <w:rsid w:val="00FB3C15"/>
    <w:rsid w:val="00FB3C3E"/>
    <w:rsid w:val="00FB438A"/>
    <w:rsid w:val="00FB495F"/>
    <w:rsid w:val="00FB6C51"/>
    <w:rsid w:val="00FB75B3"/>
    <w:rsid w:val="00FB798A"/>
    <w:rsid w:val="00FC35B2"/>
    <w:rsid w:val="00FC41BC"/>
    <w:rsid w:val="00FC4344"/>
    <w:rsid w:val="00FC45AF"/>
    <w:rsid w:val="00FC47BF"/>
    <w:rsid w:val="00FC4C63"/>
    <w:rsid w:val="00FD0A34"/>
    <w:rsid w:val="00FD0B69"/>
    <w:rsid w:val="00FD13A3"/>
    <w:rsid w:val="00FD2B0F"/>
    <w:rsid w:val="00FD3567"/>
    <w:rsid w:val="00FD515A"/>
    <w:rsid w:val="00FD580C"/>
    <w:rsid w:val="00FE0474"/>
    <w:rsid w:val="00FE40C0"/>
    <w:rsid w:val="00FE4258"/>
    <w:rsid w:val="00FE5041"/>
    <w:rsid w:val="00FE627C"/>
    <w:rsid w:val="00FE744E"/>
    <w:rsid w:val="00FF0442"/>
    <w:rsid w:val="00FF0894"/>
    <w:rsid w:val="00FF0A33"/>
    <w:rsid w:val="00FF1114"/>
    <w:rsid w:val="00FF1365"/>
    <w:rsid w:val="00FF1D14"/>
    <w:rsid w:val="00FF2B70"/>
    <w:rsid w:val="00FF464F"/>
    <w:rsid w:val="00FF5473"/>
    <w:rsid w:val="00FF5D1D"/>
    <w:rsid w:val="00FF5E51"/>
    <w:rsid w:val="00FF6700"/>
    <w:rsid w:val="00FF7A49"/>
    <w:rsid w:val="00FF7A4F"/>
    <w:rsid w:val="0115C999"/>
    <w:rsid w:val="0153DE6C"/>
    <w:rsid w:val="01B3B560"/>
    <w:rsid w:val="01B49CE9"/>
    <w:rsid w:val="01BC92BC"/>
    <w:rsid w:val="01BE7780"/>
    <w:rsid w:val="01CFA3E0"/>
    <w:rsid w:val="01F0CA5C"/>
    <w:rsid w:val="01F71617"/>
    <w:rsid w:val="022EE8C6"/>
    <w:rsid w:val="027659D9"/>
    <w:rsid w:val="028BAA15"/>
    <w:rsid w:val="02C18B3F"/>
    <w:rsid w:val="02C44475"/>
    <w:rsid w:val="02DA29DB"/>
    <w:rsid w:val="02EE3B57"/>
    <w:rsid w:val="03570D2A"/>
    <w:rsid w:val="0359B70E"/>
    <w:rsid w:val="03B10BE4"/>
    <w:rsid w:val="03C6E836"/>
    <w:rsid w:val="03EBAEA0"/>
    <w:rsid w:val="0415C657"/>
    <w:rsid w:val="041E2F27"/>
    <w:rsid w:val="04277A76"/>
    <w:rsid w:val="0446B7E3"/>
    <w:rsid w:val="047EB9CC"/>
    <w:rsid w:val="0485794D"/>
    <w:rsid w:val="04E7EE4C"/>
    <w:rsid w:val="05082759"/>
    <w:rsid w:val="05286B1E"/>
    <w:rsid w:val="0544DC29"/>
    <w:rsid w:val="056F87FA"/>
    <w:rsid w:val="05923869"/>
    <w:rsid w:val="059F41C8"/>
    <w:rsid w:val="05D544A7"/>
    <w:rsid w:val="0609404B"/>
    <w:rsid w:val="0651D4A7"/>
    <w:rsid w:val="065B9A80"/>
    <w:rsid w:val="0666F9E3"/>
    <w:rsid w:val="06721344"/>
    <w:rsid w:val="06875C2D"/>
    <w:rsid w:val="0699BD73"/>
    <w:rsid w:val="06C9D71A"/>
    <w:rsid w:val="06DEB06B"/>
    <w:rsid w:val="079E7B2A"/>
    <w:rsid w:val="07ECBC8E"/>
    <w:rsid w:val="08072D96"/>
    <w:rsid w:val="0817F925"/>
    <w:rsid w:val="084D379F"/>
    <w:rsid w:val="0862BDDE"/>
    <w:rsid w:val="08A42621"/>
    <w:rsid w:val="08A72145"/>
    <w:rsid w:val="08A81605"/>
    <w:rsid w:val="08B07BAF"/>
    <w:rsid w:val="08D4F1A0"/>
    <w:rsid w:val="08FC8AC3"/>
    <w:rsid w:val="091E3F9B"/>
    <w:rsid w:val="093A80CE"/>
    <w:rsid w:val="0966A53C"/>
    <w:rsid w:val="096A1A72"/>
    <w:rsid w:val="096F6625"/>
    <w:rsid w:val="0983D8EA"/>
    <w:rsid w:val="09937026"/>
    <w:rsid w:val="09A8779A"/>
    <w:rsid w:val="09C7B39B"/>
    <w:rsid w:val="09E23E76"/>
    <w:rsid w:val="0A0C0B76"/>
    <w:rsid w:val="0A24DFEE"/>
    <w:rsid w:val="0A88B16E"/>
    <w:rsid w:val="0A89188B"/>
    <w:rsid w:val="0AA19006"/>
    <w:rsid w:val="0AC2DFD3"/>
    <w:rsid w:val="0AC8E8B3"/>
    <w:rsid w:val="0AEE6524"/>
    <w:rsid w:val="0AFF545B"/>
    <w:rsid w:val="0B00E6D6"/>
    <w:rsid w:val="0B0643D2"/>
    <w:rsid w:val="0B5F94C6"/>
    <w:rsid w:val="0B725E42"/>
    <w:rsid w:val="0B764A71"/>
    <w:rsid w:val="0B787C37"/>
    <w:rsid w:val="0B9A349E"/>
    <w:rsid w:val="0BB1ED8C"/>
    <w:rsid w:val="0BCE8D33"/>
    <w:rsid w:val="0BE2B6F9"/>
    <w:rsid w:val="0BE7A969"/>
    <w:rsid w:val="0C080760"/>
    <w:rsid w:val="0C0A4323"/>
    <w:rsid w:val="0C38AA8D"/>
    <w:rsid w:val="0C9D3B26"/>
    <w:rsid w:val="0CB0FDEA"/>
    <w:rsid w:val="0CF3C99F"/>
    <w:rsid w:val="0CFDEC59"/>
    <w:rsid w:val="0D046906"/>
    <w:rsid w:val="0D050890"/>
    <w:rsid w:val="0D063E40"/>
    <w:rsid w:val="0D13B87D"/>
    <w:rsid w:val="0D1B1335"/>
    <w:rsid w:val="0D60CBBC"/>
    <w:rsid w:val="0D9ACCE2"/>
    <w:rsid w:val="0DC85A68"/>
    <w:rsid w:val="0DDD84AB"/>
    <w:rsid w:val="0DE7ABF2"/>
    <w:rsid w:val="0DF1DC18"/>
    <w:rsid w:val="0DFBADC9"/>
    <w:rsid w:val="0E01B91C"/>
    <w:rsid w:val="0E0F2F84"/>
    <w:rsid w:val="0E218175"/>
    <w:rsid w:val="0E4FF728"/>
    <w:rsid w:val="0E5C99F9"/>
    <w:rsid w:val="0E8777A1"/>
    <w:rsid w:val="0EA24783"/>
    <w:rsid w:val="0EA7F8EC"/>
    <w:rsid w:val="0ED1080D"/>
    <w:rsid w:val="0F19AB01"/>
    <w:rsid w:val="0F3412CB"/>
    <w:rsid w:val="0F5C89AE"/>
    <w:rsid w:val="0F5EB41B"/>
    <w:rsid w:val="0F69CBCC"/>
    <w:rsid w:val="0F8E6EF4"/>
    <w:rsid w:val="0F9536F9"/>
    <w:rsid w:val="0FA7F79A"/>
    <w:rsid w:val="0FBEF436"/>
    <w:rsid w:val="0FE43565"/>
    <w:rsid w:val="0FF6D109"/>
    <w:rsid w:val="101FAA0E"/>
    <w:rsid w:val="103996B1"/>
    <w:rsid w:val="1050ACF3"/>
    <w:rsid w:val="10559806"/>
    <w:rsid w:val="105D6A7E"/>
    <w:rsid w:val="106C7E4A"/>
    <w:rsid w:val="108696FC"/>
    <w:rsid w:val="109D32BC"/>
    <w:rsid w:val="10A741B0"/>
    <w:rsid w:val="10D3CF66"/>
    <w:rsid w:val="10D9BD91"/>
    <w:rsid w:val="10F08BE5"/>
    <w:rsid w:val="10F2E0BD"/>
    <w:rsid w:val="1103DB95"/>
    <w:rsid w:val="111B0D7A"/>
    <w:rsid w:val="112E95BA"/>
    <w:rsid w:val="11682016"/>
    <w:rsid w:val="11830B9D"/>
    <w:rsid w:val="1189F4D8"/>
    <w:rsid w:val="11CA7D18"/>
    <w:rsid w:val="11E34BB6"/>
    <w:rsid w:val="12028AC3"/>
    <w:rsid w:val="122A7A03"/>
    <w:rsid w:val="1238739C"/>
    <w:rsid w:val="1268E692"/>
    <w:rsid w:val="1297DB54"/>
    <w:rsid w:val="12A6AC45"/>
    <w:rsid w:val="131C770F"/>
    <w:rsid w:val="131F6760"/>
    <w:rsid w:val="133AA93F"/>
    <w:rsid w:val="1340B65E"/>
    <w:rsid w:val="1341818C"/>
    <w:rsid w:val="13545E36"/>
    <w:rsid w:val="1357EC9F"/>
    <w:rsid w:val="136A8E28"/>
    <w:rsid w:val="1374AAE9"/>
    <w:rsid w:val="137BD5B9"/>
    <w:rsid w:val="137E60AA"/>
    <w:rsid w:val="13B173D4"/>
    <w:rsid w:val="13B29898"/>
    <w:rsid w:val="13B30F61"/>
    <w:rsid w:val="13BC2617"/>
    <w:rsid w:val="13F892DB"/>
    <w:rsid w:val="140452EA"/>
    <w:rsid w:val="142B2DBF"/>
    <w:rsid w:val="142E2F61"/>
    <w:rsid w:val="142FFAD1"/>
    <w:rsid w:val="1435926E"/>
    <w:rsid w:val="143EFE3B"/>
    <w:rsid w:val="14409BC2"/>
    <w:rsid w:val="14458E34"/>
    <w:rsid w:val="148FB462"/>
    <w:rsid w:val="149CA6F1"/>
    <w:rsid w:val="150F5644"/>
    <w:rsid w:val="1512E60D"/>
    <w:rsid w:val="15197C72"/>
    <w:rsid w:val="1530EE01"/>
    <w:rsid w:val="15540727"/>
    <w:rsid w:val="1569AB21"/>
    <w:rsid w:val="15AFA099"/>
    <w:rsid w:val="1622389F"/>
    <w:rsid w:val="16230A41"/>
    <w:rsid w:val="1637560D"/>
    <w:rsid w:val="16439602"/>
    <w:rsid w:val="165FD91D"/>
    <w:rsid w:val="166106A0"/>
    <w:rsid w:val="16615361"/>
    <w:rsid w:val="167F9E8D"/>
    <w:rsid w:val="168D3645"/>
    <w:rsid w:val="1695411C"/>
    <w:rsid w:val="16A20C22"/>
    <w:rsid w:val="16A2F899"/>
    <w:rsid w:val="16B0211A"/>
    <w:rsid w:val="16C6E4DE"/>
    <w:rsid w:val="16E4442F"/>
    <w:rsid w:val="1705C0D3"/>
    <w:rsid w:val="174E43C6"/>
    <w:rsid w:val="17689720"/>
    <w:rsid w:val="176A1B9A"/>
    <w:rsid w:val="177967E2"/>
    <w:rsid w:val="17A1BB4C"/>
    <w:rsid w:val="17B94FFD"/>
    <w:rsid w:val="17BE975D"/>
    <w:rsid w:val="17C2BE98"/>
    <w:rsid w:val="17F3D85E"/>
    <w:rsid w:val="18188983"/>
    <w:rsid w:val="182F5931"/>
    <w:rsid w:val="1843BF55"/>
    <w:rsid w:val="188551AA"/>
    <w:rsid w:val="1888687F"/>
    <w:rsid w:val="18A0CF4C"/>
    <w:rsid w:val="18BCEBD7"/>
    <w:rsid w:val="18C38D6B"/>
    <w:rsid w:val="18D92079"/>
    <w:rsid w:val="18F10798"/>
    <w:rsid w:val="1906AFDF"/>
    <w:rsid w:val="1914CBEA"/>
    <w:rsid w:val="196858B1"/>
    <w:rsid w:val="196C3DA6"/>
    <w:rsid w:val="1998F14D"/>
    <w:rsid w:val="19ABDE09"/>
    <w:rsid w:val="19BF1D7B"/>
    <w:rsid w:val="19D53F82"/>
    <w:rsid w:val="19F706AE"/>
    <w:rsid w:val="1A0EDCCB"/>
    <w:rsid w:val="1A4072F0"/>
    <w:rsid w:val="1A718672"/>
    <w:rsid w:val="1A83AFB3"/>
    <w:rsid w:val="1A9124E8"/>
    <w:rsid w:val="1A91B925"/>
    <w:rsid w:val="1AA84561"/>
    <w:rsid w:val="1AAACB28"/>
    <w:rsid w:val="1AD4DDD2"/>
    <w:rsid w:val="1AD8D96F"/>
    <w:rsid w:val="1ADABE54"/>
    <w:rsid w:val="1AE07C49"/>
    <w:rsid w:val="1AE4C29E"/>
    <w:rsid w:val="1AF0F0BF"/>
    <w:rsid w:val="1AF64AC6"/>
    <w:rsid w:val="1B11A065"/>
    <w:rsid w:val="1B1D2EC7"/>
    <w:rsid w:val="1B24B76F"/>
    <w:rsid w:val="1B632E86"/>
    <w:rsid w:val="1B8F350F"/>
    <w:rsid w:val="1B903FFE"/>
    <w:rsid w:val="1B93BE36"/>
    <w:rsid w:val="1B9A62E2"/>
    <w:rsid w:val="1B9FAF5F"/>
    <w:rsid w:val="1BA8FC17"/>
    <w:rsid w:val="1BB6DCE0"/>
    <w:rsid w:val="1BB89CBE"/>
    <w:rsid w:val="1BC9F123"/>
    <w:rsid w:val="1BE11CE7"/>
    <w:rsid w:val="1BE7C7D8"/>
    <w:rsid w:val="1C0530BB"/>
    <w:rsid w:val="1C185386"/>
    <w:rsid w:val="1C20DE35"/>
    <w:rsid w:val="1C27E6F7"/>
    <w:rsid w:val="1C68650A"/>
    <w:rsid w:val="1C935F28"/>
    <w:rsid w:val="1CBEE87E"/>
    <w:rsid w:val="1CC59E4D"/>
    <w:rsid w:val="1CE634F1"/>
    <w:rsid w:val="1D0FB378"/>
    <w:rsid w:val="1D141785"/>
    <w:rsid w:val="1D18255E"/>
    <w:rsid w:val="1D196CF4"/>
    <w:rsid w:val="1D24763D"/>
    <w:rsid w:val="1D4627D2"/>
    <w:rsid w:val="1D5802F2"/>
    <w:rsid w:val="1D6FA4C9"/>
    <w:rsid w:val="1D8EA7FD"/>
    <w:rsid w:val="1DE89901"/>
    <w:rsid w:val="1DF802E7"/>
    <w:rsid w:val="1E28F073"/>
    <w:rsid w:val="1E33A432"/>
    <w:rsid w:val="1E4AA441"/>
    <w:rsid w:val="1E74A6C8"/>
    <w:rsid w:val="1E8320CE"/>
    <w:rsid w:val="1E8E6DC6"/>
    <w:rsid w:val="1ED120B8"/>
    <w:rsid w:val="1EE42AEA"/>
    <w:rsid w:val="1F046C80"/>
    <w:rsid w:val="1F066235"/>
    <w:rsid w:val="1F605514"/>
    <w:rsid w:val="1F7D9AC0"/>
    <w:rsid w:val="1FA6CB90"/>
    <w:rsid w:val="1FC3C027"/>
    <w:rsid w:val="1FC9CDDC"/>
    <w:rsid w:val="1FE3B52F"/>
    <w:rsid w:val="1FEAD39F"/>
    <w:rsid w:val="1FF8F1E0"/>
    <w:rsid w:val="20045634"/>
    <w:rsid w:val="2006A0E2"/>
    <w:rsid w:val="20327383"/>
    <w:rsid w:val="209E35EB"/>
    <w:rsid w:val="209FB5AA"/>
    <w:rsid w:val="20AAF415"/>
    <w:rsid w:val="20BE8009"/>
    <w:rsid w:val="20FB5EEA"/>
    <w:rsid w:val="210777DF"/>
    <w:rsid w:val="21498015"/>
    <w:rsid w:val="21A863AE"/>
    <w:rsid w:val="21BA52D7"/>
    <w:rsid w:val="21E2EABD"/>
    <w:rsid w:val="21F59522"/>
    <w:rsid w:val="21F7DC8B"/>
    <w:rsid w:val="2200D0FF"/>
    <w:rsid w:val="223F05A8"/>
    <w:rsid w:val="227A9641"/>
    <w:rsid w:val="22B95DE2"/>
    <w:rsid w:val="22CDE052"/>
    <w:rsid w:val="22CF7C4C"/>
    <w:rsid w:val="22F44127"/>
    <w:rsid w:val="2322361E"/>
    <w:rsid w:val="23298444"/>
    <w:rsid w:val="233092A2"/>
    <w:rsid w:val="234112EC"/>
    <w:rsid w:val="239405CA"/>
    <w:rsid w:val="23C302CD"/>
    <w:rsid w:val="24106B13"/>
    <w:rsid w:val="241AB96D"/>
    <w:rsid w:val="244ADB0E"/>
    <w:rsid w:val="248929CB"/>
    <w:rsid w:val="249CB39C"/>
    <w:rsid w:val="24B86556"/>
    <w:rsid w:val="24E0F833"/>
    <w:rsid w:val="24F2D1EB"/>
    <w:rsid w:val="253CB891"/>
    <w:rsid w:val="254AA482"/>
    <w:rsid w:val="256F6041"/>
    <w:rsid w:val="25797D5C"/>
    <w:rsid w:val="258DD8A5"/>
    <w:rsid w:val="259F69C9"/>
    <w:rsid w:val="259F847A"/>
    <w:rsid w:val="25AF67CB"/>
    <w:rsid w:val="25FD301F"/>
    <w:rsid w:val="26485AEC"/>
    <w:rsid w:val="26876C4D"/>
    <w:rsid w:val="2692A2B4"/>
    <w:rsid w:val="26BC8992"/>
    <w:rsid w:val="26C198BE"/>
    <w:rsid w:val="26CF0A57"/>
    <w:rsid w:val="26E89EFE"/>
    <w:rsid w:val="2714283A"/>
    <w:rsid w:val="2750BBE5"/>
    <w:rsid w:val="2785C98F"/>
    <w:rsid w:val="27AE7F72"/>
    <w:rsid w:val="27C13C40"/>
    <w:rsid w:val="27C366A1"/>
    <w:rsid w:val="280B898A"/>
    <w:rsid w:val="2813C0EA"/>
    <w:rsid w:val="2814BE39"/>
    <w:rsid w:val="281EDAF1"/>
    <w:rsid w:val="284C75AB"/>
    <w:rsid w:val="288EB4F0"/>
    <w:rsid w:val="28D8381C"/>
    <w:rsid w:val="28E34114"/>
    <w:rsid w:val="28ED49DC"/>
    <w:rsid w:val="28F2E43C"/>
    <w:rsid w:val="29419FAA"/>
    <w:rsid w:val="298811D5"/>
    <w:rsid w:val="29B61DF5"/>
    <w:rsid w:val="29C751B4"/>
    <w:rsid w:val="29E58F2A"/>
    <w:rsid w:val="2A02F70F"/>
    <w:rsid w:val="2A4ECC42"/>
    <w:rsid w:val="2A51F28B"/>
    <w:rsid w:val="2A658D0A"/>
    <w:rsid w:val="2A90FDC8"/>
    <w:rsid w:val="2AA39D1A"/>
    <w:rsid w:val="2AB71F05"/>
    <w:rsid w:val="2AC622DD"/>
    <w:rsid w:val="2AD05ED4"/>
    <w:rsid w:val="2AE62BFD"/>
    <w:rsid w:val="2B159764"/>
    <w:rsid w:val="2B1C0AE7"/>
    <w:rsid w:val="2B66671B"/>
    <w:rsid w:val="2B67EFC2"/>
    <w:rsid w:val="2B70A3B1"/>
    <w:rsid w:val="2B98B189"/>
    <w:rsid w:val="2BA2005C"/>
    <w:rsid w:val="2BAA45A3"/>
    <w:rsid w:val="2BB7C007"/>
    <w:rsid w:val="2BCF6306"/>
    <w:rsid w:val="2BD17B46"/>
    <w:rsid w:val="2BF8658A"/>
    <w:rsid w:val="2C4C235B"/>
    <w:rsid w:val="2C96C8D2"/>
    <w:rsid w:val="2CC9001B"/>
    <w:rsid w:val="2CD3DD33"/>
    <w:rsid w:val="2D1593DA"/>
    <w:rsid w:val="2D747DE6"/>
    <w:rsid w:val="2D9A3F49"/>
    <w:rsid w:val="2DAC2591"/>
    <w:rsid w:val="2DE87BA3"/>
    <w:rsid w:val="2E02BF5F"/>
    <w:rsid w:val="2E0DAE23"/>
    <w:rsid w:val="2E4959D5"/>
    <w:rsid w:val="2E75FC8B"/>
    <w:rsid w:val="2E7F1F3C"/>
    <w:rsid w:val="2E837C2C"/>
    <w:rsid w:val="2E84A2F9"/>
    <w:rsid w:val="2EA610C8"/>
    <w:rsid w:val="2EDC13F6"/>
    <w:rsid w:val="2F210359"/>
    <w:rsid w:val="2F64A806"/>
    <w:rsid w:val="2F750EAC"/>
    <w:rsid w:val="2F96BFB7"/>
    <w:rsid w:val="2FA3A695"/>
    <w:rsid w:val="2FE283AE"/>
    <w:rsid w:val="2FF30CB1"/>
    <w:rsid w:val="30195033"/>
    <w:rsid w:val="301B3DFC"/>
    <w:rsid w:val="303A0D46"/>
    <w:rsid w:val="309BA153"/>
    <w:rsid w:val="309FB01F"/>
    <w:rsid w:val="30A4440E"/>
    <w:rsid w:val="30A6C395"/>
    <w:rsid w:val="30AEE3C0"/>
    <w:rsid w:val="30C55809"/>
    <w:rsid w:val="30EE6288"/>
    <w:rsid w:val="31606E1B"/>
    <w:rsid w:val="3161067C"/>
    <w:rsid w:val="3168B1A3"/>
    <w:rsid w:val="31842C08"/>
    <w:rsid w:val="31C803DE"/>
    <w:rsid w:val="31C94D11"/>
    <w:rsid w:val="31E90DB9"/>
    <w:rsid w:val="320247D8"/>
    <w:rsid w:val="320AE79D"/>
    <w:rsid w:val="3237623E"/>
    <w:rsid w:val="3268A784"/>
    <w:rsid w:val="32710BB5"/>
    <w:rsid w:val="32AD715A"/>
    <w:rsid w:val="32CAED7B"/>
    <w:rsid w:val="32E6AC2C"/>
    <w:rsid w:val="32FD2FAB"/>
    <w:rsid w:val="33085EED"/>
    <w:rsid w:val="333D605E"/>
    <w:rsid w:val="3342C6E7"/>
    <w:rsid w:val="334F1B61"/>
    <w:rsid w:val="335C52F4"/>
    <w:rsid w:val="33612A5F"/>
    <w:rsid w:val="33B0C198"/>
    <w:rsid w:val="33BB806A"/>
    <w:rsid w:val="33D3C296"/>
    <w:rsid w:val="33E8118F"/>
    <w:rsid w:val="33EE28ED"/>
    <w:rsid w:val="3414AEA6"/>
    <w:rsid w:val="342435CF"/>
    <w:rsid w:val="345EAD08"/>
    <w:rsid w:val="34641C45"/>
    <w:rsid w:val="34777EBF"/>
    <w:rsid w:val="348CD1A7"/>
    <w:rsid w:val="349ED136"/>
    <w:rsid w:val="34AFE16B"/>
    <w:rsid w:val="34DD0237"/>
    <w:rsid w:val="34EB5E94"/>
    <w:rsid w:val="351847D8"/>
    <w:rsid w:val="3539DE29"/>
    <w:rsid w:val="357637D5"/>
    <w:rsid w:val="357CBC04"/>
    <w:rsid w:val="3582DA0D"/>
    <w:rsid w:val="35843B47"/>
    <w:rsid w:val="35889165"/>
    <w:rsid w:val="358DE5B8"/>
    <w:rsid w:val="358F394A"/>
    <w:rsid w:val="35BB8F84"/>
    <w:rsid w:val="35BDE030"/>
    <w:rsid w:val="35E32A47"/>
    <w:rsid w:val="35E576C3"/>
    <w:rsid w:val="3646CF76"/>
    <w:rsid w:val="364BB313"/>
    <w:rsid w:val="3668FBCA"/>
    <w:rsid w:val="367C366C"/>
    <w:rsid w:val="367F879F"/>
    <w:rsid w:val="368E55DE"/>
    <w:rsid w:val="36D675FB"/>
    <w:rsid w:val="36FF2FD6"/>
    <w:rsid w:val="375341B4"/>
    <w:rsid w:val="37724E26"/>
    <w:rsid w:val="3791D196"/>
    <w:rsid w:val="37FDE331"/>
    <w:rsid w:val="380FE374"/>
    <w:rsid w:val="381D3297"/>
    <w:rsid w:val="382ED84F"/>
    <w:rsid w:val="38507086"/>
    <w:rsid w:val="386A97D9"/>
    <w:rsid w:val="38748308"/>
    <w:rsid w:val="38A9E4A4"/>
    <w:rsid w:val="38BA0087"/>
    <w:rsid w:val="38C03227"/>
    <w:rsid w:val="38D29CFE"/>
    <w:rsid w:val="39021A6F"/>
    <w:rsid w:val="391ECB4A"/>
    <w:rsid w:val="39213AA8"/>
    <w:rsid w:val="3958F2F2"/>
    <w:rsid w:val="3975B256"/>
    <w:rsid w:val="39BC1028"/>
    <w:rsid w:val="39FB2FB1"/>
    <w:rsid w:val="3A2F2030"/>
    <w:rsid w:val="3A679461"/>
    <w:rsid w:val="3A92F785"/>
    <w:rsid w:val="3AA45891"/>
    <w:rsid w:val="3AA749E7"/>
    <w:rsid w:val="3ACC8205"/>
    <w:rsid w:val="3AE235E8"/>
    <w:rsid w:val="3AF779E0"/>
    <w:rsid w:val="3AFB815B"/>
    <w:rsid w:val="3B04F129"/>
    <w:rsid w:val="3B26A109"/>
    <w:rsid w:val="3B2C9553"/>
    <w:rsid w:val="3B406492"/>
    <w:rsid w:val="3B4EE9E6"/>
    <w:rsid w:val="3B62BB27"/>
    <w:rsid w:val="3B63DB5E"/>
    <w:rsid w:val="3BAF13DE"/>
    <w:rsid w:val="3BB6314F"/>
    <w:rsid w:val="3BBFE882"/>
    <w:rsid w:val="3BE4EE1A"/>
    <w:rsid w:val="3BFED28F"/>
    <w:rsid w:val="3C1894D6"/>
    <w:rsid w:val="3C1D33B8"/>
    <w:rsid w:val="3C1F3C03"/>
    <w:rsid w:val="3C255A09"/>
    <w:rsid w:val="3C4F5535"/>
    <w:rsid w:val="3C7FB963"/>
    <w:rsid w:val="3C8FFCD0"/>
    <w:rsid w:val="3C9751BC"/>
    <w:rsid w:val="3CEE2592"/>
    <w:rsid w:val="3D0F3A7A"/>
    <w:rsid w:val="3D2C7B94"/>
    <w:rsid w:val="3D606283"/>
    <w:rsid w:val="3D6978DA"/>
    <w:rsid w:val="3D7435D8"/>
    <w:rsid w:val="3D79B8E1"/>
    <w:rsid w:val="3D818129"/>
    <w:rsid w:val="3D8B04E9"/>
    <w:rsid w:val="3D8D8959"/>
    <w:rsid w:val="3D9B6784"/>
    <w:rsid w:val="3DA66A0F"/>
    <w:rsid w:val="3DA6CA34"/>
    <w:rsid w:val="3DBDF047"/>
    <w:rsid w:val="3E5272DC"/>
    <w:rsid w:val="3E856425"/>
    <w:rsid w:val="3E89F5F3"/>
    <w:rsid w:val="3E8D0652"/>
    <w:rsid w:val="3EAB0ADB"/>
    <w:rsid w:val="3EADACBE"/>
    <w:rsid w:val="3EB73218"/>
    <w:rsid w:val="3EBDC165"/>
    <w:rsid w:val="3EEDD972"/>
    <w:rsid w:val="3F07B9CD"/>
    <w:rsid w:val="3F10F06C"/>
    <w:rsid w:val="3F1450D2"/>
    <w:rsid w:val="3F415458"/>
    <w:rsid w:val="3F4CC2E8"/>
    <w:rsid w:val="3F609A0A"/>
    <w:rsid w:val="3F8D1421"/>
    <w:rsid w:val="3FCEF27E"/>
    <w:rsid w:val="3FE9AE48"/>
    <w:rsid w:val="405C8161"/>
    <w:rsid w:val="408A882E"/>
    <w:rsid w:val="40AEA52D"/>
    <w:rsid w:val="40EC4800"/>
    <w:rsid w:val="40F6C35F"/>
    <w:rsid w:val="40FC4B61"/>
    <w:rsid w:val="4107DA86"/>
    <w:rsid w:val="4135BC95"/>
    <w:rsid w:val="415AF3D1"/>
    <w:rsid w:val="41634A81"/>
    <w:rsid w:val="41780347"/>
    <w:rsid w:val="41966117"/>
    <w:rsid w:val="41ACF7ED"/>
    <w:rsid w:val="41E5B3F7"/>
    <w:rsid w:val="41F851C2"/>
    <w:rsid w:val="420E51E9"/>
    <w:rsid w:val="42323D89"/>
    <w:rsid w:val="4235FD33"/>
    <w:rsid w:val="423C97A3"/>
    <w:rsid w:val="42699FD6"/>
    <w:rsid w:val="428D4AFE"/>
    <w:rsid w:val="42C4EE2B"/>
    <w:rsid w:val="42D44E42"/>
    <w:rsid w:val="4370C972"/>
    <w:rsid w:val="4375C39A"/>
    <w:rsid w:val="43907AC7"/>
    <w:rsid w:val="43C66753"/>
    <w:rsid w:val="43D413DF"/>
    <w:rsid w:val="43FB1E43"/>
    <w:rsid w:val="440B294D"/>
    <w:rsid w:val="4417619D"/>
    <w:rsid w:val="4444ADFC"/>
    <w:rsid w:val="44477E64"/>
    <w:rsid w:val="44A0C33D"/>
    <w:rsid w:val="44B1D8E2"/>
    <w:rsid w:val="44CAD24A"/>
    <w:rsid w:val="44E96626"/>
    <w:rsid w:val="450C566F"/>
    <w:rsid w:val="452E9D2B"/>
    <w:rsid w:val="4534043E"/>
    <w:rsid w:val="45447E84"/>
    <w:rsid w:val="454B90A5"/>
    <w:rsid w:val="457502F2"/>
    <w:rsid w:val="45B13CED"/>
    <w:rsid w:val="45D3C700"/>
    <w:rsid w:val="45D6D4EA"/>
    <w:rsid w:val="45F84DFB"/>
    <w:rsid w:val="4630A93F"/>
    <w:rsid w:val="466E99EC"/>
    <w:rsid w:val="46ABD25D"/>
    <w:rsid w:val="46D9DF42"/>
    <w:rsid w:val="46E21058"/>
    <w:rsid w:val="46F55BE5"/>
    <w:rsid w:val="46F7E0CF"/>
    <w:rsid w:val="470ACBF2"/>
    <w:rsid w:val="4730AF5A"/>
    <w:rsid w:val="4752B503"/>
    <w:rsid w:val="4769E053"/>
    <w:rsid w:val="476B98EC"/>
    <w:rsid w:val="47828485"/>
    <w:rsid w:val="4786DE7F"/>
    <w:rsid w:val="479C8B75"/>
    <w:rsid w:val="47D6A6D1"/>
    <w:rsid w:val="47F69FC4"/>
    <w:rsid w:val="48446482"/>
    <w:rsid w:val="48927BB3"/>
    <w:rsid w:val="48D4175C"/>
    <w:rsid w:val="4937F286"/>
    <w:rsid w:val="498029C7"/>
    <w:rsid w:val="4988363A"/>
    <w:rsid w:val="499B8B3D"/>
    <w:rsid w:val="49A98549"/>
    <w:rsid w:val="49B431D8"/>
    <w:rsid w:val="49B88B78"/>
    <w:rsid w:val="49BCF1A0"/>
    <w:rsid w:val="4A38A8BE"/>
    <w:rsid w:val="4A3FB604"/>
    <w:rsid w:val="4A5DA364"/>
    <w:rsid w:val="4A66BF64"/>
    <w:rsid w:val="4A949108"/>
    <w:rsid w:val="4A9DB3FE"/>
    <w:rsid w:val="4AA70D5D"/>
    <w:rsid w:val="4ABC52D8"/>
    <w:rsid w:val="4ACF35BA"/>
    <w:rsid w:val="4ADB6226"/>
    <w:rsid w:val="4AE8B0FD"/>
    <w:rsid w:val="4AEA84E6"/>
    <w:rsid w:val="4AFC2F64"/>
    <w:rsid w:val="4AFE0ED4"/>
    <w:rsid w:val="4B10FC93"/>
    <w:rsid w:val="4B137B9C"/>
    <w:rsid w:val="4B230183"/>
    <w:rsid w:val="4B415C4D"/>
    <w:rsid w:val="4B91EC88"/>
    <w:rsid w:val="4BA95D5F"/>
    <w:rsid w:val="4BB87BCB"/>
    <w:rsid w:val="4BBB1815"/>
    <w:rsid w:val="4BEEC6F6"/>
    <w:rsid w:val="4BF92D98"/>
    <w:rsid w:val="4C028A59"/>
    <w:rsid w:val="4C0DDA10"/>
    <w:rsid w:val="4C8B57AD"/>
    <w:rsid w:val="4C9AA521"/>
    <w:rsid w:val="4C9D7B69"/>
    <w:rsid w:val="4CB7CA89"/>
    <w:rsid w:val="4CB9C056"/>
    <w:rsid w:val="4D14E556"/>
    <w:rsid w:val="4D2A0D8A"/>
    <w:rsid w:val="4D464CD7"/>
    <w:rsid w:val="4D47BAB8"/>
    <w:rsid w:val="4D4CA20F"/>
    <w:rsid w:val="4D53E99B"/>
    <w:rsid w:val="4D66F713"/>
    <w:rsid w:val="4D866CD8"/>
    <w:rsid w:val="4DA44A64"/>
    <w:rsid w:val="4DAE7F94"/>
    <w:rsid w:val="4DD76667"/>
    <w:rsid w:val="4DF9ADE3"/>
    <w:rsid w:val="4E078219"/>
    <w:rsid w:val="4E0922A4"/>
    <w:rsid w:val="4E3A10A2"/>
    <w:rsid w:val="4E3E98ED"/>
    <w:rsid w:val="4E49DD5F"/>
    <w:rsid w:val="4E582573"/>
    <w:rsid w:val="4E62A87E"/>
    <w:rsid w:val="4E7230AB"/>
    <w:rsid w:val="4EA3583A"/>
    <w:rsid w:val="4EB6846D"/>
    <w:rsid w:val="4EC427D0"/>
    <w:rsid w:val="4ECD7FFF"/>
    <w:rsid w:val="4F16C971"/>
    <w:rsid w:val="4F625791"/>
    <w:rsid w:val="4F75BD55"/>
    <w:rsid w:val="4F7E8095"/>
    <w:rsid w:val="4F8214F9"/>
    <w:rsid w:val="4F886FAD"/>
    <w:rsid w:val="4F8FC3FB"/>
    <w:rsid w:val="4F9CD042"/>
    <w:rsid w:val="4F9E6E35"/>
    <w:rsid w:val="4FA6E5ED"/>
    <w:rsid w:val="4FB4C68A"/>
    <w:rsid w:val="4FD75161"/>
    <w:rsid w:val="4FDCC4BB"/>
    <w:rsid w:val="4FE64550"/>
    <w:rsid w:val="5024E939"/>
    <w:rsid w:val="502CC907"/>
    <w:rsid w:val="5076F548"/>
    <w:rsid w:val="50A53D41"/>
    <w:rsid w:val="50CD84B5"/>
    <w:rsid w:val="511BBBAE"/>
    <w:rsid w:val="5122BFD4"/>
    <w:rsid w:val="51317583"/>
    <w:rsid w:val="5139F77C"/>
    <w:rsid w:val="5143AD48"/>
    <w:rsid w:val="51447BCC"/>
    <w:rsid w:val="51492EBA"/>
    <w:rsid w:val="51495F5F"/>
    <w:rsid w:val="519B89C4"/>
    <w:rsid w:val="519EF178"/>
    <w:rsid w:val="51AABEFB"/>
    <w:rsid w:val="520CD53E"/>
    <w:rsid w:val="5216F1EB"/>
    <w:rsid w:val="522A9246"/>
    <w:rsid w:val="52609035"/>
    <w:rsid w:val="52776155"/>
    <w:rsid w:val="52AFD53F"/>
    <w:rsid w:val="52B07AC8"/>
    <w:rsid w:val="52C2E2D8"/>
    <w:rsid w:val="52F66B2A"/>
    <w:rsid w:val="530180DB"/>
    <w:rsid w:val="530D16B3"/>
    <w:rsid w:val="533E6684"/>
    <w:rsid w:val="5357D2CD"/>
    <w:rsid w:val="53592B23"/>
    <w:rsid w:val="5374509C"/>
    <w:rsid w:val="5382B537"/>
    <w:rsid w:val="539B327C"/>
    <w:rsid w:val="53BC16B6"/>
    <w:rsid w:val="5414B27A"/>
    <w:rsid w:val="5437C5BC"/>
    <w:rsid w:val="546EF4C0"/>
    <w:rsid w:val="54BE14DB"/>
    <w:rsid w:val="54C5F5C9"/>
    <w:rsid w:val="54C7EF72"/>
    <w:rsid w:val="54D0FB6B"/>
    <w:rsid w:val="54D361DA"/>
    <w:rsid w:val="54D86ED1"/>
    <w:rsid w:val="556A8097"/>
    <w:rsid w:val="5570D8AD"/>
    <w:rsid w:val="557F1034"/>
    <w:rsid w:val="5588CCFE"/>
    <w:rsid w:val="55A5E1A0"/>
    <w:rsid w:val="55AD8EA2"/>
    <w:rsid w:val="55B082DB"/>
    <w:rsid w:val="55B9E7B5"/>
    <w:rsid w:val="55BA5648"/>
    <w:rsid w:val="55BC3AF4"/>
    <w:rsid w:val="55CB050E"/>
    <w:rsid w:val="55D20A5D"/>
    <w:rsid w:val="55E4D77B"/>
    <w:rsid w:val="55F5C599"/>
    <w:rsid w:val="56183E89"/>
    <w:rsid w:val="564070F1"/>
    <w:rsid w:val="564DFB03"/>
    <w:rsid w:val="5657E9F8"/>
    <w:rsid w:val="565A1C4D"/>
    <w:rsid w:val="56768E9A"/>
    <w:rsid w:val="5678E09E"/>
    <w:rsid w:val="569BA340"/>
    <w:rsid w:val="56B1E721"/>
    <w:rsid w:val="56E015AF"/>
    <w:rsid w:val="56E1B0BD"/>
    <w:rsid w:val="56E42C09"/>
    <w:rsid w:val="56F97455"/>
    <w:rsid w:val="56FAF98E"/>
    <w:rsid w:val="571A5333"/>
    <w:rsid w:val="5754735A"/>
    <w:rsid w:val="577801A9"/>
    <w:rsid w:val="579E875B"/>
    <w:rsid w:val="57A9B69A"/>
    <w:rsid w:val="57CEC735"/>
    <w:rsid w:val="57CF8F0E"/>
    <w:rsid w:val="57EB3618"/>
    <w:rsid w:val="581B9247"/>
    <w:rsid w:val="58388545"/>
    <w:rsid w:val="5875D484"/>
    <w:rsid w:val="589BB05B"/>
    <w:rsid w:val="58BE100F"/>
    <w:rsid w:val="58C812C9"/>
    <w:rsid w:val="5918C0B9"/>
    <w:rsid w:val="592A738A"/>
    <w:rsid w:val="5938F8E4"/>
    <w:rsid w:val="595DF215"/>
    <w:rsid w:val="596000B1"/>
    <w:rsid w:val="59881AB6"/>
    <w:rsid w:val="59A3B4DB"/>
    <w:rsid w:val="59B7293A"/>
    <w:rsid w:val="59BA2684"/>
    <w:rsid w:val="59ECFE52"/>
    <w:rsid w:val="5A13EEEE"/>
    <w:rsid w:val="5A7EB3CF"/>
    <w:rsid w:val="5AB0BF75"/>
    <w:rsid w:val="5AE95EC6"/>
    <w:rsid w:val="5AEFB9D2"/>
    <w:rsid w:val="5B00E9EF"/>
    <w:rsid w:val="5B041EDF"/>
    <w:rsid w:val="5B0D5879"/>
    <w:rsid w:val="5B186099"/>
    <w:rsid w:val="5B20A226"/>
    <w:rsid w:val="5B21B32D"/>
    <w:rsid w:val="5B8B7F36"/>
    <w:rsid w:val="5BB345C4"/>
    <w:rsid w:val="5BD8CD0F"/>
    <w:rsid w:val="5BDB90EC"/>
    <w:rsid w:val="5C02190D"/>
    <w:rsid w:val="5C034AE0"/>
    <w:rsid w:val="5C0A557B"/>
    <w:rsid w:val="5C135ABD"/>
    <w:rsid w:val="5C22D7A9"/>
    <w:rsid w:val="5C28F17B"/>
    <w:rsid w:val="5C29878C"/>
    <w:rsid w:val="5C2EC6BA"/>
    <w:rsid w:val="5C3757AD"/>
    <w:rsid w:val="5C516594"/>
    <w:rsid w:val="5C6F1482"/>
    <w:rsid w:val="5C72ACB0"/>
    <w:rsid w:val="5C7DA106"/>
    <w:rsid w:val="5C865A77"/>
    <w:rsid w:val="5C9B6ECF"/>
    <w:rsid w:val="5CA497F4"/>
    <w:rsid w:val="5CA940E1"/>
    <w:rsid w:val="5CCB5E9D"/>
    <w:rsid w:val="5D1A4693"/>
    <w:rsid w:val="5D259379"/>
    <w:rsid w:val="5D8918F4"/>
    <w:rsid w:val="5D9319D5"/>
    <w:rsid w:val="5DA5BC9E"/>
    <w:rsid w:val="5DA8B034"/>
    <w:rsid w:val="5DCA0F7F"/>
    <w:rsid w:val="5DD47272"/>
    <w:rsid w:val="5DE4BB73"/>
    <w:rsid w:val="5E04EF40"/>
    <w:rsid w:val="5E092E3D"/>
    <w:rsid w:val="5E09814C"/>
    <w:rsid w:val="5E588CA4"/>
    <w:rsid w:val="5E618B08"/>
    <w:rsid w:val="5E672EFE"/>
    <w:rsid w:val="5E74A03B"/>
    <w:rsid w:val="5E9307AD"/>
    <w:rsid w:val="5EB6B695"/>
    <w:rsid w:val="5ED407CC"/>
    <w:rsid w:val="5F05751F"/>
    <w:rsid w:val="5F4D654B"/>
    <w:rsid w:val="5F4EC121"/>
    <w:rsid w:val="5F5DC30F"/>
    <w:rsid w:val="5F5DDAEC"/>
    <w:rsid w:val="5F68E32B"/>
    <w:rsid w:val="5F697090"/>
    <w:rsid w:val="5F704301"/>
    <w:rsid w:val="5F8B6A79"/>
    <w:rsid w:val="5F93A9A6"/>
    <w:rsid w:val="5FBC4A44"/>
    <w:rsid w:val="5FC502B2"/>
    <w:rsid w:val="5FE3EABD"/>
    <w:rsid w:val="60007494"/>
    <w:rsid w:val="603FBED0"/>
    <w:rsid w:val="604341C6"/>
    <w:rsid w:val="6046608C"/>
    <w:rsid w:val="604AE5F3"/>
    <w:rsid w:val="60583A95"/>
    <w:rsid w:val="6075B11E"/>
    <w:rsid w:val="607E5BF2"/>
    <w:rsid w:val="60B38638"/>
    <w:rsid w:val="60B519FF"/>
    <w:rsid w:val="610902A4"/>
    <w:rsid w:val="61666AF8"/>
    <w:rsid w:val="61848379"/>
    <w:rsid w:val="61947368"/>
    <w:rsid w:val="6197F295"/>
    <w:rsid w:val="61AC71BE"/>
    <w:rsid w:val="61FFA57E"/>
    <w:rsid w:val="62248C03"/>
    <w:rsid w:val="625F625D"/>
    <w:rsid w:val="62A18031"/>
    <w:rsid w:val="62FC0DB9"/>
    <w:rsid w:val="62FCC672"/>
    <w:rsid w:val="63116145"/>
    <w:rsid w:val="6346EE41"/>
    <w:rsid w:val="6348BF5B"/>
    <w:rsid w:val="6359A111"/>
    <w:rsid w:val="635AFA7A"/>
    <w:rsid w:val="635E1BC3"/>
    <w:rsid w:val="63624B6C"/>
    <w:rsid w:val="6399CF94"/>
    <w:rsid w:val="63A10398"/>
    <w:rsid w:val="63B555FE"/>
    <w:rsid w:val="63CAE2FF"/>
    <w:rsid w:val="63DCBD92"/>
    <w:rsid w:val="63F43B1A"/>
    <w:rsid w:val="63FF4F37"/>
    <w:rsid w:val="6409A382"/>
    <w:rsid w:val="6417CA6D"/>
    <w:rsid w:val="6432C501"/>
    <w:rsid w:val="6433A1BE"/>
    <w:rsid w:val="643ED2CA"/>
    <w:rsid w:val="64447FCA"/>
    <w:rsid w:val="644C9993"/>
    <w:rsid w:val="644DEDB5"/>
    <w:rsid w:val="64589AB8"/>
    <w:rsid w:val="6470D602"/>
    <w:rsid w:val="6476F7AA"/>
    <w:rsid w:val="64ADD445"/>
    <w:rsid w:val="64B4C7DF"/>
    <w:rsid w:val="64CE1AA4"/>
    <w:rsid w:val="65187FAD"/>
    <w:rsid w:val="65A3E38B"/>
    <w:rsid w:val="65A703BA"/>
    <w:rsid w:val="65B0CE4C"/>
    <w:rsid w:val="65B9B419"/>
    <w:rsid w:val="65EF0608"/>
    <w:rsid w:val="6605FBE5"/>
    <w:rsid w:val="661B5162"/>
    <w:rsid w:val="6626C0BE"/>
    <w:rsid w:val="66302EB5"/>
    <w:rsid w:val="6666918D"/>
    <w:rsid w:val="66839921"/>
    <w:rsid w:val="66900664"/>
    <w:rsid w:val="66BAE2DC"/>
    <w:rsid w:val="66C71E4A"/>
    <w:rsid w:val="67063F21"/>
    <w:rsid w:val="6718733B"/>
    <w:rsid w:val="6768B319"/>
    <w:rsid w:val="6776037C"/>
    <w:rsid w:val="679DEBC2"/>
    <w:rsid w:val="67C31949"/>
    <w:rsid w:val="67D11BFF"/>
    <w:rsid w:val="67DAB3F7"/>
    <w:rsid w:val="681404E5"/>
    <w:rsid w:val="682AF114"/>
    <w:rsid w:val="68430593"/>
    <w:rsid w:val="6843CEDD"/>
    <w:rsid w:val="686EC195"/>
    <w:rsid w:val="68ADF3B2"/>
    <w:rsid w:val="68FD9667"/>
    <w:rsid w:val="6900937C"/>
    <w:rsid w:val="69056198"/>
    <w:rsid w:val="691A47F4"/>
    <w:rsid w:val="696CA0B2"/>
    <w:rsid w:val="698171C4"/>
    <w:rsid w:val="69A06C1B"/>
    <w:rsid w:val="69A9E4E3"/>
    <w:rsid w:val="6A02F5BB"/>
    <w:rsid w:val="6A16F29C"/>
    <w:rsid w:val="6A47A8EF"/>
    <w:rsid w:val="6A67315A"/>
    <w:rsid w:val="6A9592DC"/>
    <w:rsid w:val="6AB9AFE5"/>
    <w:rsid w:val="6AEC7696"/>
    <w:rsid w:val="6AFF08A2"/>
    <w:rsid w:val="6B017A7C"/>
    <w:rsid w:val="6B069EAC"/>
    <w:rsid w:val="6B3C3C7C"/>
    <w:rsid w:val="6B4B4165"/>
    <w:rsid w:val="6B67CDA5"/>
    <w:rsid w:val="6B8919AC"/>
    <w:rsid w:val="6BA793C7"/>
    <w:rsid w:val="6BB7DAAE"/>
    <w:rsid w:val="6BC0A4CB"/>
    <w:rsid w:val="6BF5DBEA"/>
    <w:rsid w:val="6BFB8B1C"/>
    <w:rsid w:val="6BFF0BBD"/>
    <w:rsid w:val="6BFF6AF2"/>
    <w:rsid w:val="6C0B85F0"/>
    <w:rsid w:val="6C1B23D3"/>
    <w:rsid w:val="6C1B5F06"/>
    <w:rsid w:val="6C1F1E57"/>
    <w:rsid w:val="6C449D62"/>
    <w:rsid w:val="6C51D643"/>
    <w:rsid w:val="6C7A5885"/>
    <w:rsid w:val="6C91117F"/>
    <w:rsid w:val="6C93763A"/>
    <w:rsid w:val="6C94F0B3"/>
    <w:rsid w:val="6C95B8A4"/>
    <w:rsid w:val="6C964EB6"/>
    <w:rsid w:val="6CA111DB"/>
    <w:rsid w:val="6CB18571"/>
    <w:rsid w:val="6CCBD805"/>
    <w:rsid w:val="6CE8CCE2"/>
    <w:rsid w:val="6CFB9555"/>
    <w:rsid w:val="6CFF7A5D"/>
    <w:rsid w:val="6CFFB4DF"/>
    <w:rsid w:val="6D49F5BB"/>
    <w:rsid w:val="6D975B7D"/>
    <w:rsid w:val="6D9C073C"/>
    <w:rsid w:val="6DA56486"/>
    <w:rsid w:val="6DB72F67"/>
    <w:rsid w:val="6DC167F5"/>
    <w:rsid w:val="6DCAA38F"/>
    <w:rsid w:val="6DFB074B"/>
    <w:rsid w:val="6E320A55"/>
    <w:rsid w:val="6E437054"/>
    <w:rsid w:val="6E99C19F"/>
    <w:rsid w:val="6E9D60A4"/>
    <w:rsid w:val="6ECAF206"/>
    <w:rsid w:val="6ECEEA06"/>
    <w:rsid w:val="6F52FFC8"/>
    <w:rsid w:val="6F6B2C0A"/>
    <w:rsid w:val="6F6B55AD"/>
    <w:rsid w:val="6F6BF7FC"/>
    <w:rsid w:val="6F85AA85"/>
    <w:rsid w:val="6F906F25"/>
    <w:rsid w:val="6F959E61"/>
    <w:rsid w:val="6FA6C634"/>
    <w:rsid w:val="6FC446DE"/>
    <w:rsid w:val="6FEB27EB"/>
    <w:rsid w:val="7022280B"/>
    <w:rsid w:val="7023B666"/>
    <w:rsid w:val="7035FD14"/>
    <w:rsid w:val="703B3EC8"/>
    <w:rsid w:val="7049A4F6"/>
    <w:rsid w:val="704A2B53"/>
    <w:rsid w:val="7052E8A7"/>
    <w:rsid w:val="705D66B5"/>
    <w:rsid w:val="707189BC"/>
    <w:rsid w:val="707FE08D"/>
    <w:rsid w:val="70806617"/>
    <w:rsid w:val="7091F792"/>
    <w:rsid w:val="70940B76"/>
    <w:rsid w:val="70A72D09"/>
    <w:rsid w:val="70E60425"/>
    <w:rsid w:val="70F109E7"/>
    <w:rsid w:val="70FC7BDC"/>
    <w:rsid w:val="711C30EF"/>
    <w:rsid w:val="715FC431"/>
    <w:rsid w:val="7161B3E4"/>
    <w:rsid w:val="7182CB09"/>
    <w:rsid w:val="7193C6D9"/>
    <w:rsid w:val="71A1EF34"/>
    <w:rsid w:val="71B07403"/>
    <w:rsid w:val="720526CA"/>
    <w:rsid w:val="72100FAA"/>
    <w:rsid w:val="7236D776"/>
    <w:rsid w:val="725726F8"/>
    <w:rsid w:val="7293CE5C"/>
    <w:rsid w:val="729C32FC"/>
    <w:rsid w:val="72BD00C0"/>
    <w:rsid w:val="72CAFC0B"/>
    <w:rsid w:val="72E79B9E"/>
    <w:rsid w:val="73161767"/>
    <w:rsid w:val="73336F71"/>
    <w:rsid w:val="733E19A3"/>
    <w:rsid w:val="73479AC6"/>
    <w:rsid w:val="7356A0E2"/>
    <w:rsid w:val="736BBC4D"/>
    <w:rsid w:val="7455B622"/>
    <w:rsid w:val="74628EA8"/>
    <w:rsid w:val="748C74B8"/>
    <w:rsid w:val="749F9A48"/>
    <w:rsid w:val="74D4C9F4"/>
    <w:rsid w:val="74F335CF"/>
    <w:rsid w:val="750D10DB"/>
    <w:rsid w:val="750EAFEB"/>
    <w:rsid w:val="7525DD8B"/>
    <w:rsid w:val="75B78DA6"/>
    <w:rsid w:val="75BC6E2B"/>
    <w:rsid w:val="75E33DF1"/>
    <w:rsid w:val="762177D6"/>
    <w:rsid w:val="762A678F"/>
    <w:rsid w:val="7636B6C7"/>
    <w:rsid w:val="765DABE6"/>
    <w:rsid w:val="7669A7B7"/>
    <w:rsid w:val="7674125B"/>
    <w:rsid w:val="767DD177"/>
    <w:rsid w:val="76930825"/>
    <w:rsid w:val="76A8EF40"/>
    <w:rsid w:val="76DE22D1"/>
    <w:rsid w:val="76F47F80"/>
    <w:rsid w:val="76FF8692"/>
    <w:rsid w:val="772F6865"/>
    <w:rsid w:val="77336678"/>
    <w:rsid w:val="7744F64F"/>
    <w:rsid w:val="77467F68"/>
    <w:rsid w:val="775259BF"/>
    <w:rsid w:val="775F7488"/>
    <w:rsid w:val="776739C9"/>
    <w:rsid w:val="778668AA"/>
    <w:rsid w:val="778C426A"/>
    <w:rsid w:val="77AE2A40"/>
    <w:rsid w:val="77C728C0"/>
    <w:rsid w:val="77E64CE5"/>
    <w:rsid w:val="781E9E55"/>
    <w:rsid w:val="782C9AC0"/>
    <w:rsid w:val="78559AFD"/>
    <w:rsid w:val="78592277"/>
    <w:rsid w:val="7868DA14"/>
    <w:rsid w:val="787198E4"/>
    <w:rsid w:val="78A7BF95"/>
    <w:rsid w:val="78CA2490"/>
    <w:rsid w:val="78CD47E9"/>
    <w:rsid w:val="78D35950"/>
    <w:rsid w:val="78D9FEB0"/>
    <w:rsid w:val="78E0BDAB"/>
    <w:rsid w:val="78E8CA73"/>
    <w:rsid w:val="791F427C"/>
    <w:rsid w:val="7935E5CB"/>
    <w:rsid w:val="79473DDF"/>
    <w:rsid w:val="79527316"/>
    <w:rsid w:val="79571B7F"/>
    <w:rsid w:val="7976F090"/>
    <w:rsid w:val="799EA57A"/>
    <w:rsid w:val="79B0E3AC"/>
    <w:rsid w:val="79D716DE"/>
    <w:rsid w:val="79FB9109"/>
    <w:rsid w:val="7A107903"/>
    <w:rsid w:val="7A232781"/>
    <w:rsid w:val="7A8DEAE3"/>
    <w:rsid w:val="7AAC2D66"/>
    <w:rsid w:val="7AC43143"/>
    <w:rsid w:val="7AE42020"/>
    <w:rsid w:val="7AE467E4"/>
    <w:rsid w:val="7B0D8670"/>
    <w:rsid w:val="7B52B82A"/>
    <w:rsid w:val="7B770C74"/>
    <w:rsid w:val="7B824D08"/>
    <w:rsid w:val="7B86EFFA"/>
    <w:rsid w:val="7B9F08FA"/>
    <w:rsid w:val="7BA07E28"/>
    <w:rsid w:val="7BACECBC"/>
    <w:rsid w:val="7BB445B2"/>
    <w:rsid w:val="7C06D79B"/>
    <w:rsid w:val="7C167F5C"/>
    <w:rsid w:val="7C38A789"/>
    <w:rsid w:val="7C40EDA2"/>
    <w:rsid w:val="7C4B3869"/>
    <w:rsid w:val="7C64820A"/>
    <w:rsid w:val="7C9DC6C3"/>
    <w:rsid w:val="7CD1D482"/>
    <w:rsid w:val="7D4AB3BE"/>
    <w:rsid w:val="7D5A3EA6"/>
    <w:rsid w:val="7D9A963B"/>
    <w:rsid w:val="7DA2A7FC"/>
    <w:rsid w:val="7DD2A4F2"/>
    <w:rsid w:val="7DE51DB8"/>
    <w:rsid w:val="7DE5BE17"/>
    <w:rsid w:val="7E182E90"/>
    <w:rsid w:val="7E3CB22C"/>
    <w:rsid w:val="7E44A312"/>
    <w:rsid w:val="7E63E698"/>
    <w:rsid w:val="7E848151"/>
    <w:rsid w:val="7EAF7A51"/>
    <w:rsid w:val="7EB92999"/>
    <w:rsid w:val="7ECCCDAD"/>
    <w:rsid w:val="7ED35B8A"/>
    <w:rsid w:val="7F1B73CE"/>
    <w:rsid w:val="7F27B87A"/>
    <w:rsid w:val="7F2A22AE"/>
    <w:rsid w:val="7F2B7BF4"/>
    <w:rsid w:val="7F2D979B"/>
    <w:rsid w:val="7F2FC443"/>
    <w:rsid w:val="7F51528C"/>
    <w:rsid w:val="7F8B70F1"/>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118BC8B"/>
  <w15:docId w15:val="{8F51D2BD-F0FC-480C-A921-7F08B2428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0DAE"/>
  </w:style>
  <w:style w:type="paragraph" w:styleId="Heading1">
    <w:name w:val="heading 1"/>
    <w:basedOn w:val="Normal"/>
    <w:next w:val="Normal"/>
    <w:link w:val="Heading1Char"/>
    <w:uiPriority w:val="9"/>
    <w:qFormat/>
    <w:rsid w:val="00EF2285"/>
    <w:pPr>
      <w:keepNext/>
      <w:keepLines/>
      <w:numPr>
        <w:numId w:val="2"/>
      </w:numPr>
      <w:spacing w:before="240" w:after="0"/>
      <w:outlineLvl w:val="0"/>
    </w:pPr>
    <w:rPr>
      <w:rFonts w:asciiTheme="majorHAnsi" w:eastAsiaTheme="majorEastAsia" w:hAnsiTheme="majorHAnsi" w:cstheme="majorBidi"/>
      <w:sz w:val="32"/>
      <w:szCs w:val="32"/>
      <w:lang w:val="en-GB"/>
    </w:rPr>
  </w:style>
  <w:style w:type="paragraph" w:styleId="Heading2">
    <w:name w:val="heading 2"/>
    <w:basedOn w:val="Normal"/>
    <w:next w:val="Normal"/>
    <w:link w:val="Heading2Char"/>
    <w:uiPriority w:val="9"/>
    <w:unhideWhenUsed/>
    <w:qFormat/>
    <w:rsid w:val="00550DAE"/>
    <w:pPr>
      <w:keepNext/>
      <w:keepLines/>
      <w:spacing w:before="40" w:after="0"/>
      <w:outlineLvl w:val="1"/>
    </w:pPr>
    <w:rPr>
      <w:rFonts w:asciiTheme="majorHAnsi" w:eastAsiaTheme="majorEastAsia" w:hAnsiTheme="majorHAnsi" w:cstheme="majorBidi"/>
      <w:color w:val="2F5496" w:themeColor="accent1" w:themeShade="BF"/>
      <w:sz w:val="28"/>
      <w:szCs w:val="28"/>
    </w:rPr>
  </w:style>
  <w:style w:type="paragraph" w:styleId="Heading3">
    <w:name w:val="heading 3"/>
    <w:basedOn w:val="Normal"/>
    <w:next w:val="Normal"/>
    <w:link w:val="Heading3Char"/>
    <w:uiPriority w:val="9"/>
    <w:unhideWhenUsed/>
    <w:qFormat/>
    <w:rsid w:val="00550DAE"/>
    <w:pPr>
      <w:keepNext/>
      <w:keepLines/>
      <w:spacing w:before="40" w:after="0"/>
      <w:outlineLvl w:val="2"/>
    </w:pPr>
    <w:rPr>
      <w:rFonts w:asciiTheme="majorHAnsi" w:eastAsiaTheme="majorEastAsia" w:hAnsiTheme="majorHAnsi" w:cstheme="majorBidi"/>
      <w:color w:val="1F3864" w:themeColor="accent1" w:themeShade="80"/>
      <w:sz w:val="24"/>
      <w:szCs w:val="24"/>
    </w:rPr>
  </w:style>
  <w:style w:type="paragraph" w:styleId="Heading4">
    <w:name w:val="heading 4"/>
    <w:basedOn w:val="Normal"/>
    <w:next w:val="Normal"/>
    <w:link w:val="Heading4Char"/>
    <w:uiPriority w:val="9"/>
    <w:semiHidden/>
    <w:unhideWhenUsed/>
    <w:qFormat/>
    <w:rsid w:val="00550DAE"/>
    <w:pPr>
      <w:keepNext/>
      <w:keepLines/>
      <w:spacing w:before="40" w:after="0"/>
      <w:outlineLvl w:val="3"/>
    </w:pPr>
    <w:rPr>
      <w:i/>
      <w:iCs/>
    </w:rPr>
  </w:style>
  <w:style w:type="paragraph" w:styleId="Heading5">
    <w:name w:val="heading 5"/>
    <w:basedOn w:val="Normal"/>
    <w:next w:val="Normal"/>
    <w:link w:val="Heading5Char"/>
    <w:uiPriority w:val="9"/>
    <w:semiHidden/>
    <w:unhideWhenUsed/>
    <w:qFormat/>
    <w:rsid w:val="00550DAE"/>
    <w:pPr>
      <w:keepNext/>
      <w:keepLines/>
      <w:spacing w:before="40" w:after="0"/>
      <w:outlineLvl w:val="4"/>
    </w:pPr>
    <w:rPr>
      <w:color w:val="2F5496" w:themeColor="accent1" w:themeShade="BF"/>
    </w:rPr>
  </w:style>
  <w:style w:type="paragraph" w:styleId="Heading6">
    <w:name w:val="heading 6"/>
    <w:basedOn w:val="Normal"/>
    <w:next w:val="Normal"/>
    <w:link w:val="Heading6Char"/>
    <w:uiPriority w:val="9"/>
    <w:semiHidden/>
    <w:unhideWhenUsed/>
    <w:qFormat/>
    <w:rsid w:val="00550DAE"/>
    <w:pPr>
      <w:keepNext/>
      <w:keepLines/>
      <w:spacing w:before="40" w:after="0"/>
      <w:outlineLvl w:val="5"/>
    </w:pPr>
    <w:rPr>
      <w:color w:val="1F3864" w:themeColor="accent1" w:themeShade="80"/>
    </w:rPr>
  </w:style>
  <w:style w:type="paragraph" w:styleId="Heading7">
    <w:name w:val="heading 7"/>
    <w:basedOn w:val="Normal"/>
    <w:next w:val="Normal"/>
    <w:link w:val="Heading7Char"/>
    <w:uiPriority w:val="9"/>
    <w:semiHidden/>
    <w:unhideWhenUsed/>
    <w:qFormat/>
    <w:rsid w:val="00550DAE"/>
    <w:pPr>
      <w:keepNext/>
      <w:keepLines/>
      <w:spacing w:before="40" w:after="0"/>
      <w:outlineLvl w:val="6"/>
    </w:pPr>
    <w:rPr>
      <w:rFonts w:asciiTheme="majorHAnsi" w:eastAsiaTheme="majorEastAsia" w:hAnsiTheme="majorHAnsi" w:cstheme="majorBidi"/>
      <w:i/>
      <w:iCs/>
      <w:color w:val="1F3864" w:themeColor="accent1" w:themeShade="80"/>
    </w:rPr>
  </w:style>
  <w:style w:type="paragraph" w:styleId="Heading8">
    <w:name w:val="heading 8"/>
    <w:basedOn w:val="Normal"/>
    <w:next w:val="Normal"/>
    <w:link w:val="Heading8Char"/>
    <w:uiPriority w:val="9"/>
    <w:semiHidden/>
    <w:unhideWhenUsed/>
    <w:qFormat/>
    <w:rsid w:val="00550DAE"/>
    <w:pPr>
      <w:keepNext/>
      <w:keepLines/>
      <w:spacing w:before="40" w:after="0"/>
      <w:outlineLvl w:val="7"/>
    </w:pPr>
    <w:rPr>
      <w:color w:val="262626" w:themeColor="text1" w:themeTint="D9"/>
      <w:sz w:val="21"/>
      <w:szCs w:val="21"/>
    </w:rPr>
  </w:style>
  <w:style w:type="paragraph" w:styleId="Heading9">
    <w:name w:val="heading 9"/>
    <w:basedOn w:val="Normal"/>
    <w:next w:val="Normal"/>
    <w:link w:val="Heading9Char"/>
    <w:uiPriority w:val="9"/>
    <w:semiHidden/>
    <w:unhideWhenUsed/>
    <w:qFormat/>
    <w:rsid w:val="00550DAE"/>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F2285"/>
    <w:rPr>
      <w:rFonts w:asciiTheme="majorHAnsi" w:eastAsiaTheme="majorEastAsia" w:hAnsiTheme="majorHAnsi" w:cstheme="majorBidi"/>
      <w:sz w:val="32"/>
      <w:szCs w:val="32"/>
      <w:lang w:val="en-GB"/>
    </w:rPr>
  </w:style>
  <w:style w:type="character" w:customStyle="1" w:styleId="Heading2Char">
    <w:name w:val="Heading 2 Char"/>
    <w:basedOn w:val="DefaultParagraphFont"/>
    <w:link w:val="Heading2"/>
    <w:uiPriority w:val="9"/>
    <w:rsid w:val="00550DAE"/>
    <w:rPr>
      <w:rFonts w:asciiTheme="majorHAnsi" w:eastAsiaTheme="majorEastAsia" w:hAnsiTheme="majorHAnsi" w:cstheme="majorBidi"/>
      <w:color w:val="2F5496" w:themeColor="accent1" w:themeShade="BF"/>
      <w:sz w:val="28"/>
      <w:szCs w:val="28"/>
    </w:rPr>
  </w:style>
  <w:style w:type="character" w:customStyle="1" w:styleId="Heading3Char">
    <w:name w:val="Heading 3 Char"/>
    <w:basedOn w:val="DefaultParagraphFont"/>
    <w:link w:val="Heading3"/>
    <w:uiPriority w:val="9"/>
    <w:rsid w:val="00550DAE"/>
    <w:rPr>
      <w:rFonts w:asciiTheme="majorHAnsi" w:eastAsiaTheme="majorEastAsia" w:hAnsiTheme="majorHAnsi" w:cstheme="majorBidi"/>
      <w:color w:val="1F3864" w:themeColor="accent1" w:themeShade="80"/>
      <w:sz w:val="24"/>
      <w:szCs w:val="24"/>
    </w:rPr>
  </w:style>
  <w:style w:type="character" w:customStyle="1" w:styleId="Heading4Char">
    <w:name w:val="Heading 4 Char"/>
    <w:basedOn w:val="DefaultParagraphFont"/>
    <w:link w:val="Heading4"/>
    <w:uiPriority w:val="9"/>
    <w:semiHidden/>
    <w:rsid w:val="00550DAE"/>
    <w:rPr>
      <w:i/>
      <w:iCs/>
    </w:rPr>
  </w:style>
  <w:style w:type="character" w:customStyle="1" w:styleId="Heading5Char">
    <w:name w:val="Heading 5 Char"/>
    <w:basedOn w:val="DefaultParagraphFont"/>
    <w:link w:val="Heading5"/>
    <w:uiPriority w:val="9"/>
    <w:semiHidden/>
    <w:rsid w:val="00550DAE"/>
    <w:rPr>
      <w:color w:val="2F5496" w:themeColor="accent1" w:themeShade="BF"/>
    </w:rPr>
  </w:style>
  <w:style w:type="character" w:customStyle="1" w:styleId="Heading6Char">
    <w:name w:val="Heading 6 Char"/>
    <w:basedOn w:val="DefaultParagraphFont"/>
    <w:link w:val="Heading6"/>
    <w:uiPriority w:val="9"/>
    <w:semiHidden/>
    <w:rsid w:val="00550DAE"/>
    <w:rPr>
      <w:color w:val="1F3864" w:themeColor="accent1" w:themeShade="80"/>
    </w:rPr>
  </w:style>
  <w:style w:type="character" w:customStyle="1" w:styleId="Heading7Char">
    <w:name w:val="Heading 7 Char"/>
    <w:basedOn w:val="DefaultParagraphFont"/>
    <w:link w:val="Heading7"/>
    <w:uiPriority w:val="9"/>
    <w:semiHidden/>
    <w:rsid w:val="00550DAE"/>
    <w:rPr>
      <w:rFonts w:asciiTheme="majorHAnsi" w:eastAsiaTheme="majorEastAsia" w:hAnsiTheme="majorHAnsi" w:cstheme="majorBidi"/>
      <w:i/>
      <w:iCs/>
      <w:color w:val="1F3864" w:themeColor="accent1" w:themeShade="80"/>
    </w:rPr>
  </w:style>
  <w:style w:type="character" w:customStyle="1" w:styleId="Heading8Char">
    <w:name w:val="Heading 8 Char"/>
    <w:basedOn w:val="DefaultParagraphFont"/>
    <w:link w:val="Heading8"/>
    <w:uiPriority w:val="9"/>
    <w:semiHidden/>
    <w:rsid w:val="00550DAE"/>
    <w:rPr>
      <w:color w:val="262626" w:themeColor="text1" w:themeTint="D9"/>
      <w:sz w:val="21"/>
      <w:szCs w:val="21"/>
    </w:rPr>
  </w:style>
  <w:style w:type="character" w:customStyle="1" w:styleId="Heading9Char">
    <w:name w:val="Heading 9 Char"/>
    <w:basedOn w:val="DefaultParagraphFont"/>
    <w:link w:val="Heading9"/>
    <w:uiPriority w:val="9"/>
    <w:semiHidden/>
    <w:rsid w:val="00550DAE"/>
    <w:rPr>
      <w:rFonts w:asciiTheme="majorHAnsi" w:eastAsiaTheme="majorEastAsia" w:hAnsiTheme="majorHAnsi" w:cstheme="majorBidi"/>
      <w:i/>
      <w:iCs/>
      <w:color w:val="262626" w:themeColor="text1" w:themeTint="D9"/>
      <w:sz w:val="21"/>
      <w:szCs w:val="21"/>
    </w:rPr>
  </w:style>
  <w:style w:type="paragraph" w:styleId="Caption">
    <w:name w:val="caption"/>
    <w:basedOn w:val="Normal"/>
    <w:next w:val="Normal"/>
    <w:uiPriority w:val="35"/>
    <w:semiHidden/>
    <w:unhideWhenUsed/>
    <w:qFormat/>
    <w:rsid w:val="00550DAE"/>
    <w:pPr>
      <w:spacing w:after="200" w:line="240" w:lineRule="auto"/>
    </w:pPr>
    <w:rPr>
      <w:i/>
      <w:iCs/>
      <w:color w:val="44546A" w:themeColor="text2"/>
      <w:sz w:val="18"/>
      <w:szCs w:val="18"/>
    </w:rPr>
  </w:style>
  <w:style w:type="paragraph" w:styleId="Title">
    <w:name w:val="Title"/>
    <w:basedOn w:val="Normal"/>
    <w:next w:val="Normal"/>
    <w:link w:val="TitleChar"/>
    <w:uiPriority w:val="10"/>
    <w:qFormat/>
    <w:rsid w:val="00550DAE"/>
    <w:pPr>
      <w:spacing w:after="0" w:line="240" w:lineRule="auto"/>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rsid w:val="00550DAE"/>
    <w:rPr>
      <w:rFonts w:asciiTheme="majorHAnsi" w:eastAsiaTheme="majorEastAsia" w:hAnsiTheme="majorHAnsi" w:cstheme="majorBidi"/>
      <w:spacing w:val="-10"/>
      <w:sz w:val="56"/>
      <w:szCs w:val="56"/>
    </w:rPr>
  </w:style>
  <w:style w:type="paragraph" w:styleId="Subtitle">
    <w:name w:val="Subtitle"/>
    <w:basedOn w:val="Normal"/>
    <w:next w:val="Normal"/>
    <w:link w:val="SubtitleChar"/>
    <w:uiPriority w:val="11"/>
    <w:qFormat/>
    <w:rsid w:val="00550DAE"/>
    <w:pPr>
      <w:numPr>
        <w:ilvl w:val="1"/>
      </w:numPr>
    </w:pPr>
    <w:rPr>
      <w:color w:val="5A5A5A" w:themeColor="text1" w:themeTint="A5"/>
      <w:spacing w:val="15"/>
    </w:rPr>
  </w:style>
  <w:style w:type="character" w:customStyle="1" w:styleId="SubtitleChar">
    <w:name w:val="Subtitle Char"/>
    <w:basedOn w:val="DefaultParagraphFont"/>
    <w:link w:val="Subtitle"/>
    <w:uiPriority w:val="11"/>
    <w:rsid w:val="00550DAE"/>
    <w:rPr>
      <w:color w:val="5A5A5A" w:themeColor="text1" w:themeTint="A5"/>
      <w:spacing w:val="15"/>
    </w:rPr>
  </w:style>
  <w:style w:type="character" w:styleId="Strong">
    <w:name w:val="Strong"/>
    <w:basedOn w:val="DefaultParagraphFont"/>
    <w:uiPriority w:val="22"/>
    <w:qFormat/>
    <w:rsid w:val="00550DAE"/>
    <w:rPr>
      <w:b/>
      <w:bCs/>
      <w:color w:val="auto"/>
    </w:rPr>
  </w:style>
  <w:style w:type="character" w:styleId="Emphasis">
    <w:name w:val="Emphasis"/>
    <w:basedOn w:val="DefaultParagraphFont"/>
    <w:uiPriority w:val="20"/>
    <w:qFormat/>
    <w:rsid w:val="00550DAE"/>
    <w:rPr>
      <w:i/>
      <w:iCs/>
      <w:color w:val="auto"/>
    </w:rPr>
  </w:style>
  <w:style w:type="paragraph" w:styleId="NoSpacing">
    <w:name w:val="No Spacing"/>
    <w:uiPriority w:val="1"/>
    <w:qFormat/>
    <w:rsid w:val="00550DAE"/>
    <w:pPr>
      <w:spacing w:after="0" w:line="240" w:lineRule="auto"/>
    </w:pPr>
  </w:style>
  <w:style w:type="paragraph" w:styleId="Quote">
    <w:name w:val="Quote"/>
    <w:basedOn w:val="Normal"/>
    <w:next w:val="Normal"/>
    <w:link w:val="QuoteChar"/>
    <w:uiPriority w:val="29"/>
    <w:qFormat/>
    <w:rsid w:val="00550DAE"/>
    <w:pPr>
      <w:spacing w:before="200"/>
      <w:ind w:left="864" w:right="864"/>
    </w:pPr>
    <w:rPr>
      <w:i/>
      <w:iCs/>
      <w:color w:val="404040" w:themeColor="text1" w:themeTint="BF"/>
    </w:rPr>
  </w:style>
  <w:style w:type="character" w:customStyle="1" w:styleId="QuoteChar">
    <w:name w:val="Quote Char"/>
    <w:basedOn w:val="DefaultParagraphFont"/>
    <w:link w:val="Quote"/>
    <w:uiPriority w:val="29"/>
    <w:rsid w:val="00550DAE"/>
    <w:rPr>
      <w:i/>
      <w:iCs/>
      <w:color w:val="404040" w:themeColor="text1" w:themeTint="BF"/>
    </w:rPr>
  </w:style>
  <w:style w:type="paragraph" w:styleId="IntenseQuote">
    <w:name w:val="Intense Quote"/>
    <w:basedOn w:val="Normal"/>
    <w:next w:val="Normal"/>
    <w:link w:val="IntenseQuoteChar"/>
    <w:uiPriority w:val="30"/>
    <w:qFormat/>
    <w:rsid w:val="00550DAE"/>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50DAE"/>
    <w:rPr>
      <w:i/>
      <w:iCs/>
      <w:color w:val="4472C4" w:themeColor="accent1"/>
    </w:rPr>
  </w:style>
  <w:style w:type="character" w:styleId="SubtleEmphasis">
    <w:name w:val="Subtle Emphasis"/>
    <w:basedOn w:val="DefaultParagraphFont"/>
    <w:uiPriority w:val="19"/>
    <w:qFormat/>
    <w:rsid w:val="00550DAE"/>
    <w:rPr>
      <w:i/>
      <w:iCs/>
      <w:color w:val="404040" w:themeColor="text1" w:themeTint="BF"/>
    </w:rPr>
  </w:style>
  <w:style w:type="character" w:styleId="IntenseEmphasis">
    <w:name w:val="Intense Emphasis"/>
    <w:basedOn w:val="DefaultParagraphFont"/>
    <w:uiPriority w:val="21"/>
    <w:qFormat/>
    <w:rsid w:val="00550DAE"/>
    <w:rPr>
      <w:i/>
      <w:iCs/>
      <w:color w:val="4472C4" w:themeColor="accent1"/>
    </w:rPr>
  </w:style>
  <w:style w:type="character" w:styleId="SubtleReference">
    <w:name w:val="Subtle Reference"/>
    <w:basedOn w:val="DefaultParagraphFont"/>
    <w:uiPriority w:val="31"/>
    <w:qFormat/>
    <w:rsid w:val="00550DAE"/>
    <w:rPr>
      <w:smallCaps/>
      <w:color w:val="404040" w:themeColor="text1" w:themeTint="BF"/>
    </w:rPr>
  </w:style>
  <w:style w:type="character" w:styleId="IntenseReference">
    <w:name w:val="Intense Reference"/>
    <w:basedOn w:val="DefaultParagraphFont"/>
    <w:uiPriority w:val="32"/>
    <w:qFormat/>
    <w:rsid w:val="00550DAE"/>
    <w:rPr>
      <w:b/>
      <w:bCs/>
      <w:smallCaps/>
      <w:color w:val="4472C4" w:themeColor="accent1"/>
      <w:spacing w:val="5"/>
    </w:rPr>
  </w:style>
  <w:style w:type="character" w:styleId="BookTitle">
    <w:name w:val="Book Title"/>
    <w:basedOn w:val="DefaultParagraphFont"/>
    <w:uiPriority w:val="33"/>
    <w:qFormat/>
    <w:rsid w:val="00550DAE"/>
    <w:rPr>
      <w:b/>
      <w:bCs/>
      <w:i/>
      <w:iCs/>
      <w:spacing w:val="5"/>
    </w:rPr>
  </w:style>
  <w:style w:type="paragraph" w:styleId="TOCHeading">
    <w:name w:val="TOC Heading"/>
    <w:basedOn w:val="Heading1"/>
    <w:next w:val="Normal"/>
    <w:uiPriority w:val="39"/>
    <w:unhideWhenUsed/>
    <w:qFormat/>
    <w:rsid w:val="00550DAE"/>
    <w:pPr>
      <w:outlineLvl w:val="9"/>
    </w:pPr>
  </w:style>
  <w:style w:type="paragraph" w:styleId="ListParagraph">
    <w:name w:val="List Paragraph"/>
    <w:aliases w:val="List Paragraph1,Recommendation,List Paragraph11,List Paragraph111,L,F5 List Paragraph,Dot pt,CV text,Table text,Medium Grid 1 - Accent 21,Numbered Paragraph,List Paragraph2,NFP GP Bulleted List,FooterText,numbered,Paragraphe de liste1,列出段"/>
    <w:basedOn w:val="Normal"/>
    <w:link w:val="ListParagraphChar"/>
    <w:uiPriority w:val="34"/>
    <w:qFormat/>
    <w:rsid w:val="00EF2285"/>
    <w:pPr>
      <w:numPr>
        <w:ilvl w:val="1"/>
        <w:numId w:val="2"/>
      </w:numPr>
      <w:contextualSpacing/>
    </w:pPr>
    <w:rPr>
      <w:lang w:val="en-GB"/>
    </w:rPr>
  </w:style>
  <w:style w:type="character" w:styleId="Hyperlink">
    <w:name w:val="Hyperlink"/>
    <w:basedOn w:val="DefaultParagraphFont"/>
    <w:uiPriority w:val="99"/>
    <w:unhideWhenUsed/>
    <w:rsid w:val="00550DAE"/>
    <w:rPr>
      <w:color w:val="0563C1" w:themeColor="hyperlink"/>
      <w:u w:val="single"/>
    </w:rPr>
  </w:style>
  <w:style w:type="character" w:styleId="UnresolvedMention">
    <w:name w:val="Unresolved Mention"/>
    <w:basedOn w:val="DefaultParagraphFont"/>
    <w:uiPriority w:val="99"/>
    <w:semiHidden/>
    <w:unhideWhenUsed/>
    <w:rsid w:val="00550DAE"/>
    <w:rPr>
      <w:color w:val="605E5C"/>
      <w:shd w:val="clear" w:color="auto" w:fill="E1DFDD"/>
    </w:rPr>
  </w:style>
  <w:style w:type="character" w:customStyle="1" w:styleId="ListParagraphChar">
    <w:name w:val="List Paragraph Char"/>
    <w:aliases w:val="List Paragraph1 Char,Recommendation Char,List Paragraph11 Char,List Paragraph111 Char,L Char,F5 List Paragraph Char,Dot pt Char,CV text Char,Table text Char,Medium Grid 1 - Accent 21 Char,Numbered Paragraph Char,List Paragraph2 Char"/>
    <w:basedOn w:val="DefaultParagraphFont"/>
    <w:link w:val="ListParagraph"/>
    <w:uiPriority w:val="34"/>
    <w:qFormat/>
    <w:rsid w:val="00EF2285"/>
    <w:rPr>
      <w:lang w:val="en-GB"/>
    </w:rPr>
  </w:style>
  <w:style w:type="character" w:styleId="FollowedHyperlink">
    <w:name w:val="FollowedHyperlink"/>
    <w:basedOn w:val="DefaultParagraphFont"/>
    <w:uiPriority w:val="99"/>
    <w:semiHidden/>
    <w:unhideWhenUsed/>
    <w:rsid w:val="004C71E1"/>
    <w:rPr>
      <w:color w:val="954F72" w:themeColor="followedHyperlink"/>
      <w:u w:val="single"/>
    </w:rPr>
  </w:style>
  <w:style w:type="paragraph" w:styleId="BodyText">
    <w:name w:val="Body Text"/>
    <w:basedOn w:val="Normal"/>
    <w:link w:val="BodyTextChar"/>
    <w:uiPriority w:val="1"/>
    <w:qFormat/>
    <w:rsid w:val="00992455"/>
    <w:pPr>
      <w:widowControl w:val="0"/>
      <w:autoSpaceDE w:val="0"/>
      <w:autoSpaceDN w:val="0"/>
      <w:spacing w:after="0" w:line="240" w:lineRule="auto"/>
    </w:pPr>
    <w:rPr>
      <w:rFonts w:ascii="Arial" w:eastAsia="Arial" w:hAnsi="Arial" w:cs="Arial"/>
      <w:sz w:val="24"/>
      <w:szCs w:val="24"/>
      <w:lang w:val="en-US"/>
    </w:rPr>
  </w:style>
  <w:style w:type="character" w:customStyle="1" w:styleId="BodyTextChar">
    <w:name w:val="Body Text Char"/>
    <w:basedOn w:val="DefaultParagraphFont"/>
    <w:link w:val="BodyText"/>
    <w:uiPriority w:val="1"/>
    <w:rsid w:val="00992455"/>
    <w:rPr>
      <w:rFonts w:ascii="Arial" w:eastAsia="Arial" w:hAnsi="Arial" w:cs="Arial"/>
      <w:sz w:val="24"/>
      <w:szCs w:val="24"/>
      <w:lang w:val="en-US"/>
    </w:rPr>
  </w:style>
  <w:style w:type="character" w:styleId="CommentReference">
    <w:name w:val="annotation reference"/>
    <w:basedOn w:val="DefaultParagraphFont"/>
    <w:uiPriority w:val="99"/>
    <w:semiHidden/>
    <w:unhideWhenUsed/>
    <w:rsid w:val="00E86916"/>
    <w:rPr>
      <w:sz w:val="16"/>
      <w:szCs w:val="16"/>
    </w:rPr>
  </w:style>
  <w:style w:type="paragraph" w:styleId="CommentText">
    <w:name w:val="annotation text"/>
    <w:basedOn w:val="Normal"/>
    <w:link w:val="CommentTextChar"/>
    <w:uiPriority w:val="99"/>
    <w:unhideWhenUsed/>
    <w:rsid w:val="00E86916"/>
    <w:pPr>
      <w:spacing w:line="240" w:lineRule="auto"/>
    </w:pPr>
    <w:rPr>
      <w:sz w:val="20"/>
      <w:szCs w:val="20"/>
    </w:rPr>
  </w:style>
  <w:style w:type="character" w:customStyle="1" w:styleId="CommentTextChar">
    <w:name w:val="Comment Text Char"/>
    <w:basedOn w:val="DefaultParagraphFont"/>
    <w:link w:val="CommentText"/>
    <w:uiPriority w:val="99"/>
    <w:rsid w:val="00E86916"/>
    <w:rPr>
      <w:sz w:val="20"/>
      <w:szCs w:val="20"/>
    </w:rPr>
  </w:style>
  <w:style w:type="paragraph" w:styleId="CommentSubject">
    <w:name w:val="annotation subject"/>
    <w:basedOn w:val="CommentText"/>
    <w:next w:val="CommentText"/>
    <w:link w:val="CommentSubjectChar"/>
    <w:uiPriority w:val="99"/>
    <w:semiHidden/>
    <w:unhideWhenUsed/>
    <w:rsid w:val="00E86916"/>
    <w:rPr>
      <w:b/>
      <w:bCs/>
    </w:rPr>
  </w:style>
  <w:style w:type="character" w:customStyle="1" w:styleId="CommentSubjectChar">
    <w:name w:val="Comment Subject Char"/>
    <w:basedOn w:val="CommentTextChar"/>
    <w:link w:val="CommentSubject"/>
    <w:uiPriority w:val="99"/>
    <w:semiHidden/>
    <w:rsid w:val="00E86916"/>
    <w:rPr>
      <w:b/>
      <w:bCs/>
      <w:sz w:val="20"/>
      <w:szCs w:val="20"/>
    </w:rPr>
  </w:style>
  <w:style w:type="character" w:customStyle="1" w:styleId="normaltextrun">
    <w:name w:val="normaltextrun"/>
    <w:basedOn w:val="DefaultParagraphFont"/>
    <w:rsid w:val="009117DB"/>
  </w:style>
  <w:style w:type="character" w:customStyle="1" w:styleId="eop">
    <w:name w:val="eop"/>
    <w:basedOn w:val="DefaultParagraphFont"/>
    <w:rsid w:val="009117DB"/>
  </w:style>
  <w:style w:type="character" w:customStyle="1" w:styleId="ui-provider">
    <w:name w:val="ui-provider"/>
    <w:basedOn w:val="DefaultParagraphFont"/>
    <w:rsid w:val="00AC76DF"/>
  </w:style>
  <w:style w:type="character" w:customStyle="1" w:styleId="findhit">
    <w:name w:val="findhit"/>
    <w:basedOn w:val="DefaultParagraphFont"/>
    <w:rsid w:val="006E356F"/>
  </w:style>
  <w:style w:type="paragraph" w:customStyle="1" w:styleId="Default">
    <w:name w:val="Default"/>
    <w:rsid w:val="00727245"/>
    <w:pPr>
      <w:autoSpaceDE w:val="0"/>
      <w:autoSpaceDN w:val="0"/>
      <w:adjustRightInd w:val="0"/>
      <w:spacing w:after="0" w:line="240" w:lineRule="auto"/>
    </w:pPr>
    <w:rPr>
      <w:rFonts w:ascii="Times New Roman" w:hAnsi="Times New Roman" w:cs="Times New Roman"/>
      <w:color w:val="000000"/>
      <w:sz w:val="24"/>
      <w:szCs w:val="24"/>
    </w:rPr>
  </w:style>
  <w:style w:type="paragraph" w:styleId="TOC1">
    <w:name w:val="toc 1"/>
    <w:basedOn w:val="Normal"/>
    <w:next w:val="Normal"/>
    <w:autoRedefine/>
    <w:uiPriority w:val="39"/>
    <w:unhideWhenUsed/>
    <w:rsid w:val="00D63D7F"/>
    <w:pPr>
      <w:tabs>
        <w:tab w:val="left" w:pos="440"/>
        <w:tab w:val="right" w:pos="9016"/>
      </w:tabs>
      <w:spacing w:after="100"/>
    </w:pPr>
  </w:style>
  <w:style w:type="paragraph" w:styleId="TOC2">
    <w:name w:val="toc 2"/>
    <w:basedOn w:val="Normal"/>
    <w:next w:val="Normal"/>
    <w:autoRedefine/>
    <w:uiPriority w:val="39"/>
    <w:unhideWhenUsed/>
    <w:rsid w:val="001D7628"/>
    <w:pPr>
      <w:tabs>
        <w:tab w:val="right" w:pos="9016"/>
      </w:tabs>
      <w:spacing w:after="100"/>
      <w:ind w:left="720"/>
    </w:pPr>
  </w:style>
  <w:style w:type="paragraph" w:styleId="TOC3">
    <w:name w:val="toc 3"/>
    <w:basedOn w:val="Normal"/>
    <w:next w:val="Normal"/>
    <w:autoRedefine/>
    <w:uiPriority w:val="39"/>
    <w:unhideWhenUsed/>
    <w:rsid w:val="000C7FCC"/>
    <w:pPr>
      <w:spacing w:after="100"/>
      <w:ind w:left="440"/>
    </w:pPr>
  </w:style>
  <w:style w:type="paragraph" w:styleId="Header">
    <w:name w:val="header"/>
    <w:basedOn w:val="Normal"/>
    <w:link w:val="HeaderChar"/>
    <w:uiPriority w:val="99"/>
    <w:unhideWhenUsed/>
    <w:rsid w:val="005B7179"/>
    <w:pPr>
      <w:tabs>
        <w:tab w:val="center" w:pos="4513"/>
        <w:tab w:val="right" w:pos="9026"/>
      </w:tabs>
      <w:spacing w:after="0" w:line="240" w:lineRule="auto"/>
    </w:pPr>
  </w:style>
  <w:style w:type="character" w:customStyle="1" w:styleId="HeaderChar">
    <w:name w:val="Header Char"/>
    <w:basedOn w:val="DefaultParagraphFont"/>
    <w:link w:val="Header"/>
    <w:uiPriority w:val="99"/>
    <w:rsid w:val="005B7179"/>
  </w:style>
  <w:style w:type="paragraph" w:styleId="Footer">
    <w:name w:val="footer"/>
    <w:basedOn w:val="Normal"/>
    <w:link w:val="FooterChar"/>
    <w:uiPriority w:val="99"/>
    <w:unhideWhenUsed/>
    <w:rsid w:val="005B7179"/>
    <w:pPr>
      <w:tabs>
        <w:tab w:val="center" w:pos="4513"/>
        <w:tab w:val="right" w:pos="9026"/>
      </w:tabs>
      <w:spacing w:after="0" w:line="240" w:lineRule="auto"/>
    </w:pPr>
  </w:style>
  <w:style w:type="character" w:customStyle="1" w:styleId="FooterChar">
    <w:name w:val="Footer Char"/>
    <w:basedOn w:val="DefaultParagraphFont"/>
    <w:link w:val="Footer"/>
    <w:uiPriority w:val="99"/>
    <w:rsid w:val="005B7179"/>
  </w:style>
  <w:style w:type="paragraph" w:customStyle="1" w:styleId="paragraph">
    <w:name w:val="paragraph"/>
    <w:basedOn w:val="Normal"/>
    <w:rsid w:val="005B7179"/>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bullet1">
    <w:name w:val="bullet 1"/>
    <w:basedOn w:val="BodyText"/>
    <w:link w:val="bullet1Char"/>
    <w:uiPriority w:val="1"/>
    <w:qFormat/>
    <w:rsid w:val="5AEFB9D2"/>
    <w:pPr>
      <w:widowControl/>
      <w:numPr>
        <w:numId w:val="1"/>
      </w:numPr>
      <w:spacing w:before="60" w:after="60"/>
    </w:pPr>
    <w:rPr>
      <w:rFonts w:ascii="Calibri" w:eastAsia="Times New Roman" w:hAnsi="Calibri" w:cs="Times New Roman"/>
      <w:sz w:val="22"/>
      <w:szCs w:val="22"/>
      <w:lang w:val="en-AU"/>
    </w:rPr>
  </w:style>
  <w:style w:type="character" w:customStyle="1" w:styleId="bullet1Char">
    <w:name w:val="bullet 1 Char"/>
    <w:basedOn w:val="DefaultParagraphFont"/>
    <w:link w:val="bullet1"/>
    <w:uiPriority w:val="1"/>
    <w:rsid w:val="00197327"/>
    <w:rPr>
      <w:rFonts w:ascii="Calibri" w:eastAsia="Times New Roman" w:hAnsi="Calibri" w:cs="Times New Roman"/>
    </w:rPr>
  </w:style>
  <w:style w:type="paragraph" w:styleId="NormalWeb">
    <w:name w:val="Normal (Web)"/>
    <w:basedOn w:val="Normal"/>
    <w:uiPriority w:val="99"/>
    <w:unhideWhenUsed/>
    <w:rsid w:val="00D8015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Revision">
    <w:name w:val="Revision"/>
    <w:hidden/>
    <w:uiPriority w:val="99"/>
    <w:semiHidden/>
    <w:rsid w:val="00B1391E"/>
    <w:pPr>
      <w:spacing w:after="0" w:line="240" w:lineRule="auto"/>
    </w:pPr>
  </w:style>
  <w:style w:type="paragraph" w:customStyle="1" w:styleId="ListParagraph2">
    <w:name w:val="List Paragraph 2"/>
    <w:basedOn w:val="ListParagraph"/>
    <w:qFormat/>
    <w:rsid w:val="004A022A"/>
    <w:pPr>
      <w:tabs>
        <w:tab w:val="left" w:pos="425"/>
        <w:tab w:val="left" w:pos="851"/>
      </w:tabs>
      <w:spacing w:before="120" w:after="0" w:line="276" w:lineRule="auto"/>
      <w:ind w:left="850" w:hanging="425"/>
      <w:contextualSpacing w:val="0"/>
    </w:pPr>
    <w:rPr>
      <w:sz w:val="24"/>
      <w:szCs w:val="24"/>
    </w:rPr>
  </w:style>
  <w:style w:type="character" w:customStyle="1" w:styleId="cf01">
    <w:name w:val="cf01"/>
    <w:basedOn w:val="DefaultParagraphFont"/>
    <w:rsid w:val="0084126B"/>
    <w:rPr>
      <w:rFonts w:ascii="Segoe UI" w:hAnsi="Segoe UI" w:cs="Segoe UI" w:hint="default"/>
      <w:sz w:val="18"/>
      <w:szCs w:val="18"/>
    </w:rPr>
  </w:style>
  <w:style w:type="paragraph" w:styleId="FootnoteText">
    <w:name w:val="footnote text"/>
    <w:basedOn w:val="Normal"/>
    <w:link w:val="FootnoteTextChar"/>
    <w:uiPriority w:val="99"/>
    <w:semiHidden/>
    <w:unhideWhenUsed/>
    <w:rsid w:val="0094772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47723"/>
    <w:rPr>
      <w:sz w:val="20"/>
      <w:szCs w:val="20"/>
    </w:rPr>
  </w:style>
  <w:style w:type="character" w:styleId="FootnoteReference">
    <w:name w:val="footnote reference"/>
    <w:basedOn w:val="DefaultParagraphFont"/>
    <w:uiPriority w:val="99"/>
    <w:semiHidden/>
    <w:unhideWhenUsed/>
    <w:rsid w:val="00947723"/>
    <w:rPr>
      <w:vertAlign w:val="superscript"/>
    </w:rPr>
  </w:style>
  <w:style w:type="paragraph" w:customStyle="1" w:styleId="IntroParagraph">
    <w:name w:val="Intro Paragraph"/>
    <w:basedOn w:val="Normal"/>
    <w:link w:val="IntroParagraphChar"/>
    <w:qFormat/>
    <w:rsid w:val="003B27F1"/>
    <w:pPr>
      <w:spacing w:before="200" w:after="60" w:line="240" w:lineRule="auto"/>
    </w:pPr>
    <w:rPr>
      <w:rFonts w:ascii="Calibri" w:eastAsia="Times New Roman" w:hAnsi="Calibri" w:cs="Times New Roman"/>
      <w:color w:val="482D8C"/>
      <w:szCs w:val="20"/>
    </w:rPr>
  </w:style>
  <w:style w:type="character" w:customStyle="1" w:styleId="IntroParagraphChar">
    <w:name w:val="Intro Paragraph Char"/>
    <w:basedOn w:val="DefaultParagraphFont"/>
    <w:link w:val="IntroParagraph"/>
    <w:rsid w:val="003B27F1"/>
    <w:rPr>
      <w:rFonts w:ascii="Calibri" w:eastAsia="Times New Roman" w:hAnsi="Calibri" w:cs="Times New Roman"/>
      <w:color w:val="482D8C"/>
      <w:szCs w:val="20"/>
    </w:rPr>
  </w:style>
  <w:style w:type="paragraph" w:customStyle="1" w:styleId="Firstlevelparagraph">
    <w:name w:val="First level paragraph"/>
    <w:basedOn w:val="ListParagraph"/>
    <w:link w:val="FirstlevelparagraphChar"/>
    <w:qFormat/>
    <w:rsid w:val="00922F88"/>
  </w:style>
  <w:style w:type="character" w:customStyle="1" w:styleId="FirstlevelparagraphChar">
    <w:name w:val="First level paragraph Char"/>
    <w:basedOn w:val="ListParagraphChar"/>
    <w:link w:val="Firstlevelparagraph"/>
    <w:rsid w:val="00922F88"/>
    <w:rPr>
      <w:lang w:val="en-GB"/>
    </w:rPr>
  </w:style>
  <w:style w:type="paragraph" w:customStyle="1" w:styleId="Secondlevelparagraph">
    <w:name w:val="Second level paragraph"/>
    <w:basedOn w:val="ListParagraph"/>
    <w:link w:val="SecondlevelparagraphChar"/>
    <w:qFormat/>
    <w:rsid w:val="000E2D31"/>
    <w:pPr>
      <w:numPr>
        <w:ilvl w:val="0"/>
        <w:numId w:val="3"/>
      </w:numPr>
      <w:spacing w:after="0"/>
    </w:pPr>
  </w:style>
  <w:style w:type="character" w:customStyle="1" w:styleId="SecondlevelparagraphChar">
    <w:name w:val="Second level paragraph Char"/>
    <w:basedOn w:val="ListParagraphChar"/>
    <w:link w:val="Secondlevelparagraph"/>
    <w:rsid w:val="000E2D31"/>
    <w:rPr>
      <w:lang w:val="en-GB"/>
    </w:rPr>
  </w:style>
  <w:style w:type="paragraph" w:styleId="EndnoteText">
    <w:name w:val="endnote text"/>
    <w:basedOn w:val="Normal"/>
    <w:link w:val="EndnoteTextChar"/>
    <w:uiPriority w:val="99"/>
    <w:semiHidden/>
    <w:unhideWhenUsed/>
    <w:rsid w:val="000E3C5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0E3C55"/>
    <w:rPr>
      <w:sz w:val="20"/>
      <w:szCs w:val="20"/>
    </w:rPr>
  </w:style>
  <w:style w:type="character" w:styleId="EndnoteReference">
    <w:name w:val="endnote reference"/>
    <w:basedOn w:val="DefaultParagraphFont"/>
    <w:uiPriority w:val="99"/>
    <w:semiHidden/>
    <w:unhideWhenUsed/>
    <w:rsid w:val="000E3C55"/>
    <w:rPr>
      <w:vertAlign w:val="superscript"/>
    </w:rPr>
  </w:style>
  <w:style w:type="character" w:styleId="Mention">
    <w:name w:val="Mention"/>
    <w:basedOn w:val="DefaultParagraphFont"/>
    <w:uiPriority w:val="99"/>
    <w:unhideWhenUsed/>
    <w:rsid w:val="00CF50A6"/>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9693">
      <w:bodyDiv w:val="1"/>
      <w:marLeft w:val="0"/>
      <w:marRight w:val="0"/>
      <w:marTop w:val="0"/>
      <w:marBottom w:val="0"/>
      <w:divBdr>
        <w:top w:val="none" w:sz="0" w:space="0" w:color="auto"/>
        <w:left w:val="none" w:sz="0" w:space="0" w:color="auto"/>
        <w:bottom w:val="none" w:sz="0" w:space="0" w:color="auto"/>
        <w:right w:val="none" w:sz="0" w:space="0" w:color="auto"/>
      </w:divBdr>
    </w:div>
    <w:div w:id="80757421">
      <w:bodyDiv w:val="1"/>
      <w:marLeft w:val="0"/>
      <w:marRight w:val="0"/>
      <w:marTop w:val="0"/>
      <w:marBottom w:val="0"/>
      <w:divBdr>
        <w:top w:val="none" w:sz="0" w:space="0" w:color="auto"/>
        <w:left w:val="none" w:sz="0" w:space="0" w:color="auto"/>
        <w:bottom w:val="none" w:sz="0" w:space="0" w:color="auto"/>
        <w:right w:val="none" w:sz="0" w:space="0" w:color="auto"/>
      </w:divBdr>
    </w:div>
    <w:div w:id="139616961">
      <w:bodyDiv w:val="1"/>
      <w:marLeft w:val="0"/>
      <w:marRight w:val="0"/>
      <w:marTop w:val="0"/>
      <w:marBottom w:val="0"/>
      <w:divBdr>
        <w:top w:val="none" w:sz="0" w:space="0" w:color="auto"/>
        <w:left w:val="none" w:sz="0" w:space="0" w:color="auto"/>
        <w:bottom w:val="none" w:sz="0" w:space="0" w:color="auto"/>
        <w:right w:val="none" w:sz="0" w:space="0" w:color="auto"/>
      </w:divBdr>
    </w:div>
    <w:div w:id="192234544">
      <w:bodyDiv w:val="1"/>
      <w:marLeft w:val="0"/>
      <w:marRight w:val="0"/>
      <w:marTop w:val="0"/>
      <w:marBottom w:val="0"/>
      <w:divBdr>
        <w:top w:val="none" w:sz="0" w:space="0" w:color="auto"/>
        <w:left w:val="none" w:sz="0" w:space="0" w:color="auto"/>
        <w:bottom w:val="none" w:sz="0" w:space="0" w:color="auto"/>
        <w:right w:val="none" w:sz="0" w:space="0" w:color="auto"/>
      </w:divBdr>
    </w:div>
    <w:div w:id="265844307">
      <w:bodyDiv w:val="1"/>
      <w:marLeft w:val="0"/>
      <w:marRight w:val="0"/>
      <w:marTop w:val="0"/>
      <w:marBottom w:val="0"/>
      <w:divBdr>
        <w:top w:val="none" w:sz="0" w:space="0" w:color="auto"/>
        <w:left w:val="none" w:sz="0" w:space="0" w:color="auto"/>
        <w:bottom w:val="none" w:sz="0" w:space="0" w:color="auto"/>
        <w:right w:val="none" w:sz="0" w:space="0" w:color="auto"/>
      </w:divBdr>
    </w:div>
    <w:div w:id="333460183">
      <w:bodyDiv w:val="1"/>
      <w:marLeft w:val="0"/>
      <w:marRight w:val="0"/>
      <w:marTop w:val="0"/>
      <w:marBottom w:val="0"/>
      <w:divBdr>
        <w:top w:val="none" w:sz="0" w:space="0" w:color="auto"/>
        <w:left w:val="none" w:sz="0" w:space="0" w:color="auto"/>
        <w:bottom w:val="none" w:sz="0" w:space="0" w:color="auto"/>
        <w:right w:val="none" w:sz="0" w:space="0" w:color="auto"/>
      </w:divBdr>
    </w:div>
    <w:div w:id="472216930">
      <w:bodyDiv w:val="1"/>
      <w:marLeft w:val="0"/>
      <w:marRight w:val="0"/>
      <w:marTop w:val="0"/>
      <w:marBottom w:val="0"/>
      <w:divBdr>
        <w:top w:val="none" w:sz="0" w:space="0" w:color="auto"/>
        <w:left w:val="none" w:sz="0" w:space="0" w:color="auto"/>
        <w:bottom w:val="none" w:sz="0" w:space="0" w:color="auto"/>
        <w:right w:val="none" w:sz="0" w:space="0" w:color="auto"/>
      </w:divBdr>
      <w:divsChild>
        <w:div w:id="818225511">
          <w:marLeft w:val="0"/>
          <w:marRight w:val="0"/>
          <w:marTop w:val="0"/>
          <w:marBottom w:val="0"/>
          <w:divBdr>
            <w:top w:val="none" w:sz="0" w:space="0" w:color="auto"/>
            <w:left w:val="none" w:sz="0" w:space="0" w:color="auto"/>
            <w:bottom w:val="none" w:sz="0" w:space="0" w:color="auto"/>
            <w:right w:val="none" w:sz="0" w:space="0" w:color="auto"/>
          </w:divBdr>
        </w:div>
        <w:div w:id="851652889">
          <w:marLeft w:val="0"/>
          <w:marRight w:val="0"/>
          <w:marTop w:val="0"/>
          <w:marBottom w:val="0"/>
          <w:divBdr>
            <w:top w:val="none" w:sz="0" w:space="0" w:color="auto"/>
            <w:left w:val="none" w:sz="0" w:space="0" w:color="auto"/>
            <w:bottom w:val="none" w:sz="0" w:space="0" w:color="auto"/>
            <w:right w:val="none" w:sz="0" w:space="0" w:color="auto"/>
          </w:divBdr>
        </w:div>
      </w:divsChild>
    </w:div>
    <w:div w:id="486357780">
      <w:bodyDiv w:val="1"/>
      <w:marLeft w:val="0"/>
      <w:marRight w:val="0"/>
      <w:marTop w:val="0"/>
      <w:marBottom w:val="0"/>
      <w:divBdr>
        <w:top w:val="none" w:sz="0" w:space="0" w:color="auto"/>
        <w:left w:val="none" w:sz="0" w:space="0" w:color="auto"/>
        <w:bottom w:val="none" w:sz="0" w:space="0" w:color="auto"/>
        <w:right w:val="none" w:sz="0" w:space="0" w:color="auto"/>
      </w:divBdr>
    </w:div>
    <w:div w:id="492599908">
      <w:bodyDiv w:val="1"/>
      <w:marLeft w:val="0"/>
      <w:marRight w:val="0"/>
      <w:marTop w:val="0"/>
      <w:marBottom w:val="0"/>
      <w:divBdr>
        <w:top w:val="none" w:sz="0" w:space="0" w:color="auto"/>
        <w:left w:val="none" w:sz="0" w:space="0" w:color="auto"/>
        <w:bottom w:val="none" w:sz="0" w:space="0" w:color="auto"/>
        <w:right w:val="none" w:sz="0" w:space="0" w:color="auto"/>
      </w:divBdr>
    </w:div>
    <w:div w:id="500892319">
      <w:bodyDiv w:val="1"/>
      <w:marLeft w:val="0"/>
      <w:marRight w:val="0"/>
      <w:marTop w:val="0"/>
      <w:marBottom w:val="0"/>
      <w:divBdr>
        <w:top w:val="none" w:sz="0" w:space="0" w:color="auto"/>
        <w:left w:val="none" w:sz="0" w:space="0" w:color="auto"/>
        <w:bottom w:val="none" w:sz="0" w:space="0" w:color="auto"/>
        <w:right w:val="none" w:sz="0" w:space="0" w:color="auto"/>
      </w:divBdr>
    </w:div>
    <w:div w:id="527452722">
      <w:bodyDiv w:val="1"/>
      <w:marLeft w:val="0"/>
      <w:marRight w:val="0"/>
      <w:marTop w:val="0"/>
      <w:marBottom w:val="0"/>
      <w:divBdr>
        <w:top w:val="none" w:sz="0" w:space="0" w:color="auto"/>
        <w:left w:val="none" w:sz="0" w:space="0" w:color="auto"/>
        <w:bottom w:val="none" w:sz="0" w:space="0" w:color="auto"/>
        <w:right w:val="none" w:sz="0" w:space="0" w:color="auto"/>
      </w:divBdr>
    </w:div>
    <w:div w:id="570457969">
      <w:bodyDiv w:val="1"/>
      <w:marLeft w:val="0"/>
      <w:marRight w:val="0"/>
      <w:marTop w:val="0"/>
      <w:marBottom w:val="0"/>
      <w:divBdr>
        <w:top w:val="none" w:sz="0" w:space="0" w:color="auto"/>
        <w:left w:val="none" w:sz="0" w:space="0" w:color="auto"/>
        <w:bottom w:val="none" w:sz="0" w:space="0" w:color="auto"/>
        <w:right w:val="none" w:sz="0" w:space="0" w:color="auto"/>
      </w:divBdr>
    </w:div>
    <w:div w:id="647855347">
      <w:bodyDiv w:val="1"/>
      <w:marLeft w:val="0"/>
      <w:marRight w:val="0"/>
      <w:marTop w:val="0"/>
      <w:marBottom w:val="0"/>
      <w:divBdr>
        <w:top w:val="none" w:sz="0" w:space="0" w:color="auto"/>
        <w:left w:val="none" w:sz="0" w:space="0" w:color="auto"/>
        <w:bottom w:val="none" w:sz="0" w:space="0" w:color="auto"/>
        <w:right w:val="none" w:sz="0" w:space="0" w:color="auto"/>
      </w:divBdr>
    </w:div>
    <w:div w:id="690571724">
      <w:bodyDiv w:val="1"/>
      <w:marLeft w:val="0"/>
      <w:marRight w:val="0"/>
      <w:marTop w:val="0"/>
      <w:marBottom w:val="0"/>
      <w:divBdr>
        <w:top w:val="none" w:sz="0" w:space="0" w:color="auto"/>
        <w:left w:val="none" w:sz="0" w:space="0" w:color="auto"/>
        <w:bottom w:val="none" w:sz="0" w:space="0" w:color="auto"/>
        <w:right w:val="none" w:sz="0" w:space="0" w:color="auto"/>
      </w:divBdr>
    </w:div>
    <w:div w:id="743793042">
      <w:bodyDiv w:val="1"/>
      <w:marLeft w:val="0"/>
      <w:marRight w:val="0"/>
      <w:marTop w:val="0"/>
      <w:marBottom w:val="0"/>
      <w:divBdr>
        <w:top w:val="none" w:sz="0" w:space="0" w:color="auto"/>
        <w:left w:val="none" w:sz="0" w:space="0" w:color="auto"/>
        <w:bottom w:val="none" w:sz="0" w:space="0" w:color="auto"/>
        <w:right w:val="none" w:sz="0" w:space="0" w:color="auto"/>
      </w:divBdr>
      <w:divsChild>
        <w:div w:id="325985734">
          <w:marLeft w:val="274"/>
          <w:marRight w:val="0"/>
          <w:marTop w:val="10"/>
          <w:marBottom w:val="10"/>
          <w:divBdr>
            <w:top w:val="none" w:sz="0" w:space="0" w:color="auto"/>
            <w:left w:val="none" w:sz="0" w:space="0" w:color="auto"/>
            <w:bottom w:val="none" w:sz="0" w:space="0" w:color="auto"/>
            <w:right w:val="none" w:sz="0" w:space="0" w:color="auto"/>
          </w:divBdr>
        </w:div>
        <w:div w:id="700667478">
          <w:marLeft w:val="274"/>
          <w:marRight w:val="0"/>
          <w:marTop w:val="10"/>
          <w:marBottom w:val="10"/>
          <w:divBdr>
            <w:top w:val="none" w:sz="0" w:space="0" w:color="auto"/>
            <w:left w:val="none" w:sz="0" w:space="0" w:color="auto"/>
            <w:bottom w:val="none" w:sz="0" w:space="0" w:color="auto"/>
            <w:right w:val="none" w:sz="0" w:space="0" w:color="auto"/>
          </w:divBdr>
        </w:div>
        <w:div w:id="2044941392">
          <w:marLeft w:val="274"/>
          <w:marRight w:val="0"/>
          <w:marTop w:val="10"/>
          <w:marBottom w:val="10"/>
          <w:divBdr>
            <w:top w:val="none" w:sz="0" w:space="0" w:color="auto"/>
            <w:left w:val="none" w:sz="0" w:space="0" w:color="auto"/>
            <w:bottom w:val="none" w:sz="0" w:space="0" w:color="auto"/>
            <w:right w:val="none" w:sz="0" w:space="0" w:color="auto"/>
          </w:divBdr>
        </w:div>
      </w:divsChild>
    </w:div>
    <w:div w:id="838272626">
      <w:bodyDiv w:val="1"/>
      <w:marLeft w:val="0"/>
      <w:marRight w:val="0"/>
      <w:marTop w:val="0"/>
      <w:marBottom w:val="0"/>
      <w:divBdr>
        <w:top w:val="none" w:sz="0" w:space="0" w:color="auto"/>
        <w:left w:val="none" w:sz="0" w:space="0" w:color="auto"/>
        <w:bottom w:val="none" w:sz="0" w:space="0" w:color="auto"/>
        <w:right w:val="none" w:sz="0" w:space="0" w:color="auto"/>
      </w:divBdr>
    </w:div>
    <w:div w:id="896818569">
      <w:bodyDiv w:val="1"/>
      <w:marLeft w:val="0"/>
      <w:marRight w:val="0"/>
      <w:marTop w:val="0"/>
      <w:marBottom w:val="0"/>
      <w:divBdr>
        <w:top w:val="none" w:sz="0" w:space="0" w:color="auto"/>
        <w:left w:val="none" w:sz="0" w:space="0" w:color="auto"/>
        <w:bottom w:val="none" w:sz="0" w:space="0" w:color="auto"/>
        <w:right w:val="none" w:sz="0" w:space="0" w:color="auto"/>
      </w:divBdr>
    </w:div>
    <w:div w:id="1103914034">
      <w:bodyDiv w:val="1"/>
      <w:marLeft w:val="0"/>
      <w:marRight w:val="0"/>
      <w:marTop w:val="0"/>
      <w:marBottom w:val="0"/>
      <w:divBdr>
        <w:top w:val="none" w:sz="0" w:space="0" w:color="auto"/>
        <w:left w:val="none" w:sz="0" w:space="0" w:color="auto"/>
        <w:bottom w:val="none" w:sz="0" w:space="0" w:color="auto"/>
        <w:right w:val="none" w:sz="0" w:space="0" w:color="auto"/>
      </w:divBdr>
    </w:div>
    <w:div w:id="1106584147">
      <w:bodyDiv w:val="1"/>
      <w:marLeft w:val="0"/>
      <w:marRight w:val="0"/>
      <w:marTop w:val="0"/>
      <w:marBottom w:val="0"/>
      <w:divBdr>
        <w:top w:val="none" w:sz="0" w:space="0" w:color="auto"/>
        <w:left w:val="none" w:sz="0" w:space="0" w:color="auto"/>
        <w:bottom w:val="none" w:sz="0" w:space="0" w:color="auto"/>
        <w:right w:val="none" w:sz="0" w:space="0" w:color="auto"/>
      </w:divBdr>
    </w:div>
    <w:div w:id="1110659631">
      <w:bodyDiv w:val="1"/>
      <w:marLeft w:val="0"/>
      <w:marRight w:val="0"/>
      <w:marTop w:val="0"/>
      <w:marBottom w:val="0"/>
      <w:divBdr>
        <w:top w:val="none" w:sz="0" w:space="0" w:color="auto"/>
        <w:left w:val="none" w:sz="0" w:space="0" w:color="auto"/>
        <w:bottom w:val="none" w:sz="0" w:space="0" w:color="auto"/>
        <w:right w:val="none" w:sz="0" w:space="0" w:color="auto"/>
      </w:divBdr>
    </w:div>
    <w:div w:id="1184511267">
      <w:bodyDiv w:val="1"/>
      <w:marLeft w:val="0"/>
      <w:marRight w:val="0"/>
      <w:marTop w:val="0"/>
      <w:marBottom w:val="0"/>
      <w:divBdr>
        <w:top w:val="none" w:sz="0" w:space="0" w:color="auto"/>
        <w:left w:val="none" w:sz="0" w:space="0" w:color="auto"/>
        <w:bottom w:val="none" w:sz="0" w:space="0" w:color="auto"/>
        <w:right w:val="none" w:sz="0" w:space="0" w:color="auto"/>
      </w:divBdr>
    </w:div>
    <w:div w:id="1209027598">
      <w:bodyDiv w:val="1"/>
      <w:marLeft w:val="0"/>
      <w:marRight w:val="0"/>
      <w:marTop w:val="0"/>
      <w:marBottom w:val="0"/>
      <w:divBdr>
        <w:top w:val="none" w:sz="0" w:space="0" w:color="auto"/>
        <w:left w:val="none" w:sz="0" w:space="0" w:color="auto"/>
        <w:bottom w:val="none" w:sz="0" w:space="0" w:color="auto"/>
        <w:right w:val="none" w:sz="0" w:space="0" w:color="auto"/>
      </w:divBdr>
    </w:div>
    <w:div w:id="1459300881">
      <w:bodyDiv w:val="1"/>
      <w:marLeft w:val="0"/>
      <w:marRight w:val="0"/>
      <w:marTop w:val="0"/>
      <w:marBottom w:val="0"/>
      <w:divBdr>
        <w:top w:val="none" w:sz="0" w:space="0" w:color="auto"/>
        <w:left w:val="none" w:sz="0" w:space="0" w:color="auto"/>
        <w:bottom w:val="none" w:sz="0" w:space="0" w:color="auto"/>
        <w:right w:val="none" w:sz="0" w:space="0" w:color="auto"/>
      </w:divBdr>
    </w:div>
    <w:div w:id="1465998043">
      <w:bodyDiv w:val="1"/>
      <w:marLeft w:val="0"/>
      <w:marRight w:val="0"/>
      <w:marTop w:val="0"/>
      <w:marBottom w:val="0"/>
      <w:divBdr>
        <w:top w:val="none" w:sz="0" w:space="0" w:color="auto"/>
        <w:left w:val="none" w:sz="0" w:space="0" w:color="auto"/>
        <w:bottom w:val="none" w:sz="0" w:space="0" w:color="auto"/>
        <w:right w:val="none" w:sz="0" w:space="0" w:color="auto"/>
      </w:divBdr>
    </w:div>
    <w:div w:id="1499224065">
      <w:bodyDiv w:val="1"/>
      <w:marLeft w:val="0"/>
      <w:marRight w:val="0"/>
      <w:marTop w:val="0"/>
      <w:marBottom w:val="0"/>
      <w:divBdr>
        <w:top w:val="none" w:sz="0" w:space="0" w:color="auto"/>
        <w:left w:val="none" w:sz="0" w:space="0" w:color="auto"/>
        <w:bottom w:val="none" w:sz="0" w:space="0" w:color="auto"/>
        <w:right w:val="none" w:sz="0" w:space="0" w:color="auto"/>
      </w:divBdr>
    </w:div>
    <w:div w:id="1518471136">
      <w:bodyDiv w:val="1"/>
      <w:marLeft w:val="0"/>
      <w:marRight w:val="0"/>
      <w:marTop w:val="0"/>
      <w:marBottom w:val="0"/>
      <w:divBdr>
        <w:top w:val="none" w:sz="0" w:space="0" w:color="auto"/>
        <w:left w:val="none" w:sz="0" w:space="0" w:color="auto"/>
        <w:bottom w:val="none" w:sz="0" w:space="0" w:color="auto"/>
        <w:right w:val="none" w:sz="0" w:space="0" w:color="auto"/>
      </w:divBdr>
      <w:divsChild>
        <w:div w:id="53049348">
          <w:marLeft w:val="0"/>
          <w:marRight w:val="0"/>
          <w:marTop w:val="0"/>
          <w:marBottom w:val="0"/>
          <w:divBdr>
            <w:top w:val="none" w:sz="0" w:space="0" w:color="auto"/>
            <w:left w:val="none" w:sz="0" w:space="0" w:color="auto"/>
            <w:bottom w:val="none" w:sz="0" w:space="0" w:color="auto"/>
            <w:right w:val="none" w:sz="0" w:space="0" w:color="auto"/>
          </w:divBdr>
        </w:div>
        <w:div w:id="200629554">
          <w:marLeft w:val="0"/>
          <w:marRight w:val="0"/>
          <w:marTop w:val="0"/>
          <w:marBottom w:val="0"/>
          <w:divBdr>
            <w:top w:val="none" w:sz="0" w:space="0" w:color="auto"/>
            <w:left w:val="none" w:sz="0" w:space="0" w:color="auto"/>
            <w:bottom w:val="none" w:sz="0" w:space="0" w:color="auto"/>
            <w:right w:val="none" w:sz="0" w:space="0" w:color="auto"/>
          </w:divBdr>
        </w:div>
        <w:div w:id="328673759">
          <w:marLeft w:val="0"/>
          <w:marRight w:val="0"/>
          <w:marTop w:val="0"/>
          <w:marBottom w:val="0"/>
          <w:divBdr>
            <w:top w:val="none" w:sz="0" w:space="0" w:color="auto"/>
            <w:left w:val="none" w:sz="0" w:space="0" w:color="auto"/>
            <w:bottom w:val="none" w:sz="0" w:space="0" w:color="auto"/>
            <w:right w:val="none" w:sz="0" w:space="0" w:color="auto"/>
          </w:divBdr>
        </w:div>
        <w:div w:id="424107471">
          <w:marLeft w:val="0"/>
          <w:marRight w:val="0"/>
          <w:marTop w:val="0"/>
          <w:marBottom w:val="0"/>
          <w:divBdr>
            <w:top w:val="none" w:sz="0" w:space="0" w:color="auto"/>
            <w:left w:val="none" w:sz="0" w:space="0" w:color="auto"/>
            <w:bottom w:val="none" w:sz="0" w:space="0" w:color="auto"/>
            <w:right w:val="none" w:sz="0" w:space="0" w:color="auto"/>
          </w:divBdr>
        </w:div>
        <w:div w:id="816800926">
          <w:marLeft w:val="0"/>
          <w:marRight w:val="0"/>
          <w:marTop w:val="0"/>
          <w:marBottom w:val="0"/>
          <w:divBdr>
            <w:top w:val="none" w:sz="0" w:space="0" w:color="auto"/>
            <w:left w:val="none" w:sz="0" w:space="0" w:color="auto"/>
            <w:bottom w:val="none" w:sz="0" w:space="0" w:color="auto"/>
            <w:right w:val="none" w:sz="0" w:space="0" w:color="auto"/>
          </w:divBdr>
        </w:div>
        <w:div w:id="866217170">
          <w:marLeft w:val="0"/>
          <w:marRight w:val="0"/>
          <w:marTop w:val="0"/>
          <w:marBottom w:val="0"/>
          <w:divBdr>
            <w:top w:val="none" w:sz="0" w:space="0" w:color="auto"/>
            <w:left w:val="none" w:sz="0" w:space="0" w:color="auto"/>
            <w:bottom w:val="none" w:sz="0" w:space="0" w:color="auto"/>
            <w:right w:val="none" w:sz="0" w:space="0" w:color="auto"/>
          </w:divBdr>
        </w:div>
        <w:div w:id="1494030517">
          <w:marLeft w:val="0"/>
          <w:marRight w:val="0"/>
          <w:marTop w:val="0"/>
          <w:marBottom w:val="0"/>
          <w:divBdr>
            <w:top w:val="none" w:sz="0" w:space="0" w:color="auto"/>
            <w:left w:val="none" w:sz="0" w:space="0" w:color="auto"/>
            <w:bottom w:val="none" w:sz="0" w:space="0" w:color="auto"/>
            <w:right w:val="none" w:sz="0" w:space="0" w:color="auto"/>
          </w:divBdr>
        </w:div>
        <w:div w:id="1590308089">
          <w:marLeft w:val="0"/>
          <w:marRight w:val="0"/>
          <w:marTop w:val="0"/>
          <w:marBottom w:val="0"/>
          <w:divBdr>
            <w:top w:val="none" w:sz="0" w:space="0" w:color="auto"/>
            <w:left w:val="none" w:sz="0" w:space="0" w:color="auto"/>
            <w:bottom w:val="none" w:sz="0" w:space="0" w:color="auto"/>
            <w:right w:val="none" w:sz="0" w:space="0" w:color="auto"/>
          </w:divBdr>
        </w:div>
        <w:div w:id="1998070051">
          <w:marLeft w:val="0"/>
          <w:marRight w:val="0"/>
          <w:marTop w:val="0"/>
          <w:marBottom w:val="0"/>
          <w:divBdr>
            <w:top w:val="none" w:sz="0" w:space="0" w:color="auto"/>
            <w:left w:val="none" w:sz="0" w:space="0" w:color="auto"/>
            <w:bottom w:val="none" w:sz="0" w:space="0" w:color="auto"/>
            <w:right w:val="none" w:sz="0" w:space="0" w:color="auto"/>
          </w:divBdr>
        </w:div>
        <w:div w:id="2062097102">
          <w:marLeft w:val="0"/>
          <w:marRight w:val="0"/>
          <w:marTop w:val="0"/>
          <w:marBottom w:val="0"/>
          <w:divBdr>
            <w:top w:val="none" w:sz="0" w:space="0" w:color="auto"/>
            <w:left w:val="none" w:sz="0" w:space="0" w:color="auto"/>
            <w:bottom w:val="none" w:sz="0" w:space="0" w:color="auto"/>
            <w:right w:val="none" w:sz="0" w:space="0" w:color="auto"/>
          </w:divBdr>
        </w:div>
        <w:div w:id="2142383987">
          <w:marLeft w:val="0"/>
          <w:marRight w:val="0"/>
          <w:marTop w:val="0"/>
          <w:marBottom w:val="0"/>
          <w:divBdr>
            <w:top w:val="none" w:sz="0" w:space="0" w:color="auto"/>
            <w:left w:val="none" w:sz="0" w:space="0" w:color="auto"/>
            <w:bottom w:val="none" w:sz="0" w:space="0" w:color="auto"/>
            <w:right w:val="none" w:sz="0" w:space="0" w:color="auto"/>
          </w:divBdr>
        </w:div>
      </w:divsChild>
    </w:div>
    <w:div w:id="1518687966">
      <w:bodyDiv w:val="1"/>
      <w:marLeft w:val="0"/>
      <w:marRight w:val="0"/>
      <w:marTop w:val="0"/>
      <w:marBottom w:val="0"/>
      <w:divBdr>
        <w:top w:val="none" w:sz="0" w:space="0" w:color="auto"/>
        <w:left w:val="none" w:sz="0" w:space="0" w:color="auto"/>
        <w:bottom w:val="none" w:sz="0" w:space="0" w:color="auto"/>
        <w:right w:val="none" w:sz="0" w:space="0" w:color="auto"/>
      </w:divBdr>
    </w:div>
    <w:div w:id="1554077829">
      <w:bodyDiv w:val="1"/>
      <w:marLeft w:val="0"/>
      <w:marRight w:val="0"/>
      <w:marTop w:val="0"/>
      <w:marBottom w:val="0"/>
      <w:divBdr>
        <w:top w:val="none" w:sz="0" w:space="0" w:color="auto"/>
        <w:left w:val="none" w:sz="0" w:space="0" w:color="auto"/>
        <w:bottom w:val="none" w:sz="0" w:space="0" w:color="auto"/>
        <w:right w:val="none" w:sz="0" w:space="0" w:color="auto"/>
      </w:divBdr>
    </w:div>
    <w:div w:id="1577280458">
      <w:bodyDiv w:val="1"/>
      <w:marLeft w:val="0"/>
      <w:marRight w:val="0"/>
      <w:marTop w:val="0"/>
      <w:marBottom w:val="0"/>
      <w:divBdr>
        <w:top w:val="none" w:sz="0" w:space="0" w:color="auto"/>
        <w:left w:val="none" w:sz="0" w:space="0" w:color="auto"/>
        <w:bottom w:val="none" w:sz="0" w:space="0" w:color="auto"/>
        <w:right w:val="none" w:sz="0" w:space="0" w:color="auto"/>
      </w:divBdr>
    </w:div>
    <w:div w:id="1700660372">
      <w:bodyDiv w:val="1"/>
      <w:marLeft w:val="0"/>
      <w:marRight w:val="0"/>
      <w:marTop w:val="0"/>
      <w:marBottom w:val="0"/>
      <w:divBdr>
        <w:top w:val="none" w:sz="0" w:space="0" w:color="auto"/>
        <w:left w:val="none" w:sz="0" w:space="0" w:color="auto"/>
        <w:bottom w:val="none" w:sz="0" w:space="0" w:color="auto"/>
        <w:right w:val="none" w:sz="0" w:space="0" w:color="auto"/>
      </w:divBdr>
    </w:div>
    <w:div w:id="1823228152">
      <w:bodyDiv w:val="1"/>
      <w:marLeft w:val="0"/>
      <w:marRight w:val="0"/>
      <w:marTop w:val="0"/>
      <w:marBottom w:val="0"/>
      <w:divBdr>
        <w:top w:val="none" w:sz="0" w:space="0" w:color="auto"/>
        <w:left w:val="none" w:sz="0" w:space="0" w:color="auto"/>
        <w:bottom w:val="none" w:sz="0" w:space="0" w:color="auto"/>
        <w:right w:val="none" w:sz="0" w:space="0" w:color="auto"/>
      </w:divBdr>
    </w:div>
    <w:div w:id="1903977298">
      <w:bodyDiv w:val="1"/>
      <w:marLeft w:val="0"/>
      <w:marRight w:val="0"/>
      <w:marTop w:val="0"/>
      <w:marBottom w:val="0"/>
      <w:divBdr>
        <w:top w:val="none" w:sz="0" w:space="0" w:color="auto"/>
        <w:left w:val="none" w:sz="0" w:space="0" w:color="auto"/>
        <w:bottom w:val="none" w:sz="0" w:space="0" w:color="auto"/>
        <w:right w:val="none" w:sz="0" w:space="0" w:color="auto"/>
      </w:divBdr>
      <w:divsChild>
        <w:div w:id="1875649007">
          <w:marLeft w:val="0"/>
          <w:marRight w:val="0"/>
          <w:marTop w:val="0"/>
          <w:marBottom w:val="0"/>
          <w:divBdr>
            <w:top w:val="none" w:sz="0" w:space="0" w:color="auto"/>
            <w:left w:val="none" w:sz="0" w:space="0" w:color="auto"/>
            <w:bottom w:val="none" w:sz="0" w:space="0" w:color="auto"/>
            <w:right w:val="none" w:sz="0" w:space="0" w:color="auto"/>
          </w:divBdr>
        </w:div>
        <w:div w:id="1714648322">
          <w:marLeft w:val="0"/>
          <w:marRight w:val="0"/>
          <w:marTop w:val="0"/>
          <w:marBottom w:val="0"/>
          <w:divBdr>
            <w:top w:val="none" w:sz="0" w:space="0" w:color="auto"/>
            <w:left w:val="none" w:sz="0" w:space="0" w:color="auto"/>
            <w:bottom w:val="none" w:sz="0" w:space="0" w:color="auto"/>
            <w:right w:val="none" w:sz="0" w:space="0" w:color="auto"/>
          </w:divBdr>
        </w:div>
        <w:div w:id="186792914">
          <w:marLeft w:val="0"/>
          <w:marRight w:val="0"/>
          <w:marTop w:val="0"/>
          <w:marBottom w:val="0"/>
          <w:divBdr>
            <w:top w:val="none" w:sz="0" w:space="0" w:color="auto"/>
            <w:left w:val="none" w:sz="0" w:space="0" w:color="auto"/>
            <w:bottom w:val="none" w:sz="0" w:space="0" w:color="auto"/>
            <w:right w:val="none" w:sz="0" w:space="0" w:color="auto"/>
          </w:divBdr>
        </w:div>
      </w:divsChild>
    </w:div>
    <w:div w:id="1923757757">
      <w:bodyDiv w:val="1"/>
      <w:marLeft w:val="0"/>
      <w:marRight w:val="0"/>
      <w:marTop w:val="0"/>
      <w:marBottom w:val="0"/>
      <w:divBdr>
        <w:top w:val="none" w:sz="0" w:space="0" w:color="auto"/>
        <w:left w:val="none" w:sz="0" w:space="0" w:color="auto"/>
        <w:bottom w:val="none" w:sz="0" w:space="0" w:color="auto"/>
        <w:right w:val="none" w:sz="0" w:space="0" w:color="auto"/>
      </w:divBdr>
    </w:div>
    <w:div w:id="1957367565">
      <w:bodyDiv w:val="1"/>
      <w:marLeft w:val="0"/>
      <w:marRight w:val="0"/>
      <w:marTop w:val="0"/>
      <w:marBottom w:val="0"/>
      <w:divBdr>
        <w:top w:val="none" w:sz="0" w:space="0" w:color="auto"/>
        <w:left w:val="none" w:sz="0" w:space="0" w:color="auto"/>
        <w:bottom w:val="none" w:sz="0" w:space="0" w:color="auto"/>
        <w:right w:val="none" w:sz="0" w:space="0" w:color="auto"/>
      </w:divBdr>
    </w:div>
    <w:div w:id="1969508845">
      <w:bodyDiv w:val="1"/>
      <w:marLeft w:val="0"/>
      <w:marRight w:val="0"/>
      <w:marTop w:val="0"/>
      <w:marBottom w:val="0"/>
      <w:divBdr>
        <w:top w:val="none" w:sz="0" w:space="0" w:color="auto"/>
        <w:left w:val="none" w:sz="0" w:space="0" w:color="auto"/>
        <w:bottom w:val="none" w:sz="0" w:space="0" w:color="auto"/>
        <w:right w:val="none" w:sz="0" w:space="0" w:color="auto"/>
      </w:divBdr>
    </w:div>
    <w:div w:id="1974558275">
      <w:bodyDiv w:val="1"/>
      <w:marLeft w:val="0"/>
      <w:marRight w:val="0"/>
      <w:marTop w:val="0"/>
      <w:marBottom w:val="0"/>
      <w:divBdr>
        <w:top w:val="none" w:sz="0" w:space="0" w:color="auto"/>
        <w:left w:val="none" w:sz="0" w:space="0" w:color="auto"/>
        <w:bottom w:val="none" w:sz="0" w:space="0" w:color="auto"/>
        <w:right w:val="none" w:sz="0" w:space="0" w:color="auto"/>
      </w:divBdr>
      <w:divsChild>
        <w:div w:id="1611086798">
          <w:marLeft w:val="0"/>
          <w:marRight w:val="0"/>
          <w:marTop w:val="0"/>
          <w:marBottom w:val="0"/>
          <w:divBdr>
            <w:top w:val="none" w:sz="0" w:space="0" w:color="auto"/>
            <w:left w:val="none" w:sz="0" w:space="0" w:color="auto"/>
            <w:bottom w:val="none" w:sz="0" w:space="0" w:color="auto"/>
            <w:right w:val="none" w:sz="0" w:space="0" w:color="auto"/>
          </w:divBdr>
        </w:div>
        <w:div w:id="1631936251">
          <w:marLeft w:val="0"/>
          <w:marRight w:val="0"/>
          <w:marTop w:val="0"/>
          <w:marBottom w:val="0"/>
          <w:divBdr>
            <w:top w:val="none" w:sz="0" w:space="0" w:color="auto"/>
            <w:left w:val="none" w:sz="0" w:space="0" w:color="auto"/>
            <w:bottom w:val="none" w:sz="0" w:space="0" w:color="auto"/>
            <w:right w:val="none" w:sz="0" w:space="0" w:color="auto"/>
          </w:divBdr>
        </w:div>
      </w:divsChild>
    </w:div>
    <w:div w:id="20252042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accesshub.gov.au/"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hyperlink" Target="https://www.procurement.act.gov.au/" TargetMode="External"/><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CA13840430A97C4CB01487FB925CAC9E" ma:contentTypeVersion="18" ma:contentTypeDescription="Create a new document." ma:contentTypeScope="" ma:versionID="ec2c455faf67da9e2ea0157a7855f9c3">
  <xsd:schema xmlns:xsd="http://www.w3.org/2001/XMLSchema" xmlns:xs="http://www.w3.org/2001/XMLSchema" xmlns:p="http://schemas.microsoft.com/office/2006/metadata/properties" xmlns:ns2="7bc4b02a-ed6a-4901-bc73-a16e988ff35d" xmlns:ns3="17a16921-731f-4321-8f70-c1bcb67b17cd" targetNamespace="http://schemas.microsoft.com/office/2006/metadata/properties" ma:root="true" ma:fieldsID="7da5bdaee366c2f3033b8cf10448a68e" ns2:_="" ns3:_="">
    <xsd:import namespace="7bc4b02a-ed6a-4901-bc73-a16e988ff35d"/>
    <xsd:import namespace="17a16921-731f-4321-8f70-c1bcb67b17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Location"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c4b02a-ed6a-4901-bc73-a16e988ff3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a32ba9fb-117d-4a5c-9dda-ba27611682cc"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7a16921-731f-4321-8f70-c1bcb67b17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3b4d222-c361-490e-bb85-617241ec70cd}" ma:internalName="TaxCatchAll" ma:showField="CatchAllData" ma:web="17a16921-731f-4321-8f70-c1bcb67b17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7607290-092A-4B80-923C-8F8ED5FB811E}">
  <ds:schemaRefs>
    <ds:schemaRef ds:uri="http://schemas.microsoft.com/sharepoint/v3/contenttype/forms"/>
  </ds:schemaRefs>
</ds:datastoreItem>
</file>

<file path=customXml/itemProps2.xml><?xml version="1.0" encoding="utf-8"?>
<ds:datastoreItem xmlns:ds="http://schemas.openxmlformats.org/officeDocument/2006/customXml" ds:itemID="{975963C1-34A1-4E7B-99DD-7DE6F5E624B7}">
  <ds:schemaRefs>
    <ds:schemaRef ds:uri="http://schemas.openxmlformats.org/officeDocument/2006/bibliography"/>
  </ds:schemaRefs>
</ds:datastoreItem>
</file>

<file path=customXml/itemProps3.xml><?xml version="1.0" encoding="utf-8"?>
<ds:datastoreItem xmlns:ds="http://schemas.openxmlformats.org/officeDocument/2006/customXml" ds:itemID="{E8DD237B-A56C-4F4B-961D-91D40EFA75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c4b02a-ed6a-4901-bc73-a16e988ff35d"/>
    <ds:schemaRef ds:uri="17a16921-731f-4321-8f70-c1bcb67b17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4233</Words>
  <Characters>23869</Characters>
  <Application>Microsoft Office Word</Application>
  <DocSecurity>0</DocSecurity>
  <Lines>430</Lines>
  <Paragraphs>213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dcterms:created xsi:type="dcterms:W3CDTF">2024-09-02T06:17:00Z</dcterms:created>
  <dcterms:modified xsi:type="dcterms:W3CDTF">2024-09-02T06:17:00Z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2024-05-10T06:32:18Z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7c1beaa4-0dc3-465c-9c43-5edc5cd60e00</vt:lpwstr>
  </property>
  <property fmtid="{D5CDD505-2E9C-101B-9397-08002B2CF9AE}" pid="8" name="MSIP_Label_69af8531-eb46-4968-8cb3-105d2f5ea87e_ContentBits">
    <vt:lpwstr>0</vt:lpwstr>
  </property>
  <property fmtid="{D5CDD505-2E9C-101B-9397-08002B2CF9AE}" pid="9" name="ContentTypeId">
    <vt:lpwstr>0x010100CA13840430A97C4CB01487FB925CAC9E</vt:lpwstr>
  </property>
  <property fmtid="{D5CDD505-2E9C-101B-9397-08002B2CF9AE}" pid="10" name="MediaServiceImageTags">
    <vt:lpwstr/>
  </property>
  <property fmtid="{D5CDD505-2E9C-101B-9397-08002B2CF9AE}" pid="11" name="CHECKEDOUTFROMJMS">
    <vt:lpwstr/>
  </property>
  <property fmtid="{D5CDD505-2E9C-101B-9397-08002B2CF9AE}" pid="12" name="DMSID">
    <vt:lpwstr>13112128</vt:lpwstr>
  </property>
  <property fmtid="{D5CDD505-2E9C-101B-9397-08002B2CF9AE}" pid="13" name="JMSREQUIREDCHECKIN">
    <vt:lpwstr/>
  </property>
</Properties>
</file>