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B3E4" w14:textId="77777777" w:rsidR="000710C0" w:rsidRDefault="000710C0" w:rsidP="000710C0">
      <w:pPr>
        <w:spacing w:before="120"/>
        <w:rPr>
          <w:rFonts w:ascii="Arial" w:hAnsi="Arial" w:cs="Arial"/>
        </w:rPr>
      </w:pPr>
      <w:bookmarkStart w:id="0" w:name="_Toc44738651"/>
      <w:r>
        <w:rPr>
          <w:rFonts w:ascii="Arial" w:hAnsi="Arial" w:cs="Arial"/>
        </w:rPr>
        <w:t>Australian Capital Territory</w:t>
      </w:r>
    </w:p>
    <w:p w14:paraId="0F670886" w14:textId="2828F063" w:rsidR="000710C0" w:rsidRDefault="001E2B0E" w:rsidP="000710C0">
      <w:pPr>
        <w:pStyle w:val="Billname"/>
        <w:spacing w:before="700"/>
      </w:pPr>
      <w:r w:rsidRPr="001E2B0E">
        <w:t xml:space="preserve">Motor Accident Injuries (Premiums) </w:t>
      </w:r>
      <w:r w:rsidR="00377219">
        <w:br/>
      </w:r>
      <w:r w:rsidRPr="001E2B0E">
        <w:t>Guidelines</w:t>
      </w:r>
      <w:r w:rsidR="00377219">
        <w:t xml:space="preserve"> </w:t>
      </w:r>
      <w:r w:rsidR="005A760B">
        <w:t xml:space="preserve">2024 </w:t>
      </w:r>
      <w:r w:rsidR="000710C0">
        <w:t>(No 1)</w:t>
      </w:r>
    </w:p>
    <w:p w14:paraId="7EBEB639" w14:textId="7B7B5E89" w:rsidR="000710C0" w:rsidRDefault="001E2B0E" w:rsidP="000710C0">
      <w:pPr>
        <w:spacing w:before="240" w:after="60"/>
        <w:rPr>
          <w:rFonts w:ascii="Arial" w:hAnsi="Arial" w:cs="Arial"/>
          <w:b/>
          <w:bCs/>
          <w:vertAlign w:val="superscript"/>
        </w:rPr>
      </w:pPr>
      <w:r>
        <w:rPr>
          <w:rFonts w:ascii="Arial" w:hAnsi="Arial" w:cs="Arial"/>
          <w:b/>
          <w:bCs/>
        </w:rPr>
        <w:t>Disallowable</w:t>
      </w:r>
      <w:r w:rsidR="000710C0">
        <w:rPr>
          <w:rFonts w:ascii="Arial" w:hAnsi="Arial" w:cs="Arial"/>
          <w:b/>
          <w:bCs/>
        </w:rPr>
        <w:t xml:space="preserve"> instrument </w:t>
      </w:r>
      <w:r w:rsidR="005A760B">
        <w:rPr>
          <w:rFonts w:ascii="Arial" w:hAnsi="Arial" w:cs="Arial"/>
          <w:b/>
          <w:bCs/>
        </w:rPr>
        <w:t>DI2024</w:t>
      </w:r>
      <w:r w:rsidR="000710C0">
        <w:rPr>
          <w:rFonts w:ascii="Arial" w:hAnsi="Arial" w:cs="Arial"/>
          <w:b/>
          <w:bCs/>
        </w:rPr>
        <w:t>–</w:t>
      </w:r>
      <w:r w:rsidR="00850D68">
        <w:rPr>
          <w:rFonts w:ascii="Arial" w:hAnsi="Arial" w:cs="Arial"/>
          <w:b/>
          <w:bCs/>
        </w:rPr>
        <w:t>282</w:t>
      </w:r>
    </w:p>
    <w:p w14:paraId="756195BA" w14:textId="77777777" w:rsidR="000710C0" w:rsidRDefault="000710C0" w:rsidP="000710C0">
      <w:pPr>
        <w:pStyle w:val="madeunder"/>
        <w:spacing w:before="240" w:after="120"/>
      </w:pPr>
      <w:r>
        <w:t xml:space="preserve">made under the  </w:t>
      </w:r>
    </w:p>
    <w:p w14:paraId="3BB9E580" w14:textId="78DC9698" w:rsidR="000710C0" w:rsidRPr="000710C0" w:rsidRDefault="000710C0" w:rsidP="000710C0">
      <w:pPr>
        <w:pStyle w:val="CoverActName"/>
        <w:rPr>
          <w:sz w:val="20"/>
        </w:rPr>
      </w:pPr>
      <w:r w:rsidRPr="000710C0">
        <w:rPr>
          <w:sz w:val="20"/>
        </w:rPr>
        <w:t xml:space="preserve">Motor Accident Injuries Act 2019, </w:t>
      </w:r>
      <w:r>
        <w:rPr>
          <w:sz w:val="20"/>
        </w:rPr>
        <w:t>section 487 (MAI Guidelines)</w:t>
      </w:r>
    </w:p>
    <w:p w14:paraId="65A62CC0" w14:textId="77777777" w:rsidR="000710C0" w:rsidRDefault="000710C0" w:rsidP="000710C0">
      <w:pPr>
        <w:pStyle w:val="N-line3"/>
        <w:pBdr>
          <w:bottom w:val="none" w:sz="0" w:space="0" w:color="auto"/>
        </w:pBdr>
      </w:pPr>
    </w:p>
    <w:p w14:paraId="330FA601" w14:textId="77777777" w:rsidR="000710C0" w:rsidRDefault="000710C0" w:rsidP="000710C0">
      <w:pPr>
        <w:pStyle w:val="N-line3"/>
        <w:pBdr>
          <w:top w:val="single" w:sz="12" w:space="1" w:color="auto"/>
          <w:bottom w:val="none" w:sz="0" w:space="0" w:color="auto"/>
        </w:pBdr>
      </w:pPr>
    </w:p>
    <w:p w14:paraId="7A604F8C" w14:textId="77777777" w:rsidR="000710C0" w:rsidRDefault="000710C0" w:rsidP="000710C0">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BD8B03C" w14:textId="5F412DC2" w:rsidR="000710C0" w:rsidRDefault="000710C0" w:rsidP="000710C0">
      <w:pPr>
        <w:spacing w:before="80" w:after="60"/>
        <w:ind w:left="720"/>
      </w:pPr>
      <w:r>
        <w:t xml:space="preserve">This instrument is the </w:t>
      </w:r>
      <w:r>
        <w:rPr>
          <w:i/>
          <w:iCs/>
        </w:rPr>
        <w:t xml:space="preserve">Motor Accident Injuries (Premiums) Guidelines </w:t>
      </w:r>
      <w:r w:rsidR="005A760B">
        <w:rPr>
          <w:i/>
          <w:iCs/>
        </w:rPr>
        <w:t xml:space="preserve">2024 </w:t>
      </w:r>
      <w:r>
        <w:rPr>
          <w:i/>
          <w:iCs/>
        </w:rPr>
        <w:t>(No 1)</w:t>
      </w:r>
      <w:r w:rsidRPr="00360716">
        <w:rPr>
          <w:bCs/>
          <w:iCs/>
        </w:rPr>
        <w:t>.</w:t>
      </w:r>
    </w:p>
    <w:p w14:paraId="22EDC9BC" w14:textId="77777777" w:rsidR="000710C0" w:rsidRDefault="000710C0" w:rsidP="000710C0">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7610645" w14:textId="67CAD7CB" w:rsidR="000710C0" w:rsidRDefault="000710C0" w:rsidP="000710C0">
      <w:pPr>
        <w:spacing w:before="80" w:after="60"/>
        <w:ind w:left="720"/>
      </w:pPr>
      <w:r>
        <w:t xml:space="preserve">(1) </w:t>
      </w:r>
      <w:r w:rsidRPr="009A5667">
        <w:t>This instrument</w:t>
      </w:r>
      <w:r w:rsidR="009F2567">
        <w:t xml:space="preserve"> (other than section 5)</w:t>
      </w:r>
      <w:r w:rsidRPr="009A5667">
        <w:t xml:space="preserve"> commences on</w:t>
      </w:r>
      <w:r w:rsidR="00D45639">
        <w:t xml:space="preserve"> the day after notification</w:t>
      </w:r>
      <w:r w:rsidRPr="009A5667">
        <w:t xml:space="preserve">. </w:t>
      </w:r>
    </w:p>
    <w:p w14:paraId="564470E0" w14:textId="628563CF" w:rsidR="001374BB" w:rsidRPr="001374BB" w:rsidRDefault="000710C0" w:rsidP="00D52814">
      <w:pPr>
        <w:spacing w:before="80" w:after="60"/>
        <w:ind w:left="720"/>
        <w:rPr>
          <w:i/>
          <w:iCs/>
          <w:sz w:val="20"/>
          <w:szCs w:val="20"/>
        </w:rPr>
      </w:pPr>
      <w:r>
        <w:t xml:space="preserve">(2) </w:t>
      </w:r>
      <w:r w:rsidR="009F2567">
        <w:t xml:space="preserve">Section 5 commences on 1 February </w:t>
      </w:r>
      <w:r w:rsidR="005A760B">
        <w:t>2025</w:t>
      </w:r>
      <w:r w:rsidR="009F2567">
        <w:t>.</w:t>
      </w:r>
    </w:p>
    <w:p w14:paraId="003A37CC" w14:textId="77777777" w:rsidR="000710C0" w:rsidRPr="009A5667" w:rsidRDefault="000710C0" w:rsidP="000710C0">
      <w:pPr>
        <w:spacing w:before="240" w:after="60"/>
        <w:ind w:left="720" w:hanging="720"/>
        <w:rPr>
          <w:rFonts w:ascii="Arial" w:hAnsi="Arial" w:cs="Arial"/>
          <w:b/>
          <w:bCs/>
        </w:rPr>
      </w:pPr>
      <w:r w:rsidRPr="009A5667">
        <w:rPr>
          <w:rFonts w:ascii="Arial" w:hAnsi="Arial" w:cs="Arial"/>
          <w:b/>
          <w:bCs/>
        </w:rPr>
        <w:t>3</w:t>
      </w:r>
      <w:r w:rsidRPr="009A5667">
        <w:rPr>
          <w:rFonts w:ascii="Arial" w:hAnsi="Arial" w:cs="Arial"/>
          <w:b/>
          <w:bCs/>
        </w:rPr>
        <w:tab/>
        <w:t>Guidelines</w:t>
      </w:r>
    </w:p>
    <w:p w14:paraId="547B3F76" w14:textId="574689B6" w:rsidR="000710C0" w:rsidRPr="009A5667" w:rsidRDefault="000710C0" w:rsidP="000710C0">
      <w:pPr>
        <w:spacing w:before="80" w:after="60"/>
        <w:ind w:left="720"/>
        <w:rPr>
          <w:rFonts w:ascii="Arial" w:hAnsi="Arial" w:cs="Arial"/>
          <w:b/>
          <w:bCs/>
        </w:rPr>
      </w:pPr>
      <w:r w:rsidRPr="009A5667">
        <w:t xml:space="preserve">I make the </w:t>
      </w:r>
      <w:r>
        <w:t>MAI Premium G</w:t>
      </w:r>
      <w:r w:rsidRPr="009A5667">
        <w:t xml:space="preserve">uidelines </w:t>
      </w:r>
      <w:r>
        <w:t>attached to this instrument</w:t>
      </w:r>
      <w:r w:rsidRPr="009A5667">
        <w:t>.</w:t>
      </w:r>
    </w:p>
    <w:p w14:paraId="173E6E1C" w14:textId="38B43FF1" w:rsidR="000710C0" w:rsidRPr="009A5667" w:rsidRDefault="000710C0" w:rsidP="000710C0">
      <w:pPr>
        <w:spacing w:before="240" w:after="60"/>
        <w:ind w:left="720" w:hanging="720"/>
        <w:rPr>
          <w:rFonts w:ascii="Arial" w:hAnsi="Arial" w:cs="Arial"/>
          <w:b/>
          <w:bCs/>
        </w:rPr>
      </w:pPr>
      <w:r w:rsidRPr="009A5667">
        <w:rPr>
          <w:rFonts w:ascii="Arial" w:hAnsi="Arial" w:cs="Arial"/>
          <w:b/>
          <w:bCs/>
        </w:rPr>
        <w:t>4</w:t>
      </w:r>
      <w:r w:rsidRPr="009A5667">
        <w:rPr>
          <w:rFonts w:ascii="Arial" w:hAnsi="Arial" w:cs="Arial"/>
          <w:b/>
          <w:bCs/>
        </w:rPr>
        <w:tab/>
        <w:t>Application to premium filings</w:t>
      </w:r>
      <w:r>
        <w:rPr>
          <w:rFonts w:ascii="Arial" w:hAnsi="Arial" w:cs="Arial"/>
          <w:b/>
          <w:bCs/>
        </w:rPr>
        <w:t xml:space="preserve"> and MAI policy</w:t>
      </w:r>
    </w:p>
    <w:p w14:paraId="61D36A1E" w14:textId="225BE403" w:rsidR="000710C0" w:rsidRPr="000710C0" w:rsidRDefault="000710C0" w:rsidP="000710C0">
      <w:pPr>
        <w:spacing w:before="80" w:after="60"/>
        <w:ind w:left="720" w:hanging="720"/>
        <w:rPr>
          <w:bCs/>
        </w:rPr>
      </w:pPr>
      <w:r w:rsidRPr="009A5667">
        <w:rPr>
          <w:bCs/>
        </w:rPr>
        <w:tab/>
      </w:r>
      <w:r w:rsidRPr="000710C0">
        <w:rPr>
          <w:bCs/>
        </w:rPr>
        <w:t>The MAI Premium</w:t>
      </w:r>
      <w:r w:rsidR="009F2567">
        <w:rPr>
          <w:bCs/>
        </w:rPr>
        <w:t>s</w:t>
      </w:r>
      <w:r w:rsidRPr="000710C0">
        <w:rPr>
          <w:bCs/>
        </w:rPr>
        <w:t xml:space="preserve"> Guidelines</w:t>
      </w:r>
      <w:r w:rsidR="009F2567">
        <w:rPr>
          <w:bCs/>
        </w:rPr>
        <w:t xml:space="preserve"> </w:t>
      </w:r>
      <w:r w:rsidR="005A760B">
        <w:rPr>
          <w:bCs/>
        </w:rPr>
        <w:t>2024</w:t>
      </w:r>
      <w:r w:rsidR="005A760B" w:rsidRPr="000710C0">
        <w:rPr>
          <w:bCs/>
        </w:rPr>
        <w:t xml:space="preserve"> </w:t>
      </w:r>
      <w:r w:rsidRPr="000710C0">
        <w:rPr>
          <w:bCs/>
        </w:rPr>
        <w:t xml:space="preserve">apply to </w:t>
      </w:r>
      <w:r w:rsidR="009F2567">
        <w:rPr>
          <w:bCs/>
        </w:rPr>
        <w:t xml:space="preserve">an application for approval of a premium under the Act, section 317, made on or after </w:t>
      </w:r>
      <w:r w:rsidRPr="000710C0">
        <w:rPr>
          <w:bCs/>
        </w:rPr>
        <w:t>the commencement of the instrument in relation to a</w:t>
      </w:r>
      <w:r w:rsidR="009F2567">
        <w:rPr>
          <w:bCs/>
        </w:rPr>
        <w:t>n</w:t>
      </w:r>
      <w:r w:rsidRPr="000710C0">
        <w:rPr>
          <w:bCs/>
        </w:rPr>
        <w:t xml:space="preserve"> MAI policy issued on or after 1 February </w:t>
      </w:r>
      <w:r w:rsidR="005A760B" w:rsidRPr="000710C0">
        <w:rPr>
          <w:bCs/>
        </w:rPr>
        <w:t>202</w:t>
      </w:r>
      <w:r w:rsidR="005A760B">
        <w:rPr>
          <w:bCs/>
        </w:rPr>
        <w:t>5</w:t>
      </w:r>
      <w:r w:rsidRPr="000710C0">
        <w:rPr>
          <w:bCs/>
        </w:rPr>
        <w:t>.</w:t>
      </w:r>
    </w:p>
    <w:p w14:paraId="5B5BE2A8" w14:textId="1AB920BF" w:rsidR="000710C0" w:rsidRDefault="000710C0" w:rsidP="000710C0">
      <w:pPr>
        <w:spacing w:before="240" w:after="60"/>
        <w:ind w:left="720" w:hanging="720"/>
        <w:rPr>
          <w:rFonts w:ascii="Arial" w:hAnsi="Arial" w:cs="Arial"/>
          <w:b/>
          <w:bCs/>
        </w:rPr>
      </w:pPr>
      <w:r w:rsidRPr="009A5667">
        <w:rPr>
          <w:rFonts w:ascii="Arial" w:hAnsi="Arial" w:cs="Arial"/>
          <w:b/>
          <w:bCs/>
        </w:rPr>
        <w:t>5</w:t>
      </w:r>
      <w:r w:rsidRPr="009A5667">
        <w:rPr>
          <w:rFonts w:ascii="Arial" w:hAnsi="Arial" w:cs="Arial"/>
          <w:b/>
          <w:bCs/>
        </w:rPr>
        <w:tab/>
      </w:r>
      <w:r w:rsidR="009F2567">
        <w:rPr>
          <w:rFonts w:ascii="Arial" w:hAnsi="Arial" w:cs="Arial"/>
          <w:b/>
          <w:bCs/>
        </w:rPr>
        <w:t>Effect and r</w:t>
      </w:r>
      <w:r w:rsidRPr="009A5667">
        <w:rPr>
          <w:rFonts w:ascii="Arial" w:hAnsi="Arial" w:cs="Arial"/>
          <w:b/>
          <w:bCs/>
        </w:rPr>
        <w:t>evocation</w:t>
      </w:r>
      <w:r w:rsidR="009F2567">
        <w:rPr>
          <w:rFonts w:ascii="Arial" w:hAnsi="Arial" w:cs="Arial"/>
          <w:b/>
          <w:bCs/>
        </w:rPr>
        <w:t xml:space="preserve"> of previous guidelines</w:t>
      </w:r>
    </w:p>
    <w:p w14:paraId="235E5D89" w14:textId="06AEC7C2" w:rsidR="00EE7590" w:rsidRPr="00976D4A" w:rsidRDefault="00EE7590" w:rsidP="00EE7590">
      <w:pPr>
        <w:spacing w:before="80" w:after="60"/>
        <w:ind w:left="720" w:hanging="720"/>
        <w:rPr>
          <w:bCs/>
        </w:rPr>
      </w:pPr>
      <w:r>
        <w:rPr>
          <w:rFonts w:ascii="Arial" w:hAnsi="Arial" w:cs="Arial"/>
          <w:b/>
          <w:bCs/>
        </w:rPr>
        <w:tab/>
      </w:r>
      <w:r w:rsidRPr="000710C0">
        <w:rPr>
          <w:bCs/>
        </w:rPr>
        <w:t xml:space="preserve">The </w:t>
      </w:r>
      <w:r>
        <w:rPr>
          <w:i/>
          <w:iCs/>
        </w:rPr>
        <w:t>Motor Accident Injuries (Premiums)</w:t>
      </w:r>
      <w:r w:rsidR="00976D4A">
        <w:rPr>
          <w:i/>
          <w:iCs/>
        </w:rPr>
        <w:t xml:space="preserve"> </w:t>
      </w:r>
      <w:r>
        <w:rPr>
          <w:i/>
          <w:iCs/>
        </w:rPr>
        <w:t xml:space="preserve">Guidelines </w:t>
      </w:r>
      <w:r w:rsidRPr="00976D4A">
        <w:t>(</w:t>
      </w:r>
      <w:r w:rsidR="005A760B" w:rsidRPr="00976D4A">
        <w:t>DI20</w:t>
      </w:r>
      <w:r w:rsidR="005A760B">
        <w:t>23</w:t>
      </w:r>
      <w:r w:rsidRPr="00976D4A">
        <w:t>-</w:t>
      </w:r>
      <w:r w:rsidR="005A760B">
        <w:t>232</w:t>
      </w:r>
      <w:r w:rsidR="00976D4A" w:rsidRPr="00976D4A">
        <w:t xml:space="preserve">) </w:t>
      </w:r>
      <w:r w:rsidRPr="00976D4A">
        <w:t>is revoked.</w:t>
      </w:r>
    </w:p>
    <w:p w14:paraId="4E172335" w14:textId="0B808E4F" w:rsidR="000710C0" w:rsidRDefault="000710C0" w:rsidP="000710C0">
      <w:pPr>
        <w:spacing w:before="240" w:after="60"/>
        <w:ind w:left="720" w:hanging="720"/>
        <w:rPr>
          <w:rFonts w:ascii="Arial" w:hAnsi="Arial" w:cs="Arial"/>
          <w:b/>
          <w:bCs/>
        </w:rPr>
      </w:pPr>
    </w:p>
    <w:p w14:paraId="68AE7B7F" w14:textId="79059AC7" w:rsidR="000710C0" w:rsidRDefault="000710C0" w:rsidP="000710C0">
      <w:pPr>
        <w:spacing w:before="80" w:after="60"/>
        <w:ind w:left="720"/>
      </w:pPr>
    </w:p>
    <w:p w14:paraId="08C4AFC6" w14:textId="2587F553" w:rsidR="000710C0" w:rsidRPr="00D52814" w:rsidRDefault="00C05B68" w:rsidP="000710C0">
      <w:pPr>
        <w:tabs>
          <w:tab w:val="left" w:pos="4320"/>
        </w:tabs>
      </w:pPr>
      <w:r>
        <w:t>Lisa Holmes</w:t>
      </w:r>
    </w:p>
    <w:p w14:paraId="0B5E6A64" w14:textId="03F2E529" w:rsidR="000710C0" w:rsidRPr="007C78D3" w:rsidRDefault="000710C0" w:rsidP="000710C0">
      <w:pPr>
        <w:tabs>
          <w:tab w:val="left" w:pos="4320"/>
        </w:tabs>
      </w:pPr>
      <w:r w:rsidRPr="007C78D3">
        <w:t>MAI Commissioner</w:t>
      </w:r>
    </w:p>
    <w:p w14:paraId="2F0559DD" w14:textId="1C7836EF" w:rsidR="000710C0" w:rsidRDefault="000710C0" w:rsidP="000710C0">
      <w:pPr>
        <w:tabs>
          <w:tab w:val="left" w:pos="4320"/>
        </w:tabs>
      </w:pPr>
      <w:r w:rsidRPr="007C78D3">
        <w:t>MAI Commission</w:t>
      </w:r>
    </w:p>
    <w:p w14:paraId="69A3326C" w14:textId="77B2846E" w:rsidR="000710C0" w:rsidRDefault="000710C0" w:rsidP="000710C0">
      <w:pPr>
        <w:tabs>
          <w:tab w:val="left" w:pos="4320"/>
        </w:tabs>
      </w:pPr>
    </w:p>
    <w:p w14:paraId="7E3058F5" w14:textId="464E47F6" w:rsidR="000710C0" w:rsidRDefault="00587125" w:rsidP="000710C0">
      <w:pPr>
        <w:tabs>
          <w:tab w:val="left" w:pos="4320"/>
        </w:tabs>
      </w:pPr>
      <w:r>
        <w:t xml:space="preserve"> </w:t>
      </w:r>
      <w:r w:rsidR="007F6AC9">
        <w:t>4</w:t>
      </w:r>
      <w:r>
        <w:t xml:space="preserve"> </w:t>
      </w:r>
      <w:r w:rsidR="0025337F">
        <w:t xml:space="preserve"> </w:t>
      </w:r>
      <w:r w:rsidR="000640D6">
        <w:t>September</w:t>
      </w:r>
      <w:r w:rsidR="00B231FF">
        <w:t xml:space="preserve"> </w:t>
      </w:r>
      <w:r w:rsidR="005A760B">
        <w:t>2024</w:t>
      </w:r>
    </w:p>
    <w:bookmarkEnd w:id="0"/>
    <w:p w14:paraId="0A1EFC47" w14:textId="3760E6AF" w:rsidR="000710C0" w:rsidRDefault="000710C0" w:rsidP="000710C0">
      <w:pPr>
        <w:tabs>
          <w:tab w:val="left" w:pos="4320"/>
        </w:tabs>
      </w:pPr>
    </w:p>
    <w:p w14:paraId="5046CE8F" w14:textId="77777777" w:rsidR="00AF086B" w:rsidRDefault="000710C0">
      <w:pPr>
        <w:sectPr w:rsidR="00AF086B" w:rsidSect="00AF086B">
          <w:headerReference w:type="even" r:id="rId8"/>
          <w:headerReference w:type="default" r:id="rId9"/>
          <w:footerReference w:type="even" r:id="rId10"/>
          <w:footerReference w:type="default" r:id="rId11"/>
          <w:headerReference w:type="first" r:id="rId12"/>
          <w:footerReference w:type="first" r:id="rId13"/>
          <w:pgSz w:w="11909" w:h="16834" w:code="9"/>
          <w:pgMar w:top="1276" w:right="1440" w:bottom="1134" w:left="1440" w:header="720" w:footer="720" w:gutter="0"/>
          <w:cols w:space="720"/>
          <w:docGrid w:linePitch="326"/>
        </w:sectPr>
      </w:pPr>
      <w:r>
        <w:br w:type="page"/>
      </w:r>
    </w:p>
    <w:p w14:paraId="6102D887" w14:textId="77777777" w:rsidR="00D26AA8" w:rsidRDefault="001142FF" w:rsidP="003D44FD">
      <w:pPr>
        <w:jc w:val="both"/>
        <w:rPr>
          <w:rFonts w:ascii="Calibri" w:hAnsi="Calibri" w:cs="Calibri"/>
          <w:b/>
          <w:sz w:val="28"/>
          <w:szCs w:val="28"/>
        </w:rPr>
      </w:pPr>
      <w:r>
        <w:rPr>
          <w:noProof/>
          <w:lang w:eastAsia="en-AU"/>
        </w:rPr>
        <w:lastRenderedPageBreak/>
        <mc:AlternateContent>
          <mc:Choice Requires="wps">
            <w:drawing>
              <wp:inline distT="0" distB="0" distL="0" distR="0" wp14:anchorId="086921AA" wp14:editId="4684CAD8">
                <wp:extent cx="5753100" cy="2442845"/>
                <wp:effectExtent l="0" t="0" r="19050" b="1460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442845"/>
                        </a:xfrm>
                        <a:prstGeom prst="rect">
                          <a:avLst/>
                        </a:prstGeom>
                        <a:solidFill>
                          <a:srgbClr val="FFFFFF"/>
                        </a:solidFill>
                        <a:ln w="25400">
                          <a:solidFill>
                            <a:srgbClr val="000000"/>
                          </a:solidFill>
                          <a:miter lim="800000"/>
                          <a:headEnd/>
                          <a:tailEnd/>
                        </a:ln>
                      </wps:spPr>
                      <wps:txbx>
                        <w:txbxContent>
                          <w:p w14:paraId="2D0FA1C2" w14:textId="77777777" w:rsidR="00D45639" w:rsidRDefault="00D45639" w:rsidP="009C6330">
                            <w:pPr>
                              <w:jc w:val="center"/>
                            </w:pPr>
                          </w:p>
                          <w:p w14:paraId="4BBD5CBA" w14:textId="53B17A80" w:rsidR="00D45639" w:rsidRDefault="00D45639" w:rsidP="009C6330">
                            <w:pPr>
                              <w:jc w:val="center"/>
                            </w:pPr>
                            <w:r>
                              <w:rPr>
                                <w:noProof/>
                              </w:rPr>
                              <w:drawing>
                                <wp:inline distT="0" distB="0" distL="0" distR="0" wp14:anchorId="70820B21" wp14:editId="23DF9706">
                                  <wp:extent cx="4349750" cy="774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9750" cy="774700"/>
                                          </a:xfrm>
                                          <a:prstGeom prst="rect">
                                            <a:avLst/>
                                          </a:prstGeom>
                                          <a:noFill/>
                                          <a:ln>
                                            <a:noFill/>
                                          </a:ln>
                                        </pic:spPr>
                                      </pic:pic>
                                    </a:graphicData>
                                  </a:graphic>
                                </wp:inline>
                              </w:drawing>
                            </w:r>
                          </w:p>
                          <w:p w14:paraId="3A9B2FD3" w14:textId="77777777" w:rsidR="00D45639" w:rsidRDefault="00D45639" w:rsidP="009C6330">
                            <w:pPr>
                              <w:jc w:val="center"/>
                            </w:pPr>
                          </w:p>
                          <w:p w14:paraId="3AD5F01E" w14:textId="77777777" w:rsidR="00D45639" w:rsidRDefault="00D45639" w:rsidP="009C6330">
                            <w:pPr>
                              <w:jc w:val="center"/>
                            </w:pPr>
                          </w:p>
                          <w:p w14:paraId="3C698AD6" w14:textId="77777777" w:rsidR="00D45639" w:rsidRPr="00F5698B" w:rsidRDefault="00D45639" w:rsidP="009C6330">
                            <w:pPr>
                              <w:jc w:val="center"/>
                              <w:rPr>
                                <w:rFonts w:asciiTheme="minorHAnsi" w:hAnsiTheme="minorHAnsi" w:cstheme="minorHAnsi"/>
                                <w:b/>
                                <w:bCs/>
                                <w:sz w:val="36"/>
                                <w:szCs w:val="36"/>
                              </w:rPr>
                            </w:pPr>
                            <w:r w:rsidRPr="00F5698B">
                              <w:rPr>
                                <w:rFonts w:asciiTheme="minorHAnsi" w:hAnsiTheme="minorHAnsi" w:cstheme="minorHAnsi"/>
                                <w:b/>
                                <w:bCs/>
                                <w:sz w:val="36"/>
                                <w:szCs w:val="36"/>
                              </w:rPr>
                              <w:t>MAI PREMIUM GUIDELINES</w:t>
                            </w:r>
                          </w:p>
                          <w:p w14:paraId="380008B6" w14:textId="77777777" w:rsidR="00D45639" w:rsidRPr="00F5698B" w:rsidRDefault="00D45639">
                            <w:pPr>
                              <w:jc w:val="center"/>
                              <w:rPr>
                                <w:rFonts w:asciiTheme="minorHAnsi" w:hAnsiTheme="minorHAnsi" w:cstheme="minorHAnsi"/>
                              </w:rPr>
                            </w:pPr>
                          </w:p>
                          <w:p w14:paraId="745B0734" w14:textId="4B8CE32B" w:rsidR="00D45639" w:rsidRPr="00F5698B" w:rsidRDefault="00D45639">
                            <w:pPr>
                              <w:jc w:val="center"/>
                              <w:rPr>
                                <w:rFonts w:asciiTheme="minorHAnsi" w:hAnsiTheme="minorHAnsi" w:cstheme="minorHAnsi"/>
                              </w:rPr>
                            </w:pPr>
                            <w:r w:rsidRPr="00F5698B">
                              <w:rPr>
                                <w:rFonts w:asciiTheme="minorHAnsi" w:hAnsiTheme="minorHAnsi" w:cstheme="minorHAnsi"/>
                              </w:rPr>
                              <w:t xml:space="preserve">Section 316 of the </w:t>
                            </w:r>
                            <w:r w:rsidRPr="00F5698B">
                              <w:rPr>
                                <w:rFonts w:asciiTheme="minorHAnsi" w:hAnsiTheme="minorHAnsi" w:cstheme="minorHAnsi"/>
                                <w:i/>
                              </w:rPr>
                              <w:t>Motor Accident Injuries Act 2019</w:t>
                            </w:r>
                          </w:p>
                          <w:p w14:paraId="633054F8" w14:textId="77777777" w:rsidR="00D45639" w:rsidRPr="00F5698B" w:rsidRDefault="00D45639">
                            <w:pPr>
                              <w:ind w:left="-142"/>
                              <w:rPr>
                                <w:rFonts w:asciiTheme="minorHAnsi" w:hAnsiTheme="minorHAnsi" w:cstheme="minorHAnsi"/>
                              </w:rPr>
                            </w:pPr>
                          </w:p>
                        </w:txbxContent>
                      </wps:txbx>
                      <wps:bodyPr rot="0" vert="horz" wrap="square" lIns="91440" tIns="45720" rIns="91440" bIns="45720" anchor="t" anchorCtr="0" upright="1">
                        <a:noAutofit/>
                      </wps:bodyPr>
                    </wps:wsp>
                  </a:graphicData>
                </a:graphic>
              </wp:inline>
            </w:drawing>
          </mc:Choice>
          <mc:Fallback>
            <w:pict>
              <v:rect w14:anchorId="086921AA" id="Rectangle 2" o:spid="_x0000_s1026" style="width:453pt;height:19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" strokeweight="2pt">
                <v:textbox>
                  <w:txbxContent>
                    <w:p w14:paraId="2D0FA1C2" w14:textId="77777777" w:rsidR="00D45639" w:rsidRDefault="00D45639" w:rsidP="009C6330">
                      <w:pPr>
                        <w:jc w:val="center"/>
                      </w:pPr>
                    </w:p>
                    <w:p w14:paraId="4BBD5CBA" w14:textId="53B17A80" w:rsidR="00D45639" w:rsidRDefault="00D45639" w:rsidP="009C6330">
                      <w:pPr>
                        <w:jc w:val="center"/>
                      </w:pPr>
                      <w:r>
                        <w:rPr>
                          <w:noProof/>
                        </w:rPr>
                        <w:drawing>
                          <wp:inline distT="0" distB="0" distL="0" distR="0" wp14:anchorId="70820B21" wp14:editId="23DF9706">
                            <wp:extent cx="4349750" cy="774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9750" cy="774700"/>
                                    </a:xfrm>
                                    <a:prstGeom prst="rect">
                                      <a:avLst/>
                                    </a:prstGeom>
                                    <a:noFill/>
                                    <a:ln>
                                      <a:noFill/>
                                    </a:ln>
                                  </pic:spPr>
                                </pic:pic>
                              </a:graphicData>
                            </a:graphic>
                          </wp:inline>
                        </w:drawing>
                      </w:r>
                    </w:p>
                    <w:p w14:paraId="3A9B2FD3" w14:textId="77777777" w:rsidR="00D45639" w:rsidRDefault="00D45639" w:rsidP="009C6330">
                      <w:pPr>
                        <w:jc w:val="center"/>
                      </w:pPr>
                    </w:p>
                    <w:p w14:paraId="3AD5F01E" w14:textId="77777777" w:rsidR="00D45639" w:rsidRDefault="00D45639" w:rsidP="009C6330">
                      <w:pPr>
                        <w:jc w:val="center"/>
                      </w:pPr>
                    </w:p>
                    <w:p w14:paraId="3C698AD6" w14:textId="77777777" w:rsidR="00D45639" w:rsidRPr="00F5698B" w:rsidRDefault="00D45639" w:rsidP="009C6330">
                      <w:pPr>
                        <w:jc w:val="center"/>
                        <w:rPr>
                          <w:rFonts w:asciiTheme="minorHAnsi" w:hAnsiTheme="minorHAnsi" w:cstheme="minorHAnsi"/>
                          <w:b/>
                          <w:bCs/>
                          <w:sz w:val="36"/>
                          <w:szCs w:val="36"/>
                        </w:rPr>
                      </w:pPr>
                      <w:r w:rsidRPr="00F5698B">
                        <w:rPr>
                          <w:rFonts w:asciiTheme="minorHAnsi" w:hAnsiTheme="minorHAnsi" w:cstheme="minorHAnsi"/>
                          <w:b/>
                          <w:bCs/>
                          <w:sz w:val="36"/>
                          <w:szCs w:val="36"/>
                        </w:rPr>
                        <w:t>MAI PREMIUM GUIDELINES</w:t>
                      </w:r>
                    </w:p>
                    <w:p w14:paraId="380008B6" w14:textId="77777777" w:rsidR="00D45639" w:rsidRPr="00F5698B" w:rsidRDefault="00D45639">
                      <w:pPr>
                        <w:jc w:val="center"/>
                        <w:rPr>
                          <w:rFonts w:asciiTheme="minorHAnsi" w:hAnsiTheme="minorHAnsi" w:cstheme="minorHAnsi"/>
                        </w:rPr>
                      </w:pPr>
                    </w:p>
                    <w:p w14:paraId="745B0734" w14:textId="4B8CE32B" w:rsidR="00D45639" w:rsidRPr="00F5698B" w:rsidRDefault="00D45639">
                      <w:pPr>
                        <w:jc w:val="center"/>
                        <w:rPr>
                          <w:rFonts w:asciiTheme="minorHAnsi" w:hAnsiTheme="minorHAnsi" w:cstheme="minorHAnsi"/>
                        </w:rPr>
                      </w:pPr>
                      <w:r w:rsidRPr="00F5698B">
                        <w:rPr>
                          <w:rFonts w:asciiTheme="minorHAnsi" w:hAnsiTheme="minorHAnsi" w:cstheme="minorHAnsi"/>
                        </w:rPr>
                        <w:t xml:space="preserve">Section 316 of the </w:t>
                      </w:r>
                      <w:r w:rsidRPr="00F5698B">
                        <w:rPr>
                          <w:rFonts w:asciiTheme="minorHAnsi" w:hAnsiTheme="minorHAnsi" w:cstheme="minorHAnsi"/>
                          <w:i/>
                        </w:rPr>
                        <w:t>Motor Accident Injuries Act 2019</w:t>
                      </w:r>
                    </w:p>
                    <w:p w14:paraId="633054F8" w14:textId="77777777" w:rsidR="00D45639" w:rsidRPr="00F5698B" w:rsidRDefault="00D45639">
                      <w:pPr>
                        <w:ind w:left="-142"/>
                        <w:rPr>
                          <w:rFonts w:asciiTheme="minorHAnsi" w:hAnsiTheme="minorHAnsi" w:cstheme="minorHAnsi"/>
                        </w:rPr>
                      </w:pPr>
                    </w:p>
                  </w:txbxContent>
                </v:textbox>
                <w10:anchorlock/>
              </v:rect>
            </w:pict>
          </mc:Fallback>
        </mc:AlternateContent>
      </w:r>
    </w:p>
    <w:p w14:paraId="162B7968" w14:textId="77777777" w:rsidR="00D26AA8" w:rsidRDefault="00D26AA8" w:rsidP="003D44FD">
      <w:pPr>
        <w:jc w:val="both"/>
        <w:rPr>
          <w:rFonts w:ascii="Calibri" w:hAnsi="Calibri" w:cs="Calibri"/>
          <w:b/>
          <w:sz w:val="28"/>
          <w:szCs w:val="28"/>
        </w:rPr>
      </w:pPr>
    </w:p>
    <w:p w14:paraId="1CDD3FE8" w14:textId="77777777" w:rsidR="00D26AA8" w:rsidRDefault="00D26AA8" w:rsidP="003D44FD">
      <w:pPr>
        <w:jc w:val="both"/>
        <w:rPr>
          <w:rFonts w:ascii="Calibri" w:hAnsi="Calibri" w:cs="Calibri"/>
          <w:b/>
          <w:sz w:val="28"/>
          <w:szCs w:val="28"/>
        </w:rPr>
      </w:pPr>
    </w:p>
    <w:p w14:paraId="6EE978CD" w14:textId="77777777" w:rsidR="00DB2028" w:rsidRPr="00CB36FF" w:rsidRDefault="006926BA" w:rsidP="003D44FD">
      <w:pPr>
        <w:jc w:val="both"/>
        <w:rPr>
          <w:rFonts w:ascii="Calibri" w:hAnsi="Calibri" w:cs="Calibri"/>
          <w:b/>
          <w:sz w:val="28"/>
          <w:szCs w:val="28"/>
        </w:rPr>
      </w:pPr>
      <w:r w:rsidRPr="006926BA">
        <w:rPr>
          <w:rFonts w:ascii="Calibri" w:hAnsi="Calibri" w:cs="Calibri"/>
          <w:b/>
          <w:sz w:val="28"/>
          <w:szCs w:val="28"/>
        </w:rPr>
        <w:t>1.</w:t>
      </w:r>
      <w:r w:rsidRPr="006926BA">
        <w:rPr>
          <w:rFonts w:ascii="Calibri" w:hAnsi="Calibri" w:cs="Calibri"/>
          <w:b/>
          <w:sz w:val="28"/>
          <w:szCs w:val="28"/>
        </w:rPr>
        <w:tab/>
        <w:t>PREAMBLE</w:t>
      </w:r>
    </w:p>
    <w:p w14:paraId="0DCC424B" w14:textId="77777777" w:rsidR="00DB2028" w:rsidRPr="0014299D" w:rsidRDefault="00DB2028" w:rsidP="003D44FD">
      <w:pPr>
        <w:jc w:val="both"/>
        <w:rPr>
          <w:rFonts w:ascii="Calibri" w:hAnsi="Calibri" w:cs="Calibri"/>
          <w:b/>
        </w:rPr>
      </w:pPr>
    </w:p>
    <w:p w14:paraId="0ED9F8C5" w14:textId="00562353" w:rsidR="00E006E4" w:rsidRDefault="00397AB8" w:rsidP="00E006E4">
      <w:pPr>
        <w:tabs>
          <w:tab w:val="left" w:pos="709"/>
        </w:tabs>
        <w:ind w:left="709" w:hanging="709"/>
        <w:jc w:val="both"/>
        <w:rPr>
          <w:rFonts w:ascii="Calibri" w:hAnsi="Calibri" w:cs="Calibri"/>
          <w:b/>
        </w:rPr>
      </w:pPr>
      <w:r>
        <w:rPr>
          <w:rFonts w:ascii="Calibri" w:hAnsi="Calibri" w:cs="Calibri"/>
          <w:b/>
        </w:rPr>
        <w:t>1.1</w:t>
      </w:r>
      <w:r>
        <w:rPr>
          <w:rFonts w:ascii="Calibri" w:hAnsi="Calibri" w:cs="Calibri"/>
          <w:b/>
        </w:rPr>
        <w:tab/>
      </w:r>
      <w:r w:rsidR="00E006E4" w:rsidRPr="006926BA">
        <w:rPr>
          <w:rFonts w:ascii="Calibri" w:hAnsi="Calibri" w:cs="Calibri"/>
        </w:rPr>
        <w:t xml:space="preserve">The </w:t>
      </w:r>
      <w:r w:rsidR="00E006E4">
        <w:rPr>
          <w:rFonts w:ascii="Calibri" w:hAnsi="Calibri" w:cs="Calibri"/>
        </w:rPr>
        <w:t xml:space="preserve">Motor Accident Injuries </w:t>
      </w:r>
      <w:r w:rsidR="00E006E4" w:rsidRPr="006926BA">
        <w:rPr>
          <w:rFonts w:ascii="Calibri" w:hAnsi="Calibri" w:cs="Calibri"/>
        </w:rPr>
        <w:t xml:space="preserve">Premium Guidelines form part of the mechanism for </w:t>
      </w:r>
      <w:r w:rsidR="00E006E4">
        <w:rPr>
          <w:rFonts w:ascii="Calibri" w:hAnsi="Calibri" w:cs="Calibri"/>
        </w:rPr>
        <w:t xml:space="preserve">the </w:t>
      </w:r>
      <w:r w:rsidR="00E006E4" w:rsidRPr="006926BA">
        <w:rPr>
          <w:rFonts w:ascii="Calibri" w:hAnsi="Calibri" w:cs="Calibri"/>
        </w:rPr>
        <w:t xml:space="preserve">prudential regulation of </w:t>
      </w:r>
      <w:r w:rsidR="00E006E4">
        <w:rPr>
          <w:rFonts w:ascii="Calibri" w:hAnsi="Calibri" w:cs="Calibri"/>
        </w:rPr>
        <w:t xml:space="preserve">Motor Accident </w:t>
      </w:r>
      <w:r w:rsidR="007A43A7">
        <w:rPr>
          <w:rFonts w:ascii="Calibri" w:hAnsi="Calibri" w:cs="Calibri"/>
        </w:rPr>
        <w:t>Injuries</w:t>
      </w:r>
      <w:r w:rsidR="007A43A7" w:rsidRPr="006926BA">
        <w:rPr>
          <w:rFonts w:ascii="Calibri" w:hAnsi="Calibri" w:cs="Calibri"/>
        </w:rPr>
        <w:t xml:space="preserve"> </w:t>
      </w:r>
      <w:r w:rsidR="00E006E4" w:rsidRPr="006926BA">
        <w:rPr>
          <w:rFonts w:ascii="Calibri" w:hAnsi="Calibri" w:cs="Calibri"/>
        </w:rPr>
        <w:t>(</w:t>
      </w:r>
      <w:r w:rsidR="00E006E4">
        <w:rPr>
          <w:rFonts w:ascii="Calibri" w:hAnsi="Calibri" w:cs="Calibri"/>
        </w:rPr>
        <w:t>MAI) insurance premiums under Part </w:t>
      </w:r>
      <w:r w:rsidR="00E006E4" w:rsidRPr="00FC3CA9">
        <w:rPr>
          <w:rFonts w:ascii="Calibri" w:hAnsi="Calibri" w:cs="Calibri"/>
        </w:rPr>
        <w:t>6.7</w:t>
      </w:r>
      <w:r w:rsidR="00E006E4" w:rsidRPr="006926BA">
        <w:rPr>
          <w:rFonts w:ascii="Calibri" w:hAnsi="Calibri" w:cs="Calibri"/>
        </w:rPr>
        <w:t xml:space="preserve"> of the </w:t>
      </w:r>
      <w:r w:rsidR="00E006E4">
        <w:rPr>
          <w:rFonts w:ascii="Calibri" w:hAnsi="Calibri" w:cs="Calibri"/>
          <w:i/>
        </w:rPr>
        <w:t>Motor Accident Injuries</w:t>
      </w:r>
      <w:r w:rsidR="00E006E4" w:rsidRPr="006926BA">
        <w:rPr>
          <w:rFonts w:ascii="Calibri" w:hAnsi="Calibri" w:cs="Calibri"/>
        </w:rPr>
        <w:t xml:space="preserve"> </w:t>
      </w:r>
      <w:r w:rsidR="00E006E4" w:rsidRPr="00FF16DF">
        <w:rPr>
          <w:rFonts w:ascii="Calibri" w:hAnsi="Calibri" w:cs="Calibri"/>
          <w:i/>
        </w:rPr>
        <w:t>Act 20</w:t>
      </w:r>
      <w:r w:rsidR="00E006E4">
        <w:rPr>
          <w:rFonts w:ascii="Calibri" w:hAnsi="Calibri" w:cs="Calibri"/>
          <w:i/>
        </w:rPr>
        <w:t xml:space="preserve">19 </w:t>
      </w:r>
      <w:r w:rsidR="00E006E4">
        <w:rPr>
          <w:rFonts w:ascii="Calibri" w:hAnsi="Calibri" w:cs="Calibri"/>
        </w:rPr>
        <w:t>(the Act)</w:t>
      </w:r>
      <w:r w:rsidR="00E006E4" w:rsidRPr="006926BA">
        <w:rPr>
          <w:rFonts w:ascii="Calibri" w:hAnsi="Calibri" w:cs="Calibri"/>
        </w:rPr>
        <w:t>.</w:t>
      </w:r>
    </w:p>
    <w:p w14:paraId="49D33A17" w14:textId="77777777" w:rsidR="003D44FD" w:rsidRPr="0014299D" w:rsidRDefault="003D44FD" w:rsidP="003D44FD">
      <w:pPr>
        <w:ind w:left="720"/>
        <w:jc w:val="both"/>
        <w:rPr>
          <w:rFonts w:ascii="Calibri" w:hAnsi="Calibri" w:cs="Calibri"/>
        </w:rPr>
      </w:pPr>
    </w:p>
    <w:p w14:paraId="47685008" w14:textId="77777777" w:rsidR="005C65CB" w:rsidRPr="00397AB8" w:rsidRDefault="00397AB8">
      <w:pPr>
        <w:pStyle w:val="Heading1"/>
        <w:spacing w:before="0" w:after="120"/>
        <w:jc w:val="both"/>
      </w:pPr>
      <w:r w:rsidRPr="00397AB8">
        <w:rPr>
          <w:rFonts w:ascii="Calibri" w:hAnsi="Calibri" w:cs="Calibri"/>
          <w:u w:val="none"/>
        </w:rPr>
        <w:t>1.2</w:t>
      </w:r>
      <w:r w:rsidR="006926BA" w:rsidRPr="00397AB8">
        <w:rPr>
          <w:rFonts w:ascii="Calibri" w:hAnsi="Calibri" w:cs="Calibri"/>
          <w:u w:val="none"/>
        </w:rPr>
        <w:tab/>
        <w:t>Definitions</w:t>
      </w:r>
    </w:p>
    <w:p w14:paraId="07D32E48" w14:textId="2898FC34" w:rsidR="00CF74E3" w:rsidRPr="0014299D" w:rsidRDefault="006926BA" w:rsidP="005003A8">
      <w:pPr>
        <w:ind w:left="720"/>
        <w:jc w:val="both"/>
        <w:rPr>
          <w:rFonts w:ascii="Calibri" w:hAnsi="Calibri" w:cs="Calibri"/>
        </w:rPr>
      </w:pPr>
      <w:r w:rsidRPr="006926BA">
        <w:rPr>
          <w:rFonts w:ascii="Calibri" w:hAnsi="Calibri" w:cs="Calibri"/>
        </w:rPr>
        <w:t xml:space="preserve">Terms </w:t>
      </w:r>
      <w:r w:rsidR="000D0C53">
        <w:rPr>
          <w:rFonts w:ascii="Calibri" w:hAnsi="Calibri" w:cs="Calibri"/>
        </w:rPr>
        <w:t>used in</w:t>
      </w:r>
      <w:r w:rsidR="000A368E">
        <w:rPr>
          <w:rFonts w:ascii="Calibri" w:hAnsi="Calibri" w:cs="Calibri"/>
        </w:rPr>
        <w:t xml:space="preserve"> the Act</w:t>
      </w:r>
      <w:r w:rsidR="000D0C53">
        <w:rPr>
          <w:rFonts w:ascii="Calibri" w:hAnsi="Calibri" w:cs="Calibri"/>
        </w:rPr>
        <w:t xml:space="preserve"> and </w:t>
      </w:r>
      <w:r w:rsidR="00D61D7F" w:rsidRPr="00DA478D">
        <w:rPr>
          <w:rFonts w:ascii="Calibri" w:hAnsi="Calibri" w:cs="Calibri"/>
          <w:i/>
          <w:iCs/>
        </w:rPr>
        <w:t>Motor Accident Injuries (Premiums and Administration) Regulation 2019</w:t>
      </w:r>
      <w:r w:rsidR="00D61D7F">
        <w:rPr>
          <w:rFonts w:ascii="Calibri" w:hAnsi="Calibri" w:cs="Calibri"/>
        </w:rPr>
        <w:t xml:space="preserve"> (</w:t>
      </w:r>
      <w:r w:rsidR="002A2E6A">
        <w:rPr>
          <w:rFonts w:ascii="Calibri" w:hAnsi="Calibri" w:cs="Calibri"/>
        </w:rPr>
        <w:t xml:space="preserve">the </w:t>
      </w:r>
      <w:r w:rsidR="000D0C53">
        <w:rPr>
          <w:rFonts w:ascii="Calibri" w:hAnsi="Calibri" w:cs="Calibri"/>
        </w:rPr>
        <w:t>Regulation</w:t>
      </w:r>
      <w:r w:rsidR="00D61D7F">
        <w:rPr>
          <w:rFonts w:ascii="Calibri" w:hAnsi="Calibri" w:cs="Calibri"/>
        </w:rPr>
        <w:t>)</w:t>
      </w:r>
      <w:r w:rsidR="000A368E">
        <w:rPr>
          <w:rFonts w:ascii="Calibri" w:hAnsi="Calibri" w:cs="Calibri"/>
        </w:rPr>
        <w:t xml:space="preserve">, unless the contrary intention appears, apply to these Guidelines. </w:t>
      </w:r>
    </w:p>
    <w:p w14:paraId="51767A1B" w14:textId="77777777" w:rsidR="00746A11" w:rsidRPr="00746A11" w:rsidRDefault="00746A11" w:rsidP="00E006E4">
      <w:pPr>
        <w:ind w:left="720"/>
        <w:jc w:val="both"/>
        <w:rPr>
          <w:rFonts w:ascii="Calibri" w:hAnsi="Calibri" w:cs="Calibri"/>
        </w:rPr>
      </w:pPr>
    </w:p>
    <w:p w14:paraId="708FD3CC" w14:textId="233D0B4B" w:rsidR="00E006E4" w:rsidRPr="003D069A" w:rsidRDefault="00E006E4" w:rsidP="00E006E4">
      <w:pPr>
        <w:ind w:left="720"/>
        <w:jc w:val="both"/>
        <w:rPr>
          <w:rFonts w:asciiTheme="minorHAnsi" w:hAnsiTheme="minorHAnsi" w:cstheme="minorHAnsi"/>
          <w:iCs/>
        </w:rPr>
      </w:pPr>
      <w:r w:rsidRPr="0014299D">
        <w:rPr>
          <w:rFonts w:ascii="Calibri" w:hAnsi="Calibri" w:cs="Calibri"/>
        </w:rPr>
        <w:t>“</w:t>
      </w:r>
      <w:r w:rsidR="00125A85" w:rsidRPr="003D069A">
        <w:rPr>
          <w:rFonts w:ascii="Calibri" w:hAnsi="Calibri" w:cs="Calibri"/>
          <w:i/>
          <w:iCs/>
        </w:rPr>
        <w:t xml:space="preserve">Motor Accident </w:t>
      </w:r>
      <w:r w:rsidR="007A43A7">
        <w:rPr>
          <w:rFonts w:ascii="Calibri" w:hAnsi="Calibri" w:cs="Calibri"/>
          <w:i/>
          <w:iCs/>
        </w:rPr>
        <w:t xml:space="preserve">(MA) </w:t>
      </w:r>
      <w:r w:rsidRPr="006926BA">
        <w:rPr>
          <w:rFonts w:ascii="Calibri" w:hAnsi="Calibri" w:cs="Calibri"/>
          <w:i/>
        </w:rPr>
        <w:t>Levy</w:t>
      </w:r>
      <w:r w:rsidRPr="0014299D">
        <w:rPr>
          <w:rFonts w:ascii="Calibri" w:hAnsi="Calibri" w:cs="Calibri"/>
        </w:rPr>
        <w:t xml:space="preserve">” is a levy imposed pursuant to section </w:t>
      </w:r>
      <w:r>
        <w:rPr>
          <w:rFonts w:ascii="Calibri" w:hAnsi="Calibri" w:cs="Calibri"/>
        </w:rPr>
        <w:t>490</w:t>
      </w:r>
      <w:r w:rsidRPr="0014299D">
        <w:rPr>
          <w:rFonts w:ascii="Calibri" w:hAnsi="Calibri" w:cs="Calibri"/>
        </w:rPr>
        <w:t xml:space="preserve"> of the </w:t>
      </w:r>
      <w:r>
        <w:rPr>
          <w:rFonts w:ascii="Calibri" w:hAnsi="Calibri" w:cs="Calibri"/>
          <w:i/>
        </w:rPr>
        <w:t>Motor Accident Injuries</w:t>
      </w:r>
      <w:r w:rsidRPr="006926BA">
        <w:rPr>
          <w:rFonts w:ascii="Calibri" w:hAnsi="Calibri" w:cs="Calibri"/>
        </w:rPr>
        <w:t xml:space="preserve"> </w:t>
      </w:r>
      <w:r w:rsidRPr="00FF16DF">
        <w:rPr>
          <w:rFonts w:ascii="Calibri" w:hAnsi="Calibri" w:cs="Calibri"/>
          <w:i/>
        </w:rPr>
        <w:t xml:space="preserve">Act </w:t>
      </w:r>
      <w:r w:rsidRPr="00D45639">
        <w:rPr>
          <w:rFonts w:asciiTheme="minorHAnsi" w:hAnsiTheme="minorHAnsi" w:cstheme="minorHAnsi"/>
          <w:i/>
        </w:rPr>
        <w:t>2019</w:t>
      </w:r>
      <w:r w:rsidR="00125A85" w:rsidRPr="003D069A">
        <w:rPr>
          <w:rFonts w:asciiTheme="minorHAnsi" w:hAnsiTheme="minorHAnsi" w:cstheme="minorHAnsi"/>
          <w:iCs/>
        </w:rPr>
        <w:t xml:space="preserve"> </w:t>
      </w:r>
      <w:r w:rsidR="00B071DB">
        <w:rPr>
          <w:rFonts w:asciiTheme="minorHAnsi" w:hAnsiTheme="minorHAnsi" w:cstheme="minorHAnsi"/>
          <w:iCs/>
        </w:rPr>
        <w:t>to</w:t>
      </w:r>
      <w:r w:rsidR="00125A85" w:rsidRPr="003D069A">
        <w:rPr>
          <w:rFonts w:asciiTheme="minorHAnsi" w:hAnsiTheme="minorHAnsi" w:cstheme="minorHAnsi"/>
          <w:iCs/>
        </w:rPr>
        <w:t xml:space="preserve"> fund the MAI Commission</w:t>
      </w:r>
      <w:r w:rsidR="00B071DB">
        <w:rPr>
          <w:rFonts w:asciiTheme="minorHAnsi" w:hAnsiTheme="minorHAnsi" w:cstheme="minorHAnsi"/>
          <w:iCs/>
        </w:rPr>
        <w:t>.</w:t>
      </w:r>
    </w:p>
    <w:p w14:paraId="58BD3FE7" w14:textId="77777777" w:rsidR="00E006E4" w:rsidRPr="0014299D" w:rsidRDefault="00E006E4" w:rsidP="00E006E4">
      <w:pPr>
        <w:shd w:val="clear" w:color="auto" w:fill="FFFFFF"/>
        <w:ind w:left="720"/>
        <w:jc w:val="both"/>
        <w:rPr>
          <w:rFonts w:ascii="Calibri" w:hAnsi="Calibri" w:cs="Calibri"/>
        </w:rPr>
      </w:pPr>
    </w:p>
    <w:p w14:paraId="6F49786D" w14:textId="77777777" w:rsidR="00E006E4" w:rsidRDefault="00E006E4" w:rsidP="00E006E4">
      <w:pPr>
        <w:shd w:val="clear" w:color="auto" w:fill="FFFFFF"/>
        <w:ind w:left="720"/>
        <w:jc w:val="both"/>
        <w:rPr>
          <w:rFonts w:ascii="Calibri" w:hAnsi="Calibri" w:cs="Calibri"/>
        </w:rPr>
      </w:pPr>
      <w:r w:rsidRPr="006926BA">
        <w:rPr>
          <w:rFonts w:ascii="Calibri" w:hAnsi="Calibri" w:cs="Calibri"/>
        </w:rPr>
        <w:t>“</w:t>
      </w:r>
      <w:r>
        <w:rPr>
          <w:rFonts w:ascii="Calibri" w:hAnsi="Calibri" w:cs="Calibri"/>
          <w:i/>
        </w:rPr>
        <w:t>MAI</w:t>
      </w:r>
      <w:r w:rsidRPr="006926BA">
        <w:rPr>
          <w:rFonts w:ascii="Calibri" w:hAnsi="Calibri" w:cs="Calibri"/>
          <w:i/>
        </w:rPr>
        <w:t xml:space="preserve"> framework</w:t>
      </w:r>
      <w:r w:rsidRPr="006926BA">
        <w:rPr>
          <w:rFonts w:ascii="Calibri" w:hAnsi="Calibri" w:cs="Calibri"/>
        </w:rPr>
        <w:t xml:space="preserve">” is the </w:t>
      </w:r>
      <w:r>
        <w:rPr>
          <w:rFonts w:ascii="Calibri" w:hAnsi="Calibri" w:cs="Calibri"/>
        </w:rPr>
        <w:t>MAI</w:t>
      </w:r>
      <w:r w:rsidRPr="006926BA">
        <w:rPr>
          <w:rFonts w:ascii="Calibri" w:hAnsi="Calibri" w:cs="Calibri"/>
        </w:rPr>
        <w:t xml:space="preserve"> Act, the</w:t>
      </w:r>
      <w:r w:rsidRPr="006926BA">
        <w:rPr>
          <w:rFonts w:ascii="Calibri" w:hAnsi="Calibri" w:cs="Calibri"/>
          <w:i/>
        </w:rPr>
        <w:t xml:space="preserve"> </w:t>
      </w:r>
      <w:r w:rsidRPr="00335243">
        <w:rPr>
          <w:rFonts w:ascii="Calibri" w:hAnsi="Calibri" w:cs="Calibri"/>
          <w:i/>
        </w:rPr>
        <w:t>Road Transport (General) Act 1999</w:t>
      </w:r>
      <w:r w:rsidRPr="006926BA">
        <w:rPr>
          <w:rFonts w:ascii="Calibri" w:hAnsi="Calibri" w:cs="Calibri"/>
        </w:rPr>
        <w:t xml:space="preserve"> and all associated subordinate laws.</w:t>
      </w:r>
    </w:p>
    <w:p w14:paraId="52A9F6CF" w14:textId="5D6E3F22" w:rsidR="00EE08F8" w:rsidRDefault="00EE08F8" w:rsidP="00CF74E3">
      <w:pPr>
        <w:shd w:val="clear" w:color="auto" w:fill="FFFFFF"/>
        <w:ind w:left="720"/>
        <w:jc w:val="both"/>
        <w:rPr>
          <w:rFonts w:ascii="Calibri" w:hAnsi="Calibri" w:cs="Calibri"/>
        </w:rPr>
      </w:pPr>
    </w:p>
    <w:p w14:paraId="6978F6AE" w14:textId="75819E40" w:rsidR="00EE08F8" w:rsidRDefault="00EE08F8" w:rsidP="00CF74E3">
      <w:pPr>
        <w:shd w:val="clear" w:color="auto" w:fill="FFFFFF"/>
        <w:ind w:left="720"/>
        <w:jc w:val="both"/>
        <w:rPr>
          <w:rFonts w:ascii="Calibri" w:hAnsi="Calibri" w:cs="Calibri"/>
        </w:rPr>
      </w:pPr>
      <w:r>
        <w:rPr>
          <w:rFonts w:ascii="Calibri" w:hAnsi="Calibri" w:cs="Calibri"/>
          <w:i/>
        </w:rPr>
        <w:t>“</w:t>
      </w:r>
      <w:r w:rsidRPr="00DA5098">
        <w:rPr>
          <w:rFonts w:ascii="Calibri" w:hAnsi="Calibri" w:cs="Calibri"/>
          <w:i/>
        </w:rPr>
        <w:t xml:space="preserve">Defined Benefits </w:t>
      </w:r>
      <w:r w:rsidR="006D4C8A">
        <w:rPr>
          <w:rFonts w:ascii="Calibri" w:hAnsi="Calibri" w:cs="Calibri"/>
          <w:i/>
        </w:rPr>
        <w:t>application</w:t>
      </w:r>
      <w:r>
        <w:rPr>
          <w:rFonts w:ascii="Calibri" w:hAnsi="Calibri" w:cs="Calibri"/>
          <w:i/>
        </w:rPr>
        <w:t>”</w:t>
      </w:r>
      <w:r>
        <w:rPr>
          <w:rFonts w:ascii="Calibri" w:hAnsi="Calibri" w:cs="Calibri"/>
        </w:rPr>
        <w:t xml:space="preserve"> means a defined benefits </w:t>
      </w:r>
      <w:r w:rsidR="006D4C8A">
        <w:rPr>
          <w:rFonts w:ascii="Calibri" w:hAnsi="Calibri" w:cs="Calibri"/>
        </w:rPr>
        <w:t>application</w:t>
      </w:r>
      <w:r>
        <w:rPr>
          <w:rFonts w:ascii="Calibri" w:hAnsi="Calibri" w:cs="Calibri"/>
        </w:rPr>
        <w:t xml:space="preserve"> made under the MAI Act which can lead to benefits for treatment and care; income replacement; quality of life; and / or funeral and death benefits. </w:t>
      </w:r>
    </w:p>
    <w:p w14:paraId="5B34FDEF" w14:textId="77777777" w:rsidR="0057491F" w:rsidRDefault="0057491F" w:rsidP="00CF74E3">
      <w:pPr>
        <w:shd w:val="clear" w:color="auto" w:fill="FFFFFF"/>
        <w:ind w:left="720"/>
        <w:jc w:val="both"/>
        <w:rPr>
          <w:rFonts w:ascii="Calibri" w:hAnsi="Calibri" w:cs="Calibri"/>
        </w:rPr>
      </w:pPr>
    </w:p>
    <w:p w14:paraId="1AFEAB0B" w14:textId="77777777" w:rsidR="0057491F" w:rsidRPr="0014299D" w:rsidRDefault="0057491F" w:rsidP="00CF74E3">
      <w:pPr>
        <w:shd w:val="clear" w:color="auto" w:fill="FFFFFF"/>
        <w:ind w:left="720"/>
        <w:jc w:val="both"/>
        <w:rPr>
          <w:rFonts w:ascii="Calibri" w:hAnsi="Calibri" w:cs="Calibri"/>
        </w:rPr>
      </w:pPr>
      <w:r w:rsidRPr="00E16917">
        <w:rPr>
          <w:rFonts w:ascii="Calibri" w:hAnsi="Calibri" w:cs="Calibri"/>
          <w:i/>
        </w:rPr>
        <w:t>“De novo</w:t>
      </w:r>
      <w:r w:rsidR="0026436D">
        <w:rPr>
          <w:rFonts w:ascii="Calibri" w:hAnsi="Calibri" w:cs="Calibri"/>
          <w:i/>
        </w:rPr>
        <w:t xml:space="preserve"> filing</w:t>
      </w:r>
      <w:r w:rsidRPr="00E16917">
        <w:rPr>
          <w:rFonts w:ascii="Calibri" w:hAnsi="Calibri" w:cs="Calibri"/>
          <w:i/>
        </w:rPr>
        <w:t>”</w:t>
      </w:r>
      <w:r w:rsidRPr="00E16917">
        <w:rPr>
          <w:rFonts w:ascii="Calibri" w:hAnsi="Calibri" w:cs="Calibri"/>
        </w:rPr>
        <w:t xml:space="preserve"> means a filing where all evidence, including assumptions and statistical data, are considered anew.</w:t>
      </w:r>
      <w:r>
        <w:rPr>
          <w:rFonts w:ascii="Calibri" w:hAnsi="Calibri" w:cs="Calibri"/>
        </w:rPr>
        <w:t xml:space="preserve"> </w:t>
      </w:r>
    </w:p>
    <w:p w14:paraId="36F48A15" w14:textId="77777777" w:rsidR="00922676" w:rsidRDefault="00922676" w:rsidP="005003A8">
      <w:pPr>
        <w:ind w:left="720"/>
        <w:jc w:val="both"/>
        <w:rPr>
          <w:rFonts w:ascii="Calibri" w:hAnsi="Calibri" w:cs="Calibri"/>
        </w:rPr>
      </w:pPr>
    </w:p>
    <w:p w14:paraId="5E620D3C" w14:textId="73F5DFC4" w:rsidR="00CF000D" w:rsidRDefault="00CF000D" w:rsidP="005003A8">
      <w:pPr>
        <w:ind w:left="720"/>
        <w:jc w:val="both"/>
        <w:rPr>
          <w:rFonts w:ascii="Calibri" w:hAnsi="Calibri" w:cs="Calibri"/>
        </w:rPr>
      </w:pPr>
      <w:r>
        <w:rPr>
          <w:rFonts w:ascii="Calibri" w:hAnsi="Calibri" w:cs="Calibri"/>
          <w:i/>
        </w:rPr>
        <w:t xml:space="preserve">“Effective date” </w:t>
      </w:r>
      <w:r>
        <w:rPr>
          <w:rFonts w:ascii="Calibri" w:hAnsi="Calibri" w:cs="Calibri"/>
        </w:rPr>
        <w:t xml:space="preserve">is the date that premiums take effect following an approval by the </w:t>
      </w:r>
      <w:r w:rsidR="00546908">
        <w:rPr>
          <w:rFonts w:ascii="Calibri" w:hAnsi="Calibri" w:cs="Calibri"/>
        </w:rPr>
        <w:t>MAI Commission</w:t>
      </w:r>
      <w:r>
        <w:rPr>
          <w:rFonts w:ascii="Calibri" w:hAnsi="Calibri" w:cs="Calibri"/>
        </w:rPr>
        <w:t xml:space="preserve">. </w:t>
      </w:r>
    </w:p>
    <w:p w14:paraId="72A2AD2E" w14:textId="77777777" w:rsidR="00780180" w:rsidRPr="00CF000D" w:rsidRDefault="00780180" w:rsidP="005003A8">
      <w:pPr>
        <w:ind w:left="720"/>
        <w:jc w:val="both"/>
        <w:rPr>
          <w:rFonts w:ascii="Calibri" w:hAnsi="Calibri" w:cs="Calibri"/>
        </w:rPr>
      </w:pPr>
    </w:p>
    <w:p w14:paraId="65DABD9D" w14:textId="1FBFCAA5" w:rsidR="0014299D" w:rsidRPr="00DA5098" w:rsidRDefault="0014299D" w:rsidP="005003A8">
      <w:pPr>
        <w:ind w:left="720"/>
        <w:jc w:val="both"/>
        <w:rPr>
          <w:rFonts w:ascii="Calibri" w:hAnsi="Calibri" w:cs="Calibri"/>
          <w:i/>
          <w:sz w:val="22"/>
          <w:szCs w:val="22"/>
          <w:highlight w:val="yellow"/>
        </w:rPr>
      </w:pPr>
      <w:r w:rsidRPr="0014299D">
        <w:rPr>
          <w:rFonts w:ascii="Calibri" w:hAnsi="Calibri" w:cs="Calibri"/>
        </w:rPr>
        <w:t>“</w:t>
      </w:r>
      <w:r w:rsidR="003F4046">
        <w:rPr>
          <w:rFonts w:ascii="Calibri" w:hAnsi="Calibri" w:cs="Calibri"/>
          <w:i/>
        </w:rPr>
        <w:t>Insurer’s b</w:t>
      </w:r>
      <w:r w:rsidR="003F4046" w:rsidRPr="006926BA">
        <w:rPr>
          <w:rFonts w:ascii="Calibri" w:hAnsi="Calibri" w:cs="Calibri"/>
          <w:i/>
        </w:rPr>
        <w:t xml:space="preserve">ase </w:t>
      </w:r>
      <w:r w:rsidR="006926BA" w:rsidRPr="006926BA">
        <w:rPr>
          <w:rFonts w:ascii="Calibri" w:hAnsi="Calibri" w:cs="Calibri"/>
          <w:i/>
        </w:rPr>
        <w:t>premium</w:t>
      </w:r>
      <w:r w:rsidRPr="0014299D">
        <w:rPr>
          <w:rFonts w:ascii="Calibri" w:hAnsi="Calibri" w:cs="Calibri"/>
        </w:rPr>
        <w:t xml:space="preserve">” is the </w:t>
      </w:r>
      <w:r w:rsidR="00122CDA">
        <w:rPr>
          <w:rFonts w:ascii="Calibri" w:hAnsi="Calibri" w:cs="Calibri"/>
        </w:rPr>
        <w:t>12-month</w:t>
      </w:r>
      <w:r w:rsidR="002E5F19">
        <w:rPr>
          <w:rFonts w:ascii="Calibri" w:hAnsi="Calibri" w:cs="Calibri"/>
        </w:rPr>
        <w:t xml:space="preserve"> </w:t>
      </w:r>
      <w:r w:rsidRPr="0014299D">
        <w:rPr>
          <w:rFonts w:ascii="Calibri" w:hAnsi="Calibri" w:cs="Calibri"/>
        </w:rPr>
        <w:t xml:space="preserve">insurer’s premium for a class 1 </w:t>
      </w:r>
      <w:r w:rsidR="00397AB8">
        <w:rPr>
          <w:rFonts w:ascii="Calibri" w:hAnsi="Calibri" w:cs="Calibri"/>
        </w:rPr>
        <w:t xml:space="preserve">passenger </w:t>
      </w:r>
      <w:r w:rsidRPr="0014299D">
        <w:rPr>
          <w:rFonts w:ascii="Calibri" w:hAnsi="Calibri" w:cs="Calibri"/>
        </w:rPr>
        <w:t>vehicle whose policyholder is not entitled to any I</w:t>
      </w:r>
      <w:r w:rsidR="00A11C30">
        <w:rPr>
          <w:rFonts w:ascii="Calibri" w:hAnsi="Calibri" w:cs="Calibri"/>
        </w:rPr>
        <w:t xml:space="preserve">nput </w:t>
      </w:r>
      <w:r w:rsidRPr="0014299D">
        <w:rPr>
          <w:rFonts w:ascii="Calibri" w:hAnsi="Calibri" w:cs="Calibri"/>
        </w:rPr>
        <w:t>T</w:t>
      </w:r>
      <w:r w:rsidR="00A11C30">
        <w:rPr>
          <w:rFonts w:ascii="Calibri" w:hAnsi="Calibri" w:cs="Calibri"/>
        </w:rPr>
        <w:t xml:space="preserve">ax </w:t>
      </w:r>
      <w:r w:rsidRPr="0014299D">
        <w:rPr>
          <w:rFonts w:ascii="Calibri" w:hAnsi="Calibri" w:cs="Calibri"/>
        </w:rPr>
        <w:t>C</w:t>
      </w:r>
      <w:r w:rsidR="00A11C30">
        <w:rPr>
          <w:rFonts w:ascii="Calibri" w:hAnsi="Calibri" w:cs="Calibri"/>
        </w:rPr>
        <w:t>redit (ITC)</w:t>
      </w:r>
      <w:r w:rsidR="00B9313F">
        <w:rPr>
          <w:rFonts w:ascii="Calibri" w:hAnsi="Calibri" w:cs="Calibri"/>
        </w:rPr>
        <w:t xml:space="preserve"> and includes </w:t>
      </w:r>
      <w:r w:rsidR="00BD5AC1">
        <w:rPr>
          <w:rFonts w:ascii="Calibri" w:hAnsi="Calibri" w:cs="Calibri"/>
        </w:rPr>
        <w:t xml:space="preserve">the Motorcycle Premium Loading, </w:t>
      </w:r>
      <w:r w:rsidRPr="0014299D">
        <w:rPr>
          <w:rFonts w:ascii="Calibri" w:hAnsi="Calibri" w:cs="Calibri"/>
        </w:rPr>
        <w:t xml:space="preserve">GST </w:t>
      </w:r>
      <w:r w:rsidR="002E5F19">
        <w:rPr>
          <w:rFonts w:ascii="Calibri" w:hAnsi="Calibri" w:cs="Calibri"/>
        </w:rPr>
        <w:t xml:space="preserve">and the Nominal Defendant </w:t>
      </w:r>
      <w:r w:rsidR="00C719C0">
        <w:rPr>
          <w:rFonts w:ascii="Calibri" w:hAnsi="Calibri" w:cs="Calibri"/>
        </w:rPr>
        <w:t>Loading but</w:t>
      </w:r>
      <w:r w:rsidR="009706BB">
        <w:rPr>
          <w:rFonts w:ascii="Calibri" w:hAnsi="Calibri" w:cs="Calibri"/>
        </w:rPr>
        <w:t xml:space="preserve"> excludes</w:t>
      </w:r>
      <w:r w:rsidR="009706BB" w:rsidRPr="0014299D">
        <w:rPr>
          <w:rFonts w:ascii="Calibri" w:hAnsi="Calibri" w:cs="Calibri"/>
        </w:rPr>
        <w:t xml:space="preserve"> </w:t>
      </w:r>
      <w:r w:rsidRPr="0014299D">
        <w:rPr>
          <w:rFonts w:ascii="Calibri" w:hAnsi="Calibri" w:cs="Calibri"/>
        </w:rPr>
        <w:t xml:space="preserve">the </w:t>
      </w:r>
      <w:r w:rsidR="007A43A7">
        <w:rPr>
          <w:rFonts w:ascii="Calibri" w:hAnsi="Calibri" w:cs="Calibri"/>
        </w:rPr>
        <w:t xml:space="preserve">MA </w:t>
      </w:r>
      <w:r w:rsidRPr="0014299D">
        <w:rPr>
          <w:rFonts w:ascii="Calibri" w:hAnsi="Calibri" w:cs="Calibri"/>
        </w:rPr>
        <w:t>Levy</w:t>
      </w:r>
      <w:r w:rsidRPr="00DA5098">
        <w:rPr>
          <w:rFonts w:ascii="Calibri" w:hAnsi="Calibri" w:cs="Calibri"/>
          <w:sz w:val="22"/>
          <w:szCs w:val="22"/>
        </w:rPr>
        <w:t xml:space="preserve">. </w:t>
      </w:r>
    </w:p>
    <w:p w14:paraId="13A90C46" w14:textId="77777777" w:rsidR="005E5AA5" w:rsidRDefault="005E5AA5" w:rsidP="005003A8">
      <w:pPr>
        <w:ind w:left="720"/>
        <w:jc w:val="both"/>
        <w:rPr>
          <w:rFonts w:ascii="Calibri" w:hAnsi="Calibri" w:cs="Calibri"/>
        </w:rPr>
      </w:pPr>
    </w:p>
    <w:p w14:paraId="5748A3E8" w14:textId="62B3351D" w:rsidR="00CF74E3" w:rsidRPr="0014299D" w:rsidRDefault="006926BA" w:rsidP="005003A8">
      <w:pPr>
        <w:ind w:left="720"/>
        <w:jc w:val="both"/>
        <w:rPr>
          <w:rFonts w:ascii="Calibri" w:hAnsi="Calibri" w:cs="Calibri"/>
        </w:rPr>
      </w:pPr>
      <w:r w:rsidRPr="006926BA">
        <w:rPr>
          <w:rFonts w:ascii="Calibri" w:hAnsi="Calibri" w:cs="Calibri"/>
        </w:rPr>
        <w:lastRenderedPageBreak/>
        <w:t>“</w:t>
      </w:r>
      <w:r w:rsidRPr="006926BA">
        <w:rPr>
          <w:rFonts w:ascii="Calibri" w:hAnsi="Calibri" w:cs="Calibri"/>
          <w:i/>
        </w:rPr>
        <w:t>ITC</w:t>
      </w:r>
      <w:r w:rsidRPr="006926BA">
        <w:rPr>
          <w:rFonts w:ascii="Calibri" w:hAnsi="Calibri" w:cs="Calibri"/>
        </w:rPr>
        <w:t xml:space="preserve">” policyholder means a policyholder who is eligible to claim an Input Tax Credit in respect of the premium paid for a </w:t>
      </w:r>
      <w:r w:rsidR="004B1491">
        <w:rPr>
          <w:rFonts w:ascii="Calibri" w:hAnsi="Calibri" w:cs="Calibri"/>
        </w:rPr>
        <w:t>MAI</w:t>
      </w:r>
      <w:r w:rsidRPr="006926BA">
        <w:rPr>
          <w:rFonts w:ascii="Calibri" w:hAnsi="Calibri" w:cs="Calibri"/>
        </w:rPr>
        <w:t xml:space="preserve"> policy as defined in the </w:t>
      </w:r>
      <w:r w:rsidR="004B1491">
        <w:rPr>
          <w:rFonts w:ascii="Calibri" w:hAnsi="Calibri" w:cs="Calibri"/>
        </w:rPr>
        <w:t>MAI</w:t>
      </w:r>
      <w:r w:rsidRPr="006926BA">
        <w:rPr>
          <w:rFonts w:ascii="Calibri" w:hAnsi="Calibri" w:cs="Calibri"/>
        </w:rPr>
        <w:t xml:space="preserve"> framework, whether or not the policyholder actually claims an Input Tax Credit. </w:t>
      </w:r>
    </w:p>
    <w:p w14:paraId="18C4EA41" w14:textId="77777777" w:rsidR="00CF74E3" w:rsidRPr="0014299D" w:rsidRDefault="00CF74E3" w:rsidP="005003A8">
      <w:pPr>
        <w:ind w:left="720"/>
        <w:jc w:val="both"/>
        <w:rPr>
          <w:rFonts w:ascii="Calibri" w:hAnsi="Calibri" w:cs="Calibri"/>
        </w:rPr>
      </w:pPr>
    </w:p>
    <w:p w14:paraId="555B7376" w14:textId="5632A8D7" w:rsidR="00CF74E3" w:rsidRDefault="006926BA" w:rsidP="005003A8">
      <w:pPr>
        <w:ind w:left="720"/>
        <w:jc w:val="both"/>
        <w:rPr>
          <w:rFonts w:ascii="Calibri" w:hAnsi="Calibri" w:cs="Calibri"/>
        </w:rPr>
      </w:pPr>
      <w:r w:rsidRPr="006926BA">
        <w:rPr>
          <w:rFonts w:ascii="Calibri" w:hAnsi="Calibri" w:cs="Calibri"/>
        </w:rPr>
        <w:t>“</w:t>
      </w:r>
      <w:r w:rsidRPr="006926BA">
        <w:rPr>
          <w:rFonts w:ascii="Calibri" w:hAnsi="Calibri" w:cs="Calibri"/>
          <w:i/>
        </w:rPr>
        <w:t>ITC premium</w:t>
      </w:r>
      <w:r w:rsidRPr="006926BA">
        <w:rPr>
          <w:rFonts w:ascii="Calibri" w:hAnsi="Calibri" w:cs="Calibri"/>
        </w:rPr>
        <w:t xml:space="preserve">” means a </w:t>
      </w:r>
      <w:r w:rsidR="004B1491">
        <w:rPr>
          <w:rFonts w:ascii="Calibri" w:hAnsi="Calibri" w:cs="Calibri"/>
        </w:rPr>
        <w:t>MAI</w:t>
      </w:r>
      <w:r w:rsidRPr="006926BA">
        <w:rPr>
          <w:rFonts w:ascii="Calibri" w:hAnsi="Calibri" w:cs="Calibri"/>
        </w:rPr>
        <w:t xml:space="preserve"> premium for which there is an entitlement to claim an Input Tax Credit.</w:t>
      </w:r>
    </w:p>
    <w:p w14:paraId="70841BAA" w14:textId="1726479D" w:rsidR="00E97E5E" w:rsidRDefault="00E97E5E" w:rsidP="00D45639">
      <w:pPr>
        <w:ind w:left="720"/>
        <w:jc w:val="both"/>
        <w:rPr>
          <w:rFonts w:ascii="Calibri" w:hAnsi="Calibri" w:cs="Calibri"/>
        </w:rPr>
      </w:pPr>
    </w:p>
    <w:p w14:paraId="3C13B580" w14:textId="0AB296E8" w:rsidR="00107865" w:rsidRPr="003D069A" w:rsidRDefault="00E97E5E" w:rsidP="00D45639">
      <w:pPr>
        <w:pStyle w:val="aDef"/>
        <w:keepNext/>
        <w:spacing w:before="0"/>
        <w:ind w:left="709"/>
        <w:rPr>
          <w:rFonts w:asciiTheme="minorHAnsi" w:hAnsiTheme="minorHAnsi" w:cstheme="minorHAnsi"/>
        </w:rPr>
      </w:pPr>
      <w:r w:rsidRPr="003D069A">
        <w:rPr>
          <w:rFonts w:asciiTheme="minorHAnsi" w:hAnsiTheme="minorHAnsi" w:cstheme="minorHAnsi"/>
        </w:rPr>
        <w:t>“MAI Premium Class”</w:t>
      </w:r>
      <w:r w:rsidR="00107865">
        <w:rPr>
          <w:rFonts w:asciiTheme="minorHAnsi" w:hAnsiTheme="minorHAnsi" w:cstheme="minorHAnsi"/>
        </w:rPr>
        <w:t xml:space="preserve">, as outlined in the </w:t>
      </w:r>
      <w:r w:rsidR="00107865" w:rsidRPr="00107865">
        <w:rPr>
          <w:rFonts w:asciiTheme="minorHAnsi" w:hAnsiTheme="minorHAnsi" w:cstheme="minorHAnsi"/>
          <w:i/>
          <w:iCs/>
        </w:rPr>
        <w:t>Regulation</w:t>
      </w:r>
      <w:r w:rsidR="00107865">
        <w:rPr>
          <w:rFonts w:asciiTheme="minorHAnsi" w:hAnsiTheme="minorHAnsi" w:cstheme="minorHAnsi"/>
        </w:rPr>
        <w:t xml:space="preserve">, </w:t>
      </w:r>
      <w:r w:rsidR="00107865" w:rsidRPr="003D069A">
        <w:rPr>
          <w:rFonts w:asciiTheme="minorHAnsi" w:hAnsiTheme="minorHAnsi" w:cstheme="minorHAnsi"/>
        </w:rPr>
        <w:t>means a class mentioned in an item in schedule 1, part 1.2</w:t>
      </w:r>
      <w:r w:rsidR="0083173D">
        <w:rPr>
          <w:rFonts w:asciiTheme="minorHAnsi" w:hAnsiTheme="minorHAnsi" w:cstheme="minorHAnsi"/>
        </w:rPr>
        <w:t xml:space="preserve"> of the Regulation</w:t>
      </w:r>
      <w:r w:rsidR="00107865" w:rsidRPr="003D069A">
        <w:rPr>
          <w:rFonts w:asciiTheme="minorHAnsi" w:hAnsiTheme="minorHAnsi" w:cstheme="minorHAnsi"/>
        </w:rPr>
        <w:t>, consisting of</w:t>
      </w:r>
      <w:r w:rsidR="0083173D">
        <w:rPr>
          <w:rFonts w:asciiTheme="minorHAnsi" w:hAnsiTheme="minorHAnsi" w:cstheme="minorHAnsi"/>
        </w:rPr>
        <w:t>:</w:t>
      </w:r>
    </w:p>
    <w:p w14:paraId="5B26B734" w14:textId="77777777" w:rsidR="00107865" w:rsidRPr="003D069A" w:rsidRDefault="00107865" w:rsidP="003D069A">
      <w:pPr>
        <w:pStyle w:val="aDefpara"/>
        <w:tabs>
          <w:tab w:val="clear" w:pos="1400"/>
          <w:tab w:val="clear" w:pos="1600"/>
          <w:tab w:val="right" w:pos="1134"/>
          <w:tab w:val="left" w:pos="1418"/>
        </w:tabs>
        <w:ind w:left="1418"/>
        <w:rPr>
          <w:rFonts w:asciiTheme="minorHAnsi" w:hAnsiTheme="minorHAnsi" w:cstheme="minorHAnsi"/>
        </w:rPr>
      </w:pPr>
      <w:r w:rsidRPr="003D069A">
        <w:rPr>
          <w:rFonts w:asciiTheme="minorHAnsi" w:hAnsiTheme="minorHAnsi" w:cstheme="minorHAnsi"/>
        </w:rPr>
        <w:tab/>
        <w:t>(a)</w:t>
      </w:r>
      <w:r w:rsidRPr="003D069A">
        <w:rPr>
          <w:rFonts w:asciiTheme="minorHAnsi" w:hAnsiTheme="minorHAnsi" w:cstheme="minorHAnsi"/>
        </w:rPr>
        <w:tab/>
        <w:t>a class number mentioned in column 2 for the item; and</w:t>
      </w:r>
    </w:p>
    <w:p w14:paraId="774F3F92" w14:textId="77777777" w:rsidR="00107865" w:rsidRPr="003D069A" w:rsidRDefault="00107865" w:rsidP="003D069A">
      <w:pPr>
        <w:pStyle w:val="aDefpara"/>
        <w:tabs>
          <w:tab w:val="clear" w:pos="1400"/>
          <w:tab w:val="clear" w:pos="1600"/>
          <w:tab w:val="right" w:pos="1134"/>
          <w:tab w:val="left" w:pos="1418"/>
        </w:tabs>
        <w:ind w:left="1418"/>
        <w:rPr>
          <w:rFonts w:asciiTheme="minorHAnsi" w:hAnsiTheme="minorHAnsi" w:cstheme="minorHAnsi"/>
        </w:rPr>
      </w:pPr>
      <w:r w:rsidRPr="003D069A">
        <w:rPr>
          <w:rFonts w:asciiTheme="minorHAnsi" w:hAnsiTheme="minorHAnsi" w:cstheme="minorHAnsi"/>
        </w:rPr>
        <w:tab/>
        <w:t>(b)</w:t>
      </w:r>
      <w:r w:rsidRPr="003D069A">
        <w:rPr>
          <w:rFonts w:asciiTheme="minorHAnsi" w:hAnsiTheme="minorHAnsi" w:cstheme="minorHAnsi"/>
        </w:rPr>
        <w:tab/>
        <w:t>a kind of motor vehicle or trader’s plate mentioned in column 3 for the item; and</w:t>
      </w:r>
    </w:p>
    <w:p w14:paraId="3646C3A5" w14:textId="77777777" w:rsidR="00107865" w:rsidRPr="003D069A" w:rsidRDefault="00107865" w:rsidP="003D069A">
      <w:pPr>
        <w:pStyle w:val="aDefpara"/>
        <w:tabs>
          <w:tab w:val="clear" w:pos="1400"/>
          <w:tab w:val="clear" w:pos="1600"/>
          <w:tab w:val="right" w:pos="1134"/>
          <w:tab w:val="left" w:pos="1418"/>
        </w:tabs>
        <w:ind w:left="1418"/>
        <w:rPr>
          <w:rFonts w:asciiTheme="minorHAnsi" w:hAnsiTheme="minorHAnsi" w:cstheme="minorHAnsi"/>
        </w:rPr>
      </w:pPr>
      <w:r w:rsidRPr="003D069A">
        <w:rPr>
          <w:rFonts w:asciiTheme="minorHAnsi" w:hAnsiTheme="minorHAnsi" w:cstheme="minorHAnsi"/>
        </w:rPr>
        <w:tab/>
        <w:t>(c)</w:t>
      </w:r>
      <w:r w:rsidRPr="003D069A">
        <w:rPr>
          <w:rFonts w:asciiTheme="minorHAnsi" w:hAnsiTheme="minorHAnsi" w:cstheme="minorHAnsi"/>
        </w:rPr>
        <w:tab/>
        <w:t>a case (if any) mentioned in column 4 for the item; and</w:t>
      </w:r>
    </w:p>
    <w:p w14:paraId="53CC514E" w14:textId="0C9BC457" w:rsidR="00107865" w:rsidRPr="003D069A" w:rsidRDefault="00107865" w:rsidP="003D069A">
      <w:pPr>
        <w:pStyle w:val="aDefpara"/>
        <w:tabs>
          <w:tab w:val="clear" w:pos="1400"/>
          <w:tab w:val="clear" w:pos="1600"/>
          <w:tab w:val="right" w:pos="1134"/>
          <w:tab w:val="left" w:pos="1418"/>
        </w:tabs>
        <w:ind w:left="1418"/>
        <w:rPr>
          <w:rFonts w:asciiTheme="minorHAnsi" w:hAnsiTheme="minorHAnsi" w:cstheme="minorHAnsi"/>
        </w:rPr>
      </w:pPr>
      <w:r w:rsidRPr="003D069A">
        <w:rPr>
          <w:rFonts w:asciiTheme="minorHAnsi" w:hAnsiTheme="minorHAnsi" w:cstheme="minorHAnsi"/>
        </w:rPr>
        <w:tab/>
        <w:t>(d)</w:t>
      </w:r>
      <w:r w:rsidRPr="003D069A">
        <w:rPr>
          <w:rFonts w:asciiTheme="minorHAnsi" w:hAnsiTheme="minorHAnsi" w:cstheme="minorHAnsi"/>
        </w:rPr>
        <w:tab/>
        <w:t xml:space="preserve">an entitlement to an </w:t>
      </w:r>
      <w:r w:rsidR="00A11C30">
        <w:rPr>
          <w:rFonts w:asciiTheme="minorHAnsi" w:hAnsiTheme="minorHAnsi" w:cstheme="minorHAnsi"/>
        </w:rPr>
        <w:t>I</w:t>
      </w:r>
      <w:r w:rsidRPr="003D069A">
        <w:rPr>
          <w:rFonts w:asciiTheme="minorHAnsi" w:hAnsiTheme="minorHAnsi" w:cstheme="minorHAnsi"/>
        </w:rPr>
        <w:t xml:space="preserve">nput </w:t>
      </w:r>
      <w:r w:rsidR="00A11C30">
        <w:rPr>
          <w:rFonts w:asciiTheme="minorHAnsi" w:hAnsiTheme="minorHAnsi" w:cstheme="minorHAnsi"/>
        </w:rPr>
        <w:t>T</w:t>
      </w:r>
      <w:r w:rsidRPr="003D069A">
        <w:rPr>
          <w:rFonts w:asciiTheme="minorHAnsi" w:hAnsiTheme="minorHAnsi" w:cstheme="minorHAnsi"/>
        </w:rPr>
        <w:t xml:space="preserve">ax </w:t>
      </w:r>
      <w:r w:rsidR="00A11C30">
        <w:rPr>
          <w:rFonts w:asciiTheme="minorHAnsi" w:hAnsiTheme="minorHAnsi" w:cstheme="minorHAnsi"/>
        </w:rPr>
        <w:t>C</w:t>
      </w:r>
      <w:r w:rsidRPr="003D069A">
        <w:rPr>
          <w:rFonts w:asciiTheme="minorHAnsi" w:hAnsiTheme="minorHAnsi" w:cstheme="minorHAnsi"/>
        </w:rPr>
        <w:t>redit mentioned in column 5 for the item.</w:t>
      </w:r>
    </w:p>
    <w:p w14:paraId="32961971" w14:textId="16442868" w:rsidR="00E97E5E" w:rsidRDefault="00E97E5E" w:rsidP="005003A8">
      <w:pPr>
        <w:ind w:left="720"/>
        <w:jc w:val="both"/>
        <w:rPr>
          <w:rFonts w:ascii="Calibri" w:hAnsi="Calibri" w:cs="Calibri"/>
        </w:rPr>
      </w:pPr>
    </w:p>
    <w:p w14:paraId="02F77939" w14:textId="516C7E77" w:rsidR="00DF49FF" w:rsidRDefault="00DF49FF" w:rsidP="00DF49FF">
      <w:pPr>
        <w:ind w:left="720"/>
        <w:jc w:val="both"/>
        <w:rPr>
          <w:rFonts w:ascii="Calibri" w:hAnsi="Calibri" w:cs="Calibri"/>
          <w:i/>
        </w:rPr>
      </w:pPr>
      <w:r>
        <w:rPr>
          <w:rFonts w:ascii="Calibri" w:hAnsi="Calibri" w:cs="Calibri"/>
          <w:lang w:eastAsia="en-AU"/>
        </w:rPr>
        <w:t>“</w:t>
      </w:r>
      <w:r w:rsidRPr="00637EB9">
        <w:rPr>
          <w:rFonts w:ascii="Calibri" w:hAnsi="Calibri" w:cs="Calibri"/>
          <w:i/>
          <w:lang w:eastAsia="en-AU"/>
        </w:rPr>
        <w:t>Maximum M</w:t>
      </w:r>
      <w:r w:rsidR="005C766F">
        <w:rPr>
          <w:rFonts w:ascii="Calibri" w:hAnsi="Calibri" w:cs="Calibri"/>
          <w:i/>
          <w:lang w:eastAsia="en-AU"/>
        </w:rPr>
        <w:t xml:space="preserve">otorcycle </w:t>
      </w:r>
      <w:r w:rsidRPr="00637EB9">
        <w:rPr>
          <w:rFonts w:ascii="Calibri" w:hAnsi="Calibri" w:cs="Calibri"/>
          <w:i/>
          <w:lang w:eastAsia="en-AU"/>
        </w:rPr>
        <w:t>Premium</w:t>
      </w:r>
      <w:r>
        <w:rPr>
          <w:rFonts w:ascii="Calibri" w:hAnsi="Calibri" w:cs="Calibri"/>
          <w:lang w:eastAsia="en-AU"/>
        </w:rPr>
        <w:t>” is the maximum premium an insurer can charge for a 12 month policy to motorcyclists (</w:t>
      </w:r>
      <w:r w:rsidR="0087697B">
        <w:rPr>
          <w:rFonts w:ascii="Calibri" w:hAnsi="Calibri" w:cs="Calibri"/>
          <w:lang w:eastAsia="en-AU"/>
        </w:rPr>
        <w:t>MAI premium</w:t>
      </w:r>
      <w:r>
        <w:rPr>
          <w:rFonts w:ascii="Calibri" w:hAnsi="Calibri" w:cs="Calibri"/>
          <w:lang w:eastAsia="en-AU"/>
        </w:rPr>
        <w:t xml:space="preserve"> classes 9A, 9B, 9C and 9D).  The Maximum </w:t>
      </w:r>
      <w:r w:rsidR="007A43A7">
        <w:rPr>
          <w:rFonts w:ascii="Calibri" w:hAnsi="Calibri" w:cs="Calibri"/>
          <w:lang w:eastAsia="en-AU"/>
        </w:rPr>
        <w:t>Motorcycle</w:t>
      </w:r>
      <w:r>
        <w:rPr>
          <w:rFonts w:ascii="Calibri" w:hAnsi="Calibri" w:cs="Calibri"/>
          <w:lang w:eastAsia="en-AU"/>
        </w:rPr>
        <w:t xml:space="preserve"> Premium may vary by </w:t>
      </w:r>
      <w:r w:rsidR="000E1027">
        <w:rPr>
          <w:rFonts w:ascii="Calibri" w:hAnsi="Calibri" w:cs="Calibri"/>
          <w:lang w:eastAsia="en-AU"/>
        </w:rPr>
        <w:t>MAI premium</w:t>
      </w:r>
      <w:r>
        <w:rPr>
          <w:rFonts w:ascii="Calibri" w:hAnsi="Calibri" w:cs="Calibri"/>
          <w:lang w:eastAsia="en-AU"/>
        </w:rPr>
        <w:t xml:space="preserve"> class and insurer. </w:t>
      </w:r>
    </w:p>
    <w:p w14:paraId="6AF24397" w14:textId="77777777" w:rsidR="00DF49FF" w:rsidRDefault="00DF49FF" w:rsidP="00DF49FF">
      <w:pPr>
        <w:ind w:left="720"/>
        <w:jc w:val="both"/>
        <w:rPr>
          <w:rFonts w:ascii="Calibri" w:hAnsi="Calibri" w:cs="Calibri"/>
          <w:i/>
        </w:rPr>
      </w:pPr>
    </w:p>
    <w:p w14:paraId="51ADE80F" w14:textId="4A3C8089" w:rsidR="00F264B1" w:rsidRDefault="00DF49FF" w:rsidP="00DF49FF">
      <w:pPr>
        <w:ind w:left="720"/>
        <w:jc w:val="both"/>
        <w:rPr>
          <w:rFonts w:ascii="Calibri" w:hAnsi="Calibri" w:cs="Calibri"/>
        </w:rPr>
      </w:pPr>
      <w:r w:rsidRPr="00DA5098">
        <w:rPr>
          <w:rFonts w:ascii="Calibri" w:hAnsi="Calibri" w:cs="Calibri"/>
          <w:i/>
        </w:rPr>
        <w:t xml:space="preserve">“Motorcycle Premium </w:t>
      </w:r>
      <w:r>
        <w:rPr>
          <w:rFonts w:ascii="Calibri" w:hAnsi="Calibri" w:cs="Calibri"/>
          <w:i/>
        </w:rPr>
        <w:t>Loading</w:t>
      </w:r>
      <w:r w:rsidRPr="00DA5098">
        <w:rPr>
          <w:rFonts w:ascii="Calibri" w:hAnsi="Calibri" w:cs="Calibri"/>
          <w:i/>
        </w:rPr>
        <w:t>”</w:t>
      </w:r>
      <w:r>
        <w:rPr>
          <w:rFonts w:ascii="Calibri" w:hAnsi="Calibri" w:cs="Calibri"/>
        </w:rPr>
        <w:t xml:space="preserve"> (MCPL) </w:t>
      </w:r>
      <w:r w:rsidR="00F264B1" w:rsidRPr="00F264B1">
        <w:rPr>
          <w:rFonts w:ascii="Calibri" w:hAnsi="Calibri" w:cs="Calibri"/>
        </w:rPr>
        <w:t>means an amount payable by the insurer of a motor vehicle that is not a motorcycle in order to fund the aggregate amount of MCPS</w:t>
      </w:r>
      <w:r w:rsidR="00F264B1">
        <w:rPr>
          <w:rFonts w:ascii="Calibri" w:hAnsi="Calibri" w:cs="Calibri"/>
        </w:rPr>
        <w:t xml:space="preserve">. </w:t>
      </w:r>
    </w:p>
    <w:p w14:paraId="70754592" w14:textId="5DFADC36" w:rsidR="007A43A7" w:rsidRDefault="007A43A7" w:rsidP="00DF49FF">
      <w:pPr>
        <w:ind w:left="720"/>
        <w:jc w:val="both"/>
        <w:rPr>
          <w:rFonts w:ascii="Calibri" w:hAnsi="Calibri" w:cs="Calibri"/>
        </w:rPr>
      </w:pPr>
    </w:p>
    <w:p w14:paraId="6DE7C16D" w14:textId="5808B111" w:rsidR="007A43A7" w:rsidRDefault="007A43A7" w:rsidP="007A43A7">
      <w:pPr>
        <w:ind w:left="720"/>
        <w:jc w:val="both"/>
        <w:rPr>
          <w:rFonts w:ascii="Calibri" w:hAnsi="Calibri" w:cs="Calibri"/>
        </w:rPr>
      </w:pPr>
      <w:r w:rsidRPr="00DA5098">
        <w:rPr>
          <w:rFonts w:ascii="Calibri" w:hAnsi="Calibri" w:cs="Calibri"/>
          <w:i/>
        </w:rPr>
        <w:t>“</w:t>
      </w:r>
      <w:r>
        <w:rPr>
          <w:rFonts w:ascii="Calibri" w:hAnsi="Calibri" w:cs="Calibri"/>
          <w:i/>
        </w:rPr>
        <w:t xml:space="preserve">Estimated </w:t>
      </w:r>
      <w:r w:rsidRPr="00DA5098">
        <w:rPr>
          <w:rFonts w:ascii="Calibri" w:hAnsi="Calibri" w:cs="Calibri"/>
          <w:i/>
        </w:rPr>
        <w:t xml:space="preserve">Motorcycle Premium </w:t>
      </w:r>
      <w:r>
        <w:rPr>
          <w:rFonts w:ascii="Calibri" w:hAnsi="Calibri" w:cs="Calibri"/>
          <w:i/>
        </w:rPr>
        <w:t>Loading</w:t>
      </w:r>
      <w:r w:rsidRPr="00DA5098">
        <w:rPr>
          <w:rFonts w:ascii="Calibri" w:hAnsi="Calibri" w:cs="Calibri"/>
          <w:i/>
        </w:rPr>
        <w:t>”</w:t>
      </w:r>
      <w:r>
        <w:rPr>
          <w:rFonts w:ascii="Calibri" w:hAnsi="Calibri" w:cs="Calibri"/>
        </w:rPr>
        <w:t xml:space="preserve"> (MCPLE) </w:t>
      </w:r>
      <w:r w:rsidRPr="00F264B1">
        <w:rPr>
          <w:rFonts w:ascii="Calibri" w:hAnsi="Calibri" w:cs="Calibri"/>
        </w:rPr>
        <w:t xml:space="preserve">means </w:t>
      </w:r>
      <w:r>
        <w:rPr>
          <w:rFonts w:ascii="Calibri" w:hAnsi="Calibri" w:cs="Calibri"/>
        </w:rPr>
        <w:t xml:space="preserve">the estimated amount of MCPL. </w:t>
      </w:r>
    </w:p>
    <w:p w14:paraId="7BDEEC4A" w14:textId="6EF4659C" w:rsidR="007A43A7" w:rsidRDefault="007A43A7" w:rsidP="00DF49FF">
      <w:pPr>
        <w:ind w:left="720"/>
        <w:jc w:val="both"/>
        <w:rPr>
          <w:rFonts w:ascii="Calibri" w:hAnsi="Calibri" w:cs="Calibri"/>
        </w:rPr>
      </w:pPr>
    </w:p>
    <w:p w14:paraId="5E5D084B" w14:textId="58A2C2EB" w:rsidR="00DF49FF" w:rsidRDefault="00DF49FF" w:rsidP="00DF49FF">
      <w:pPr>
        <w:ind w:left="720"/>
        <w:jc w:val="both"/>
        <w:rPr>
          <w:rFonts w:ascii="Calibri" w:hAnsi="Calibri" w:cs="Calibri"/>
        </w:rPr>
      </w:pPr>
      <w:r w:rsidRPr="00DA5098">
        <w:rPr>
          <w:rFonts w:ascii="Calibri" w:hAnsi="Calibri" w:cs="Calibri"/>
          <w:i/>
        </w:rPr>
        <w:t>“Motorcycle Premium Support”</w:t>
      </w:r>
      <w:r>
        <w:rPr>
          <w:rFonts w:ascii="Calibri" w:hAnsi="Calibri" w:cs="Calibri"/>
        </w:rPr>
        <w:t xml:space="preserve"> (MCPS) </w:t>
      </w:r>
      <w:r w:rsidR="00F264B1" w:rsidRPr="00F264B1">
        <w:rPr>
          <w:rFonts w:ascii="Calibri" w:hAnsi="Calibri" w:cs="Calibri"/>
        </w:rPr>
        <w:t xml:space="preserve">means an amount payable to the insurer of a motorcycle </w:t>
      </w:r>
      <w:r w:rsidR="00F264B1">
        <w:rPr>
          <w:rFonts w:ascii="Calibri" w:hAnsi="Calibri" w:cs="Calibri"/>
        </w:rPr>
        <w:t>(</w:t>
      </w:r>
      <w:r w:rsidR="000E1027">
        <w:rPr>
          <w:rFonts w:ascii="Calibri" w:hAnsi="Calibri" w:cs="Calibri"/>
        </w:rPr>
        <w:t>MAI premium</w:t>
      </w:r>
      <w:r w:rsidR="00F264B1">
        <w:rPr>
          <w:rFonts w:ascii="Calibri" w:hAnsi="Calibri" w:cs="Calibri"/>
        </w:rPr>
        <w:t xml:space="preserve"> classes 9A, 9B, 9C and 9D) </w:t>
      </w:r>
      <w:r w:rsidR="00F264B1" w:rsidRPr="00F264B1">
        <w:rPr>
          <w:rFonts w:ascii="Calibri" w:hAnsi="Calibri" w:cs="Calibri"/>
        </w:rPr>
        <w:t>in addition to the customer premium</w:t>
      </w:r>
      <w:r>
        <w:rPr>
          <w:rFonts w:ascii="Calibri" w:hAnsi="Calibri" w:cs="Calibri"/>
        </w:rPr>
        <w:t>.</w:t>
      </w:r>
    </w:p>
    <w:p w14:paraId="039E0691" w14:textId="77777777" w:rsidR="00EE08F8" w:rsidRPr="003D069A" w:rsidRDefault="00EE08F8" w:rsidP="005003A8">
      <w:pPr>
        <w:ind w:left="720"/>
        <w:jc w:val="both"/>
        <w:rPr>
          <w:rFonts w:ascii="Calibri" w:hAnsi="Calibri" w:cs="Calibri"/>
          <w:color w:val="000000" w:themeColor="text1"/>
        </w:rPr>
      </w:pPr>
    </w:p>
    <w:p w14:paraId="0CFEC8D5" w14:textId="0F1F1648" w:rsidR="00F264B1" w:rsidRPr="003D069A" w:rsidRDefault="00F264B1" w:rsidP="005003A8">
      <w:pPr>
        <w:ind w:left="720"/>
        <w:jc w:val="both"/>
        <w:rPr>
          <w:rFonts w:asciiTheme="minorHAnsi" w:hAnsiTheme="minorHAnsi" w:cstheme="minorHAnsi"/>
          <w:color w:val="000000" w:themeColor="text1"/>
        </w:rPr>
      </w:pPr>
      <w:r w:rsidRPr="003D069A">
        <w:rPr>
          <w:rFonts w:asciiTheme="minorHAnsi" w:hAnsiTheme="minorHAnsi" w:cstheme="minorHAnsi"/>
          <w:color w:val="000000" w:themeColor="text1"/>
        </w:rPr>
        <w:t>“</w:t>
      </w:r>
      <w:r w:rsidRPr="003D069A">
        <w:rPr>
          <w:rFonts w:asciiTheme="minorHAnsi" w:hAnsiTheme="minorHAnsi" w:cstheme="minorHAnsi"/>
          <w:i/>
          <w:color w:val="000000" w:themeColor="text1"/>
        </w:rPr>
        <w:t>Motorcycle support arrangement</w:t>
      </w:r>
      <w:r w:rsidRPr="003D069A">
        <w:rPr>
          <w:rFonts w:asciiTheme="minorHAnsi" w:hAnsiTheme="minorHAnsi" w:cstheme="minorHAnsi"/>
          <w:color w:val="000000" w:themeColor="text1"/>
        </w:rPr>
        <w:t xml:space="preserve">” means the arrangement to maintain the affordability of premiums for </w:t>
      </w:r>
      <w:r w:rsidR="000E1027" w:rsidRPr="003D069A">
        <w:rPr>
          <w:rFonts w:asciiTheme="minorHAnsi" w:hAnsiTheme="minorHAnsi" w:cstheme="minorHAnsi"/>
          <w:color w:val="000000" w:themeColor="text1"/>
        </w:rPr>
        <w:t xml:space="preserve">registered operators </w:t>
      </w:r>
      <w:r w:rsidRPr="003D069A">
        <w:rPr>
          <w:rFonts w:asciiTheme="minorHAnsi" w:hAnsiTheme="minorHAnsi" w:cstheme="minorHAnsi"/>
          <w:color w:val="000000" w:themeColor="text1"/>
        </w:rPr>
        <w:t xml:space="preserve">of motorcycles, as set out in </w:t>
      </w:r>
      <w:r w:rsidR="003D069A">
        <w:rPr>
          <w:rFonts w:asciiTheme="minorHAnsi" w:hAnsiTheme="minorHAnsi" w:cstheme="minorHAnsi"/>
          <w:color w:val="000000" w:themeColor="text1"/>
        </w:rPr>
        <w:br/>
      </w:r>
      <w:r w:rsidRPr="003D069A">
        <w:rPr>
          <w:rFonts w:asciiTheme="minorHAnsi" w:hAnsiTheme="minorHAnsi" w:cstheme="minorHAnsi"/>
          <w:color w:val="000000" w:themeColor="text1"/>
        </w:rPr>
        <w:t>section</w:t>
      </w:r>
      <w:r w:rsidR="00ED38CD" w:rsidRPr="003D069A">
        <w:rPr>
          <w:rFonts w:asciiTheme="minorHAnsi" w:hAnsiTheme="minorHAnsi" w:cstheme="minorHAnsi"/>
          <w:color w:val="000000" w:themeColor="text1"/>
        </w:rPr>
        <w:t xml:space="preserve"> 4 </w:t>
      </w:r>
      <w:r w:rsidRPr="003D069A">
        <w:rPr>
          <w:rFonts w:asciiTheme="minorHAnsi" w:hAnsiTheme="minorHAnsi" w:cstheme="minorHAnsi"/>
          <w:color w:val="000000" w:themeColor="text1"/>
        </w:rPr>
        <w:t xml:space="preserve">of this guideline. </w:t>
      </w:r>
    </w:p>
    <w:p w14:paraId="21617C06" w14:textId="77777777" w:rsidR="00F264B1" w:rsidRDefault="00F264B1" w:rsidP="005003A8">
      <w:pPr>
        <w:ind w:left="720"/>
        <w:jc w:val="both"/>
        <w:rPr>
          <w:rFonts w:ascii="Calibri" w:hAnsi="Calibri" w:cs="Calibri"/>
        </w:rPr>
      </w:pPr>
    </w:p>
    <w:p w14:paraId="30696A62" w14:textId="256B5325" w:rsidR="003D44FD" w:rsidRPr="0014299D" w:rsidRDefault="006926BA" w:rsidP="005003A8">
      <w:pPr>
        <w:ind w:left="720"/>
        <w:jc w:val="both"/>
        <w:rPr>
          <w:rFonts w:ascii="Calibri" w:hAnsi="Calibri" w:cs="Calibri"/>
        </w:rPr>
      </w:pPr>
      <w:r w:rsidRPr="006926BA">
        <w:rPr>
          <w:rFonts w:ascii="Calibri" w:hAnsi="Calibri" w:cs="Calibri"/>
        </w:rPr>
        <w:t>“</w:t>
      </w:r>
      <w:r w:rsidRPr="006926BA">
        <w:rPr>
          <w:rFonts w:ascii="Calibri" w:hAnsi="Calibri" w:cs="Calibri"/>
          <w:i/>
        </w:rPr>
        <w:t>Nil ITC</w:t>
      </w:r>
      <w:r w:rsidRPr="006926BA">
        <w:rPr>
          <w:rFonts w:ascii="Calibri" w:hAnsi="Calibri" w:cs="Calibri"/>
        </w:rPr>
        <w:t xml:space="preserve">” policyholder means a policyholder who is ineligible to claim Input Tax Credit in respect of the premium paid for a </w:t>
      </w:r>
      <w:r w:rsidR="004B1491">
        <w:rPr>
          <w:rFonts w:ascii="Calibri" w:hAnsi="Calibri" w:cs="Calibri"/>
        </w:rPr>
        <w:t>MAI</w:t>
      </w:r>
      <w:r w:rsidRPr="006926BA">
        <w:rPr>
          <w:rFonts w:ascii="Calibri" w:hAnsi="Calibri" w:cs="Calibri"/>
        </w:rPr>
        <w:t xml:space="preserve"> policy as defined in the </w:t>
      </w:r>
      <w:r w:rsidR="004B1491">
        <w:rPr>
          <w:rFonts w:ascii="Calibri" w:hAnsi="Calibri" w:cs="Calibri"/>
        </w:rPr>
        <w:t>MAI</w:t>
      </w:r>
      <w:r w:rsidRPr="006926BA">
        <w:rPr>
          <w:rFonts w:ascii="Calibri" w:hAnsi="Calibri" w:cs="Calibri"/>
        </w:rPr>
        <w:t xml:space="preserve"> </w:t>
      </w:r>
      <w:r w:rsidR="003F4046">
        <w:rPr>
          <w:rFonts w:ascii="Calibri" w:hAnsi="Calibri" w:cs="Calibri"/>
        </w:rPr>
        <w:t>framework</w:t>
      </w:r>
      <w:r w:rsidRPr="006926BA">
        <w:rPr>
          <w:rFonts w:ascii="Calibri" w:hAnsi="Calibri" w:cs="Calibri"/>
        </w:rPr>
        <w:t>.</w:t>
      </w:r>
    </w:p>
    <w:p w14:paraId="5722F662" w14:textId="77777777" w:rsidR="003D44FD" w:rsidRPr="0014299D" w:rsidRDefault="003D44FD" w:rsidP="005003A8">
      <w:pPr>
        <w:ind w:left="720"/>
        <w:jc w:val="both"/>
        <w:rPr>
          <w:rFonts w:ascii="Calibri" w:hAnsi="Calibri" w:cs="Calibri"/>
        </w:rPr>
      </w:pPr>
    </w:p>
    <w:p w14:paraId="7353040F" w14:textId="77E6A95A" w:rsidR="00CF74E3" w:rsidRDefault="006926BA" w:rsidP="005003A8">
      <w:pPr>
        <w:ind w:left="720"/>
        <w:jc w:val="both"/>
        <w:rPr>
          <w:rFonts w:ascii="Calibri" w:hAnsi="Calibri" w:cs="Calibri"/>
        </w:rPr>
      </w:pPr>
      <w:r w:rsidRPr="006926BA">
        <w:rPr>
          <w:rFonts w:ascii="Calibri" w:hAnsi="Calibri" w:cs="Calibri"/>
        </w:rPr>
        <w:t>“</w:t>
      </w:r>
      <w:r w:rsidRPr="006926BA">
        <w:rPr>
          <w:rFonts w:ascii="Calibri" w:hAnsi="Calibri" w:cs="Calibri"/>
          <w:i/>
        </w:rPr>
        <w:t>Nil ITC premium</w:t>
      </w:r>
      <w:r w:rsidRPr="006926BA">
        <w:rPr>
          <w:rFonts w:ascii="Calibri" w:hAnsi="Calibri" w:cs="Calibri"/>
        </w:rPr>
        <w:t xml:space="preserve">” means a </w:t>
      </w:r>
      <w:r w:rsidR="004B1491">
        <w:rPr>
          <w:rFonts w:ascii="Calibri" w:hAnsi="Calibri" w:cs="Calibri"/>
        </w:rPr>
        <w:t>MAI</w:t>
      </w:r>
      <w:r w:rsidRPr="006926BA">
        <w:rPr>
          <w:rFonts w:ascii="Calibri" w:hAnsi="Calibri" w:cs="Calibri"/>
        </w:rPr>
        <w:t xml:space="preserve"> premium for which there is no entitlement to claim an Input Tax Credit.</w:t>
      </w:r>
    </w:p>
    <w:p w14:paraId="1318B572" w14:textId="77777777" w:rsidR="00EE08F8" w:rsidRDefault="00EE08F8" w:rsidP="005003A8">
      <w:pPr>
        <w:ind w:left="720"/>
        <w:jc w:val="both"/>
        <w:rPr>
          <w:rFonts w:asciiTheme="minorHAnsi" w:hAnsiTheme="minorHAnsi" w:cstheme="minorHAnsi"/>
        </w:rPr>
      </w:pPr>
    </w:p>
    <w:p w14:paraId="51590CE0" w14:textId="0624BE92" w:rsidR="00EE08F8" w:rsidRDefault="00EE08F8" w:rsidP="005003A8">
      <w:pPr>
        <w:ind w:left="720"/>
        <w:jc w:val="both"/>
        <w:rPr>
          <w:rFonts w:asciiTheme="minorHAnsi" w:hAnsiTheme="minorHAnsi" w:cstheme="minorHAnsi"/>
        </w:rPr>
      </w:pPr>
      <w:r w:rsidRPr="00DA5098">
        <w:rPr>
          <w:rFonts w:asciiTheme="minorHAnsi" w:hAnsiTheme="minorHAnsi" w:cstheme="minorHAnsi"/>
          <w:i/>
        </w:rPr>
        <w:t>“Notice of Claim”</w:t>
      </w:r>
      <w:r w:rsidRPr="001D2035">
        <w:rPr>
          <w:rFonts w:asciiTheme="minorHAnsi" w:hAnsiTheme="minorHAnsi" w:cstheme="minorHAnsi"/>
        </w:rPr>
        <w:t xml:space="preserve"> </w:t>
      </w:r>
      <w:r>
        <w:rPr>
          <w:rFonts w:asciiTheme="minorHAnsi" w:hAnsiTheme="minorHAnsi" w:cstheme="minorHAnsi"/>
        </w:rPr>
        <w:t xml:space="preserve">means </w:t>
      </w:r>
      <w:r w:rsidRPr="001D2035">
        <w:rPr>
          <w:rFonts w:asciiTheme="minorHAnsi" w:hAnsiTheme="minorHAnsi" w:cstheme="minorHAnsi"/>
        </w:rPr>
        <w:t xml:space="preserve">a </w:t>
      </w:r>
      <w:r w:rsidR="006D4C8A">
        <w:rPr>
          <w:rFonts w:asciiTheme="minorHAnsi" w:hAnsiTheme="minorHAnsi" w:cstheme="minorHAnsi"/>
        </w:rPr>
        <w:t>claim</w:t>
      </w:r>
      <w:r>
        <w:rPr>
          <w:rFonts w:asciiTheme="minorHAnsi" w:hAnsiTheme="minorHAnsi" w:cstheme="minorHAnsi"/>
        </w:rPr>
        <w:t xml:space="preserve"> under the MAI Act for common law </w:t>
      </w:r>
      <w:r w:rsidR="006D4C8A">
        <w:rPr>
          <w:rFonts w:asciiTheme="minorHAnsi" w:hAnsiTheme="minorHAnsi" w:cstheme="minorHAnsi"/>
        </w:rPr>
        <w:t>damage</w:t>
      </w:r>
      <w:r>
        <w:rPr>
          <w:rFonts w:asciiTheme="minorHAnsi" w:hAnsiTheme="minorHAnsi" w:cstheme="minorHAnsi"/>
        </w:rPr>
        <w:t>s.</w:t>
      </w:r>
    </w:p>
    <w:p w14:paraId="3465C367" w14:textId="77777777" w:rsidR="0087697B" w:rsidRDefault="0087697B" w:rsidP="005003A8">
      <w:pPr>
        <w:ind w:left="720"/>
        <w:jc w:val="both"/>
        <w:rPr>
          <w:rFonts w:asciiTheme="minorHAnsi" w:hAnsiTheme="minorHAnsi" w:cstheme="minorHAnsi"/>
        </w:rPr>
      </w:pPr>
    </w:p>
    <w:p w14:paraId="062BB3D5" w14:textId="1E4F3856" w:rsidR="00823674" w:rsidRDefault="00823674" w:rsidP="005003A8">
      <w:pPr>
        <w:ind w:left="720"/>
        <w:jc w:val="both"/>
        <w:rPr>
          <w:rFonts w:ascii="Calibri" w:hAnsi="Calibri" w:cs="Calibri"/>
        </w:rPr>
      </w:pPr>
      <w:r w:rsidRPr="008537D3">
        <w:rPr>
          <w:rFonts w:ascii="Calibri" w:hAnsi="Calibri" w:cs="Calibri"/>
          <w:i/>
        </w:rPr>
        <w:t>“Partial filing”</w:t>
      </w:r>
      <w:r w:rsidRPr="008537D3">
        <w:rPr>
          <w:rFonts w:ascii="Calibri" w:hAnsi="Calibri" w:cs="Calibri"/>
        </w:rPr>
        <w:t xml:space="preserve"> means a non-de novo filing.</w:t>
      </w:r>
    </w:p>
    <w:p w14:paraId="60310665" w14:textId="5780933F" w:rsidR="0070563A" w:rsidRDefault="0070563A" w:rsidP="005003A8">
      <w:pPr>
        <w:ind w:left="720"/>
        <w:jc w:val="both"/>
        <w:rPr>
          <w:rFonts w:ascii="Calibri" w:hAnsi="Calibri" w:cs="Calibri"/>
        </w:rPr>
      </w:pPr>
    </w:p>
    <w:p w14:paraId="11C2FB33" w14:textId="5DD7486F" w:rsidR="00AE1207" w:rsidRPr="00DA5098" w:rsidRDefault="00AE1207" w:rsidP="00DA5098">
      <w:pPr>
        <w:ind w:left="720"/>
        <w:jc w:val="both"/>
        <w:rPr>
          <w:rFonts w:asciiTheme="minorHAnsi" w:hAnsiTheme="minorHAnsi" w:cstheme="minorHAnsi"/>
          <w:i/>
        </w:rPr>
      </w:pPr>
      <w:r w:rsidRPr="00DA5098">
        <w:rPr>
          <w:rFonts w:asciiTheme="minorHAnsi" w:hAnsiTheme="minorHAnsi" w:cstheme="minorHAnsi"/>
          <w:i/>
        </w:rPr>
        <w:t xml:space="preserve">“Risk premium” </w:t>
      </w:r>
      <w:r w:rsidRPr="00D77144">
        <w:rPr>
          <w:rFonts w:asciiTheme="minorHAnsi" w:hAnsiTheme="minorHAnsi" w:cstheme="minorHAnsi"/>
          <w:iCs/>
        </w:rPr>
        <w:t>means an amount that reflects the insurer’s central estimate of the projected cost of motor accident claims across all vehicles in the insurer’s portfolio expressed on a per policy basis</w:t>
      </w:r>
      <w:r w:rsidRPr="00DA5098">
        <w:rPr>
          <w:rFonts w:asciiTheme="minorHAnsi" w:hAnsiTheme="minorHAnsi" w:cstheme="minorHAnsi"/>
          <w:i/>
        </w:rPr>
        <w:t xml:space="preserve">. </w:t>
      </w:r>
    </w:p>
    <w:p w14:paraId="7A9DC607" w14:textId="77777777" w:rsidR="00AE1207" w:rsidRDefault="00AE1207" w:rsidP="005003A8">
      <w:pPr>
        <w:ind w:left="720"/>
        <w:jc w:val="both"/>
        <w:rPr>
          <w:rFonts w:ascii="Calibri" w:hAnsi="Calibri" w:cs="Calibri"/>
        </w:rPr>
      </w:pPr>
    </w:p>
    <w:p w14:paraId="44C317E8" w14:textId="77777777" w:rsidR="00536745" w:rsidRPr="0014299D" w:rsidRDefault="0014299D" w:rsidP="005003A8">
      <w:pPr>
        <w:ind w:left="720"/>
        <w:jc w:val="both"/>
        <w:rPr>
          <w:rFonts w:ascii="Calibri" w:hAnsi="Calibri" w:cs="Calibri"/>
        </w:rPr>
      </w:pPr>
      <w:r w:rsidRPr="0014299D">
        <w:rPr>
          <w:rFonts w:ascii="Calibri" w:hAnsi="Calibri" w:cs="Calibri"/>
        </w:rPr>
        <w:lastRenderedPageBreak/>
        <w:t>“</w:t>
      </w:r>
      <w:r w:rsidR="006926BA" w:rsidRPr="006926BA">
        <w:rPr>
          <w:rFonts w:ascii="Calibri" w:hAnsi="Calibri" w:cs="Calibri"/>
          <w:i/>
        </w:rPr>
        <w:t>Trader’s plate</w:t>
      </w:r>
      <w:r w:rsidRPr="0014299D">
        <w:rPr>
          <w:rFonts w:ascii="Calibri" w:hAnsi="Calibri" w:cs="Calibri"/>
        </w:rPr>
        <w:t xml:space="preserve">” has the same meaning as it has in the </w:t>
      </w:r>
      <w:r w:rsidRPr="0014299D">
        <w:rPr>
          <w:rFonts w:ascii="Calibri" w:hAnsi="Calibri" w:cs="Calibri"/>
          <w:i/>
        </w:rPr>
        <w:t>Road Transport (Vehicle Registration) Act 1999</w:t>
      </w:r>
      <w:r w:rsidRPr="0014299D">
        <w:rPr>
          <w:rFonts w:ascii="Calibri" w:hAnsi="Calibri" w:cs="Calibri"/>
        </w:rPr>
        <w:t>.</w:t>
      </w:r>
    </w:p>
    <w:p w14:paraId="0B790AE2" w14:textId="77777777" w:rsidR="00397AB8" w:rsidRDefault="00397AB8" w:rsidP="00397AB8">
      <w:pPr>
        <w:spacing w:before="360" w:after="120"/>
        <w:jc w:val="both"/>
        <w:rPr>
          <w:rFonts w:ascii="Calibri" w:hAnsi="Calibri" w:cs="Calibri"/>
          <w:b/>
          <w:sz w:val="28"/>
          <w:szCs w:val="28"/>
        </w:rPr>
      </w:pPr>
      <w:r w:rsidRPr="00B82575">
        <w:rPr>
          <w:rFonts w:ascii="Calibri" w:hAnsi="Calibri" w:cs="Calibri"/>
          <w:b/>
          <w:sz w:val="28"/>
          <w:szCs w:val="28"/>
        </w:rPr>
        <w:t>2.</w:t>
      </w:r>
      <w:r>
        <w:rPr>
          <w:rFonts w:ascii="Calibri" w:hAnsi="Calibri" w:cs="Calibri"/>
          <w:b/>
          <w:sz w:val="28"/>
          <w:szCs w:val="28"/>
        </w:rPr>
        <w:tab/>
      </w:r>
      <w:r w:rsidRPr="00B82575">
        <w:rPr>
          <w:rFonts w:ascii="Calibri" w:hAnsi="Calibri" w:cs="Calibri"/>
          <w:b/>
          <w:sz w:val="28"/>
          <w:szCs w:val="28"/>
        </w:rPr>
        <w:t>Guiding Principles</w:t>
      </w:r>
    </w:p>
    <w:p w14:paraId="3DA32D49" w14:textId="1B95639D" w:rsidR="00397AB8" w:rsidRPr="00D07485" w:rsidRDefault="00397AB8" w:rsidP="00397AB8">
      <w:pPr>
        <w:pStyle w:val="BodyText3"/>
        <w:ind w:left="720"/>
        <w:rPr>
          <w:rFonts w:ascii="Calibri" w:hAnsi="Calibri" w:cs="Calibri"/>
          <w:color w:val="000000" w:themeColor="text1"/>
        </w:rPr>
      </w:pPr>
      <w:r w:rsidRPr="00B82575">
        <w:rPr>
          <w:rFonts w:ascii="Calibri" w:hAnsi="Calibri" w:cs="Calibri"/>
          <w:color w:val="auto"/>
        </w:rPr>
        <w:t xml:space="preserve">The primary objects </w:t>
      </w:r>
      <w:r>
        <w:rPr>
          <w:rFonts w:ascii="Calibri" w:hAnsi="Calibri" w:cs="Calibri"/>
          <w:color w:val="auto"/>
        </w:rPr>
        <w:t>as per</w:t>
      </w:r>
      <w:r w:rsidRPr="00B82575">
        <w:rPr>
          <w:rFonts w:ascii="Calibri" w:hAnsi="Calibri" w:cs="Calibri"/>
          <w:color w:val="auto"/>
        </w:rPr>
        <w:t xml:space="preserve"> </w:t>
      </w:r>
      <w:r>
        <w:rPr>
          <w:rFonts w:ascii="Calibri" w:hAnsi="Calibri" w:cs="Calibri"/>
          <w:color w:val="auto"/>
        </w:rPr>
        <w:t>section</w:t>
      </w:r>
      <w:r w:rsidR="000D5B65">
        <w:rPr>
          <w:rFonts w:ascii="Calibri" w:hAnsi="Calibri" w:cs="Calibri"/>
          <w:color w:val="auto"/>
        </w:rPr>
        <w:t xml:space="preserve"> 6</w:t>
      </w:r>
      <w:r>
        <w:rPr>
          <w:rFonts w:ascii="Calibri" w:hAnsi="Calibri" w:cs="Calibri"/>
          <w:color w:val="auto"/>
        </w:rPr>
        <w:t xml:space="preserve"> of </w:t>
      </w:r>
      <w:r w:rsidRPr="00B82575">
        <w:rPr>
          <w:rFonts w:ascii="Calibri" w:hAnsi="Calibri" w:cs="Calibri"/>
          <w:color w:val="auto"/>
        </w:rPr>
        <w:t>the Act</w:t>
      </w:r>
      <w:r>
        <w:rPr>
          <w:rFonts w:ascii="Calibri" w:hAnsi="Calibri" w:cs="Calibri"/>
          <w:color w:val="auto"/>
        </w:rPr>
        <w:t xml:space="preserve">, and functions of the </w:t>
      </w:r>
      <w:r w:rsidR="00546908">
        <w:rPr>
          <w:rFonts w:ascii="Calibri" w:hAnsi="Calibri" w:cs="Calibri"/>
          <w:color w:val="auto"/>
        </w:rPr>
        <w:t>MAI Commission</w:t>
      </w:r>
      <w:r w:rsidR="0001069D">
        <w:rPr>
          <w:rFonts w:ascii="Calibri" w:hAnsi="Calibri" w:cs="Calibri"/>
          <w:color w:val="auto"/>
        </w:rPr>
        <w:t xml:space="preserve"> </w:t>
      </w:r>
      <w:r w:rsidR="000A368E">
        <w:rPr>
          <w:rFonts w:ascii="Calibri" w:hAnsi="Calibri" w:cs="Calibri"/>
          <w:color w:val="auto"/>
        </w:rPr>
        <w:t xml:space="preserve">as per </w:t>
      </w:r>
      <w:r w:rsidR="0001069D">
        <w:rPr>
          <w:rFonts w:ascii="Calibri" w:hAnsi="Calibri" w:cs="Calibri"/>
          <w:color w:val="auto"/>
        </w:rPr>
        <w:t>section</w:t>
      </w:r>
      <w:r w:rsidR="00546908">
        <w:rPr>
          <w:rFonts w:ascii="Calibri" w:hAnsi="Calibri" w:cs="Calibri"/>
          <w:color w:val="auto"/>
        </w:rPr>
        <w:t xml:space="preserve"> </w:t>
      </w:r>
      <w:r w:rsidR="000D5B65">
        <w:rPr>
          <w:rFonts w:ascii="Calibri" w:hAnsi="Calibri" w:cs="Calibri"/>
          <w:color w:val="auto"/>
        </w:rPr>
        <w:t>25</w:t>
      </w:r>
      <w:r>
        <w:rPr>
          <w:rFonts w:ascii="Calibri" w:hAnsi="Calibri" w:cs="Calibri"/>
          <w:color w:val="auto"/>
        </w:rPr>
        <w:t xml:space="preserve"> of</w:t>
      </w:r>
      <w:r w:rsidR="000A368E">
        <w:rPr>
          <w:rFonts w:ascii="Calibri" w:hAnsi="Calibri" w:cs="Calibri"/>
          <w:color w:val="auto"/>
        </w:rPr>
        <w:t xml:space="preserve"> the Act relating to the P</w:t>
      </w:r>
      <w:r>
        <w:rPr>
          <w:rFonts w:ascii="Calibri" w:hAnsi="Calibri" w:cs="Calibri"/>
          <w:color w:val="auto"/>
        </w:rPr>
        <w:t xml:space="preserve">remium </w:t>
      </w:r>
      <w:r w:rsidR="000A368E">
        <w:rPr>
          <w:rFonts w:ascii="Calibri" w:hAnsi="Calibri" w:cs="Calibri"/>
          <w:color w:val="auto"/>
        </w:rPr>
        <w:t>Guidelines</w:t>
      </w:r>
      <w:r>
        <w:rPr>
          <w:rFonts w:ascii="Calibri" w:hAnsi="Calibri" w:cs="Calibri"/>
          <w:color w:val="auto"/>
        </w:rPr>
        <w:t xml:space="preserve"> </w:t>
      </w:r>
      <w:r w:rsidRPr="00D07485">
        <w:rPr>
          <w:rFonts w:ascii="Calibri" w:hAnsi="Calibri" w:cs="Calibri"/>
          <w:color w:val="000000" w:themeColor="text1"/>
        </w:rPr>
        <w:t>are to:</w:t>
      </w:r>
    </w:p>
    <w:p w14:paraId="380D114D" w14:textId="6E42B7D2" w:rsidR="00397AB8" w:rsidRPr="00B82575" w:rsidRDefault="000D5B65" w:rsidP="00397AB8">
      <w:pPr>
        <w:numPr>
          <w:ilvl w:val="0"/>
          <w:numId w:val="6"/>
        </w:numPr>
        <w:tabs>
          <w:tab w:val="clear" w:pos="454"/>
          <w:tab w:val="num" w:pos="1163"/>
        </w:tabs>
        <w:spacing w:before="120" w:after="120"/>
        <w:ind w:left="1163"/>
        <w:jc w:val="both"/>
        <w:rPr>
          <w:rFonts w:ascii="Calibri" w:hAnsi="Calibri" w:cs="Calibri"/>
        </w:rPr>
      </w:pPr>
      <w:r>
        <w:rPr>
          <w:rFonts w:ascii="Calibri" w:hAnsi="Calibri" w:cs="Calibri"/>
        </w:rPr>
        <w:t>p</w:t>
      </w:r>
      <w:r w:rsidRPr="00B82575">
        <w:rPr>
          <w:rFonts w:ascii="Calibri" w:hAnsi="Calibri" w:cs="Calibri"/>
        </w:rPr>
        <w:t>ro</w:t>
      </w:r>
      <w:r>
        <w:rPr>
          <w:rFonts w:ascii="Calibri" w:hAnsi="Calibri" w:cs="Calibri"/>
        </w:rPr>
        <w:t xml:space="preserve">vide frameworks that allow </w:t>
      </w:r>
      <w:r w:rsidR="00397AB8" w:rsidRPr="00B82575">
        <w:rPr>
          <w:rFonts w:ascii="Calibri" w:hAnsi="Calibri" w:cs="Calibri"/>
        </w:rPr>
        <w:t xml:space="preserve">competition in setting premiums for </w:t>
      </w:r>
      <w:r w:rsidR="0001069D">
        <w:rPr>
          <w:rFonts w:ascii="Calibri" w:hAnsi="Calibri" w:cs="Calibri"/>
        </w:rPr>
        <w:t xml:space="preserve">motor accident </w:t>
      </w:r>
      <w:r w:rsidR="00BF19B3">
        <w:rPr>
          <w:rFonts w:ascii="Calibri" w:hAnsi="Calibri" w:cs="Calibri"/>
        </w:rPr>
        <w:t>injur</w:t>
      </w:r>
      <w:r>
        <w:rPr>
          <w:rFonts w:ascii="Calibri" w:hAnsi="Calibri" w:cs="Calibri"/>
        </w:rPr>
        <w:t xml:space="preserve">y </w:t>
      </w:r>
      <w:r w:rsidR="0001069D">
        <w:rPr>
          <w:rFonts w:ascii="Calibri" w:hAnsi="Calibri" w:cs="Calibri"/>
        </w:rPr>
        <w:t>in</w:t>
      </w:r>
      <w:r w:rsidR="00397AB8" w:rsidRPr="00B82575">
        <w:rPr>
          <w:rFonts w:ascii="Calibri" w:hAnsi="Calibri" w:cs="Calibri"/>
        </w:rPr>
        <w:t>surance;</w:t>
      </w:r>
    </w:p>
    <w:p w14:paraId="685D9142" w14:textId="7FB57574" w:rsidR="00397AB8" w:rsidRPr="00B82575" w:rsidRDefault="00397AB8" w:rsidP="00397AB8">
      <w:pPr>
        <w:numPr>
          <w:ilvl w:val="0"/>
          <w:numId w:val="6"/>
        </w:numPr>
        <w:tabs>
          <w:tab w:val="clear" w:pos="454"/>
          <w:tab w:val="num" w:pos="1163"/>
        </w:tabs>
        <w:spacing w:after="120"/>
        <w:ind w:left="1163"/>
        <w:jc w:val="both"/>
        <w:rPr>
          <w:rFonts w:ascii="Calibri" w:hAnsi="Calibri" w:cs="Calibri"/>
        </w:rPr>
      </w:pPr>
      <w:r>
        <w:rPr>
          <w:rFonts w:ascii="Calibri" w:hAnsi="Calibri" w:cs="Calibri"/>
        </w:rPr>
        <w:t>k</w:t>
      </w:r>
      <w:r w:rsidRPr="00B82575">
        <w:rPr>
          <w:rFonts w:ascii="Calibri" w:hAnsi="Calibri" w:cs="Calibri"/>
        </w:rPr>
        <w:t xml:space="preserve">eep the costs of </w:t>
      </w:r>
      <w:r w:rsidR="0001069D">
        <w:rPr>
          <w:rFonts w:ascii="Calibri" w:hAnsi="Calibri" w:cs="Calibri"/>
        </w:rPr>
        <w:t xml:space="preserve">motor accident </w:t>
      </w:r>
      <w:r w:rsidR="00BF19B3">
        <w:rPr>
          <w:rFonts w:ascii="Calibri" w:hAnsi="Calibri" w:cs="Calibri"/>
        </w:rPr>
        <w:t>injur</w:t>
      </w:r>
      <w:r w:rsidR="000D5B65">
        <w:rPr>
          <w:rFonts w:ascii="Calibri" w:hAnsi="Calibri" w:cs="Calibri"/>
        </w:rPr>
        <w:t>y</w:t>
      </w:r>
      <w:r w:rsidR="0001069D">
        <w:rPr>
          <w:rFonts w:ascii="Calibri" w:hAnsi="Calibri" w:cs="Calibri"/>
        </w:rPr>
        <w:t xml:space="preserve"> </w:t>
      </w:r>
      <w:r w:rsidRPr="00B82575">
        <w:rPr>
          <w:rFonts w:ascii="Calibri" w:hAnsi="Calibri" w:cs="Calibri"/>
        </w:rPr>
        <w:t xml:space="preserve">insurance at an affordable level; </w:t>
      </w:r>
    </w:p>
    <w:p w14:paraId="689A8C75" w14:textId="36A67890" w:rsidR="00397AB8" w:rsidRPr="00E16917" w:rsidRDefault="00397AB8" w:rsidP="00397AB8">
      <w:pPr>
        <w:numPr>
          <w:ilvl w:val="0"/>
          <w:numId w:val="6"/>
        </w:numPr>
        <w:tabs>
          <w:tab w:val="clear" w:pos="454"/>
          <w:tab w:val="num" w:pos="1163"/>
        </w:tabs>
        <w:spacing w:after="120"/>
        <w:ind w:left="1163"/>
        <w:jc w:val="both"/>
        <w:rPr>
          <w:rFonts w:ascii="Calibri" w:hAnsi="Calibri" w:cs="Calibri"/>
        </w:rPr>
      </w:pPr>
      <w:r>
        <w:rPr>
          <w:rFonts w:ascii="Calibri" w:hAnsi="Calibri" w:cs="Calibri"/>
        </w:rPr>
        <w:t>e</w:t>
      </w:r>
      <w:r w:rsidRPr="00B82575">
        <w:rPr>
          <w:rFonts w:ascii="Calibri" w:hAnsi="Calibri" w:cs="Calibri"/>
        </w:rPr>
        <w:t>nsure that premiums</w:t>
      </w:r>
      <w:r w:rsidR="003962E0">
        <w:rPr>
          <w:rFonts w:ascii="Calibri" w:hAnsi="Calibri" w:cs="Calibri"/>
        </w:rPr>
        <w:t xml:space="preserve"> </w:t>
      </w:r>
      <w:r w:rsidRPr="00B82575">
        <w:rPr>
          <w:rFonts w:ascii="Calibri" w:hAnsi="Calibri" w:cs="Calibri"/>
        </w:rPr>
        <w:t xml:space="preserve">fully fund the present and likely future liability </w:t>
      </w:r>
      <w:r w:rsidR="007C0497">
        <w:rPr>
          <w:rFonts w:ascii="Calibri" w:hAnsi="Calibri" w:cs="Calibri"/>
        </w:rPr>
        <w:t>but are</w:t>
      </w:r>
      <w:r w:rsidRPr="00B82575">
        <w:rPr>
          <w:rFonts w:ascii="Calibri" w:hAnsi="Calibri" w:cs="Calibri"/>
        </w:rPr>
        <w:t xml:space="preserve"> not excessive</w:t>
      </w:r>
      <w:r w:rsidRPr="00E16917">
        <w:rPr>
          <w:rFonts w:ascii="Calibri" w:hAnsi="Calibri" w:cs="Calibri"/>
        </w:rPr>
        <w:t>; and</w:t>
      </w:r>
    </w:p>
    <w:p w14:paraId="0C0B4B89" w14:textId="77777777" w:rsidR="00397AB8" w:rsidRPr="00E16917" w:rsidRDefault="00397AB8" w:rsidP="00C766BF">
      <w:pPr>
        <w:numPr>
          <w:ilvl w:val="0"/>
          <w:numId w:val="6"/>
        </w:numPr>
        <w:tabs>
          <w:tab w:val="clear" w:pos="454"/>
          <w:tab w:val="num" w:pos="1163"/>
        </w:tabs>
        <w:spacing w:after="240"/>
        <w:ind w:left="1163"/>
        <w:jc w:val="both"/>
        <w:rPr>
          <w:rFonts w:ascii="Calibri" w:hAnsi="Calibri" w:cs="Calibri"/>
        </w:rPr>
      </w:pPr>
      <w:r w:rsidRPr="00E16917">
        <w:rPr>
          <w:rFonts w:ascii="Calibri" w:hAnsi="Calibri" w:cs="Calibri"/>
        </w:rPr>
        <w:t xml:space="preserve">approve or reject </w:t>
      </w:r>
      <w:r w:rsidR="0001069D">
        <w:rPr>
          <w:rFonts w:ascii="Calibri" w:hAnsi="Calibri" w:cs="Calibri"/>
        </w:rPr>
        <w:t>MAI</w:t>
      </w:r>
      <w:r w:rsidRPr="00E16917">
        <w:rPr>
          <w:rFonts w:ascii="Calibri" w:hAnsi="Calibri" w:cs="Calibri"/>
        </w:rPr>
        <w:t xml:space="preserve"> premiums</w:t>
      </w:r>
      <w:r w:rsidR="001221AA" w:rsidRPr="00E16917">
        <w:rPr>
          <w:rFonts w:ascii="Calibri" w:hAnsi="Calibri" w:cs="Calibri"/>
        </w:rPr>
        <w:t xml:space="preserve"> and </w:t>
      </w:r>
      <w:r w:rsidR="0001069D">
        <w:rPr>
          <w:rFonts w:ascii="Calibri" w:hAnsi="Calibri" w:cs="Calibri"/>
        </w:rPr>
        <w:t>make</w:t>
      </w:r>
      <w:r w:rsidR="001221AA" w:rsidRPr="00E16917">
        <w:rPr>
          <w:rFonts w:ascii="Calibri" w:hAnsi="Calibri" w:cs="Calibri"/>
        </w:rPr>
        <w:t xml:space="preserve"> guidelines in relation to premiums</w:t>
      </w:r>
      <w:r w:rsidRPr="00E16917">
        <w:rPr>
          <w:rFonts w:ascii="Calibri" w:hAnsi="Calibri" w:cs="Calibri"/>
        </w:rPr>
        <w:t>.</w:t>
      </w:r>
    </w:p>
    <w:p w14:paraId="23C044BA" w14:textId="7EBCF689" w:rsidR="00397AB8" w:rsidRPr="00D07485" w:rsidRDefault="00397AB8" w:rsidP="00397AB8">
      <w:pPr>
        <w:pStyle w:val="BodyText3"/>
        <w:ind w:left="720"/>
        <w:rPr>
          <w:rFonts w:ascii="Calibri" w:hAnsi="Calibri" w:cs="Calibri"/>
          <w:color w:val="000000" w:themeColor="text1"/>
        </w:rPr>
      </w:pPr>
      <w:r w:rsidRPr="00D07485">
        <w:rPr>
          <w:rFonts w:ascii="Calibri" w:hAnsi="Calibri" w:cs="Calibri"/>
          <w:color w:val="000000" w:themeColor="text1"/>
        </w:rPr>
        <w:t xml:space="preserve">The Premium Guidelines </w:t>
      </w:r>
      <w:r w:rsidR="000A368E">
        <w:rPr>
          <w:rFonts w:ascii="Calibri" w:hAnsi="Calibri" w:cs="Calibri"/>
          <w:color w:val="000000" w:themeColor="text1"/>
        </w:rPr>
        <w:t xml:space="preserve">are intended to </w:t>
      </w:r>
      <w:r w:rsidRPr="00D07485">
        <w:rPr>
          <w:rFonts w:ascii="Calibri" w:hAnsi="Calibri" w:cs="Calibri"/>
          <w:color w:val="000000" w:themeColor="text1"/>
        </w:rPr>
        <w:t xml:space="preserve">be flexible, allowing insurers to largely treat expenses in the way they see fit, </w:t>
      </w:r>
      <w:r w:rsidR="00F72980">
        <w:rPr>
          <w:rFonts w:ascii="Calibri" w:hAnsi="Calibri" w:cs="Calibri"/>
          <w:color w:val="000000" w:themeColor="text1"/>
        </w:rPr>
        <w:t>so</w:t>
      </w:r>
      <w:r w:rsidRPr="00D07485">
        <w:rPr>
          <w:rFonts w:ascii="Calibri" w:hAnsi="Calibri" w:cs="Calibri"/>
          <w:color w:val="000000" w:themeColor="text1"/>
        </w:rPr>
        <w:t xml:space="preserve"> long as the treatment chosen is justified and does not undermine the full funding of the </w:t>
      </w:r>
      <w:r w:rsidR="004B1491">
        <w:rPr>
          <w:rFonts w:ascii="Calibri" w:hAnsi="Calibri" w:cs="Calibri"/>
          <w:color w:val="000000" w:themeColor="text1"/>
        </w:rPr>
        <w:t>MAI</w:t>
      </w:r>
      <w:r w:rsidRPr="00D07485">
        <w:rPr>
          <w:rFonts w:ascii="Calibri" w:hAnsi="Calibri" w:cs="Calibri"/>
          <w:color w:val="000000" w:themeColor="text1"/>
        </w:rPr>
        <w:t xml:space="preserve"> scheme.  For premiums filed by the insurer, the primary concern of the </w:t>
      </w:r>
      <w:r w:rsidR="004B1491">
        <w:rPr>
          <w:rFonts w:ascii="Calibri" w:hAnsi="Calibri" w:cs="Calibri"/>
          <w:color w:val="000000" w:themeColor="text1"/>
        </w:rPr>
        <w:t>MAI Commission</w:t>
      </w:r>
      <w:r w:rsidRPr="00D07485">
        <w:rPr>
          <w:rFonts w:ascii="Calibri" w:hAnsi="Calibri" w:cs="Calibri"/>
          <w:color w:val="000000" w:themeColor="text1"/>
        </w:rPr>
        <w:t xml:space="preserve"> is to ensure that premiums meet the fully funded test (are not too low) and are not excessive (are not too high).</w:t>
      </w:r>
    </w:p>
    <w:p w14:paraId="22195702" w14:textId="77777777" w:rsidR="00397AB8" w:rsidRPr="00D07485" w:rsidRDefault="00397AB8" w:rsidP="00397AB8">
      <w:pPr>
        <w:pStyle w:val="BodyText3"/>
        <w:ind w:left="720"/>
        <w:rPr>
          <w:rFonts w:ascii="Calibri" w:hAnsi="Calibri" w:cs="Calibri"/>
          <w:color w:val="000000" w:themeColor="text1"/>
        </w:rPr>
      </w:pPr>
    </w:p>
    <w:p w14:paraId="412BAD7C" w14:textId="2B6BECD4" w:rsidR="00397AB8" w:rsidRDefault="00397AB8" w:rsidP="00397AB8">
      <w:pPr>
        <w:pStyle w:val="BodyText3"/>
        <w:ind w:left="720"/>
        <w:rPr>
          <w:rFonts w:ascii="Calibri" w:hAnsi="Calibri" w:cs="Calibri"/>
          <w:color w:val="000000" w:themeColor="text1"/>
        </w:rPr>
      </w:pPr>
      <w:r w:rsidRPr="00D07485">
        <w:rPr>
          <w:rFonts w:ascii="Calibri" w:hAnsi="Calibri" w:cs="Calibri"/>
          <w:color w:val="000000" w:themeColor="text1"/>
        </w:rPr>
        <w:t xml:space="preserve">The ACT </w:t>
      </w:r>
      <w:r w:rsidR="004B1491">
        <w:rPr>
          <w:rFonts w:ascii="Calibri" w:hAnsi="Calibri" w:cs="Calibri"/>
          <w:color w:val="000000" w:themeColor="text1"/>
        </w:rPr>
        <w:t>MAI Commission</w:t>
      </w:r>
      <w:r w:rsidRPr="00D07485">
        <w:rPr>
          <w:rFonts w:ascii="Calibri" w:hAnsi="Calibri" w:cs="Calibri"/>
          <w:color w:val="000000" w:themeColor="text1"/>
        </w:rPr>
        <w:t xml:space="preserve"> encourages competition</w:t>
      </w:r>
      <w:r w:rsidR="008E5736">
        <w:rPr>
          <w:rFonts w:ascii="Calibri" w:hAnsi="Calibri" w:cs="Calibri"/>
          <w:color w:val="000000" w:themeColor="text1"/>
        </w:rPr>
        <w:t xml:space="preserve"> </w:t>
      </w:r>
      <w:r w:rsidR="006A612E">
        <w:rPr>
          <w:rFonts w:ascii="Calibri" w:hAnsi="Calibri" w:cs="Calibri"/>
          <w:color w:val="000000" w:themeColor="text1"/>
        </w:rPr>
        <w:t>(within the premium</w:t>
      </w:r>
      <w:r w:rsidR="0095780D">
        <w:rPr>
          <w:rFonts w:ascii="Calibri" w:hAnsi="Calibri" w:cs="Calibri"/>
          <w:color w:val="000000" w:themeColor="text1"/>
        </w:rPr>
        <w:t xml:space="preserve"> setting</w:t>
      </w:r>
      <w:r w:rsidR="006A612E">
        <w:rPr>
          <w:rFonts w:ascii="Calibri" w:hAnsi="Calibri" w:cs="Calibri"/>
          <w:color w:val="000000" w:themeColor="text1"/>
        </w:rPr>
        <w:t xml:space="preserve"> requirements specified in these Guidelines)</w:t>
      </w:r>
      <w:r w:rsidR="00FB4277">
        <w:rPr>
          <w:rFonts w:ascii="Calibri" w:hAnsi="Calibri" w:cs="Calibri"/>
          <w:color w:val="000000" w:themeColor="text1"/>
        </w:rPr>
        <w:t xml:space="preserve"> </w:t>
      </w:r>
      <w:r w:rsidRPr="00D07485">
        <w:rPr>
          <w:rFonts w:ascii="Calibri" w:hAnsi="Calibri" w:cs="Calibri"/>
          <w:color w:val="000000" w:themeColor="text1"/>
        </w:rPr>
        <w:t xml:space="preserve">and innovation in </w:t>
      </w:r>
      <w:r w:rsidR="004B1491">
        <w:rPr>
          <w:rFonts w:ascii="Calibri" w:hAnsi="Calibri" w:cs="Calibri"/>
          <w:color w:val="000000" w:themeColor="text1"/>
        </w:rPr>
        <w:t>MAI</w:t>
      </w:r>
      <w:r w:rsidRPr="00D07485">
        <w:rPr>
          <w:rFonts w:ascii="Calibri" w:hAnsi="Calibri" w:cs="Calibri"/>
          <w:color w:val="000000" w:themeColor="text1"/>
        </w:rPr>
        <w:t xml:space="preserve"> insurance products to deliver affordability benefits to the motorists</w:t>
      </w:r>
      <w:r w:rsidR="00FB4277">
        <w:rPr>
          <w:rFonts w:ascii="Calibri" w:hAnsi="Calibri" w:cs="Calibri"/>
          <w:color w:val="000000" w:themeColor="text1"/>
        </w:rPr>
        <w:t>. This is in the context of motorists</w:t>
      </w:r>
      <w:r w:rsidRPr="00D07485">
        <w:rPr>
          <w:rFonts w:ascii="Calibri" w:hAnsi="Calibri" w:cs="Calibri"/>
          <w:color w:val="000000" w:themeColor="text1"/>
        </w:rPr>
        <w:t xml:space="preserve"> who are required by law to purchase </w:t>
      </w:r>
      <w:r w:rsidR="004B1491">
        <w:rPr>
          <w:rFonts w:ascii="Calibri" w:hAnsi="Calibri" w:cs="Calibri"/>
          <w:color w:val="000000" w:themeColor="text1"/>
        </w:rPr>
        <w:t>MAI</w:t>
      </w:r>
      <w:r w:rsidRPr="00D07485">
        <w:rPr>
          <w:rFonts w:ascii="Calibri" w:hAnsi="Calibri" w:cs="Calibri"/>
          <w:color w:val="000000" w:themeColor="text1"/>
        </w:rPr>
        <w:t xml:space="preserve"> insurance</w:t>
      </w:r>
      <w:r w:rsidR="00835107" w:rsidRPr="00D07485">
        <w:rPr>
          <w:rFonts w:ascii="Calibri" w:hAnsi="Calibri" w:cs="Calibri"/>
          <w:color w:val="000000" w:themeColor="text1"/>
        </w:rPr>
        <w:t xml:space="preserve"> while not compromising the sustainability of the scheme </w:t>
      </w:r>
      <w:r w:rsidR="00977C05">
        <w:rPr>
          <w:rFonts w:ascii="Calibri" w:hAnsi="Calibri" w:cs="Calibri"/>
          <w:color w:val="000000" w:themeColor="text1"/>
        </w:rPr>
        <w:t>with</w:t>
      </w:r>
      <w:r w:rsidR="00835107" w:rsidRPr="00D07485">
        <w:rPr>
          <w:rFonts w:ascii="Calibri" w:hAnsi="Calibri" w:cs="Calibri"/>
          <w:color w:val="000000" w:themeColor="text1"/>
        </w:rPr>
        <w:t xml:space="preserve"> the full funding of premiums</w:t>
      </w:r>
      <w:r w:rsidRPr="00D07485">
        <w:rPr>
          <w:rFonts w:ascii="Calibri" w:hAnsi="Calibri" w:cs="Calibri"/>
          <w:color w:val="000000" w:themeColor="text1"/>
        </w:rPr>
        <w:t>.</w:t>
      </w:r>
    </w:p>
    <w:p w14:paraId="6E1A1F15" w14:textId="77777777" w:rsidR="00FB4277" w:rsidRDefault="00FB4277" w:rsidP="00397AB8">
      <w:pPr>
        <w:pStyle w:val="BodyText3"/>
        <w:ind w:left="720"/>
        <w:rPr>
          <w:rFonts w:ascii="Calibri" w:hAnsi="Calibri" w:cs="Calibri"/>
          <w:color w:val="000000" w:themeColor="text1"/>
        </w:rPr>
      </w:pPr>
    </w:p>
    <w:p w14:paraId="1D8FBA07" w14:textId="01EA847A" w:rsidR="00397AB8" w:rsidRPr="00D07485" w:rsidRDefault="00397AB8" w:rsidP="00397AB8">
      <w:pPr>
        <w:pStyle w:val="BodyText3"/>
        <w:ind w:left="720"/>
        <w:rPr>
          <w:rFonts w:ascii="Calibri" w:hAnsi="Calibri" w:cs="Calibri"/>
          <w:color w:val="000000" w:themeColor="text1"/>
        </w:rPr>
      </w:pPr>
      <w:r w:rsidRPr="00D07485">
        <w:rPr>
          <w:rFonts w:ascii="Calibri" w:hAnsi="Calibri" w:cs="Calibri"/>
          <w:color w:val="000000" w:themeColor="text1"/>
        </w:rPr>
        <w:t xml:space="preserve">All insurers have </w:t>
      </w:r>
      <w:r w:rsidR="00AA1B8F">
        <w:rPr>
          <w:rFonts w:ascii="Calibri" w:hAnsi="Calibri" w:cs="Calibri"/>
          <w:color w:val="000000" w:themeColor="text1"/>
        </w:rPr>
        <w:t xml:space="preserve">business plans, incorporating </w:t>
      </w:r>
      <w:r w:rsidRPr="00D07485">
        <w:rPr>
          <w:rFonts w:ascii="Calibri" w:hAnsi="Calibri" w:cs="Calibri"/>
          <w:color w:val="000000" w:themeColor="text1"/>
        </w:rPr>
        <w:t xml:space="preserve">marketing </w:t>
      </w:r>
      <w:r w:rsidR="00AA1B8F">
        <w:rPr>
          <w:rFonts w:ascii="Calibri" w:hAnsi="Calibri" w:cs="Calibri"/>
          <w:color w:val="000000" w:themeColor="text1"/>
        </w:rPr>
        <w:t>approaches</w:t>
      </w:r>
      <w:r w:rsidR="00AA1B8F" w:rsidRPr="00D07485">
        <w:rPr>
          <w:rFonts w:ascii="Calibri" w:hAnsi="Calibri" w:cs="Calibri"/>
          <w:color w:val="000000" w:themeColor="text1"/>
        </w:rPr>
        <w:t xml:space="preserve"> </w:t>
      </w:r>
      <w:r w:rsidRPr="00D07485">
        <w:rPr>
          <w:rFonts w:ascii="Calibri" w:hAnsi="Calibri" w:cs="Calibri"/>
          <w:color w:val="000000" w:themeColor="text1"/>
        </w:rPr>
        <w:t xml:space="preserve">that emphasise differing strategies based on the aims and strengths of each insurer.  Consistent with the Premium Guidelines which accommodate the varying approaches to pricing and benefits offered, the </w:t>
      </w:r>
      <w:r w:rsidR="004B1491">
        <w:rPr>
          <w:rFonts w:ascii="Calibri" w:hAnsi="Calibri" w:cs="Calibri"/>
          <w:color w:val="000000" w:themeColor="text1"/>
        </w:rPr>
        <w:t>MAI Commission</w:t>
      </w:r>
      <w:r w:rsidR="00387D3E">
        <w:rPr>
          <w:rFonts w:ascii="Calibri" w:hAnsi="Calibri" w:cs="Calibri"/>
          <w:color w:val="000000" w:themeColor="text1"/>
        </w:rPr>
        <w:t xml:space="preserve"> </w:t>
      </w:r>
      <w:r w:rsidRPr="00D07485">
        <w:rPr>
          <w:rFonts w:ascii="Calibri" w:hAnsi="Calibri" w:cs="Calibri"/>
          <w:color w:val="000000" w:themeColor="text1"/>
        </w:rPr>
        <w:t xml:space="preserve">recognises the importance of marketing strategies to the price offered on products provided by the insurers.  </w:t>
      </w:r>
    </w:p>
    <w:p w14:paraId="2DE05518" w14:textId="77777777" w:rsidR="00397AB8" w:rsidRPr="00D07485" w:rsidRDefault="00397AB8" w:rsidP="00397AB8">
      <w:pPr>
        <w:pStyle w:val="BodyText3"/>
        <w:ind w:left="720"/>
        <w:rPr>
          <w:rFonts w:ascii="Calibri" w:hAnsi="Calibri" w:cs="Calibri"/>
          <w:color w:val="000000" w:themeColor="text1"/>
        </w:rPr>
      </w:pPr>
    </w:p>
    <w:p w14:paraId="122D3630" w14:textId="77777777" w:rsidR="00397AB8" w:rsidRPr="00D07485" w:rsidRDefault="00397AB8" w:rsidP="00397AB8">
      <w:pPr>
        <w:pStyle w:val="BodyText3"/>
        <w:ind w:left="720"/>
        <w:rPr>
          <w:rFonts w:ascii="Calibri" w:hAnsi="Calibri" w:cs="Calibri"/>
          <w:color w:val="000000" w:themeColor="text1"/>
        </w:rPr>
      </w:pPr>
      <w:r w:rsidRPr="00D07485">
        <w:rPr>
          <w:rFonts w:ascii="Calibri" w:hAnsi="Calibri" w:cs="Calibri"/>
          <w:color w:val="000000" w:themeColor="text1"/>
        </w:rPr>
        <w:t>In this context, marketing information is sought from insurers in support of the premium filings (which are technical / actuarially based), including:</w:t>
      </w:r>
    </w:p>
    <w:p w14:paraId="6B849951" w14:textId="1E8C1789" w:rsidR="00397AB8" w:rsidRPr="00DA5098" w:rsidRDefault="00397AB8" w:rsidP="00DA5098">
      <w:pPr>
        <w:numPr>
          <w:ilvl w:val="0"/>
          <w:numId w:val="6"/>
        </w:numPr>
        <w:tabs>
          <w:tab w:val="clear" w:pos="454"/>
          <w:tab w:val="num" w:pos="1163"/>
        </w:tabs>
        <w:spacing w:before="120" w:after="120"/>
        <w:ind w:left="1163"/>
        <w:jc w:val="both"/>
        <w:rPr>
          <w:rFonts w:ascii="Calibri" w:hAnsi="Calibri" w:cs="Calibri"/>
        </w:rPr>
      </w:pPr>
      <w:r w:rsidRPr="00DA5098">
        <w:rPr>
          <w:rFonts w:ascii="Calibri" w:hAnsi="Calibri" w:cs="Calibri"/>
        </w:rPr>
        <w:t xml:space="preserve">business plans </w:t>
      </w:r>
      <w:r w:rsidR="00564F59">
        <w:rPr>
          <w:rFonts w:ascii="Calibri" w:hAnsi="Calibri" w:cs="Calibri"/>
        </w:rPr>
        <w:t xml:space="preserve">(relevant sections, and in particular, the marketing component) </w:t>
      </w:r>
      <w:r w:rsidRPr="00DA5098">
        <w:rPr>
          <w:rFonts w:ascii="Calibri" w:hAnsi="Calibri" w:cs="Calibri"/>
        </w:rPr>
        <w:t xml:space="preserve">and </w:t>
      </w:r>
      <w:r w:rsidR="00EF43E7" w:rsidRPr="00DA5098">
        <w:rPr>
          <w:rFonts w:ascii="Calibri" w:hAnsi="Calibri" w:cs="Calibri"/>
        </w:rPr>
        <w:t>short-term</w:t>
      </w:r>
      <w:r w:rsidRPr="00DA5098">
        <w:rPr>
          <w:rFonts w:ascii="Calibri" w:hAnsi="Calibri" w:cs="Calibri"/>
        </w:rPr>
        <w:t xml:space="preserve"> growth strategies;</w:t>
      </w:r>
    </w:p>
    <w:p w14:paraId="58FA9603" w14:textId="77777777" w:rsidR="005072CC" w:rsidRDefault="00397AB8" w:rsidP="00DA5098">
      <w:pPr>
        <w:numPr>
          <w:ilvl w:val="0"/>
          <w:numId w:val="6"/>
        </w:numPr>
        <w:tabs>
          <w:tab w:val="clear" w:pos="454"/>
          <w:tab w:val="num" w:pos="1163"/>
        </w:tabs>
        <w:spacing w:before="120" w:after="120"/>
        <w:ind w:left="1163"/>
        <w:jc w:val="both"/>
        <w:rPr>
          <w:rFonts w:ascii="Calibri" w:hAnsi="Calibri" w:cs="Calibri"/>
        </w:rPr>
      </w:pPr>
      <w:r>
        <w:rPr>
          <w:rFonts w:ascii="Calibri" w:hAnsi="Calibri" w:cs="Calibri"/>
        </w:rPr>
        <w:t>pricing and market share relativities</w:t>
      </w:r>
      <w:r w:rsidR="005072CC">
        <w:rPr>
          <w:rFonts w:ascii="Calibri" w:hAnsi="Calibri" w:cs="Calibri"/>
        </w:rPr>
        <w:t>;</w:t>
      </w:r>
      <w:r>
        <w:rPr>
          <w:rFonts w:ascii="Calibri" w:hAnsi="Calibri" w:cs="Calibri"/>
        </w:rPr>
        <w:t xml:space="preserve"> and </w:t>
      </w:r>
    </w:p>
    <w:p w14:paraId="2059C5FC" w14:textId="4C3E03BB" w:rsidR="00397AB8" w:rsidRDefault="00780180">
      <w:pPr>
        <w:numPr>
          <w:ilvl w:val="0"/>
          <w:numId w:val="6"/>
        </w:numPr>
        <w:tabs>
          <w:tab w:val="clear" w:pos="454"/>
          <w:tab w:val="num" w:pos="1163"/>
        </w:tabs>
        <w:spacing w:before="120" w:after="120"/>
        <w:ind w:left="1163"/>
        <w:jc w:val="both"/>
        <w:rPr>
          <w:rFonts w:ascii="Calibri" w:hAnsi="Calibri" w:cs="Calibri"/>
        </w:rPr>
      </w:pPr>
      <w:r w:rsidRPr="00E16917">
        <w:rPr>
          <w:rFonts w:ascii="Calibri" w:hAnsi="Calibri" w:cs="Calibri"/>
        </w:rPr>
        <w:t xml:space="preserve">in </w:t>
      </w:r>
      <w:r w:rsidR="006B20AE" w:rsidRPr="00E16917">
        <w:rPr>
          <w:rFonts w:ascii="Calibri" w:hAnsi="Calibri" w:cs="Calibri"/>
        </w:rPr>
        <w:t>response to</w:t>
      </w:r>
      <w:r w:rsidR="006B20AE">
        <w:rPr>
          <w:rFonts w:ascii="Calibri" w:hAnsi="Calibri" w:cs="Calibri"/>
        </w:rPr>
        <w:t xml:space="preserve"> </w:t>
      </w:r>
      <w:r w:rsidR="00397AB8">
        <w:rPr>
          <w:rFonts w:ascii="Calibri" w:hAnsi="Calibri" w:cs="Calibri"/>
        </w:rPr>
        <w:t>competitors.</w:t>
      </w:r>
    </w:p>
    <w:p w14:paraId="0222035D" w14:textId="51E9DEB1" w:rsidR="004D49C6" w:rsidRDefault="00BC15E4" w:rsidP="00DA5098">
      <w:pPr>
        <w:spacing w:before="120" w:after="120"/>
        <w:ind w:left="709"/>
        <w:jc w:val="both"/>
        <w:rPr>
          <w:rFonts w:ascii="Calibri" w:hAnsi="Calibri" w:cs="Calibri"/>
        </w:rPr>
      </w:pPr>
      <w:r w:rsidRPr="00BC15E4">
        <w:rPr>
          <w:rFonts w:ascii="Calibri" w:hAnsi="Calibri" w:cs="Calibri"/>
        </w:rPr>
        <w:t>Insurers may use information prepared as part of their annual Business Plan to complement the above information</w:t>
      </w:r>
      <w:r w:rsidR="005D7FCC">
        <w:rPr>
          <w:rFonts w:ascii="Calibri" w:hAnsi="Calibri" w:cs="Calibri"/>
        </w:rPr>
        <w:t>.</w:t>
      </w:r>
    </w:p>
    <w:p w14:paraId="6E198E3F" w14:textId="77777777" w:rsidR="00377219" w:rsidRDefault="00377219" w:rsidP="00377219">
      <w:pPr>
        <w:spacing w:before="360" w:after="120"/>
        <w:jc w:val="both"/>
        <w:rPr>
          <w:rFonts w:ascii="Calibri" w:hAnsi="Calibri" w:cs="Calibri"/>
          <w:b/>
          <w:sz w:val="28"/>
          <w:szCs w:val="28"/>
        </w:rPr>
      </w:pPr>
      <w:r>
        <w:rPr>
          <w:rFonts w:ascii="Calibri" w:hAnsi="Calibri" w:cs="Calibri"/>
          <w:b/>
          <w:sz w:val="28"/>
          <w:szCs w:val="28"/>
        </w:rPr>
        <w:br w:type="page"/>
      </w:r>
    </w:p>
    <w:p w14:paraId="2F0D26AB" w14:textId="00D16382" w:rsidR="00533FE6" w:rsidRDefault="00533FE6" w:rsidP="00377219">
      <w:pPr>
        <w:spacing w:before="360" w:after="120"/>
        <w:jc w:val="both"/>
        <w:rPr>
          <w:rFonts w:ascii="Calibri" w:hAnsi="Calibri" w:cs="Calibri"/>
        </w:rPr>
      </w:pPr>
      <w:r>
        <w:rPr>
          <w:rFonts w:ascii="Calibri" w:hAnsi="Calibri" w:cs="Calibri"/>
          <w:b/>
          <w:sz w:val="28"/>
          <w:szCs w:val="28"/>
        </w:rPr>
        <w:lastRenderedPageBreak/>
        <w:t>3</w:t>
      </w:r>
      <w:r w:rsidRPr="006926BA">
        <w:rPr>
          <w:rFonts w:ascii="Calibri" w:hAnsi="Calibri" w:cs="Calibri"/>
          <w:b/>
          <w:sz w:val="28"/>
          <w:szCs w:val="28"/>
        </w:rPr>
        <w:t>.</w:t>
      </w:r>
      <w:r w:rsidRPr="006926BA">
        <w:rPr>
          <w:rFonts w:ascii="Calibri" w:hAnsi="Calibri" w:cs="Calibri"/>
          <w:b/>
          <w:sz w:val="28"/>
          <w:szCs w:val="28"/>
        </w:rPr>
        <w:tab/>
      </w:r>
      <w:r>
        <w:rPr>
          <w:rFonts w:ascii="Calibri" w:hAnsi="Calibri" w:cs="Calibri"/>
          <w:b/>
          <w:sz w:val="28"/>
          <w:szCs w:val="28"/>
        </w:rPr>
        <w:t>Determination of premiums</w:t>
      </w:r>
    </w:p>
    <w:p w14:paraId="26914AF6" w14:textId="1AFBF210" w:rsidR="00533FE6" w:rsidRPr="00CE70C7" w:rsidRDefault="00533FE6" w:rsidP="00377219">
      <w:pPr>
        <w:pStyle w:val="Heading2"/>
        <w:spacing w:after="120"/>
        <w:jc w:val="both"/>
      </w:pPr>
      <w:r w:rsidRPr="002354D0">
        <w:rPr>
          <w:rFonts w:ascii="Calibri" w:hAnsi="Calibri" w:cs="Calibri"/>
          <w:b w:val="0"/>
        </w:rPr>
        <w:t>3.1</w:t>
      </w:r>
      <w:r w:rsidRPr="00CE70C7">
        <w:rPr>
          <w:rFonts w:ascii="Calibri" w:hAnsi="Calibri" w:cs="Calibri"/>
        </w:rPr>
        <w:tab/>
        <w:t>Premium Classifications</w:t>
      </w:r>
    </w:p>
    <w:p w14:paraId="1A54D2C4" w14:textId="612C7840" w:rsidR="00E006E4" w:rsidRPr="0014299D" w:rsidRDefault="00E006E4" w:rsidP="00377219">
      <w:pPr>
        <w:pStyle w:val="BodyText3"/>
        <w:ind w:left="720"/>
        <w:rPr>
          <w:rFonts w:ascii="Calibri" w:hAnsi="Calibri" w:cs="Calibri"/>
          <w:color w:val="auto"/>
        </w:rPr>
      </w:pPr>
      <w:r w:rsidRPr="00E16917">
        <w:rPr>
          <w:rFonts w:ascii="Calibri" w:hAnsi="Calibri" w:cs="Calibri"/>
          <w:color w:val="auto"/>
        </w:rPr>
        <w:t>Schedule</w:t>
      </w:r>
      <w:r>
        <w:rPr>
          <w:rFonts w:ascii="Calibri" w:hAnsi="Calibri" w:cs="Calibri"/>
          <w:color w:val="auto"/>
        </w:rPr>
        <w:t xml:space="preserve"> </w:t>
      </w:r>
      <w:r w:rsidR="007449A9">
        <w:rPr>
          <w:rFonts w:ascii="Calibri" w:hAnsi="Calibri" w:cs="Calibri"/>
          <w:color w:val="auto"/>
        </w:rPr>
        <w:t>1</w:t>
      </w:r>
      <w:r w:rsidRPr="00E16917">
        <w:rPr>
          <w:rFonts w:ascii="Calibri" w:hAnsi="Calibri" w:cs="Calibri"/>
          <w:color w:val="auto"/>
        </w:rPr>
        <w:t xml:space="preserve">, </w:t>
      </w:r>
      <w:r w:rsidR="007449A9">
        <w:rPr>
          <w:rFonts w:ascii="Calibri" w:hAnsi="Calibri" w:cs="Calibri"/>
          <w:color w:val="auto"/>
        </w:rPr>
        <w:t xml:space="preserve">Part 1.2, </w:t>
      </w:r>
      <w:r w:rsidR="00456BD1" w:rsidRPr="004E3EA6">
        <w:rPr>
          <w:rFonts w:asciiTheme="minorHAnsi" w:hAnsiTheme="minorHAnsi" w:cstheme="minorHAnsi"/>
          <w:i/>
          <w:iCs/>
        </w:rPr>
        <w:t>M</w:t>
      </w:r>
      <w:r w:rsidR="00456BD1">
        <w:rPr>
          <w:rFonts w:asciiTheme="minorHAnsi" w:hAnsiTheme="minorHAnsi" w:cstheme="minorHAnsi"/>
          <w:i/>
          <w:iCs/>
        </w:rPr>
        <w:t xml:space="preserve">otor Accident Injuries </w:t>
      </w:r>
      <w:r w:rsidR="00456BD1" w:rsidRPr="004E3EA6">
        <w:rPr>
          <w:rFonts w:asciiTheme="minorHAnsi" w:hAnsiTheme="minorHAnsi" w:cstheme="minorHAnsi"/>
          <w:i/>
          <w:iCs/>
        </w:rPr>
        <w:t>(P</w:t>
      </w:r>
      <w:r w:rsidR="00456BD1">
        <w:rPr>
          <w:rFonts w:asciiTheme="minorHAnsi" w:hAnsiTheme="minorHAnsi" w:cstheme="minorHAnsi"/>
          <w:i/>
          <w:iCs/>
        </w:rPr>
        <w:t>r</w:t>
      </w:r>
      <w:r w:rsidR="00456BD1" w:rsidRPr="004E3EA6">
        <w:rPr>
          <w:rFonts w:asciiTheme="minorHAnsi" w:hAnsiTheme="minorHAnsi" w:cstheme="minorHAnsi"/>
          <w:i/>
          <w:iCs/>
        </w:rPr>
        <w:t xml:space="preserve">emiums and Administration) </w:t>
      </w:r>
      <w:r w:rsidR="00456BD1" w:rsidRPr="00107865">
        <w:rPr>
          <w:rFonts w:asciiTheme="minorHAnsi" w:hAnsiTheme="minorHAnsi" w:cstheme="minorHAnsi"/>
          <w:i/>
          <w:iCs/>
        </w:rPr>
        <w:t>Regulation</w:t>
      </w:r>
      <w:r w:rsidR="00456BD1" w:rsidRPr="004E3EA6">
        <w:rPr>
          <w:rFonts w:asciiTheme="minorHAnsi" w:hAnsiTheme="minorHAnsi" w:cstheme="minorHAnsi"/>
          <w:i/>
          <w:iCs/>
        </w:rPr>
        <w:t xml:space="preserve"> 2019</w:t>
      </w:r>
      <w:r w:rsidRPr="00E16917">
        <w:rPr>
          <w:rFonts w:ascii="Calibri" w:hAnsi="Calibri" w:cs="Calibri"/>
          <w:color w:val="auto"/>
        </w:rPr>
        <w:t xml:space="preserve">, provides the </w:t>
      </w:r>
      <w:r>
        <w:rPr>
          <w:rFonts w:ascii="Calibri" w:hAnsi="Calibri" w:cs="Calibri"/>
          <w:color w:val="auto"/>
        </w:rPr>
        <w:t xml:space="preserve">MAI </w:t>
      </w:r>
      <w:r w:rsidRPr="00E16917">
        <w:rPr>
          <w:rFonts w:ascii="Calibri" w:hAnsi="Calibri" w:cs="Calibri"/>
          <w:color w:val="auto"/>
        </w:rPr>
        <w:t xml:space="preserve">premium classes for vehicles. </w:t>
      </w:r>
    </w:p>
    <w:p w14:paraId="199136A7" w14:textId="77777777" w:rsidR="00533FE6" w:rsidRDefault="00533FE6" w:rsidP="00DA5098">
      <w:pPr>
        <w:pStyle w:val="BodyTextIndent"/>
        <w:ind w:left="0"/>
        <w:rPr>
          <w:rFonts w:ascii="Calibri" w:hAnsi="Calibri" w:cs="Calibri"/>
        </w:rPr>
      </w:pPr>
    </w:p>
    <w:p w14:paraId="72EA5B83" w14:textId="77777777" w:rsidR="005C65CB" w:rsidRDefault="00533FE6" w:rsidP="00451EBC">
      <w:pPr>
        <w:pStyle w:val="BodyTextIndent"/>
        <w:spacing w:before="120" w:after="120"/>
        <w:ind w:left="0"/>
      </w:pPr>
      <w:r w:rsidRPr="002354D0">
        <w:rPr>
          <w:rFonts w:ascii="Calibri" w:hAnsi="Calibri" w:cs="Calibri"/>
        </w:rPr>
        <w:t>3.2</w:t>
      </w:r>
      <w:r w:rsidR="006926BA" w:rsidRPr="006926BA">
        <w:rPr>
          <w:rFonts w:ascii="Calibri" w:hAnsi="Calibri" w:cs="Calibri"/>
          <w:b/>
        </w:rPr>
        <w:tab/>
        <w:t>Premium Relativities</w:t>
      </w:r>
    </w:p>
    <w:p w14:paraId="23C5AF4C" w14:textId="723A0999" w:rsidR="00225680" w:rsidRPr="0014299D" w:rsidRDefault="006926BA" w:rsidP="005003A8">
      <w:pPr>
        <w:ind w:left="720"/>
        <w:jc w:val="both"/>
        <w:rPr>
          <w:rFonts w:ascii="Calibri" w:hAnsi="Calibri" w:cs="Calibri"/>
        </w:rPr>
      </w:pPr>
      <w:r w:rsidRPr="006926BA">
        <w:rPr>
          <w:rFonts w:ascii="Calibri" w:hAnsi="Calibri" w:cs="Calibri"/>
        </w:rPr>
        <w:t xml:space="preserve">The insurer will provide a relativity </w:t>
      </w:r>
      <w:r w:rsidR="00CD25A6">
        <w:rPr>
          <w:rFonts w:ascii="Calibri" w:hAnsi="Calibri" w:cs="Calibri"/>
        </w:rPr>
        <w:t>against the base premium</w:t>
      </w:r>
      <w:r w:rsidR="00835107">
        <w:rPr>
          <w:rFonts w:ascii="Calibri" w:hAnsi="Calibri" w:cs="Calibri"/>
        </w:rPr>
        <w:t xml:space="preserve"> </w:t>
      </w:r>
      <w:r w:rsidRPr="006926BA">
        <w:rPr>
          <w:rFonts w:ascii="Calibri" w:hAnsi="Calibri" w:cs="Calibri"/>
        </w:rPr>
        <w:t xml:space="preserve">for each kind of motor </w:t>
      </w:r>
      <w:r w:rsidRPr="000D0C53">
        <w:rPr>
          <w:rFonts w:ascii="Calibri" w:hAnsi="Calibri" w:cs="Calibri"/>
        </w:rPr>
        <w:t xml:space="preserve">vehicle or trader’s plate </w:t>
      </w:r>
      <w:r w:rsidR="00466DDC" w:rsidRPr="000D0C53">
        <w:rPr>
          <w:rFonts w:ascii="Calibri" w:hAnsi="Calibri" w:cs="Calibri"/>
        </w:rPr>
        <w:t xml:space="preserve">on an </w:t>
      </w:r>
      <w:r w:rsidR="00747494">
        <w:rPr>
          <w:rFonts w:ascii="Calibri" w:hAnsi="Calibri" w:cs="Calibri"/>
        </w:rPr>
        <w:t>E</w:t>
      </w:r>
      <w:r w:rsidR="00466DDC" w:rsidRPr="000D0C53">
        <w:rPr>
          <w:rFonts w:ascii="Calibri" w:hAnsi="Calibri" w:cs="Calibri"/>
        </w:rPr>
        <w:t>xcel spreadsheet, along with the premium amount at 0%</w:t>
      </w:r>
      <w:r w:rsidR="00055F5E" w:rsidRPr="000D0C53">
        <w:rPr>
          <w:rFonts w:ascii="Calibri" w:hAnsi="Calibri" w:cs="Calibri"/>
        </w:rPr>
        <w:t> </w:t>
      </w:r>
      <w:r w:rsidR="00466DDC" w:rsidRPr="000D0C53">
        <w:rPr>
          <w:rFonts w:ascii="Calibri" w:hAnsi="Calibri" w:cs="Calibri"/>
        </w:rPr>
        <w:t>ITC</w:t>
      </w:r>
      <w:r w:rsidR="00533FE6" w:rsidRPr="000D0C53">
        <w:rPr>
          <w:rFonts w:ascii="Calibri" w:hAnsi="Calibri" w:cs="Calibri"/>
        </w:rPr>
        <w:t>.</w:t>
      </w:r>
      <w:r w:rsidRPr="000D0C53">
        <w:rPr>
          <w:rFonts w:ascii="Calibri" w:hAnsi="Calibri" w:cs="Calibri"/>
        </w:rPr>
        <w:t xml:space="preserve"> </w:t>
      </w:r>
      <w:r w:rsidR="008D7FC3">
        <w:rPr>
          <w:rFonts w:ascii="Calibri" w:hAnsi="Calibri" w:cs="Calibri"/>
        </w:rPr>
        <w:t xml:space="preserve"> </w:t>
      </w:r>
      <w:r w:rsidRPr="000D0C53">
        <w:rPr>
          <w:rFonts w:ascii="Calibri" w:hAnsi="Calibri" w:cs="Calibri"/>
        </w:rPr>
        <w:t xml:space="preserve">The relativity will be the same for </w:t>
      </w:r>
      <w:r w:rsidR="00922676" w:rsidRPr="000D0C53">
        <w:rPr>
          <w:rFonts w:ascii="Calibri" w:hAnsi="Calibri" w:cs="Calibri"/>
        </w:rPr>
        <w:t xml:space="preserve">Nil ITC </w:t>
      </w:r>
      <w:r w:rsidRPr="000D0C53">
        <w:rPr>
          <w:rFonts w:ascii="Calibri" w:hAnsi="Calibri" w:cs="Calibri"/>
        </w:rPr>
        <w:t xml:space="preserve">and </w:t>
      </w:r>
      <w:r w:rsidR="00922676" w:rsidRPr="000D0C53">
        <w:rPr>
          <w:rFonts w:ascii="Calibri" w:hAnsi="Calibri" w:cs="Calibri"/>
        </w:rPr>
        <w:t xml:space="preserve">ITC entitled </w:t>
      </w:r>
      <w:r w:rsidRPr="000D0C53">
        <w:rPr>
          <w:rFonts w:ascii="Calibri" w:hAnsi="Calibri" w:cs="Calibri"/>
        </w:rPr>
        <w:t>within the same classification.</w:t>
      </w:r>
    </w:p>
    <w:p w14:paraId="71E2B014" w14:textId="77777777" w:rsidR="00225680" w:rsidRPr="0014299D" w:rsidRDefault="00225680" w:rsidP="005003A8">
      <w:pPr>
        <w:ind w:left="720"/>
        <w:jc w:val="both"/>
        <w:rPr>
          <w:rFonts w:ascii="Calibri" w:hAnsi="Calibri" w:cs="Calibri"/>
        </w:rPr>
      </w:pPr>
    </w:p>
    <w:p w14:paraId="2089D552" w14:textId="17F3C250" w:rsidR="003D44FD" w:rsidRPr="0014299D" w:rsidRDefault="006926BA" w:rsidP="005003A8">
      <w:pPr>
        <w:ind w:left="720"/>
        <w:jc w:val="both"/>
        <w:rPr>
          <w:rFonts w:ascii="Calibri" w:hAnsi="Calibri" w:cs="Calibri"/>
        </w:rPr>
      </w:pPr>
      <w:r w:rsidRPr="006926BA">
        <w:rPr>
          <w:rFonts w:ascii="Calibri" w:hAnsi="Calibri" w:cs="Calibri"/>
        </w:rPr>
        <w:t xml:space="preserve">The premium for each kind of motor vehicle or trader’s plate </w:t>
      </w:r>
      <w:r w:rsidR="00A019F3">
        <w:rPr>
          <w:rFonts w:ascii="Calibri" w:hAnsi="Calibri" w:cs="Calibri"/>
        </w:rPr>
        <w:t>is determined by multiplying the</w:t>
      </w:r>
      <w:r w:rsidRPr="006926BA">
        <w:rPr>
          <w:rFonts w:ascii="Calibri" w:hAnsi="Calibri" w:cs="Calibri"/>
        </w:rPr>
        <w:t xml:space="preserve"> </w:t>
      </w:r>
      <w:r w:rsidR="003F4046" w:rsidRPr="00A019F3">
        <w:rPr>
          <w:rFonts w:ascii="Calibri" w:hAnsi="Calibri" w:cs="Calibri"/>
          <w:i/>
        </w:rPr>
        <w:t xml:space="preserve">insurer’s </w:t>
      </w:r>
      <w:r w:rsidRPr="00A019F3">
        <w:rPr>
          <w:rFonts w:ascii="Calibri" w:hAnsi="Calibri" w:cs="Calibri"/>
          <w:i/>
        </w:rPr>
        <w:t>base premium</w:t>
      </w:r>
      <w:r w:rsidRPr="006926BA">
        <w:rPr>
          <w:rFonts w:ascii="Calibri" w:hAnsi="Calibri" w:cs="Calibri"/>
        </w:rPr>
        <w:t xml:space="preserve"> by the relativity rating for the particular kind of vehicle or trader’s plate.</w:t>
      </w:r>
      <w:r w:rsidR="007C0497" w:rsidRPr="001D2035">
        <w:rPr>
          <w:rFonts w:ascii="Calibri" w:hAnsi="Calibri" w:cs="Calibri"/>
          <w:i/>
          <w:sz w:val="22"/>
          <w:szCs w:val="22"/>
          <w:highlight w:val="yellow"/>
        </w:rPr>
        <w:t xml:space="preserve"> </w:t>
      </w:r>
    </w:p>
    <w:p w14:paraId="62C96D8C" w14:textId="77777777" w:rsidR="003D44FD" w:rsidRDefault="003D44FD" w:rsidP="005003A8">
      <w:pPr>
        <w:ind w:left="720"/>
        <w:jc w:val="both"/>
        <w:rPr>
          <w:rFonts w:ascii="Calibri" w:hAnsi="Calibri" w:cs="Calibri"/>
        </w:rPr>
      </w:pPr>
    </w:p>
    <w:p w14:paraId="647C8DFE" w14:textId="3EFB2927" w:rsidR="00466DDC" w:rsidRDefault="00466DDC" w:rsidP="005003A8">
      <w:pPr>
        <w:ind w:left="720"/>
        <w:jc w:val="both"/>
        <w:rPr>
          <w:rFonts w:ascii="Calibri" w:hAnsi="Calibri" w:cs="Calibri"/>
        </w:rPr>
      </w:pPr>
      <w:r w:rsidRPr="000D0C53">
        <w:rPr>
          <w:rFonts w:ascii="Calibri" w:hAnsi="Calibri" w:cs="Calibri"/>
        </w:rPr>
        <w:t xml:space="preserve">The </w:t>
      </w:r>
      <w:r w:rsidR="004B1491">
        <w:rPr>
          <w:rFonts w:ascii="Calibri" w:hAnsi="Calibri" w:cs="Calibri"/>
        </w:rPr>
        <w:t>MAI Commission</w:t>
      </w:r>
      <w:r w:rsidRPr="000D0C53">
        <w:rPr>
          <w:rFonts w:ascii="Calibri" w:hAnsi="Calibri" w:cs="Calibri"/>
        </w:rPr>
        <w:t xml:space="preserve"> will provide a template spreadsheet for insurers to complete</w:t>
      </w:r>
      <w:r w:rsidR="00503140">
        <w:rPr>
          <w:rFonts w:ascii="Calibri" w:hAnsi="Calibri" w:cs="Calibri"/>
        </w:rPr>
        <w:t xml:space="preserve"> </w:t>
      </w:r>
      <w:r w:rsidR="00503140" w:rsidRPr="00320A64">
        <w:rPr>
          <w:rFonts w:ascii="Calibri" w:hAnsi="Calibri" w:cs="Calibri"/>
        </w:rPr>
        <w:t>and provide as part of any premium filing</w:t>
      </w:r>
      <w:r w:rsidRPr="00320A64">
        <w:rPr>
          <w:rFonts w:ascii="Calibri" w:hAnsi="Calibri" w:cs="Calibri"/>
        </w:rPr>
        <w:t>.</w:t>
      </w:r>
      <w:r>
        <w:rPr>
          <w:rFonts w:ascii="Calibri" w:hAnsi="Calibri" w:cs="Calibri"/>
        </w:rPr>
        <w:t xml:space="preserve"> </w:t>
      </w:r>
    </w:p>
    <w:p w14:paraId="196025F6" w14:textId="77777777" w:rsidR="00466DDC" w:rsidRDefault="00466DDC" w:rsidP="005003A8">
      <w:pPr>
        <w:ind w:left="720"/>
        <w:jc w:val="both"/>
        <w:rPr>
          <w:rFonts w:ascii="Calibri" w:hAnsi="Calibri" w:cs="Calibri"/>
        </w:rPr>
      </w:pPr>
    </w:p>
    <w:p w14:paraId="3DB73A43" w14:textId="46AEC1D2" w:rsidR="00664BD5" w:rsidRDefault="00533FE6" w:rsidP="00FB4277">
      <w:pPr>
        <w:pStyle w:val="Heading1"/>
        <w:spacing w:before="120"/>
        <w:jc w:val="both"/>
        <w:rPr>
          <w:rFonts w:ascii="Calibri" w:hAnsi="Calibri" w:cs="Calibri"/>
          <w:u w:val="none"/>
        </w:rPr>
      </w:pPr>
      <w:r w:rsidRPr="002354D0">
        <w:rPr>
          <w:rFonts w:ascii="Calibri" w:hAnsi="Calibri" w:cs="Calibri"/>
          <w:b w:val="0"/>
          <w:u w:val="none"/>
        </w:rPr>
        <w:t>3.3</w:t>
      </w:r>
      <w:r w:rsidRPr="006926BA">
        <w:rPr>
          <w:rFonts w:ascii="Calibri" w:hAnsi="Calibri" w:cs="Calibri"/>
          <w:u w:val="none"/>
        </w:rPr>
        <w:tab/>
      </w:r>
      <w:r w:rsidR="00664BD5">
        <w:rPr>
          <w:rFonts w:ascii="Calibri" w:hAnsi="Calibri" w:cs="Calibri"/>
          <w:u w:val="none"/>
        </w:rPr>
        <w:t>Bas</w:t>
      </w:r>
      <w:r w:rsidR="00E753F4">
        <w:rPr>
          <w:rFonts w:ascii="Calibri" w:hAnsi="Calibri" w:cs="Calibri"/>
          <w:u w:val="none"/>
        </w:rPr>
        <w:t xml:space="preserve">is for Determining </w:t>
      </w:r>
      <w:r w:rsidR="00664BD5">
        <w:rPr>
          <w:rFonts w:ascii="Calibri" w:hAnsi="Calibri" w:cs="Calibri"/>
          <w:u w:val="none"/>
        </w:rPr>
        <w:t>Premiums</w:t>
      </w:r>
      <w:r w:rsidR="00664BD5" w:rsidRPr="00664BD5">
        <w:rPr>
          <w:rFonts w:ascii="Calibri" w:hAnsi="Calibri" w:cs="Calibri"/>
          <w:u w:val="none"/>
        </w:rPr>
        <w:t xml:space="preserve"> </w:t>
      </w:r>
      <w:r w:rsidR="00664BD5">
        <w:rPr>
          <w:rFonts w:ascii="Calibri" w:hAnsi="Calibri" w:cs="Calibri"/>
          <w:u w:val="none"/>
        </w:rPr>
        <w:t xml:space="preserve">and </w:t>
      </w:r>
      <w:r w:rsidR="00664BD5" w:rsidRPr="006926BA">
        <w:rPr>
          <w:rFonts w:ascii="Calibri" w:hAnsi="Calibri" w:cs="Calibri"/>
          <w:u w:val="none"/>
        </w:rPr>
        <w:t>Risk Premium</w:t>
      </w:r>
    </w:p>
    <w:p w14:paraId="478B2301" w14:textId="77777777" w:rsidR="00664BD5" w:rsidRDefault="00664BD5" w:rsidP="00664BD5">
      <w:pPr>
        <w:ind w:left="720"/>
        <w:jc w:val="both"/>
        <w:rPr>
          <w:rFonts w:ascii="Calibri" w:hAnsi="Calibri" w:cs="Calibri"/>
        </w:rPr>
      </w:pPr>
    </w:p>
    <w:p w14:paraId="7ECBD1F4" w14:textId="31126BE1" w:rsidR="00664BD5" w:rsidRDefault="006A612E" w:rsidP="00664BD5">
      <w:pPr>
        <w:ind w:left="720"/>
        <w:jc w:val="both"/>
        <w:rPr>
          <w:rFonts w:ascii="Calibri" w:hAnsi="Calibri" w:cs="Calibri"/>
        </w:rPr>
      </w:pPr>
      <w:r>
        <w:rPr>
          <w:rFonts w:ascii="Calibri" w:hAnsi="Calibri" w:cs="Calibri"/>
        </w:rPr>
        <w:t>I</w:t>
      </w:r>
      <w:r w:rsidR="00664BD5">
        <w:rPr>
          <w:rFonts w:ascii="Calibri" w:hAnsi="Calibri" w:cs="Calibri"/>
        </w:rPr>
        <w:t xml:space="preserve">nsurers in </w:t>
      </w:r>
      <w:r w:rsidR="00664BD5" w:rsidRPr="006926BA">
        <w:rPr>
          <w:rFonts w:ascii="Calibri" w:hAnsi="Calibri" w:cs="Calibri"/>
        </w:rPr>
        <w:t xml:space="preserve">the </w:t>
      </w:r>
      <w:r w:rsidR="00664BD5" w:rsidRPr="00AE1207">
        <w:rPr>
          <w:rFonts w:ascii="Calibri" w:hAnsi="Calibri" w:cs="Calibri"/>
          <w:i/>
        </w:rPr>
        <w:t>de novo</w:t>
      </w:r>
      <w:r w:rsidR="00664BD5">
        <w:rPr>
          <w:rFonts w:ascii="Calibri" w:hAnsi="Calibri" w:cs="Calibri"/>
        </w:rPr>
        <w:t xml:space="preserve"> p</w:t>
      </w:r>
      <w:r w:rsidR="00664BD5" w:rsidRPr="006926BA">
        <w:rPr>
          <w:rFonts w:ascii="Calibri" w:hAnsi="Calibri" w:cs="Calibri"/>
        </w:rPr>
        <w:t xml:space="preserve">remium </w:t>
      </w:r>
      <w:r w:rsidR="00664BD5">
        <w:rPr>
          <w:rFonts w:ascii="Calibri" w:hAnsi="Calibri" w:cs="Calibri"/>
        </w:rPr>
        <w:t>f</w:t>
      </w:r>
      <w:r w:rsidR="00664BD5" w:rsidRPr="006926BA">
        <w:rPr>
          <w:rFonts w:ascii="Calibri" w:hAnsi="Calibri" w:cs="Calibri"/>
        </w:rPr>
        <w:t xml:space="preserve">iling </w:t>
      </w:r>
      <w:r w:rsidR="00664BD5">
        <w:rPr>
          <w:rFonts w:ascii="Calibri" w:hAnsi="Calibri" w:cs="Calibri"/>
        </w:rPr>
        <w:t>r</w:t>
      </w:r>
      <w:r w:rsidR="00664BD5" w:rsidRPr="006926BA">
        <w:rPr>
          <w:rFonts w:ascii="Calibri" w:hAnsi="Calibri" w:cs="Calibri"/>
        </w:rPr>
        <w:t xml:space="preserve">eport </w:t>
      </w:r>
      <w:r w:rsidR="00664BD5">
        <w:rPr>
          <w:rFonts w:ascii="Calibri" w:hAnsi="Calibri" w:cs="Calibri"/>
        </w:rPr>
        <w:t>are required to:</w:t>
      </w:r>
    </w:p>
    <w:p w14:paraId="7E551AA6" w14:textId="763A0848" w:rsidR="00664BD5" w:rsidRPr="00587125" w:rsidRDefault="00C231FD" w:rsidP="00664BD5">
      <w:pPr>
        <w:numPr>
          <w:ilvl w:val="0"/>
          <w:numId w:val="6"/>
        </w:numPr>
        <w:tabs>
          <w:tab w:val="clear" w:pos="454"/>
          <w:tab w:val="num" w:pos="1163"/>
        </w:tabs>
        <w:spacing w:before="120" w:after="120"/>
        <w:ind w:left="1163"/>
        <w:jc w:val="both"/>
        <w:rPr>
          <w:rFonts w:ascii="Calibri" w:hAnsi="Calibri" w:cs="Calibri"/>
        </w:rPr>
      </w:pPr>
      <w:r w:rsidRPr="00587125">
        <w:rPr>
          <w:rFonts w:ascii="Calibri" w:hAnsi="Calibri" w:cs="Calibri"/>
        </w:rPr>
        <w:t>set</w:t>
      </w:r>
      <w:r w:rsidR="00664BD5" w:rsidRPr="00587125">
        <w:rPr>
          <w:rFonts w:ascii="Calibri" w:hAnsi="Calibri" w:cs="Calibri"/>
        </w:rPr>
        <w:t xml:space="preserve"> all MAI premiums charged </w:t>
      </w:r>
      <w:r w:rsidR="006A612E" w:rsidRPr="00587125">
        <w:rPr>
          <w:rFonts w:ascii="Calibri" w:hAnsi="Calibri" w:cs="Calibri"/>
        </w:rPr>
        <w:t xml:space="preserve">for each MAI premium class of vehicle </w:t>
      </w:r>
      <w:r w:rsidR="00664BD5" w:rsidRPr="00587125">
        <w:rPr>
          <w:rFonts w:ascii="Calibri" w:hAnsi="Calibri" w:cs="Calibri"/>
        </w:rPr>
        <w:t xml:space="preserve">based on </w:t>
      </w:r>
      <w:r w:rsidR="00F21A82" w:rsidRPr="00587125">
        <w:rPr>
          <w:rFonts w:ascii="Calibri" w:hAnsi="Calibri" w:cs="Calibri"/>
        </w:rPr>
        <w:t xml:space="preserve">a reasoned assessment of </w:t>
      </w:r>
      <w:r w:rsidR="00664BD5" w:rsidRPr="00587125">
        <w:rPr>
          <w:rFonts w:ascii="Calibri" w:hAnsi="Calibri" w:cs="Calibri"/>
        </w:rPr>
        <w:t>risk</w:t>
      </w:r>
      <w:r w:rsidRPr="00587125">
        <w:rPr>
          <w:rFonts w:ascii="Calibri" w:hAnsi="Calibri" w:cs="Calibri"/>
        </w:rPr>
        <w:t xml:space="preserve"> </w:t>
      </w:r>
      <w:r w:rsidR="005D3CB3" w:rsidRPr="00587125">
        <w:rPr>
          <w:rFonts w:ascii="Calibri" w:hAnsi="Calibri" w:cs="Calibri"/>
        </w:rPr>
        <w:t>(</w:t>
      </w:r>
      <w:r w:rsidR="00133A45" w:rsidRPr="00587125">
        <w:rPr>
          <w:rFonts w:ascii="Calibri" w:hAnsi="Calibri" w:cs="Calibri"/>
        </w:rPr>
        <w:t xml:space="preserve">or the other </w:t>
      </w:r>
      <w:r w:rsidR="005D3CB3" w:rsidRPr="00587125">
        <w:rPr>
          <w:rFonts w:ascii="Calibri" w:hAnsi="Calibri" w:cs="Calibri"/>
        </w:rPr>
        <w:t xml:space="preserve">permitted pricing </w:t>
      </w:r>
      <w:r w:rsidR="00E1057A" w:rsidRPr="00587125">
        <w:rPr>
          <w:rFonts w:ascii="Calibri" w:hAnsi="Calibri" w:cs="Calibri"/>
        </w:rPr>
        <w:t>approaches</w:t>
      </w:r>
      <w:r w:rsidR="005D3CB3" w:rsidRPr="00587125">
        <w:rPr>
          <w:rFonts w:ascii="Calibri" w:hAnsi="Calibri" w:cs="Calibri"/>
        </w:rPr>
        <w:t xml:space="preserve"> outlined below) </w:t>
      </w:r>
      <w:r w:rsidRPr="00587125">
        <w:rPr>
          <w:rFonts w:ascii="Calibri" w:hAnsi="Calibri" w:cs="Calibri"/>
        </w:rPr>
        <w:t>and</w:t>
      </w:r>
      <w:r w:rsidR="00664BD5" w:rsidRPr="00587125">
        <w:rPr>
          <w:rFonts w:ascii="Calibri" w:hAnsi="Calibri" w:cs="Calibri"/>
        </w:rPr>
        <w:t xml:space="preserve"> consistent with the community rated scheme; and</w:t>
      </w:r>
    </w:p>
    <w:p w14:paraId="562E68C7" w14:textId="70618381" w:rsidR="00664BD5" w:rsidRPr="00587125" w:rsidRDefault="00664BD5" w:rsidP="00FB4277">
      <w:pPr>
        <w:numPr>
          <w:ilvl w:val="0"/>
          <w:numId w:val="6"/>
        </w:numPr>
        <w:tabs>
          <w:tab w:val="clear" w:pos="454"/>
          <w:tab w:val="num" w:pos="1163"/>
        </w:tabs>
        <w:spacing w:before="120"/>
        <w:ind w:left="1163"/>
        <w:jc w:val="both"/>
        <w:rPr>
          <w:rFonts w:ascii="Calibri" w:hAnsi="Calibri" w:cs="Calibri"/>
        </w:rPr>
      </w:pPr>
      <w:r w:rsidRPr="00587125">
        <w:rPr>
          <w:rFonts w:ascii="Calibri" w:hAnsi="Calibri" w:cs="Calibri"/>
        </w:rPr>
        <w:t xml:space="preserve">identify the estimated insurer risk premium.   </w:t>
      </w:r>
    </w:p>
    <w:p w14:paraId="7E6E8EF3" w14:textId="77777777" w:rsidR="00664BD5" w:rsidRDefault="00664BD5" w:rsidP="00664BD5">
      <w:pPr>
        <w:ind w:left="720"/>
        <w:jc w:val="both"/>
        <w:rPr>
          <w:rFonts w:ascii="Calibri" w:hAnsi="Calibri" w:cs="Calibri"/>
        </w:rPr>
      </w:pPr>
    </w:p>
    <w:p w14:paraId="21C27E00" w14:textId="1ADC1B5A" w:rsidR="00123A34" w:rsidRPr="00587125" w:rsidRDefault="00123A34" w:rsidP="00123A34">
      <w:pPr>
        <w:ind w:left="720"/>
        <w:jc w:val="both"/>
        <w:rPr>
          <w:rFonts w:ascii="Calibri" w:hAnsi="Calibri" w:cs="Calibri"/>
        </w:rPr>
      </w:pPr>
      <w:r w:rsidRPr="00587125">
        <w:rPr>
          <w:rFonts w:ascii="Calibri" w:hAnsi="Calibri" w:cs="Calibri"/>
        </w:rPr>
        <w:t>MAI insurers are required to price all MAI premiums for each MAI premium class of vehicle on the basis of:</w:t>
      </w:r>
    </w:p>
    <w:p w14:paraId="387CE23A" w14:textId="414E31AC" w:rsidR="00123A34" w:rsidRPr="00587125" w:rsidRDefault="005265B5" w:rsidP="00123A34">
      <w:pPr>
        <w:numPr>
          <w:ilvl w:val="0"/>
          <w:numId w:val="6"/>
        </w:numPr>
        <w:tabs>
          <w:tab w:val="clear" w:pos="454"/>
          <w:tab w:val="num" w:pos="1163"/>
        </w:tabs>
        <w:spacing w:before="120" w:after="120"/>
        <w:ind w:left="1163"/>
        <w:jc w:val="both"/>
        <w:rPr>
          <w:rFonts w:ascii="Calibri" w:hAnsi="Calibri" w:cs="Calibri"/>
        </w:rPr>
      </w:pPr>
      <w:bookmarkStart w:id="1" w:name="_Hlk145499347"/>
      <w:r w:rsidRPr="00587125">
        <w:rPr>
          <w:rFonts w:ascii="Calibri" w:hAnsi="Calibri" w:cs="Calibri"/>
        </w:rPr>
        <w:t xml:space="preserve">reasoned assessment of risk or </w:t>
      </w:r>
      <w:r w:rsidR="00E753F4" w:rsidRPr="00587125">
        <w:rPr>
          <w:rFonts w:ascii="Calibri" w:hAnsi="Calibri" w:cs="Calibri"/>
        </w:rPr>
        <w:t>experience-based evidence</w:t>
      </w:r>
      <w:bookmarkEnd w:id="1"/>
      <w:r w:rsidR="00123A34" w:rsidRPr="00587125">
        <w:rPr>
          <w:rFonts w:ascii="Calibri" w:hAnsi="Calibri" w:cs="Calibri"/>
        </w:rPr>
        <w:t xml:space="preserve">; </w:t>
      </w:r>
      <w:r w:rsidR="00E753F4" w:rsidRPr="00587125">
        <w:rPr>
          <w:rFonts w:ascii="Calibri" w:hAnsi="Calibri" w:cs="Calibri"/>
        </w:rPr>
        <w:t>or</w:t>
      </w:r>
    </w:p>
    <w:p w14:paraId="2D251E9D" w14:textId="49564473" w:rsidR="00123A34" w:rsidRPr="00587125" w:rsidRDefault="00E753F4" w:rsidP="00E753F4">
      <w:pPr>
        <w:numPr>
          <w:ilvl w:val="0"/>
          <w:numId w:val="6"/>
        </w:numPr>
        <w:tabs>
          <w:tab w:val="clear" w:pos="454"/>
          <w:tab w:val="num" w:pos="1163"/>
        </w:tabs>
        <w:spacing w:before="120" w:after="240"/>
        <w:ind w:left="1163"/>
        <w:jc w:val="both"/>
        <w:rPr>
          <w:rFonts w:ascii="Calibri" w:hAnsi="Calibri" w:cs="Calibri"/>
        </w:rPr>
      </w:pPr>
      <w:bookmarkStart w:id="2" w:name="_Hlk145499392"/>
      <w:r w:rsidRPr="00587125">
        <w:rPr>
          <w:rFonts w:ascii="Calibri" w:hAnsi="Calibri" w:cs="Calibri"/>
        </w:rPr>
        <w:t>changes for competitive reasons</w:t>
      </w:r>
      <w:bookmarkEnd w:id="2"/>
      <w:r w:rsidR="00123A34" w:rsidRPr="00587125">
        <w:rPr>
          <w:rFonts w:ascii="Calibri" w:hAnsi="Calibri" w:cs="Calibri"/>
        </w:rPr>
        <w:t>.</w:t>
      </w:r>
    </w:p>
    <w:p w14:paraId="2A9CE637" w14:textId="182DBCEC" w:rsidR="00123A34" w:rsidRDefault="00123A34" w:rsidP="00FB4277">
      <w:pPr>
        <w:ind w:left="720"/>
        <w:jc w:val="both"/>
        <w:rPr>
          <w:rFonts w:ascii="Calibri" w:hAnsi="Calibri" w:cs="Calibri"/>
        </w:rPr>
      </w:pPr>
      <w:r w:rsidRPr="00133A45">
        <w:rPr>
          <w:rFonts w:ascii="Calibri" w:hAnsi="Calibri" w:cs="Calibri"/>
        </w:rPr>
        <w:t>The MAI premium pricing also needs to recognise the community rated arrangements at the core of the MAI Scheme.  That is in relation to the community rated arrangements, the charging of the same premium for a MAI policy for each MAI premium class of vehicle.  As such, MAI insurers are not permitted to limit their exposure to any vehicle class by declining business either on an individual, group, class or other basis.  This approach is consistent with motorists selecting their chosen MAI insurer when registering or re-registering a motor vehicle.</w:t>
      </w:r>
    </w:p>
    <w:p w14:paraId="3CDA524A" w14:textId="77777777" w:rsidR="00664BD5" w:rsidRPr="00FB4277" w:rsidRDefault="00664BD5" w:rsidP="00FB4277">
      <w:pPr>
        <w:rPr>
          <w:lang w:val="en-GB"/>
        </w:rPr>
      </w:pPr>
    </w:p>
    <w:p w14:paraId="0822E34D" w14:textId="4B3B5009" w:rsidR="00792345" w:rsidRDefault="00664BD5" w:rsidP="00802F10">
      <w:pPr>
        <w:pStyle w:val="BodyText"/>
        <w:ind w:left="720"/>
        <w:rPr>
          <w:rFonts w:ascii="Calibri" w:hAnsi="Calibri" w:cs="Calibri"/>
          <w:sz w:val="24"/>
        </w:rPr>
      </w:pPr>
      <w:r>
        <w:rPr>
          <w:rFonts w:ascii="Calibri" w:hAnsi="Calibri" w:cs="Calibri"/>
          <w:sz w:val="24"/>
        </w:rPr>
        <w:t xml:space="preserve">MAI insurers are required to </w:t>
      </w:r>
      <w:r w:rsidR="00802F10" w:rsidRPr="006926BA">
        <w:rPr>
          <w:rFonts w:ascii="Calibri" w:hAnsi="Calibri" w:cs="Calibri"/>
          <w:sz w:val="24"/>
        </w:rPr>
        <w:t xml:space="preserve">identify the estimated insurer risk premium.  The insurer risk premium </w:t>
      </w:r>
      <w:r w:rsidR="00802F10">
        <w:rPr>
          <w:rFonts w:ascii="Calibri" w:hAnsi="Calibri" w:cs="Calibri"/>
          <w:sz w:val="24"/>
        </w:rPr>
        <w:t xml:space="preserve">is an amount that reflects the insurer’s </w:t>
      </w:r>
      <w:r w:rsidR="002E5F19">
        <w:rPr>
          <w:rFonts w:ascii="Calibri" w:hAnsi="Calibri" w:cs="Calibri"/>
          <w:sz w:val="24"/>
        </w:rPr>
        <w:t xml:space="preserve">central </w:t>
      </w:r>
      <w:r w:rsidR="00802F10">
        <w:rPr>
          <w:rFonts w:ascii="Calibri" w:hAnsi="Calibri" w:cs="Calibri"/>
          <w:sz w:val="24"/>
        </w:rPr>
        <w:t>estimate of the projected cost of motor accident claims across all vehicles in the insurer’s portfolio expressed on a per policy basis.</w:t>
      </w:r>
      <w:r w:rsidR="00802F10" w:rsidRPr="006926BA">
        <w:rPr>
          <w:rFonts w:ascii="Calibri" w:hAnsi="Calibri" w:cs="Calibri"/>
          <w:sz w:val="24"/>
        </w:rPr>
        <w:t xml:space="preserve"> </w:t>
      </w:r>
    </w:p>
    <w:p w14:paraId="6DD1CF77" w14:textId="77777777" w:rsidR="007A018E" w:rsidRDefault="007A018E" w:rsidP="007A018E">
      <w:pPr>
        <w:ind w:left="709"/>
        <w:jc w:val="both"/>
        <w:rPr>
          <w:rFonts w:ascii="Calibri" w:hAnsi="Calibri" w:cs="Calibri"/>
          <w:color w:val="000000" w:themeColor="text1"/>
        </w:rPr>
      </w:pPr>
    </w:p>
    <w:p w14:paraId="78ED3E8F" w14:textId="2A6F8860" w:rsidR="007A018E" w:rsidRDefault="007A018E" w:rsidP="007A018E">
      <w:pPr>
        <w:ind w:left="709"/>
        <w:jc w:val="both"/>
        <w:rPr>
          <w:rFonts w:ascii="Calibri" w:hAnsi="Calibri" w:cs="Calibri"/>
          <w:color w:val="000000" w:themeColor="text1"/>
        </w:rPr>
      </w:pPr>
      <w:bookmarkStart w:id="3" w:name="_Hlk175577569"/>
      <w:r w:rsidRPr="0034493A">
        <w:rPr>
          <w:rFonts w:ascii="Calibri" w:hAnsi="Calibri" w:cs="Calibri"/>
          <w:color w:val="000000" w:themeColor="text1"/>
        </w:rPr>
        <w:lastRenderedPageBreak/>
        <w:t xml:space="preserve">Insurers must take into </w:t>
      </w:r>
      <w:bookmarkStart w:id="4" w:name="_Hlk111715271"/>
      <w:r w:rsidRPr="0034493A">
        <w:rPr>
          <w:rFonts w:ascii="Calibri" w:hAnsi="Calibri" w:cs="Calibri"/>
          <w:color w:val="000000" w:themeColor="text1"/>
        </w:rPr>
        <w:t>consideration</w:t>
      </w:r>
      <w:r w:rsidR="00D2644A" w:rsidRPr="0034493A">
        <w:rPr>
          <w:rFonts w:ascii="Calibri" w:hAnsi="Calibri" w:cs="Calibri"/>
          <w:color w:val="000000" w:themeColor="text1"/>
        </w:rPr>
        <w:t xml:space="preserve"> relevant factors affecting </w:t>
      </w:r>
      <w:r w:rsidR="00724987" w:rsidRPr="0034493A">
        <w:rPr>
          <w:rFonts w:ascii="Calibri" w:hAnsi="Calibri" w:cs="Calibri"/>
          <w:color w:val="000000" w:themeColor="text1"/>
        </w:rPr>
        <w:t>the risk premium</w:t>
      </w:r>
      <w:r w:rsidR="00387D3E" w:rsidRPr="0034493A">
        <w:rPr>
          <w:rFonts w:ascii="Calibri" w:hAnsi="Calibri" w:cs="Calibri"/>
          <w:color w:val="000000" w:themeColor="text1"/>
        </w:rPr>
        <w:t xml:space="preserve"> where applicable</w:t>
      </w:r>
      <w:r w:rsidR="00724987" w:rsidRPr="0034493A">
        <w:rPr>
          <w:rFonts w:ascii="Calibri" w:hAnsi="Calibri" w:cs="Calibri"/>
          <w:color w:val="000000" w:themeColor="text1"/>
        </w:rPr>
        <w:t xml:space="preserve">, such as </w:t>
      </w:r>
      <w:r w:rsidR="00D2644A" w:rsidRPr="0034493A">
        <w:rPr>
          <w:rFonts w:ascii="Calibri" w:hAnsi="Calibri" w:cs="Calibri"/>
          <w:color w:val="000000" w:themeColor="text1"/>
        </w:rPr>
        <w:t xml:space="preserve">any </w:t>
      </w:r>
      <w:r w:rsidRPr="0034493A">
        <w:rPr>
          <w:rFonts w:ascii="Calibri" w:hAnsi="Calibri" w:cs="Calibri"/>
          <w:color w:val="000000" w:themeColor="text1"/>
        </w:rPr>
        <w:t xml:space="preserve">continuing impact </w:t>
      </w:r>
      <w:bookmarkEnd w:id="4"/>
      <w:r w:rsidRPr="0034493A">
        <w:rPr>
          <w:rFonts w:ascii="Calibri" w:hAnsi="Calibri" w:cs="Calibri"/>
          <w:color w:val="000000" w:themeColor="text1"/>
        </w:rPr>
        <w:t xml:space="preserve">of </w:t>
      </w:r>
      <w:r w:rsidRPr="00036713">
        <w:rPr>
          <w:rFonts w:ascii="Calibri" w:hAnsi="Calibri" w:cs="Calibri"/>
          <w:color w:val="000000" w:themeColor="text1"/>
        </w:rPr>
        <w:t xml:space="preserve">the ‘honeymoon effect’ </w:t>
      </w:r>
      <w:r w:rsidR="00724987" w:rsidRPr="00036713">
        <w:rPr>
          <w:rFonts w:ascii="Calibri" w:hAnsi="Calibri" w:cs="Calibri"/>
          <w:color w:val="000000" w:themeColor="text1"/>
        </w:rPr>
        <w:t>(</w:t>
      </w:r>
      <w:bookmarkEnd w:id="3"/>
      <w:r w:rsidR="00724987" w:rsidRPr="00036713">
        <w:rPr>
          <w:rFonts w:ascii="Calibri" w:hAnsi="Calibri" w:cs="Calibri"/>
          <w:color w:val="000000" w:themeColor="text1"/>
        </w:rPr>
        <w:t xml:space="preserve">reduced claims numbers, and concomitantly, reduced claims costs compared to the mature MAI Scheme) </w:t>
      </w:r>
      <w:r w:rsidR="005656ED" w:rsidRPr="00036713">
        <w:rPr>
          <w:rFonts w:ascii="Calibri" w:hAnsi="Calibri" w:cs="Calibri"/>
          <w:color w:val="000000" w:themeColor="text1"/>
        </w:rPr>
        <w:t xml:space="preserve">and other circumstances where the impact is </w:t>
      </w:r>
      <w:r w:rsidR="002310D8" w:rsidRPr="00036713">
        <w:rPr>
          <w:rFonts w:ascii="Calibri" w:hAnsi="Calibri" w:cs="Calibri"/>
          <w:color w:val="000000" w:themeColor="text1"/>
        </w:rPr>
        <w:t>discernible</w:t>
      </w:r>
      <w:r w:rsidR="005656ED" w:rsidRPr="00036713">
        <w:rPr>
          <w:rFonts w:ascii="Calibri" w:hAnsi="Calibri" w:cs="Calibri"/>
          <w:color w:val="000000" w:themeColor="text1"/>
        </w:rPr>
        <w:t xml:space="preserve">, </w:t>
      </w:r>
      <w:r w:rsidR="008F18AB" w:rsidRPr="00036713">
        <w:rPr>
          <w:rFonts w:ascii="Calibri" w:hAnsi="Calibri" w:cs="Calibri"/>
          <w:color w:val="000000" w:themeColor="text1"/>
        </w:rPr>
        <w:t>for example</w:t>
      </w:r>
      <w:r w:rsidR="000E4E9B">
        <w:rPr>
          <w:rFonts w:ascii="Calibri" w:hAnsi="Calibri" w:cs="Calibri"/>
          <w:color w:val="000000" w:themeColor="text1"/>
        </w:rPr>
        <w:t xml:space="preserve"> changed flexible working arrangements</w:t>
      </w:r>
      <w:r w:rsidR="002310D8" w:rsidRPr="00036713">
        <w:rPr>
          <w:rFonts w:ascii="Calibri" w:hAnsi="Calibri" w:cs="Calibri"/>
          <w:color w:val="000000" w:themeColor="text1"/>
        </w:rPr>
        <w:t xml:space="preserve">, </w:t>
      </w:r>
      <w:r w:rsidRPr="00036713">
        <w:rPr>
          <w:rFonts w:ascii="Calibri" w:hAnsi="Calibri" w:cs="Calibri"/>
          <w:color w:val="000000" w:themeColor="text1"/>
        </w:rPr>
        <w:t xml:space="preserve">on projected </w:t>
      </w:r>
      <w:r w:rsidR="00DA478D" w:rsidRPr="00036713">
        <w:rPr>
          <w:rFonts w:ascii="Calibri" w:hAnsi="Calibri" w:cs="Calibri"/>
          <w:color w:val="000000" w:themeColor="text1"/>
        </w:rPr>
        <w:t>applications and claims</w:t>
      </w:r>
      <w:r w:rsidRPr="00036713">
        <w:rPr>
          <w:rFonts w:ascii="Calibri" w:hAnsi="Calibri" w:cs="Calibri"/>
          <w:color w:val="000000" w:themeColor="text1"/>
        </w:rPr>
        <w:t xml:space="preserve"> frequency</w:t>
      </w:r>
      <w:r w:rsidRPr="0034493A">
        <w:rPr>
          <w:rFonts w:ascii="Calibri" w:hAnsi="Calibri" w:cs="Calibri"/>
          <w:color w:val="000000" w:themeColor="text1"/>
        </w:rPr>
        <w:t xml:space="preserve"> and motor accident </w:t>
      </w:r>
      <w:r w:rsidR="00DA478D" w:rsidRPr="0034493A">
        <w:rPr>
          <w:rFonts w:ascii="Calibri" w:hAnsi="Calibri" w:cs="Calibri"/>
          <w:color w:val="000000" w:themeColor="text1"/>
        </w:rPr>
        <w:t xml:space="preserve">applications and claims </w:t>
      </w:r>
      <w:r w:rsidRPr="0034493A">
        <w:rPr>
          <w:rFonts w:ascii="Calibri" w:hAnsi="Calibri" w:cs="Calibri"/>
          <w:color w:val="000000" w:themeColor="text1"/>
        </w:rPr>
        <w:t>costs for the MAI Scheme.  The assumptions used should be outlined in the premium filing.</w:t>
      </w:r>
    </w:p>
    <w:p w14:paraId="2BF19C66" w14:textId="77777777" w:rsidR="00533FE6" w:rsidRDefault="00533FE6" w:rsidP="00533FE6">
      <w:pPr>
        <w:spacing w:before="120" w:after="120"/>
        <w:ind w:left="709" w:hanging="709"/>
        <w:rPr>
          <w:rFonts w:ascii="Calibri" w:hAnsi="Calibri" w:cs="Calibri"/>
          <w:b/>
          <w:bCs/>
        </w:rPr>
      </w:pPr>
      <w:r w:rsidRPr="002354D0">
        <w:rPr>
          <w:rFonts w:ascii="Calibri" w:hAnsi="Calibri" w:cs="Calibri"/>
          <w:bCs/>
        </w:rPr>
        <w:t>3.4</w:t>
      </w:r>
      <w:r>
        <w:rPr>
          <w:rFonts w:ascii="Calibri" w:hAnsi="Calibri" w:cs="Calibri"/>
          <w:b/>
          <w:bCs/>
        </w:rPr>
        <w:tab/>
        <w:t>Gross Premium</w:t>
      </w:r>
    </w:p>
    <w:p w14:paraId="6F09B14B" w14:textId="7D722BE2" w:rsidR="00533FE6" w:rsidRPr="0024535F" w:rsidRDefault="004B1491" w:rsidP="00533FE6">
      <w:pPr>
        <w:ind w:left="720"/>
        <w:jc w:val="both"/>
        <w:rPr>
          <w:rFonts w:ascii="Calibri" w:hAnsi="Calibri" w:cs="Calibri"/>
        </w:rPr>
      </w:pPr>
      <w:r>
        <w:rPr>
          <w:rFonts w:ascii="Calibri" w:hAnsi="Calibri" w:cs="Calibri"/>
        </w:rPr>
        <w:t>MAI</w:t>
      </w:r>
      <w:r w:rsidR="00533FE6">
        <w:rPr>
          <w:rFonts w:ascii="Calibri" w:hAnsi="Calibri" w:cs="Calibri"/>
        </w:rPr>
        <w:t xml:space="preserve"> </w:t>
      </w:r>
      <w:r w:rsidR="00533FE6" w:rsidRPr="006926BA">
        <w:rPr>
          <w:rFonts w:ascii="Calibri" w:hAnsi="Calibri" w:cs="Calibri"/>
        </w:rPr>
        <w:t xml:space="preserve">Premiums will be determined on the basis of the </w:t>
      </w:r>
      <w:r w:rsidR="00533FE6" w:rsidRPr="001B4C32">
        <w:rPr>
          <w:rFonts w:ascii="Calibri" w:hAnsi="Calibri" w:cs="Calibri"/>
        </w:rPr>
        <w:t>full cost of the policies to the insurer</w:t>
      </w:r>
      <w:r w:rsidR="00026E60">
        <w:rPr>
          <w:rFonts w:ascii="Calibri" w:hAnsi="Calibri" w:cs="Calibri"/>
        </w:rPr>
        <w:t xml:space="preserve"> for the underwriting period</w:t>
      </w:r>
      <w:r w:rsidR="00533FE6" w:rsidRPr="001B4C32">
        <w:rPr>
          <w:rFonts w:ascii="Calibri" w:hAnsi="Calibri" w:cs="Calibri"/>
        </w:rPr>
        <w:t>, and that determination will take acc</w:t>
      </w:r>
      <w:r w:rsidR="00533FE6" w:rsidRPr="006926BA">
        <w:rPr>
          <w:rFonts w:ascii="Calibri" w:hAnsi="Calibri" w:cs="Calibri"/>
        </w:rPr>
        <w:t>ount</w:t>
      </w:r>
      <w:r w:rsidR="00533FE6">
        <w:rPr>
          <w:rFonts w:ascii="Calibri" w:hAnsi="Calibri" w:cs="Calibri"/>
        </w:rPr>
        <w:t xml:space="preserve"> of, in addition to the estimated insurer risk </w:t>
      </w:r>
      <w:r w:rsidR="00533FE6" w:rsidRPr="0024535F">
        <w:rPr>
          <w:rFonts w:ascii="Calibri" w:hAnsi="Calibri" w:cs="Calibri"/>
        </w:rPr>
        <w:t>premium</w:t>
      </w:r>
      <w:r w:rsidR="00533FE6">
        <w:rPr>
          <w:rFonts w:ascii="Calibri" w:hAnsi="Calibri" w:cs="Calibri"/>
        </w:rPr>
        <w:t xml:space="preserve">, </w:t>
      </w:r>
      <w:r w:rsidR="00533FE6" w:rsidRPr="0024535F">
        <w:rPr>
          <w:rFonts w:ascii="Calibri" w:hAnsi="Calibri" w:cs="Calibri"/>
        </w:rPr>
        <w:t>all expenses associated with the acquiring and administration of the policies including claims administration</w:t>
      </w:r>
      <w:r w:rsidR="00F264B1">
        <w:rPr>
          <w:rFonts w:ascii="Calibri" w:hAnsi="Calibri" w:cs="Calibri"/>
        </w:rPr>
        <w:t xml:space="preserve">, </w:t>
      </w:r>
      <w:r w:rsidR="009F4601">
        <w:rPr>
          <w:rFonts w:ascii="Calibri" w:hAnsi="Calibri" w:cs="Calibri"/>
        </w:rPr>
        <w:t xml:space="preserve">net impact of </w:t>
      </w:r>
      <w:r w:rsidR="00F264B1">
        <w:rPr>
          <w:rFonts w:ascii="Calibri" w:hAnsi="Calibri" w:cs="Calibri"/>
        </w:rPr>
        <w:t>MCPS</w:t>
      </w:r>
      <w:r w:rsidR="009F4601">
        <w:rPr>
          <w:rFonts w:ascii="Calibri" w:hAnsi="Calibri" w:cs="Calibri"/>
        </w:rPr>
        <w:t xml:space="preserve"> and</w:t>
      </w:r>
      <w:r w:rsidR="00F264B1">
        <w:rPr>
          <w:rFonts w:ascii="Calibri" w:hAnsi="Calibri" w:cs="Calibri"/>
        </w:rPr>
        <w:t xml:space="preserve"> MCPL</w:t>
      </w:r>
      <w:r w:rsidR="00533FE6" w:rsidRPr="0024535F">
        <w:rPr>
          <w:rFonts w:ascii="Calibri" w:hAnsi="Calibri" w:cs="Calibri"/>
        </w:rPr>
        <w:t xml:space="preserve"> and reinsurance costs.</w:t>
      </w:r>
    </w:p>
    <w:p w14:paraId="61E38BF2" w14:textId="77777777" w:rsidR="00533FE6" w:rsidRPr="00470A3F" w:rsidRDefault="00533FE6" w:rsidP="00470A3F">
      <w:pPr>
        <w:ind w:left="709"/>
        <w:jc w:val="both"/>
        <w:rPr>
          <w:rFonts w:ascii="Calibri" w:hAnsi="Calibri" w:cs="Calibri"/>
          <w:color w:val="000000" w:themeColor="text1"/>
        </w:rPr>
      </w:pPr>
    </w:p>
    <w:p w14:paraId="717CACEF" w14:textId="446E30D8" w:rsidR="00533FE6" w:rsidRDefault="00533FE6" w:rsidP="008D7FC3">
      <w:pPr>
        <w:ind w:left="709"/>
        <w:rPr>
          <w:rFonts w:ascii="Calibri" w:hAnsi="Calibri" w:cs="Calibri"/>
          <w:bCs/>
        </w:rPr>
      </w:pPr>
      <w:r w:rsidRPr="001B4C32">
        <w:rPr>
          <w:rFonts w:ascii="Calibri" w:hAnsi="Calibri" w:cs="Calibri"/>
          <w:bCs/>
        </w:rPr>
        <w:t xml:space="preserve">More detail on the expenses of </w:t>
      </w:r>
      <w:r>
        <w:rPr>
          <w:rFonts w:ascii="Calibri" w:hAnsi="Calibri" w:cs="Calibri"/>
          <w:bCs/>
        </w:rPr>
        <w:t>acquiring and administering po</w:t>
      </w:r>
      <w:r w:rsidRPr="001B4C32">
        <w:rPr>
          <w:rFonts w:ascii="Calibri" w:hAnsi="Calibri" w:cs="Calibri"/>
          <w:bCs/>
        </w:rPr>
        <w:t>lic</w:t>
      </w:r>
      <w:r>
        <w:rPr>
          <w:rFonts w:ascii="Calibri" w:hAnsi="Calibri" w:cs="Calibri"/>
          <w:bCs/>
        </w:rPr>
        <w:t xml:space="preserve">ies, which can be appropriately included in determining the full cost of the </w:t>
      </w:r>
      <w:r w:rsidR="004B1491">
        <w:rPr>
          <w:rFonts w:ascii="Calibri" w:hAnsi="Calibri" w:cs="Calibri"/>
          <w:bCs/>
        </w:rPr>
        <w:t>MAI</w:t>
      </w:r>
      <w:r>
        <w:rPr>
          <w:rFonts w:ascii="Calibri" w:hAnsi="Calibri" w:cs="Calibri"/>
          <w:bCs/>
        </w:rPr>
        <w:t xml:space="preserve"> business to the insurer </w:t>
      </w:r>
      <w:r w:rsidRPr="001B4C32">
        <w:rPr>
          <w:rFonts w:ascii="Calibri" w:hAnsi="Calibri" w:cs="Calibri"/>
          <w:bCs/>
        </w:rPr>
        <w:t xml:space="preserve">is </w:t>
      </w:r>
      <w:r>
        <w:rPr>
          <w:rFonts w:ascii="Calibri" w:hAnsi="Calibri" w:cs="Calibri"/>
          <w:bCs/>
        </w:rPr>
        <w:t xml:space="preserve">provided </w:t>
      </w:r>
      <w:r w:rsidRPr="001B4C32">
        <w:rPr>
          <w:rFonts w:ascii="Calibri" w:hAnsi="Calibri" w:cs="Calibri"/>
          <w:bCs/>
        </w:rPr>
        <w:t xml:space="preserve">in Section </w:t>
      </w:r>
      <w:r w:rsidR="007C0497">
        <w:rPr>
          <w:rFonts w:ascii="Calibri" w:hAnsi="Calibri" w:cs="Calibri"/>
          <w:bCs/>
        </w:rPr>
        <w:t>5</w:t>
      </w:r>
      <w:r w:rsidRPr="001B4C32">
        <w:rPr>
          <w:rFonts w:ascii="Calibri" w:hAnsi="Calibri" w:cs="Calibri"/>
          <w:bCs/>
        </w:rPr>
        <w:t xml:space="preserve">. </w:t>
      </w:r>
    </w:p>
    <w:p w14:paraId="65E0F7F1" w14:textId="09182CB0" w:rsidR="00377219" w:rsidRDefault="00377219" w:rsidP="00377219">
      <w:pPr>
        <w:rPr>
          <w:rFonts w:ascii="Calibri" w:hAnsi="Calibri" w:cs="Calibri"/>
          <w:bCs/>
        </w:rPr>
      </w:pPr>
    </w:p>
    <w:p w14:paraId="57034DDA" w14:textId="6E18E9CB" w:rsidR="00533FE6" w:rsidRDefault="00533FE6" w:rsidP="00377219">
      <w:pPr>
        <w:spacing w:before="120"/>
        <w:ind w:left="709" w:hanging="709"/>
        <w:rPr>
          <w:rFonts w:ascii="Calibri" w:hAnsi="Calibri" w:cs="Calibri"/>
          <w:b/>
          <w:szCs w:val="20"/>
        </w:rPr>
      </w:pPr>
      <w:r w:rsidRPr="002354D0">
        <w:rPr>
          <w:rFonts w:ascii="Calibri" w:hAnsi="Calibri" w:cs="Calibri"/>
          <w:bCs/>
        </w:rPr>
        <w:t>3.5</w:t>
      </w:r>
      <w:r>
        <w:rPr>
          <w:rFonts w:ascii="Calibri" w:hAnsi="Calibri" w:cs="Calibri"/>
          <w:b/>
          <w:bCs/>
        </w:rPr>
        <w:tab/>
      </w:r>
      <w:r w:rsidRPr="001B4C32">
        <w:rPr>
          <w:rFonts w:ascii="Calibri" w:hAnsi="Calibri" w:cs="Calibri"/>
          <w:b/>
          <w:szCs w:val="20"/>
        </w:rPr>
        <w:t>Premium Loadings</w:t>
      </w:r>
      <w:r w:rsidR="00F0059C">
        <w:rPr>
          <w:rFonts w:ascii="Calibri" w:hAnsi="Calibri" w:cs="Calibri"/>
          <w:b/>
          <w:szCs w:val="20"/>
        </w:rPr>
        <w:t xml:space="preserve"> and L</w:t>
      </w:r>
      <w:r w:rsidR="00451EBC">
        <w:rPr>
          <w:rFonts w:ascii="Calibri" w:hAnsi="Calibri" w:cs="Calibri"/>
          <w:b/>
          <w:szCs w:val="20"/>
        </w:rPr>
        <w:t>evies</w:t>
      </w:r>
    </w:p>
    <w:p w14:paraId="34CE75F1" w14:textId="5254A682" w:rsidR="00533FE6" w:rsidRDefault="00533FE6" w:rsidP="00533FE6">
      <w:pPr>
        <w:spacing w:before="120"/>
        <w:ind w:left="709" w:hanging="709"/>
        <w:rPr>
          <w:rFonts w:ascii="Calibri" w:hAnsi="Calibri" w:cs="Calibri"/>
          <w:bCs/>
        </w:rPr>
      </w:pPr>
      <w:r w:rsidRPr="001B4C32">
        <w:rPr>
          <w:rFonts w:ascii="Calibri" w:hAnsi="Calibri" w:cs="Calibri"/>
          <w:b/>
          <w:szCs w:val="20"/>
        </w:rPr>
        <w:tab/>
      </w:r>
      <w:r w:rsidR="00EE08F8">
        <w:rPr>
          <w:rFonts w:ascii="Calibri" w:hAnsi="Calibri" w:cs="Calibri"/>
          <w:bCs/>
        </w:rPr>
        <w:t xml:space="preserve">The following </w:t>
      </w:r>
      <w:r>
        <w:rPr>
          <w:rFonts w:ascii="Calibri" w:hAnsi="Calibri" w:cs="Calibri"/>
          <w:bCs/>
        </w:rPr>
        <w:t>range of loadings will be added to the insurer gross premium:</w:t>
      </w:r>
    </w:p>
    <w:p w14:paraId="6F8F7EE8" w14:textId="77777777" w:rsidR="00533FE6" w:rsidRPr="00D32733" w:rsidRDefault="00533FE6" w:rsidP="00533FE6">
      <w:pPr>
        <w:spacing w:before="120" w:after="120"/>
        <w:ind w:left="709" w:hanging="709"/>
        <w:rPr>
          <w:rFonts w:ascii="Calibri" w:hAnsi="Calibri" w:cs="Calibri"/>
        </w:rPr>
      </w:pPr>
      <w:r>
        <w:rPr>
          <w:rFonts w:ascii="Calibri" w:hAnsi="Calibri" w:cs="Calibri"/>
          <w:bCs/>
        </w:rPr>
        <w:t>3</w:t>
      </w:r>
      <w:r w:rsidRPr="00D32733">
        <w:rPr>
          <w:rFonts w:ascii="Calibri" w:hAnsi="Calibri" w:cs="Calibri"/>
          <w:bCs/>
        </w:rPr>
        <w:t>.</w:t>
      </w:r>
      <w:r>
        <w:rPr>
          <w:rFonts w:ascii="Calibri" w:hAnsi="Calibri" w:cs="Calibri"/>
          <w:bCs/>
        </w:rPr>
        <w:t>5</w:t>
      </w:r>
      <w:r w:rsidRPr="00D32733">
        <w:rPr>
          <w:rFonts w:ascii="Calibri" w:hAnsi="Calibri" w:cs="Calibri"/>
          <w:bCs/>
        </w:rPr>
        <w:t>.1</w:t>
      </w:r>
      <w:r w:rsidRPr="00D32733">
        <w:rPr>
          <w:rFonts w:ascii="Calibri" w:hAnsi="Calibri" w:cs="Calibri"/>
          <w:bCs/>
        </w:rPr>
        <w:tab/>
      </w:r>
      <w:r w:rsidRPr="00D32733">
        <w:rPr>
          <w:rFonts w:ascii="Calibri" w:hAnsi="Calibri" w:cs="Calibri"/>
          <w:bCs/>
          <w:u w:val="single"/>
        </w:rPr>
        <w:t>Loading to premiums to allow for entitlement of policyholder to an ITC</w:t>
      </w:r>
    </w:p>
    <w:p w14:paraId="6F047ABF" w14:textId="30C233E8" w:rsidR="003D44FD" w:rsidRPr="0014299D" w:rsidRDefault="006926BA" w:rsidP="002310D8">
      <w:pPr>
        <w:pStyle w:val="BodyText2"/>
        <w:ind w:left="709"/>
        <w:jc w:val="left"/>
        <w:rPr>
          <w:rFonts w:ascii="Calibri" w:hAnsi="Calibri" w:cs="Calibri"/>
        </w:rPr>
      </w:pPr>
      <w:r w:rsidRPr="006926BA">
        <w:rPr>
          <w:rFonts w:ascii="Calibri" w:hAnsi="Calibri" w:cs="Calibri"/>
        </w:rPr>
        <w:t xml:space="preserve">The insurer is required to provide two sets of </w:t>
      </w:r>
      <w:r w:rsidR="00A019F3">
        <w:rPr>
          <w:rFonts w:ascii="Calibri" w:hAnsi="Calibri" w:cs="Calibri"/>
        </w:rPr>
        <w:t>12</w:t>
      </w:r>
      <w:r w:rsidR="00D77144">
        <w:rPr>
          <w:rFonts w:ascii="Calibri" w:hAnsi="Calibri" w:cs="Calibri"/>
        </w:rPr>
        <w:t xml:space="preserve"> </w:t>
      </w:r>
      <w:r w:rsidR="00A019F3">
        <w:rPr>
          <w:rFonts w:ascii="Calibri" w:hAnsi="Calibri" w:cs="Calibri"/>
        </w:rPr>
        <w:t xml:space="preserve">month </w:t>
      </w:r>
      <w:r w:rsidRPr="006926BA">
        <w:rPr>
          <w:rFonts w:ascii="Calibri" w:hAnsi="Calibri" w:cs="Calibri"/>
        </w:rPr>
        <w:t>premium</w:t>
      </w:r>
      <w:r w:rsidR="00384269">
        <w:rPr>
          <w:rFonts w:ascii="Calibri" w:hAnsi="Calibri" w:cs="Calibri"/>
        </w:rPr>
        <w:t>s</w:t>
      </w:r>
      <w:r w:rsidRPr="006926BA">
        <w:rPr>
          <w:rFonts w:ascii="Calibri" w:hAnsi="Calibri" w:cs="Calibri"/>
        </w:rPr>
        <w:t>:</w:t>
      </w:r>
    </w:p>
    <w:p w14:paraId="2366D724" w14:textId="77777777" w:rsidR="005C65CB" w:rsidRDefault="006926BA" w:rsidP="008D7FC3">
      <w:pPr>
        <w:numPr>
          <w:ilvl w:val="0"/>
          <w:numId w:val="6"/>
        </w:numPr>
        <w:tabs>
          <w:tab w:val="clear" w:pos="454"/>
          <w:tab w:val="num" w:pos="1163"/>
        </w:tabs>
        <w:spacing w:before="120" w:after="120"/>
        <w:ind w:left="1163"/>
        <w:jc w:val="both"/>
        <w:rPr>
          <w:rFonts w:ascii="Calibri" w:hAnsi="Calibri" w:cs="Calibri"/>
        </w:rPr>
      </w:pPr>
      <w:r w:rsidRPr="008D7FC3">
        <w:rPr>
          <w:rFonts w:ascii="Calibri" w:hAnsi="Calibri" w:cs="Calibri"/>
          <w:i/>
        </w:rPr>
        <w:t>Nil ITC premium</w:t>
      </w:r>
      <w:r w:rsidR="003934E4" w:rsidRPr="008D7FC3">
        <w:rPr>
          <w:rFonts w:ascii="Calibri" w:hAnsi="Calibri" w:cs="Calibri"/>
        </w:rPr>
        <w:t xml:space="preserve"> </w:t>
      </w:r>
      <w:r w:rsidR="00D051DE">
        <w:rPr>
          <w:rFonts w:ascii="Calibri" w:hAnsi="Calibri" w:cs="Calibri"/>
        </w:rPr>
        <w:t>-</w:t>
      </w:r>
      <w:r w:rsidRPr="006926BA">
        <w:rPr>
          <w:rFonts w:ascii="Calibri" w:hAnsi="Calibri" w:cs="Calibri"/>
        </w:rPr>
        <w:t xml:space="preserve"> </w:t>
      </w:r>
      <w:r w:rsidR="003934E4">
        <w:rPr>
          <w:rFonts w:ascii="Calibri" w:hAnsi="Calibri" w:cs="Calibri"/>
        </w:rPr>
        <w:t>w</w:t>
      </w:r>
      <w:r w:rsidRPr="006926BA">
        <w:rPr>
          <w:rFonts w:ascii="Calibri" w:hAnsi="Calibri" w:cs="Calibri"/>
        </w:rPr>
        <w:t xml:space="preserve">ill be determined in accordance with sections </w:t>
      </w:r>
      <w:r w:rsidR="00411ECE">
        <w:rPr>
          <w:rFonts w:ascii="Calibri" w:hAnsi="Calibri" w:cs="Calibri"/>
        </w:rPr>
        <w:t>3</w:t>
      </w:r>
      <w:r w:rsidR="00384269">
        <w:rPr>
          <w:rFonts w:ascii="Calibri" w:hAnsi="Calibri" w:cs="Calibri"/>
        </w:rPr>
        <w:t xml:space="preserve">.1 and </w:t>
      </w:r>
      <w:r w:rsidR="00411ECE">
        <w:rPr>
          <w:rFonts w:ascii="Calibri" w:hAnsi="Calibri" w:cs="Calibri"/>
        </w:rPr>
        <w:t>3</w:t>
      </w:r>
      <w:r w:rsidR="00384269">
        <w:rPr>
          <w:rFonts w:ascii="Calibri" w:hAnsi="Calibri" w:cs="Calibri"/>
        </w:rPr>
        <w:t>.2</w:t>
      </w:r>
      <w:r w:rsidRPr="006926BA">
        <w:rPr>
          <w:rFonts w:ascii="Calibri" w:hAnsi="Calibri" w:cs="Calibri"/>
        </w:rPr>
        <w:t xml:space="preserve"> of these </w:t>
      </w:r>
      <w:r w:rsidR="00597BB9">
        <w:rPr>
          <w:rFonts w:ascii="Calibri" w:hAnsi="Calibri" w:cs="Calibri"/>
        </w:rPr>
        <w:t>g</w:t>
      </w:r>
      <w:r w:rsidRPr="006926BA">
        <w:rPr>
          <w:rFonts w:ascii="Calibri" w:hAnsi="Calibri" w:cs="Calibri"/>
        </w:rPr>
        <w:t>uidelines</w:t>
      </w:r>
      <w:r w:rsidR="00597BB9">
        <w:rPr>
          <w:rFonts w:ascii="Calibri" w:hAnsi="Calibri" w:cs="Calibri"/>
        </w:rPr>
        <w:t>;</w:t>
      </w:r>
      <w:r w:rsidRPr="006926BA">
        <w:rPr>
          <w:rFonts w:ascii="Calibri" w:hAnsi="Calibri" w:cs="Calibri"/>
        </w:rPr>
        <w:t xml:space="preserve"> and</w:t>
      </w:r>
    </w:p>
    <w:p w14:paraId="3B584F34" w14:textId="77777777" w:rsidR="003D44FD" w:rsidRPr="0014299D" w:rsidRDefault="006926BA" w:rsidP="00DA5098">
      <w:pPr>
        <w:numPr>
          <w:ilvl w:val="0"/>
          <w:numId w:val="6"/>
        </w:numPr>
        <w:tabs>
          <w:tab w:val="clear" w:pos="454"/>
          <w:tab w:val="num" w:pos="1163"/>
        </w:tabs>
        <w:spacing w:before="120"/>
        <w:ind w:left="1163"/>
        <w:jc w:val="both"/>
        <w:rPr>
          <w:rFonts w:ascii="Calibri" w:hAnsi="Calibri" w:cs="Calibri"/>
        </w:rPr>
      </w:pPr>
      <w:r w:rsidRPr="008D7FC3">
        <w:rPr>
          <w:rFonts w:ascii="Calibri" w:hAnsi="Calibri" w:cs="Calibri"/>
          <w:i/>
        </w:rPr>
        <w:t>ITC premium rates</w:t>
      </w:r>
      <w:r w:rsidR="003934E4">
        <w:rPr>
          <w:rFonts w:ascii="Calibri" w:hAnsi="Calibri" w:cs="Calibri"/>
        </w:rPr>
        <w:t xml:space="preserve"> </w:t>
      </w:r>
      <w:r w:rsidR="00D051DE">
        <w:rPr>
          <w:rFonts w:ascii="Calibri" w:hAnsi="Calibri" w:cs="Calibri"/>
        </w:rPr>
        <w:t>-</w:t>
      </w:r>
      <w:r w:rsidRPr="006926BA">
        <w:rPr>
          <w:rFonts w:ascii="Calibri" w:hAnsi="Calibri" w:cs="Calibri"/>
        </w:rPr>
        <w:t xml:space="preserve"> </w:t>
      </w:r>
      <w:r w:rsidR="003934E4">
        <w:rPr>
          <w:rFonts w:ascii="Calibri" w:hAnsi="Calibri" w:cs="Calibri"/>
        </w:rPr>
        <w:t>w</w:t>
      </w:r>
      <w:r w:rsidRPr="006926BA">
        <w:rPr>
          <w:rFonts w:ascii="Calibri" w:hAnsi="Calibri" w:cs="Calibri"/>
        </w:rPr>
        <w:t xml:space="preserve">ill be the insurer’s corresponding nil ITC premium increased by a loading. The loading will be determined having regard to the effect of policyholders’ entitlement to claim an ITC on the insurer’s entitlement to claim decreasing adjustments for claims costs attributable to those policyholders. The loading will be the same percentage for each vehicle classification.  </w:t>
      </w:r>
    </w:p>
    <w:p w14:paraId="00316106" w14:textId="77777777" w:rsidR="002310D8" w:rsidRDefault="002310D8" w:rsidP="002310D8">
      <w:pPr>
        <w:pStyle w:val="ListParagraph"/>
        <w:ind w:left="709"/>
        <w:jc w:val="both"/>
        <w:rPr>
          <w:rFonts w:ascii="Calibri" w:hAnsi="Calibri" w:cs="Calibri"/>
        </w:rPr>
      </w:pPr>
    </w:p>
    <w:p w14:paraId="533A2E91" w14:textId="66E27131" w:rsidR="009446C2" w:rsidRPr="002310D8" w:rsidRDefault="002310D8" w:rsidP="002310D8">
      <w:pPr>
        <w:pStyle w:val="ListParagraph"/>
        <w:ind w:left="709"/>
        <w:jc w:val="both"/>
        <w:rPr>
          <w:rFonts w:ascii="Calibri" w:hAnsi="Calibri" w:cs="Calibri"/>
        </w:rPr>
      </w:pPr>
      <w:r w:rsidRPr="002310D8">
        <w:rPr>
          <w:rFonts w:ascii="Calibri" w:hAnsi="Calibri" w:cs="Calibri"/>
        </w:rPr>
        <w:t xml:space="preserve">The MAI Commission will provide </w:t>
      </w:r>
      <w:r w:rsidR="00B231FF">
        <w:rPr>
          <w:rFonts w:ascii="Calibri" w:hAnsi="Calibri" w:cs="Calibri"/>
        </w:rPr>
        <w:t xml:space="preserve">an ITC premium </w:t>
      </w:r>
      <w:r w:rsidRPr="002310D8">
        <w:rPr>
          <w:rFonts w:ascii="Calibri" w:hAnsi="Calibri" w:cs="Calibri"/>
        </w:rPr>
        <w:t xml:space="preserve">template </w:t>
      </w:r>
      <w:r w:rsidR="00807057">
        <w:rPr>
          <w:rFonts w:ascii="Calibri" w:hAnsi="Calibri" w:cs="Calibri"/>
        </w:rPr>
        <w:t>(revised ‘Attachment E’ Excel template)</w:t>
      </w:r>
      <w:r w:rsidR="00807057" w:rsidRPr="002310D8">
        <w:rPr>
          <w:rFonts w:ascii="Calibri" w:hAnsi="Calibri" w:cs="Calibri"/>
        </w:rPr>
        <w:t xml:space="preserve"> </w:t>
      </w:r>
      <w:r w:rsidR="00B231FF" w:rsidRPr="002310D8">
        <w:rPr>
          <w:rFonts w:ascii="Calibri" w:hAnsi="Calibri" w:cs="Calibri"/>
        </w:rPr>
        <w:t>for insurers to complete and provide as part of any premium filing.</w:t>
      </w:r>
      <w:r w:rsidR="00B231FF">
        <w:rPr>
          <w:rFonts w:ascii="Calibri" w:hAnsi="Calibri" w:cs="Calibri"/>
        </w:rPr>
        <w:t xml:space="preserve">  </w:t>
      </w:r>
      <w:r w:rsidR="009446C2">
        <w:rPr>
          <w:rFonts w:ascii="Calibri" w:hAnsi="Calibri" w:cs="Calibri"/>
        </w:rPr>
        <w:t>More information regarding this template is outlined in 3.7.1.</w:t>
      </w:r>
    </w:p>
    <w:p w14:paraId="45E35089" w14:textId="71BB9737" w:rsidR="005C65CB" w:rsidRDefault="005C65CB">
      <w:pPr>
        <w:rPr>
          <w:rFonts w:ascii="Calibri" w:hAnsi="Calibri" w:cs="Calibri"/>
        </w:rPr>
      </w:pPr>
    </w:p>
    <w:p w14:paraId="3C957F05" w14:textId="77777777" w:rsidR="00384269" w:rsidRPr="00D32733" w:rsidRDefault="00384269" w:rsidP="00384269">
      <w:pPr>
        <w:spacing w:before="120" w:after="120"/>
        <w:ind w:left="709" w:hanging="709"/>
        <w:jc w:val="both"/>
        <w:rPr>
          <w:rFonts w:ascii="Calibri" w:hAnsi="Calibri" w:cs="Calibri"/>
        </w:rPr>
      </w:pPr>
      <w:r>
        <w:rPr>
          <w:rFonts w:ascii="Calibri" w:hAnsi="Calibri" w:cs="Calibri"/>
          <w:bCs/>
        </w:rPr>
        <w:t>3</w:t>
      </w:r>
      <w:r w:rsidRPr="00D32733">
        <w:rPr>
          <w:rFonts w:ascii="Calibri" w:hAnsi="Calibri" w:cs="Calibri"/>
          <w:bCs/>
        </w:rPr>
        <w:t>.</w:t>
      </w:r>
      <w:r>
        <w:rPr>
          <w:rFonts w:ascii="Calibri" w:hAnsi="Calibri" w:cs="Calibri"/>
          <w:bCs/>
        </w:rPr>
        <w:t>5</w:t>
      </w:r>
      <w:r w:rsidRPr="00D32733">
        <w:rPr>
          <w:rFonts w:ascii="Calibri" w:hAnsi="Calibri" w:cs="Calibri"/>
          <w:bCs/>
        </w:rPr>
        <w:t>.2</w:t>
      </w:r>
      <w:r w:rsidRPr="00D32733">
        <w:rPr>
          <w:rFonts w:ascii="Calibri" w:hAnsi="Calibri" w:cs="Calibri"/>
          <w:bCs/>
        </w:rPr>
        <w:tab/>
      </w:r>
      <w:r w:rsidRPr="00D32733">
        <w:rPr>
          <w:rFonts w:ascii="Calibri" w:hAnsi="Calibri" w:cs="Calibri"/>
          <w:bCs/>
          <w:u w:val="single"/>
        </w:rPr>
        <w:t>Nominal Defendant Loading</w:t>
      </w:r>
    </w:p>
    <w:p w14:paraId="4E36C832" w14:textId="0A574FAD" w:rsidR="005835EB" w:rsidRDefault="006926BA" w:rsidP="00026E60">
      <w:pPr>
        <w:ind w:left="709"/>
        <w:rPr>
          <w:rFonts w:ascii="Calibri" w:hAnsi="Calibri" w:cs="Calibri"/>
        </w:rPr>
      </w:pPr>
      <w:r w:rsidRPr="006926BA">
        <w:rPr>
          <w:rFonts w:ascii="Calibri" w:hAnsi="Calibri" w:cs="Calibri"/>
        </w:rPr>
        <w:t xml:space="preserve">Premium rates provided by the insurer on </w:t>
      </w:r>
      <w:r w:rsidR="004B1491">
        <w:rPr>
          <w:rFonts w:ascii="Calibri" w:hAnsi="Calibri" w:cs="Calibri"/>
        </w:rPr>
        <w:t>MAI</w:t>
      </w:r>
      <w:r w:rsidRPr="006926BA">
        <w:rPr>
          <w:rFonts w:ascii="Calibri" w:hAnsi="Calibri" w:cs="Calibri"/>
        </w:rPr>
        <w:t xml:space="preserve"> policies of 12 months duration will include provision for the Nominal Defendant </w:t>
      </w:r>
      <w:r w:rsidR="008729BD">
        <w:rPr>
          <w:rFonts w:ascii="Calibri" w:hAnsi="Calibri" w:cs="Calibri"/>
        </w:rPr>
        <w:t>L</w:t>
      </w:r>
      <w:r w:rsidRPr="006926BA">
        <w:rPr>
          <w:rFonts w:ascii="Calibri" w:hAnsi="Calibri" w:cs="Calibri"/>
        </w:rPr>
        <w:t>oading</w:t>
      </w:r>
      <w:r w:rsidR="008729BD">
        <w:rPr>
          <w:rFonts w:ascii="Calibri" w:hAnsi="Calibri" w:cs="Calibri"/>
        </w:rPr>
        <w:t xml:space="preserve"> </w:t>
      </w:r>
      <w:r w:rsidR="008729BD" w:rsidRPr="000D0C53">
        <w:rPr>
          <w:rFonts w:ascii="Calibri" w:hAnsi="Calibri" w:cs="Calibri"/>
        </w:rPr>
        <w:t>(NDL)</w:t>
      </w:r>
      <w:r w:rsidR="00601ABD">
        <w:rPr>
          <w:rFonts w:ascii="Calibri" w:hAnsi="Calibri" w:cs="Calibri"/>
        </w:rPr>
        <w:t xml:space="preserve"> which </w:t>
      </w:r>
      <w:r w:rsidR="00601ABD" w:rsidRPr="00C35A8C">
        <w:rPr>
          <w:rFonts w:ascii="Calibri" w:hAnsi="Calibri" w:cs="Calibri"/>
          <w:lang w:eastAsia="en-AU"/>
        </w:rPr>
        <w:t>is a GST exempt charge</w:t>
      </w:r>
      <w:r w:rsidR="00601ABD">
        <w:rPr>
          <w:rFonts w:ascii="Calibri" w:hAnsi="Calibri" w:cs="Calibri"/>
        </w:rPr>
        <w:t xml:space="preserve">.  </w:t>
      </w:r>
    </w:p>
    <w:p w14:paraId="52985126" w14:textId="77777777" w:rsidR="00C174C4" w:rsidRDefault="00C174C4" w:rsidP="00026E60">
      <w:pPr>
        <w:ind w:left="709"/>
        <w:rPr>
          <w:rFonts w:ascii="Calibri" w:hAnsi="Calibri" w:cs="Calibri"/>
        </w:rPr>
      </w:pPr>
    </w:p>
    <w:p w14:paraId="70E54136" w14:textId="6E1A897F" w:rsidR="00C174C4" w:rsidRDefault="00822194" w:rsidP="00083F67">
      <w:pPr>
        <w:ind w:left="709"/>
        <w:rPr>
          <w:rFonts w:ascii="Calibri" w:hAnsi="Calibri" w:cs="Calibri"/>
          <w:lang w:eastAsia="en-AU"/>
        </w:rPr>
      </w:pPr>
      <w:r>
        <w:rPr>
          <w:rFonts w:ascii="Calibri" w:hAnsi="Calibri" w:cs="Calibri"/>
        </w:rPr>
        <w:t xml:space="preserve">The NDL will be assessed </w:t>
      </w:r>
      <w:r w:rsidR="002A49DB">
        <w:rPr>
          <w:rFonts w:ascii="Calibri" w:hAnsi="Calibri" w:cs="Calibri"/>
        </w:rPr>
        <w:t>prior to the commencement of the scheme and then on a financial</w:t>
      </w:r>
      <w:r>
        <w:rPr>
          <w:rFonts w:ascii="Calibri" w:hAnsi="Calibri" w:cs="Calibri"/>
        </w:rPr>
        <w:t xml:space="preserve"> yearly basis by the scheme</w:t>
      </w:r>
      <w:r w:rsidR="00601ABD">
        <w:rPr>
          <w:rFonts w:ascii="Calibri" w:hAnsi="Calibri" w:cs="Calibri"/>
        </w:rPr>
        <w:t xml:space="preserve"> actuary and </w:t>
      </w:r>
      <w:r w:rsidR="009264BE">
        <w:rPr>
          <w:rFonts w:ascii="Calibri" w:hAnsi="Calibri" w:cs="Calibri"/>
        </w:rPr>
        <w:t xml:space="preserve">will be advised directly to insurers as well as </w:t>
      </w:r>
      <w:r w:rsidR="00384269" w:rsidRPr="00AD4B3F">
        <w:rPr>
          <w:rFonts w:ascii="Calibri" w:hAnsi="Calibri" w:cs="Calibri"/>
          <w:lang w:eastAsia="en-AU"/>
        </w:rPr>
        <w:t xml:space="preserve">published </w:t>
      </w:r>
      <w:r w:rsidR="002A49DB">
        <w:rPr>
          <w:rFonts w:ascii="Calibri" w:hAnsi="Calibri" w:cs="Calibri"/>
          <w:lang w:eastAsia="en-AU"/>
        </w:rPr>
        <w:t>as a notifiable instrument</w:t>
      </w:r>
      <w:r w:rsidR="00601ABD">
        <w:rPr>
          <w:rFonts w:ascii="Calibri" w:hAnsi="Calibri" w:cs="Calibri"/>
          <w:lang w:eastAsia="en-AU"/>
        </w:rPr>
        <w:t xml:space="preserve">. </w:t>
      </w:r>
    </w:p>
    <w:p w14:paraId="72F1DFEC" w14:textId="7DA31E69" w:rsidR="007C0497" w:rsidRDefault="007C0497" w:rsidP="00083F67">
      <w:pPr>
        <w:ind w:left="709"/>
        <w:rPr>
          <w:rFonts w:ascii="Calibri" w:hAnsi="Calibri" w:cs="Calibri"/>
        </w:rPr>
      </w:pPr>
    </w:p>
    <w:p w14:paraId="5EAE9059" w14:textId="78491A81" w:rsidR="00083F67" w:rsidRPr="00DA5098" w:rsidRDefault="00083F67" w:rsidP="00DA5098">
      <w:pPr>
        <w:ind w:left="709"/>
        <w:rPr>
          <w:rFonts w:ascii="Calibri" w:hAnsi="Calibri" w:cs="Calibri"/>
        </w:rPr>
      </w:pPr>
      <w:r w:rsidRPr="00DA5098">
        <w:rPr>
          <w:rFonts w:ascii="Calibri" w:hAnsi="Calibri" w:cs="Calibri"/>
        </w:rPr>
        <w:t xml:space="preserve">An insurer will need to apply the </w:t>
      </w:r>
      <w:r>
        <w:rPr>
          <w:rFonts w:ascii="Calibri" w:hAnsi="Calibri" w:cs="Calibri"/>
        </w:rPr>
        <w:t xml:space="preserve">most recently </w:t>
      </w:r>
      <w:r w:rsidRPr="00E550A7">
        <w:rPr>
          <w:rFonts w:ascii="Calibri" w:hAnsi="Calibri" w:cs="Calibri"/>
        </w:rPr>
        <w:t xml:space="preserve">assessed NDL </w:t>
      </w:r>
      <w:r w:rsidRPr="00DA5098">
        <w:rPr>
          <w:rFonts w:ascii="Calibri" w:hAnsi="Calibri" w:cs="Calibri"/>
        </w:rPr>
        <w:t xml:space="preserve">on a date </w:t>
      </w:r>
      <w:r w:rsidR="002A49DB">
        <w:rPr>
          <w:rFonts w:ascii="Calibri" w:hAnsi="Calibri" w:cs="Calibri"/>
        </w:rPr>
        <w:t>specified</w:t>
      </w:r>
      <w:r w:rsidRPr="00DA5098">
        <w:rPr>
          <w:rFonts w:ascii="Calibri" w:hAnsi="Calibri" w:cs="Calibri"/>
        </w:rPr>
        <w:t xml:space="preserve"> by the MAI Commission. </w:t>
      </w:r>
    </w:p>
    <w:p w14:paraId="68483C33" w14:textId="014FA1CE" w:rsidR="00841488" w:rsidRPr="002310D8" w:rsidRDefault="00841488" w:rsidP="002310D8">
      <w:pPr>
        <w:rPr>
          <w:rFonts w:ascii="Calibri" w:hAnsi="Calibri" w:cs="Calibri"/>
        </w:rPr>
      </w:pPr>
    </w:p>
    <w:p w14:paraId="7A59EF3C" w14:textId="0A2F12E6" w:rsidR="00384269" w:rsidRPr="00D32733" w:rsidRDefault="001134F5" w:rsidP="004403BF">
      <w:pPr>
        <w:spacing w:after="120"/>
        <w:ind w:left="709" w:hanging="709"/>
        <w:rPr>
          <w:rFonts w:ascii="Calibri" w:hAnsi="Calibri" w:cs="Calibri"/>
        </w:rPr>
      </w:pPr>
      <w:r>
        <w:rPr>
          <w:rFonts w:ascii="Calibri" w:hAnsi="Calibri" w:cs="Calibri"/>
          <w:bCs/>
        </w:rPr>
        <w:t>3.5.3</w:t>
      </w:r>
      <w:r w:rsidR="00384269">
        <w:rPr>
          <w:rFonts w:ascii="Calibri" w:hAnsi="Calibri" w:cs="Calibri"/>
          <w:bCs/>
        </w:rPr>
        <w:tab/>
      </w:r>
      <w:r w:rsidR="00384269" w:rsidRPr="00D32733">
        <w:rPr>
          <w:rFonts w:ascii="Calibri" w:hAnsi="Calibri" w:cs="Calibri"/>
          <w:bCs/>
          <w:u w:val="single"/>
        </w:rPr>
        <w:t>Loadings on Short Term Premiums</w:t>
      </w:r>
    </w:p>
    <w:p w14:paraId="673BB726" w14:textId="18297E9D" w:rsidR="005835EB" w:rsidRPr="0014299D" w:rsidRDefault="00384269" w:rsidP="00083F67">
      <w:pPr>
        <w:spacing w:after="120"/>
        <w:ind w:left="709"/>
        <w:rPr>
          <w:rFonts w:ascii="Calibri" w:hAnsi="Calibri" w:cs="Calibri"/>
        </w:rPr>
      </w:pPr>
      <w:bookmarkStart w:id="5" w:name="_Hlk175577114"/>
      <w:r>
        <w:rPr>
          <w:rFonts w:ascii="Calibri" w:hAnsi="Calibri" w:cs="Calibri"/>
        </w:rPr>
        <w:t>P</w:t>
      </w:r>
      <w:r w:rsidR="006926BA" w:rsidRPr="006926BA">
        <w:rPr>
          <w:rFonts w:ascii="Calibri" w:hAnsi="Calibri" w:cs="Calibri"/>
        </w:rPr>
        <w:t xml:space="preserve">remiums </w:t>
      </w:r>
      <w:r>
        <w:rPr>
          <w:rFonts w:ascii="Calibri" w:hAnsi="Calibri" w:cs="Calibri"/>
        </w:rPr>
        <w:t>for</w:t>
      </w:r>
      <w:r w:rsidRPr="006926BA">
        <w:rPr>
          <w:rFonts w:ascii="Calibri" w:hAnsi="Calibri" w:cs="Calibri"/>
        </w:rPr>
        <w:t xml:space="preserve"> </w:t>
      </w:r>
      <w:r w:rsidR="004B1491">
        <w:rPr>
          <w:rFonts w:ascii="Calibri" w:hAnsi="Calibri" w:cs="Calibri"/>
        </w:rPr>
        <w:t>MAI</w:t>
      </w:r>
      <w:r w:rsidR="006926BA" w:rsidRPr="006926BA">
        <w:rPr>
          <w:rFonts w:ascii="Calibri" w:hAnsi="Calibri" w:cs="Calibri"/>
        </w:rPr>
        <w:t xml:space="preserve"> policies with a duration of less than 12 months (‘Short Term Premiums’)</w:t>
      </w:r>
      <w:r>
        <w:rPr>
          <w:rFonts w:ascii="Calibri" w:hAnsi="Calibri" w:cs="Calibri"/>
        </w:rPr>
        <w:t xml:space="preserve"> will include the following loadings:</w:t>
      </w:r>
      <w:r w:rsidR="006926BA" w:rsidRPr="006926BA">
        <w:rPr>
          <w:rFonts w:ascii="Calibri" w:hAnsi="Calibri" w:cs="Calibri"/>
        </w:rPr>
        <w:t xml:space="preserve"> </w:t>
      </w:r>
    </w:p>
    <w:p w14:paraId="5F39B156" w14:textId="4AF4C5BD" w:rsidR="005C65CB" w:rsidRDefault="006926BA" w:rsidP="00083F67">
      <w:pPr>
        <w:numPr>
          <w:ilvl w:val="0"/>
          <w:numId w:val="6"/>
        </w:numPr>
        <w:tabs>
          <w:tab w:val="clear" w:pos="454"/>
          <w:tab w:val="num" w:pos="1163"/>
        </w:tabs>
        <w:spacing w:before="120" w:after="120"/>
        <w:ind w:left="1163"/>
        <w:jc w:val="both"/>
        <w:rPr>
          <w:rFonts w:ascii="Calibri" w:hAnsi="Calibri" w:cs="Calibri"/>
        </w:rPr>
      </w:pPr>
      <w:r w:rsidRPr="006926BA">
        <w:rPr>
          <w:rFonts w:ascii="Calibri" w:hAnsi="Calibri" w:cs="Calibri"/>
        </w:rPr>
        <w:t>Insurer’s administration loading: $2.50</w:t>
      </w:r>
      <w:r w:rsidR="00601ABD">
        <w:rPr>
          <w:rFonts w:ascii="Calibri" w:hAnsi="Calibri" w:cs="Calibri"/>
        </w:rPr>
        <w:t>; and</w:t>
      </w:r>
    </w:p>
    <w:p w14:paraId="26DC0E81" w14:textId="4F4C8DA9" w:rsidR="00083F67" w:rsidRDefault="006926BA" w:rsidP="006E4E1E">
      <w:pPr>
        <w:numPr>
          <w:ilvl w:val="0"/>
          <w:numId w:val="6"/>
        </w:numPr>
        <w:tabs>
          <w:tab w:val="clear" w:pos="454"/>
          <w:tab w:val="num" w:pos="1163"/>
        </w:tabs>
        <w:ind w:left="1163"/>
        <w:jc w:val="both"/>
        <w:rPr>
          <w:rFonts w:ascii="Calibri" w:hAnsi="Calibri" w:cs="Calibri"/>
        </w:rPr>
      </w:pPr>
      <w:r w:rsidRPr="006926BA">
        <w:rPr>
          <w:rFonts w:ascii="Calibri" w:hAnsi="Calibri" w:cs="Calibri"/>
          <w:lang w:eastAsia="en-AU"/>
        </w:rPr>
        <w:t>Insurer’s lost investment income loading</w:t>
      </w:r>
      <w:r w:rsidR="00384269">
        <w:rPr>
          <w:rFonts w:ascii="Calibri" w:hAnsi="Calibri" w:cs="Calibri"/>
          <w:lang w:eastAsia="en-AU"/>
        </w:rPr>
        <w:t xml:space="preserve">.  </w:t>
      </w:r>
      <w:r w:rsidR="00384269" w:rsidRPr="007C54A3">
        <w:rPr>
          <w:rFonts w:ascii="Calibri" w:hAnsi="Calibri" w:cs="Calibri"/>
        </w:rPr>
        <w:t>The insurer’s lost investment income loading will be assessed on a yearly basis by the scheme actuary.</w:t>
      </w:r>
      <w:r w:rsidR="00601ABD">
        <w:rPr>
          <w:rFonts w:ascii="Calibri" w:hAnsi="Calibri" w:cs="Calibri"/>
        </w:rPr>
        <w:t xml:space="preserve">  </w:t>
      </w:r>
      <w:r w:rsidR="00384269" w:rsidRPr="007C54A3">
        <w:rPr>
          <w:rFonts w:ascii="Calibri" w:hAnsi="Calibri" w:cs="Calibri"/>
        </w:rPr>
        <w:t>The loading will be determined by reference to yield</w:t>
      </w:r>
      <w:r w:rsidR="00835107">
        <w:rPr>
          <w:rFonts w:ascii="Calibri" w:hAnsi="Calibri" w:cs="Calibri"/>
        </w:rPr>
        <w:t>s</w:t>
      </w:r>
      <w:r w:rsidR="00384269" w:rsidRPr="007C54A3">
        <w:rPr>
          <w:rFonts w:ascii="Calibri" w:hAnsi="Calibri" w:cs="Calibri"/>
        </w:rPr>
        <w:t xml:space="preserve"> </w:t>
      </w:r>
      <w:r w:rsidR="00835107">
        <w:rPr>
          <w:rFonts w:ascii="Calibri" w:hAnsi="Calibri" w:cs="Calibri"/>
        </w:rPr>
        <w:t xml:space="preserve">on </w:t>
      </w:r>
      <w:r w:rsidR="00384269" w:rsidRPr="007C54A3">
        <w:rPr>
          <w:rFonts w:ascii="Calibri" w:hAnsi="Calibri" w:cs="Calibri"/>
        </w:rPr>
        <w:t>Government Bonds.</w:t>
      </w:r>
      <w:r w:rsidR="00384269">
        <w:rPr>
          <w:rFonts w:ascii="Calibri" w:hAnsi="Calibri" w:cs="Calibri"/>
        </w:rPr>
        <w:t xml:space="preserve">  </w:t>
      </w:r>
    </w:p>
    <w:bookmarkEnd w:id="5"/>
    <w:p w14:paraId="73DE54D5" w14:textId="77777777" w:rsidR="00C174C4" w:rsidRDefault="00C174C4" w:rsidP="007C0497">
      <w:pPr>
        <w:ind w:left="709"/>
        <w:rPr>
          <w:rFonts w:ascii="Calibri" w:hAnsi="Calibri" w:cs="Calibri"/>
        </w:rPr>
      </w:pPr>
    </w:p>
    <w:p w14:paraId="7F54851F" w14:textId="697D0B9F" w:rsidR="007C0497" w:rsidRDefault="00083F67" w:rsidP="007C0497">
      <w:pPr>
        <w:ind w:left="709"/>
        <w:rPr>
          <w:rFonts w:ascii="Calibri" w:hAnsi="Calibri" w:cs="Calibri"/>
          <w:lang w:eastAsia="en-AU"/>
        </w:rPr>
      </w:pPr>
      <w:r>
        <w:rPr>
          <w:rFonts w:ascii="Calibri" w:hAnsi="Calibri" w:cs="Calibri"/>
        </w:rPr>
        <w:t xml:space="preserve">The </w:t>
      </w:r>
      <w:r w:rsidR="00670333" w:rsidRPr="006926BA">
        <w:rPr>
          <w:rFonts w:ascii="Calibri" w:hAnsi="Calibri" w:cs="Calibri"/>
          <w:lang w:eastAsia="en-AU"/>
        </w:rPr>
        <w:t>Insurer’s lost investment income loading</w:t>
      </w:r>
      <w:r>
        <w:rPr>
          <w:rFonts w:ascii="Calibri" w:hAnsi="Calibri" w:cs="Calibri"/>
        </w:rPr>
        <w:t xml:space="preserve"> will be assessed on a yearly basis by the scheme actuary and will be </w:t>
      </w:r>
      <w:r w:rsidR="009264BE">
        <w:rPr>
          <w:rFonts w:ascii="Calibri" w:hAnsi="Calibri" w:cs="Calibri"/>
        </w:rPr>
        <w:t xml:space="preserve">advised directly to insurers as well as </w:t>
      </w:r>
      <w:r w:rsidRPr="00AD4B3F">
        <w:rPr>
          <w:rFonts w:ascii="Calibri" w:hAnsi="Calibri" w:cs="Calibri"/>
          <w:lang w:eastAsia="en-AU"/>
        </w:rPr>
        <w:t xml:space="preserve">published </w:t>
      </w:r>
      <w:r w:rsidR="007A43A7">
        <w:rPr>
          <w:rFonts w:ascii="Calibri" w:hAnsi="Calibri" w:cs="Calibri"/>
          <w:lang w:eastAsia="en-AU"/>
        </w:rPr>
        <w:t xml:space="preserve">as a notifiable instrument. </w:t>
      </w:r>
    </w:p>
    <w:p w14:paraId="28511377" w14:textId="77777777" w:rsidR="007C0497" w:rsidRDefault="007C0497" w:rsidP="007C0497">
      <w:pPr>
        <w:ind w:left="709"/>
        <w:rPr>
          <w:rFonts w:ascii="Calibri" w:hAnsi="Calibri" w:cs="Calibri"/>
          <w:lang w:eastAsia="en-AU"/>
        </w:rPr>
      </w:pPr>
    </w:p>
    <w:p w14:paraId="22A276FC" w14:textId="57ED087C" w:rsidR="00384269" w:rsidRDefault="00384269" w:rsidP="00384269">
      <w:pPr>
        <w:ind w:left="709"/>
        <w:rPr>
          <w:rFonts w:ascii="Calibri" w:hAnsi="Calibri" w:cs="Calibri"/>
        </w:rPr>
      </w:pPr>
      <w:r w:rsidRPr="006926BA">
        <w:rPr>
          <w:rFonts w:ascii="Calibri" w:hAnsi="Calibri" w:cs="Calibri"/>
        </w:rPr>
        <w:t xml:space="preserve">These loadings </w:t>
      </w:r>
      <w:r>
        <w:rPr>
          <w:rFonts w:ascii="Calibri" w:hAnsi="Calibri" w:cs="Calibri"/>
        </w:rPr>
        <w:t xml:space="preserve">do not need to be included by the insurer in the premium they provide – they </w:t>
      </w:r>
      <w:r w:rsidRPr="006926BA">
        <w:rPr>
          <w:rFonts w:ascii="Calibri" w:hAnsi="Calibri" w:cs="Calibri"/>
        </w:rPr>
        <w:t>will be applied to short term premiums by the rego.act system.</w:t>
      </w:r>
    </w:p>
    <w:p w14:paraId="4DBB64D5" w14:textId="1A53F3C0" w:rsidR="001D7C64" w:rsidRDefault="001D7C64" w:rsidP="00470A3F">
      <w:pPr>
        <w:ind w:left="709"/>
        <w:rPr>
          <w:rFonts w:ascii="Calibri" w:hAnsi="Calibri" w:cs="Calibri"/>
        </w:rPr>
      </w:pPr>
    </w:p>
    <w:p w14:paraId="29181D91" w14:textId="4EC7FA39" w:rsidR="001134F5" w:rsidRDefault="001134F5" w:rsidP="00685693">
      <w:pPr>
        <w:keepNext/>
        <w:spacing w:before="120" w:after="120"/>
        <w:ind w:left="709" w:hanging="709"/>
        <w:rPr>
          <w:rFonts w:ascii="Calibri" w:hAnsi="Calibri" w:cs="Calibri"/>
          <w:bCs/>
        </w:rPr>
      </w:pPr>
      <w:r>
        <w:rPr>
          <w:rFonts w:ascii="Calibri" w:hAnsi="Calibri" w:cs="Calibri"/>
          <w:bCs/>
        </w:rPr>
        <w:t>3</w:t>
      </w:r>
      <w:r w:rsidRPr="00D32733">
        <w:rPr>
          <w:rFonts w:ascii="Calibri" w:hAnsi="Calibri" w:cs="Calibri"/>
          <w:bCs/>
        </w:rPr>
        <w:t>.</w:t>
      </w:r>
      <w:r>
        <w:rPr>
          <w:rFonts w:ascii="Calibri" w:hAnsi="Calibri" w:cs="Calibri"/>
          <w:bCs/>
        </w:rPr>
        <w:t>5.4</w:t>
      </w:r>
      <w:r w:rsidRPr="00D32733">
        <w:rPr>
          <w:rFonts w:ascii="Calibri" w:hAnsi="Calibri" w:cs="Calibri"/>
          <w:bCs/>
        </w:rPr>
        <w:tab/>
      </w:r>
      <w:r w:rsidR="00601ABD">
        <w:rPr>
          <w:rFonts w:ascii="Calibri" w:hAnsi="Calibri" w:cs="Calibri"/>
          <w:bCs/>
          <w:u w:val="single"/>
        </w:rPr>
        <w:t>M</w:t>
      </w:r>
      <w:r w:rsidR="00125A85">
        <w:rPr>
          <w:rFonts w:ascii="Calibri" w:hAnsi="Calibri" w:cs="Calibri"/>
          <w:bCs/>
          <w:u w:val="single"/>
        </w:rPr>
        <w:t xml:space="preserve">otor Accident </w:t>
      </w:r>
      <w:r w:rsidRPr="00D32733">
        <w:rPr>
          <w:rFonts w:ascii="Calibri" w:hAnsi="Calibri" w:cs="Calibri"/>
          <w:bCs/>
          <w:u w:val="single"/>
        </w:rPr>
        <w:t>Levy</w:t>
      </w:r>
    </w:p>
    <w:p w14:paraId="1D330384" w14:textId="7F0B88C7" w:rsidR="001134F5" w:rsidRDefault="001134F5" w:rsidP="001134F5">
      <w:pPr>
        <w:ind w:left="709"/>
        <w:jc w:val="both"/>
        <w:rPr>
          <w:rFonts w:ascii="Calibri" w:hAnsi="Calibri" w:cs="Calibri"/>
        </w:rPr>
      </w:pPr>
      <w:r>
        <w:rPr>
          <w:rFonts w:ascii="Calibri" w:hAnsi="Calibri" w:cs="Calibri"/>
        </w:rPr>
        <w:t xml:space="preserve">The </w:t>
      </w:r>
      <w:r w:rsidR="004B1491">
        <w:rPr>
          <w:rFonts w:ascii="Calibri" w:hAnsi="Calibri" w:cs="Calibri"/>
        </w:rPr>
        <w:t>M</w:t>
      </w:r>
      <w:r w:rsidR="00125A85">
        <w:rPr>
          <w:rFonts w:ascii="Calibri" w:hAnsi="Calibri" w:cs="Calibri"/>
        </w:rPr>
        <w:t xml:space="preserve">otor Accident </w:t>
      </w:r>
      <w:r w:rsidR="007A43A7">
        <w:rPr>
          <w:rFonts w:ascii="Calibri" w:hAnsi="Calibri" w:cs="Calibri"/>
        </w:rPr>
        <w:t>(MA)</w:t>
      </w:r>
      <w:r>
        <w:rPr>
          <w:rFonts w:ascii="Calibri" w:hAnsi="Calibri" w:cs="Calibri"/>
        </w:rPr>
        <w:t xml:space="preserve"> Levy is payable </w:t>
      </w:r>
      <w:r w:rsidR="004E727F">
        <w:rPr>
          <w:rFonts w:ascii="Calibri" w:hAnsi="Calibri" w:cs="Calibri"/>
        </w:rPr>
        <w:t xml:space="preserve">by motorists when registering their vehicle </w:t>
      </w:r>
      <w:r>
        <w:rPr>
          <w:rFonts w:ascii="Calibri" w:hAnsi="Calibri" w:cs="Calibri"/>
        </w:rPr>
        <w:t xml:space="preserve">to the </w:t>
      </w:r>
      <w:r w:rsidR="004B1491">
        <w:rPr>
          <w:rFonts w:ascii="Calibri" w:hAnsi="Calibri" w:cs="Calibri"/>
        </w:rPr>
        <w:t>MAI Commission</w:t>
      </w:r>
      <w:r>
        <w:rPr>
          <w:rFonts w:ascii="Calibri" w:hAnsi="Calibri" w:cs="Calibri"/>
        </w:rPr>
        <w:t xml:space="preserve"> and is collected by the road transport authority on behalf of the </w:t>
      </w:r>
      <w:r w:rsidR="004B1491">
        <w:rPr>
          <w:rFonts w:ascii="Calibri" w:hAnsi="Calibri" w:cs="Calibri"/>
        </w:rPr>
        <w:t>MAI Commission</w:t>
      </w:r>
      <w:r>
        <w:rPr>
          <w:rFonts w:ascii="Calibri" w:hAnsi="Calibri" w:cs="Calibri"/>
        </w:rPr>
        <w:t>.</w:t>
      </w:r>
    </w:p>
    <w:p w14:paraId="491AAF80" w14:textId="77777777" w:rsidR="001134F5" w:rsidRDefault="001134F5" w:rsidP="001134F5">
      <w:pPr>
        <w:ind w:left="709"/>
        <w:jc w:val="both"/>
        <w:rPr>
          <w:rFonts w:ascii="Calibri" w:hAnsi="Calibri" w:cs="Calibri"/>
        </w:rPr>
      </w:pPr>
    </w:p>
    <w:p w14:paraId="1FCBA575" w14:textId="77777777" w:rsidR="001134F5" w:rsidRDefault="001134F5" w:rsidP="001134F5">
      <w:pPr>
        <w:ind w:left="709"/>
        <w:jc w:val="both"/>
        <w:rPr>
          <w:rFonts w:ascii="Calibri" w:hAnsi="Calibri" w:cs="Calibri"/>
        </w:rPr>
      </w:pPr>
      <w:r>
        <w:rPr>
          <w:rFonts w:ascii="Calibri" w:hAnsi="Calibri" w:cs="Calibri"/>
        </w:rPr>
        <w:t>Thi</w:t>
      </w:r>
      <w:r w:rsidRPr="006926BA">
        <w:rPr>
          <w:rFonts w:ascii="Calibri" w:hAnsi="Calibri" w:cs="Calibri"/>
        </w:rPr>
        <w:t>s l</w:t>
      </w:r>
      <w:r>
        <w:rPr>
          <w:rFonts w:ascii="Calibri" w:hAnsi="Calibri" w:cs="Calibri"/>
        </w:rPr>
        <w:t>evy is not part of premiums and</w:t>
      </w:r>
      <w:r w:rsidRPr="006926BA">
        <w:rPr>
          <w:rFonts w:ascii="Calibri" w:hAnsi="Calibri" w:cs="Calibri"/>
        </w:rPr>
        <w:t xml:space="preserve"> </w:t>
      </w:r>
      <w:r>
        <w:rPr>
          <w:rFonts w:ascii="Calibri" w:hAnsi="Calibri" w:cs="Calibri"/>
        </w:rPr>
        <w:t xml:space="preserve">does not need to be included by the insurer in the premium they provide – they </w:t>
      </w:r>
      <w:r w:rsidRPr="006926BA">
        <w:rPr>
          <w:rFonts w:ascii="Calibri" w:hAnsi="Calibri" w:cs="Calibri"/>
        </w:rPr>
        <w:t>will be applied by the rego.act system.</w:t>
      </w:r>
    </w:p>
    <w:p w14:paraId="629738D1" w14:textId="635BAD56" w:rsidR="008537D3" w:rsidRDefault="008537D3" w:rsidP="002310D8">
      <w:pPr>
        <w:rPr>
          <w:rFonts w:ascii="Calibri" w:hAnsi="Calibri" w:cs="Calibri"/>
        </w:rPr>
      </w:pPr>
    </w:p>
    <w:p w14:paraId="0BC3A3F8" w14:textId="77777777" w:rsidR="00DF49FF" w:rsidRPr="00D32733" w:rsidRDefault="00DF49FF" w:rsidP="00DF49FF">
      <w:pPr>
        <w:spacing w:after="120"/>
        <w:ind w:left="709" w:hanging="709"/>
        <w:rPr>
          <w:rFonts w:ascii="Calibri" w:hAnsi="Calibri" w:cs="Calibri"/>
        </w:rPr>
      </w:pPr>
      <w:r>
        <w:rPr>
          <w:rFonts w:ascii="Calibri" w:hAnsi="Calibri" w:cs="Calibri"/>
          <w:bCs/>
        </w:rPr>
        <w:t>3.5.5</w:t>
      </w:r>
      <w:r>
        <w:rPr>
          <w:rFonts w:ascii="Calibri" w:hAnsi="Calibri" w:cs="Calibri"/>
          <w:bCs/>
        </w:rPr>
        <w:tab/>
      </w:r>
      <w:r>
        <w:rPr>
          <w:rFonts w:ascii="Calibri" w:hAnsi="Calibri" w:cs="Calibri"/>
          <w:bCs/>
          <w:u w:val="single"/>
        </w:rPr>
        <w:t>Motorcycle Loading and Subsidy</w:t>
      </w:r>
    </w:p>
    <w:p w14:paraId="6B761551" w14:textId="05886959" w:rsidR="00DF49FF" w:rsidRDefault="00DF49FF" w:rsidP="00DF49FF">
      <w:pPr>
        <w:ind w:left="709"/>
        <w:rPr>
          <w:rFonts w:ascii="Calibri" w:hAnsi="Calibri" w:cs="Calibri"/>
        </w:rPr>
      </w:pPr>
      <w:r>
        <w:rPr>
          <w:rFonts w:ascii="Calibri" w:hAnsi="Calibri" w:cs="Calibri"/>
        </w:rPr>
        <w:t xml:space="preserve">The insurer must include allowance for either the Motorcycle Premium Support (MCPS) or the </w:t>
      </w:r>
      <w:r w:rsidR="005D5F07">
        <w:rPr>
          <w:rFonts w:ascii="Calibri" w:hAnsi="Calibri" w:cs="Calibri"/>
        </w:rPr>
        <w:t xml:space="preserve">Estimated </w:t>
      </w:r>
      <w:r>
        <w:rPr>
          <w:rFonts w:ascii="Calibri" w:hAnsi="Calibri" w:cs="Calibri"/>
        </w:rPr>
        <w:t>Motorcycle Premium Loading (MCPL</w:t>
      </w:r>
      <w:r w:rsidR="005D5F07">
        <w:rPr>
          <w:rFonts w:ascii="Calibri" w:hAnsi="Calibri" w:cs="Calibri"/>
        </w:rPr>
        <w:t>E</w:t>
      </w:r>
      <w:r>
        <w:rPr>
          <w:rFonts w:ascii="Calibri" w:hAnsi="Calibri" w:cs="Calibri"/>
        </w:rPr>
        <w:t xml:space="preserve">) in the gross premium for each </w:t>
      </w:r>
      <w:r w:rsidR="00C06331">
        <w:rPr>
          <w:rFonts w:ascii="Calibri" w:hAnsi="Calibri" w:cs="Calibri"/>
        </w:rPr>
        <w:t>MAI premium</w:t>
      </w:r>
      <w:r w:rsidR="00C06331" w:rsidRPr="000658C3">
        <w:rPr>
          <w:rFonts w:ascii="Calibri" w:hAnsi="Calibri" w:cs="Calibri"/>
        </w:rPr>
        <w:t xml:space="preserve"> class</w:t>
      </w:r>
      <w:r>
        <w:rPr>
          <w:rFonts w:ascii="Calibri" w:hAnsi="Calibri" w:cs="Calibri"/>
        </w:rPr>
        <w:t xml:space="preserve">.  </w:t>
      </w:r>
      <w:r w:rsidR="00F264B1">
        <w:rPr>
          <w:rFonts w:ascii="Calibri" w:hAnsi="Calibri" w:cs="Calibri"/>
        </w:rPr>
        <w:t xml:space="preserve">The insurer should reflect the expected net position in the Gross Premium (and Schedule B).  </w:t>
      </w:r>
    </w:p>
    <w:p w14:paraId="2C1CB56B" w14:textId="77777777" w:rsidR="00DF49FF" w:rsidRDefault="00DF49FF" w:rsidP="00DF49FF">
      <w:pPr>
        <w:ind w:left="709"/>
        <w:rPr>
          <w:rFonts w:ascii="Calibri" w:hAnsi="Calibri" w:cs="Calibri"/>
        </w:rPr>
      </w:pPr>
    </w:p>
    <w:p w14:paraId="6468A069" w14:textId="788B450F" w:rsidR="00DF49FF" w:rsidRDefault="00DF49FF" w:rsidP="00DF49FF">
      <w:pPr>
        <w:pStyle w:val="BodyText2"/>
        <w:ind w:left="709"/>
        <w:jc w:val="left"/>
        <w:rPr>
          <w:rFonts w:ascii="Calibri" w:hAnsi="Calibri" w:cs="Calibri"/>
        </w:rPr>
      </w:pPr>
      <w:r w:rsidRPr="000658C3">
        <w:rPr>
          <w:rFonts w:ascii="Calibri" w:hAnsi="Calibri" w:cs="Calibri"/>
        </w:rPr>
        <w:t xml:space="preserve">Insurers are required to include the </w:t>
      </w:r>
      <w:r>
        <w:rPr>
          <w:rFonts w:ascii="Calibri" w:hAnsi="Calibri" w:cs="Calibri"/>
        </w:rPr>
        <w:t>MCPS</w:t>
      </w:r>
      <w:r w:rsidRPr="000658C3">
        <w:rPr>
          <w:rFonts w:ascii="Calibri" w:hAnsi="Calibri" w:cs="Calibri"/>
        </w:rPr>
        <w:t xml:space="preserve"> </w:t>
      </w:r>
      <w:r>
        <w:rPr>
          <w:rFonts w:ascii="Calibri" w:hAnsi="Calibri" w:cs="Calibri"/>
        </w:rPr>
        <w:t>and MCPL</w:t>
      </w:r>
      <w:r w:rsidR="004E727F">
        <w:rPr>
          <w:rFonts w:ascii="Calibri" w:hAnsi="Calibri" w:cs="Calibri"/>
        </w:rPr>
        <w:t>E</w:t>
      </w:r>
      <w:r>
        <w:rPr>
          <w:rFonts w:ascii="Calibri" w:hAnsi="Calibri" w:cs="Calibri"/>
        </w:rPr>
        <w:t xml:space="preserve"> in the gross risk premium for</w:t>
      </w:r>
      <w:r w:rsidRPr="000658C3">
        <w:rPr>
          <w:rFonts w:ascii="Calibri" w:hAnsi="Calibri" w:cs="Calibri"/>
        </w:rPr>
        <w:t xml:space="preserve"> </w:t>
      </w:r>
      <w:r w:rsidR="00C06331">
        <w:rPr>
          <w:rFonts w:ascii="Calibri" w:hAnsi="Calibri" w:cs="Calibri"/>
        </w:rPr>
        <w:t>MAI premium</w:t>
      </w:r>
      <w:r w:rsidRPr="000658C3">
        <w:rPr>
          <w:rFonts w:ascii="Calibri" w:hAnsi="Calibri" w:cs="Calibri"/>
        </w:rPr>
        <w:t xml:space="preserve"> classes in the following manner</w:t>
      </w:r>
      <w:r>
        <w:rPr>
          <w:rFonts w:ascii="Calibri" w:hAnsi="Calibri" w:cs="Calibri"/>
        </w:rPr>
        <w:t>:</w:t>
      </w:r>
    </w:p>
    <w:p w14:paraId="1CDED47B" w14:textId="0F02CF03" w:rsidR="00DF49FF" w:rsidRDefault="00C06331" w:rsidP="00DF49FF">
      <w:pPr>
        <w:numPr>
          <w:ilvl w:val="0"/>
          <w:numId w:val="6"/>
        </w:numPr>
        <w:tabs>
          <w:tab w:val="clear" w:pos="454"/>
          <w:tab w:val="num" w:pos="1163"/>
        </w:tabs>
        <w:spacing w:before="120" w:after="120"/>
        <w:ind w:left="1163"/>
        <w:jc w:val="both"/>
        <w:rPr>
          <w:rFonts w:ascii="Calibri" w:hAnsi="Calibri" w:cs="Calibri"/>
        </w:rPr>
      </w:pPr>
      <w:r>
        <w:rPr>
          <w:rFonts w:ascii="Calibri" w:hAnsi="Calibri" w:cs="Calibri"/>
          <w:i/>
        </w:rPr>
        <w:t>MAI premium</w:t>
      </w:r>
      <w:r w:rsidR="00DF49FF">
        <w:rPr>
          <w:rFonts w:ascii="Calibri" w:hAnsi="Calibri" w:cs="Calibri"/>
          <w:i/>
        </w:rPr>
        <w:t xml:space="preserve"> </w:t>
      </w:r>
      <w:r>
        <w:rPr>
          <w:rFonts w:ascii="Calibri" w:hAnsi="Calibri" w:cs="Calibri"/>
          <w:i/>
        </w:rPr>
        <w:t>c</w:t>
      </w:r>
      <w:r w:rsidR="00DF49FF">
        <w:rPr>
          <w:rFonts w:ascii="Calibri" w:hAnsi="Calibri" w:cs="Calibri"/>
          <w:i/>
        </w:rPr>
        <w:t xml:space="preserve">lasses 9A, 9B, 9C and 9D </w:t>
      </w:r>
      <w:r w:rsidR="00DF49FF">
        <w:rPr>
          <w:rFonts w:ascii="Calibri" w:hAnsi="Calibri" w:cs="Calibri"/>
        </w:rPr>
        <w:t>–</w:t>
      </w:r>
      <w:r w:rsidR="00DF49FF" w:rsidRPr="006926BA">
        <w:rPr>
          <w:rFonts w:ascii="Calibri" w:hAnsi="Calibri" w:cs="Calibri"/>
        </w:rPr>
        <w:t xml:space="preserve"> </w:t>
      </w:r>
      <w:r w:rsidR="00DF49FF">
        <w:rPr>
          <w:rFonts w:ascii="Calibri" w:hAnsi="Calibri" w:cs="Calibri"/>
        </w:rPr>
        <w:t xml:space="preserve">will have the MCPS for their class subtracted from the </w:t>
      </w:r>
      <w:r w:rsidR="00361C7F">
        <w:rPr>
          <w:rFonts w:ascii="Calibri" w:hAnsi="Calibri" w:cs="Calibri"/>
        </w:rPr>
        <w:t xml:space="preserve">gross </w:t>
      </w:r>
      <w:r w:rsidR="00DF49FF">
        <w:rPr>
          <w:rFonts w:ascii="Calibri" w:hAnsi="Calibri" w:cs="Calibri"/>
        </w:rPr>
        <w:t>risk premium;</w:t>
      </w:r>
      <w:r w:rsidR="00DF49FF" w:rsidRPr="006926BA">
        <w:rPr>
          <w:rFonts w:ascii="Calibri" w:hAnsi="Calibri" w:cs="Calibri"/>
        </w:rPr>
        <w:t xml:space="preserve"> </w:t>
      </w:r>
    </w:p>
    <w:p w14:paraId="2B8A4196" w14:textId="70E1AA2F" w:rsidR="00DF49FF" w:rsidRDefault="0057794F" w:rsidP="00DF49FF">
      <w:pPr>
        <w:numPr>
          <w:ilvl w:val="0"/>
          <w:numId w:val="6"/>
        </w:numPr>
        <w:tabs>
          <w:tab w:val="clear" w:pos="454"/>
          <w:tab w:val="num" w:pos="1163"/>
        </w:tabs>
        <w:spacing w:before="120" w:after="120"/>
        <w:ind w:left="1163"/>
        <w:jc w:val="both"/>
        <w:rPr>
          <w:rFonts w:ascii="Calibri" w:hAnsi="Calibri" w:cs="Calibri"/>
        </w:rPr>
      </w:pPr>
      <w:r>
        <w:rPr>
          <w:rFonts w:ascii="Calibri" w:hAnsi="Calibri" w:cs="Calibri"/>
          <w:i/>
        </w:rPr>
        <w:t xml:space="preserve">MAI premium classes </w:t>
      </w:r>
      <w:r w:rsidR="00DF49FF">
        <w:rPr>
          <w:rFonts w:ascii="Calibri" w:hAnsi="Calibri" w:cs="Calibri"/>
          <w:i/>
        </w:rPr>
        <w:t>19, 20</w:t>
      </w:r>
      <w:r w:rsidR="00C05B68">
        <w:rPr>
          <w:rFonts w:ascii="Calibri" w:hAnsi="Calibri" w:cs="Calibri"/>
          <w:i/>
        </w:rPr>
        <w:t>, 21</w:t>
      </w:r>
      <w:r w:rsidR="00DF49FF">
        <w:rPr>
          <w:rFonts w:ascii="Calibri" w:hAnsi="Calibri" w:cs="Calibri"/>
          <w:i/>
        </w:rPr>
        <w:t xml:space="preserve"> and </w:t>
      </w:r>
      <w:r w:rsidR="00C05B68">
        <w:rPr>
          <w:rFonts w:ascii="Calibri" w:hAnsi="Calibri" w:cs="Calibri"/>
          <w:i/>
        </w:rPr>
        <w:t xml:space="preserve">24 </w:t>
      </w:r>
      <w:r w:rsidR="00DF49FF">
        <w:rPr>
          <w:rFonts w:ascii="Calibri" w:hAnsi="Calibri" w:cs="Calibri"/>
        </w:rPr>
        <w:t xml:space="preserve">– no adjustment is required; </w:t>
      </w:r>
      <w:r w:rsidR="00DF49FF" w:rsidRPr="006926BA">
        <w:rPr>
          <w:rFonts w:ascii="Calibri" w:hAnsi="Calibri" w:cs="Calibri"/>
        </w:rPr>
        <w:t>and</w:t>
      </w:r>
    </w:p>
    <w:p w14:paraId="7202D53B" w14:textId="2E1F3229" w:rsidR="00DF49FF" w:rsidRDefault="00DF49FF" w:rsidP="00DF49FF">
      <w:pPr>
        <w:numPr>
          <w:ilvl w:val="0"/>
          <w:numId w:val="6"/>
        </w:numPr>
        <w:tabs>
          <w:tab w:val="clear" w:pos="454"/>
          <w:tab w:val="num" w:pos="1163"/>
        </w:tabs>
        <w:spacing w:before="120" w:after="120"/>
        <w:ind w:left="1163"/>
        <w:jc w:val="both"/>
        <w:rPr>
          <w:rFonts w:ascii="Calibri" w:hAnsi="Calibri" w:cs="Calibri"/>
        </w:rPr>
      </w:pPr>
      <w:r>
        <w:rPr>
          <w:rFonts w:ascii="Calibri" w:hAnsi="Calibri" w:cs="Calibri"/>
          <w:i/>
        </w:rPr>
        <w:t xml:space="preserve">All other </w:t>
      </w:r>
      <w:r w:rsidR="0057794F">
        <w:rPr>
          <w:rFonts w:ascii="Calibri" w:hAnsi="Calibri" w:cs="Calibri"/>
          <w:i/>
        </w:rPr>
        <w:t xml:space="preserve">MAI premium classes </w:t>
      </w:r>
      <w:r>
        <w:rPr>
          <w:rFonts w:ascii="Calibri" w:hAnsi="Calibri" w:cs="Calibri"/>
        </w:rPr>
        <w:t xml:space="preserve">– will have the </w:t>
      </w:r>
      <w:r w:rsidR="005D5F07">
        <w:rPr>
          <w:rFonts w:ascii="Calibri" w:hAnsi="Calibri" w:cs="Calibri"/>
        </w:rPr>
        <w:t xml:space="preserve">MCPLE </w:t>
      </w:r>
      <w:r>
        <w:rPr>
          <w:rFonts w:ascii="Calibri" w:hAnsi="Calibri" w:cs="Calibri"/>
        </w:rPr>
        <w:t xml:space="preserve">added to the </w:t>
      </w:r>
      <w:r w:rsidR="00361C7F">
        <w:rPr>
          <w:rFonts w:ascii="Calibri" w:hAnsi="Calibri" w:cs="Calibri"/>
        </w:rPr>
        <w:t xml:space="preserve">gross </w:t>
      </w:r>
      <w:r>
        <w:rPr>
          <w:rFonts w:ascii="Calibri" w:hAnsi="Calibri" w:cs="Calibri"/>
        </w:rPr>
        <w:t>risk premium.</w:t>
      </w:r>
    </w:p>
    <w:p w14:paraId="71BB2C0C" w14:textId="77777777" w:rsidR="00DF49FF" w:rsidRDefault="00DF49FF" w:rsidP="00DF49FF">
      <w:pPr>
        <w:ind w:left="709"/>
        <w:rPr>
          <w:rFonts w:ascii="Calibri" w:hAnsi="Calibri" w:cs="Calibri"/>
        </w:rPr>
      </w:pPr>
    </w:p>
    <w:p w14:paraId="608F9A27" w14:textId="77777777" w:rsidR="00036713" w:rsidRDefault="00036713" w:rsidP="00036713">
      <w:pPr>
        <w:ind w:left="709"/>
        <w:rPr>
          <w:rFonts w:ascii="Calibri" w:hAnsi="Calibri" w:cs="Calibri"/>
        </w:rPr>
      </w:pPr>
      <w:r w:rsidRPr="007943BF">
        <w:rPr>
          <w:rFonts w:ascii="Calibri" w:hAnsi="Calibri" w:cs="Calibri"/>
        </w:rPr>
        <w:t xml:space="preserve">The MCPS and an estimated MCPL by </w:t>
      </w:r>
      <w:r w:rsidRPr="007943BF">
        <w:rPr>
          <w:rFonts w:ascii="Calibri" w:hAnsi="Calibri" w:cs="Calibri"/>
          <w:i/>
        </w:rPr>
        <w:t xml:space="preserve">MAI premium class </w:t>
      </w:r>
      <w:r w:rsidRPr="007943BF">
        <w:rPr>
          <w:rFonts w:ascii="Calibri" w:hAnsi="Calibri" w:cs="Calibri"/>
        </w:rPr>
        <w:t xml:space="preserve">will be determined on an annual basis by the scheme actuary (or as </w:t>
      </w:r>
      <w:r w:rsidRPr="00036713">
        <w:rPr>
          <w:rFonts w:ascii="Calibri" w:hAnsi="Calibri" w:cs="Calibri"/>
        </w:rPr>
        <w:t xml:space="preserve">at a date as directed by the MAI Commission).  The final MCPL by </w:t>
      </w:r>
      <w:r w:rsidRPr="00036713">
        <w:rPr>
          <w:rFonts w:ascii="Calibri" w:hAnsi="Calibri" w:cs="Calibri"/>
          <w:i/>
        </w:rPr>
        <w:t>MAI premium clas</w:t>
      </w:r>
      <w:r w:rsidRPr="007943BF">
        <w:rPr>
          <w:rFonts w:ascii="Calibri" w:hAnsi="Calibri" w:cs="Calibri"/>
          <w:i/>
        </w:rPr>
        <w:t xml:space="preserve">ses </w:t>
      </w:r>
      <w:r w:rsidRPr="007943BF">
        <w:rPr>
          <w:rFonts w:ascii="Calibri" w:hAnsi="Calibri" w:cs="Calibri"/>
        </w:rPr>
        <w:t>will be calculated annually to ensure that the balance of the MCPS collected and MCPL paid across the year is zero, minimising distortion in the competitive market.</w:t>
      </w:r>
      <w:r>
        <w:rPr>
          <w:rFonts w:ascii="Calibri" w:hAnsi="Calibri" w:cs="Calibri"/>
        </w:rPr>
        <w:t xml:space="preserve">  </w:t>
      </w:r>
    </w:p>
    <w:p w14:paraId="0019C3C8" w14:textId="77777777" w:rsidR="00036713" w:rsidRDefault="00036713" w:rsidP="00036713">
      <w:pPr>
        <w:ind w:left="709"/>
        <w:rPr>
          <w:rFonts w:ascii="Calibri" w:hAnsi="Calibri" w:cs="Calibri"/>
        </w:rPr>
      </w:pPr>
    </w:p>
    <w:p w14:paraId="77787B90" w14:textId="77777777" w:rsidR="00036713" w:rsidRDefault="00036713" w:rsidP="00036713">
      <w:pPr>
        <w:ind w:left="709"/>
        <w:rPr>
          <w:rFonts w:ascii="Calibri" w:hAnsi="Calibri" w:cs="Calibri"/>
          <w:lang w:eastAsia="en-AU"/>
        </w:rPr>
      </w:pPr>
      <w:bookmarkStart w:id="6" w:name="_Hlk20927733"/>
      <w:r>
        <w:rPr>
          <w:rFonts w:ascii="Calibri" w:hAnsi="Calibri" w:cs="Calibri"/>
        </w:rPr>
        <w:lastRenderedPageBreak/>
        <w:t xml:space="preserve">The MCPS and the estimated MCPL will be </w:t>
      </w:r>
      <w:r>
        <w:rPr>
          <w:rFonts w:ascii="Calibri" w:hAnsi="Calibri" w:cs="Calibri"/>
          <w:lang w:eastAsia="en-AU"/>
        </w:rPr>
        <w:t xml:space="preserve">advised directly to insurers and will be </w:t>
      </w:r>
      <w:r w:rsidRPr="008D4A39">
        <w:rPr>
          <w:rFonts w:ascii="Calibri" w:hAnsi="Calibri" w:cs="Calibri"/>
          <w:lang w:eastAsia="en-AU"/>
        </w:rPr>
        <w:t xml:space="preserve">published </w:t>
      </w:r>
      <w:r>
        <w:rPr>
          <w:rFonts w:ascii="Calibri" w:hAnsi="Calibri" w:cs="Calibri"/>
          <w:lang w:eastAsia="en-AU"/>
        </w:rPr>
        <w:t>as a Notifiable Instrument</w:t>
      </w:r>
      <w:bookmarkEnd w:id="6"/>
      <w:r>
        <w:rPr>
          <w:rFonts w:ascii="Calibri" w:hAnsi="Calibri" w:cs="Calibri"/>
          <w:lang w:eastAsia="en-AU"/>
        </w:rPr>
        <w:t xml:space="preserve">.  The final MCPL will be advised to insurers directly.  </w:t>
      </w:r>
    </w:p>
    <w:p w14:paraId="13DC8507" w14:textId="4C2217EF" w:rsidR="00DF49FF" w:rsidRDefault="00DF49FF" w:rsidP="00DF49FF">
      <w:pPr>
        <w:ind w:left="709"/>
        <w:rPr>
          <w:rFonts w:ascii="Calibri" w:hAnsi="Calibri" w:cs="Calibri"/>
        </w:rPr>
      </w:pPr>
    </w:p>
    <w:p w14:paraId="0DE816F1" w14:textId="775D553B" w:rsidR="00DF49FF" w:rsidRPr="00DA5098" w:rsidRDefault="00DF49FF" w:rsidP="00DF49FF">
      <w:pPr>
        <w:ind w:left="709"/>
        <w:rPr>
          <w:rFonts w:ascii="Calibri" w:hAnsi="Calibri" w:cs="Calibri"/>
        </w:rPr>
      </w:pPr>
      <w:r w:rsidRPr="00DA5098">
        <w:rPr>
          <w:rFonts w:ascii="Calibri" w:hAnsi="Calibri" w:cs="Calibri"/>
        </w:rPr>
        <w:t xml:space="preserve">An insurer will need to apply the </w:t>
      </w:r>
      <w:r>
        <w:rPr>
          <w:rFonts w:ascii="Calibri" w:hAnsi="Calibri" w:cs="Calibri"/>
        </w:rPr>
        <w:t xml:space="preserve">most recently </w:t>
      </w:r>
      <w:r w:rsidRPr="00E550A7">
        <w:rPr>
          <w:rFonts w:ascii="Calibri" w:hAnsi="Calibri" w:cs="Calibri"/>
        </w:rPr>
        <w:t xml:space="preserve">assessed </w:t>
      </w:r>
      <w:r>
        <w:rPr>
          <w:rFonts w:ascii="Calibri" w:hAnsi="Calibri" w:cs="Calibri"/>
        </w:rPr>
        <w:t xml:space="preserve">MCPS and estimated MCPL </w:t>
      </w:r>
      <w:r w:rsidRPr="00DA5098">
        <w:rPr>
          <w:rFonts w:ascii="Calibri" w:hAnsi="Calibri" w:cs="Calibri"/>
        </w:rPr>
        <w:t xml:space="preserve">on </w:t>
      </w:r>
      <w:r w:rsidR="00361C7F">
        <w:rPr>
          <w:rFonts w:ascii="Calibri" w:hAnsi="Calibri" w:cs="Calibri"/>
        </w:rPr>
        <w:t xml:space="preserve">or from </w:t>
      </w:r>
      <w:r w:rsidRPr="00DA5098">
        <w:rPr>
          <w:rFonts w:ascii="Calibri" w:hAnsi="Calibri" w:cs="Calibri"/>
        </w:rPr>
        <w:t xml:space="preserve">a date advised by the MAI Commission. </w:t>
      </w:r>
    </w:p>
    <w:p w14:paraId="1BC4D446" w14:textId="77777777" w:rsidR="00DF49FF" w:rsidRDefault="00DF49FF" w:rsidP="00DF49FF">
      <w:pPr>
        <w:ind w:left="709"/>
        <w:rPr>
          <w:rFonts w:ascii="Calibri" w:hAnsi="Calibri" w:cs="Calibri"/>
        </w:rPr>
      </w:pPr>
    </w:p>
    <w:p w14:paraId="5E6B966C" w14:textId="77777777" w:rsidR="005C65CB" w:rsidRDefault="00384269">
      <w:pPr>
        <w:spacing w:before="120" w:after="120"/>
        <w:ind w:left="709" w:hanging="709"/>
        <w:jc w:val="both"/>
        <w:rPr>
          <w:rFonts w:ascii="Calibri" w:hAnsi="Calibri" w:cs="Calibri"/>
        </w:rPr>
      </w:pPr>
      <w:r>
        <w:rPr>
          <w:rFonts w:ascii="Calibri" w:hAnsi="Calibri" w:cs="Calibri"/>
          <w:b/>
          <w:bCs/>
        </w:rPr>
        <w:t>3</w:t>
      </w:r>
      <w:r w:rsidRPr="006926BA">
        <w:rPr>
          <w:rFonts w:ascii="Calibri" w:hAnsi="Calibri" w:cs="Calibri"/>
          <w:b/>
          <w:bCs/>
        </w:rPr>
        <w:t>.</w:t>
      </w:r>
      <w:r>
        <w:rPr>
          <w:rFonts w:ascii="Calibri" w:hAnsi="Calibri" w:cs="Calibri"/>
          <w:b/>
          <w:bCs/>
        </w:rPr>
        <w:t>6</w:t>
      </w:r>
      <w:r w:rsidR="006926BA" w:rsidRPr="006926BA">
        <w:rPr>
          <w:rFonts w:ascii="Calibri" w:hAnsi="Calibri" w:cs="Calibri"/>
          <w:b/>
          <w:bCs/>
        </w:rPr>
        <w:tab/>
        <w:t>Goods and Services Tax</w:t>
      </w:r>
    </w:p>
    <w:p w14:paraId="1E0AA40B" w14:textId="77777777" w:rsidR="000E6538" w:rsidRDefault="006926BA" w:rsidP="000E6538">
      <w:pPr>
        <w:ind w:left="709"/>
        <w:rPr>
          <w:rFonts w:ascii="Calibri" w:hAnsi="Calibri" w:cs="Calibri"/>
        </w:rPr>
      </w:pPr>
      <w:r w:rsidRPr="006926BA">
        <w:rPr>
          <w:rFonts w:ascii="Calibri" w:hAnsi="Calibri" w:cs="Calibri"/>
        </w:rPr>
        <w:t>The premium</w:t>
      </w:r>
      <w:r w:rsidR="00384269">
        <w:rPr>
          <w:rFonts w:ascii="Calibri" w:hAnsi="Calibri" w:cs="Calibri"/>
        </w:rPr>
        <w:t>s</w:t>
      </w:r>
      <w:r w:rsidRPr="006926BA">
        <w:rPr>
          <w:rFonts w:ascii="Calibri" w:hAnsi="Calibri" w:cs="Calibri"/>
        </w:rPr>
        <w:t xml:space="preserve"> provided by the insurer will be inclusive of the Goods and Service Tax (GST</w:t>
      </w:r>
      <w:r w:rsidRPr="00C35A8C">
        <w:rPr>
          <w:rFonts w:ascii="Calibri" w:hAnsi="Calibri" w:cs="Calibri"/>
        </w:rPr>
        <w:t>)</w:t>
      </w:r>
      <w:r w:rsidR="00C35A8C">
        <w:rPr>
          <w:rFonts w:ascii="Calibri" w:hAnsi="Calibri" w:cs="Calibri"/>
        </w:rPr>
        <w:t>, except for the NDL</w:t>
      </w:r>
      <w:r w:rsidR="00D051DE">
        <w:rPr>
          <w:rFonts w:ascii="Calibri" w:hAnsi="Calibri" w:cs="Calibri"/>
        </w:rPr>
        <w:t>.</w:t>
      </w:r>
    </w:p>
    <w:p w14:paraId="630D522C" w14:textId="77777777" w:rsidR="000E6538" w:rsidRDefault="000E6538" w:rsidP="000E6538">
      <w:pPr>
        <w:ind w:left="709"/>
        <w:rPr>
          <w:rFonts w:ascii="Calibri" w:hAnsi="Calibri" w:cs="Calibri"/>
        </w:rPr>
      </w:pPr>
    </w:p>
    <w:p w14:paraId="2CFDF0EB" w14:textId="19440F58" w:rsidR="00384269" w:rsidRPr="00B815AB" w:rsidRDefault="00B815AB" w:rsidP="000E6538">
      <w:pPr>
        <w:spacing w:before="120" w:after="120"/>
        <w:ind w:left="709" w:hanging="709"/>
        <w:jc w:val="both"/>
        <w:rPr>
          <w:rFonts w:ascii="Calibri" w:hAnsi="Calibri" w:cs="Calibri"/>
          <w:b/>
          <w:bCs/>
        </w:rPr>
      </w:pPr>
      <w:r>
        <w:rPr>
          <w:rFonts w:ascii="Calibri" w:hAnsi="Calibri" w:cs="Calibri"/>
          <w:b/>
          <w:bCs/>
        </w:rPr>
        <w:t>3.7</w:t>
      </w:r>
      <w:r>
        <w:rPr>
          <w:rFonts w:ascii="Calibri" w:hAnsi="Calibri" w:cs="Calibri"/>
          <w:b/>
          <w:bCs/>
        </w:rPr>
        <w:tab/>
      </w:r>
      <w:r w:rsidR="00384269" w:rsidRPr="00B815AB">
        <w:rPr>
          <w:rFonts w:ascii="Calibri" w:hAnsi="Calibri" w:cs="Calibri"/>
          <w:b/>
          <w:bCs/>
        </w:rPr>
        <w:t xml:space="preserve">Administration of </w:t>
      </w:r>
      <w:r w:rsidR="004B1491" w:rsidRPr="00B815AB">
        <w:rPr>
          <w:rFonts w:ascii="Calibri" w:hAnsi="Calibri" w:cs="Calibri"/>
          <w:b/>
          <w:bCs/>
        </w:rPr>
        <w:t>MAI</w:t>
      </w:r>
      <w:r w:rsidR="00384269" w:rsidRPr="00B815AB">
        <w:rPr>
          <w:rFonts w:ascii="Calibri" w:hAnsi="Calibri" w:cs="Calibri"/>
          <w:b/>
          <w:bCs/>
        </w:rPr>
        <w:t xml:space="preserve"> Premiums by rego.act system</w:t>
      </w:r>
    </w:p>
    <w:p w14:paraId="25103898" w14:textId="77777777" w:rsidR="00384269" w:rsidRPr="006E7DCF" w:rsidRDefault="00384269" w:rsidP="003B2B71">
      <w:pPr>
        <w:pStyle w:val="Heading5"/>
        <w:spacing w:before="0" w:after="120"/>
        <w:rPr>
          <w:rFonts w:ascii="Calibri" w:hAnsi="Calibri" w:cs="Calibri"/>
          <w:b w:val="0"/>
          <w:i w:val="0"/>
          <w:sz w:val="24"/>
          <w:szCs w:val="24"/>
          <w:u w:val="single"/>
        </w:rPr>
      </w:pPr>
      <w:r w:rsidRPr="004F33BE">
        <w:rPr>
          <w:rFonts w:ascii="Calibri" w:hAnsi="Calibri" w:cs="Calibri"/>
          <w:b w:val="0"/>
          <w:i w:val="0"/>
          <w:sz w:val="24"/>
          <w:szCs w:val="24"/>
        </w:rPr>
        <w:t>3.7.1</w:t>
      </w:r>
      <w:r>
        <w:rPr>
          <w:rFonts w:ascii="Calibri" w:hAnsi="Calibri" w:cs="Calibri"/>
          <w:i w:val="0"/>
          <w:sz w:val="24"/>
          <w:szCs w:val="24"/>
        </w:rPr>
        <w:tab/>
      </w:r>
      <w:r w:rsidRPr="006E7DCF">
        <w:rPr>
          <w:rFonts w:ascii="Calibri" w:hAnsi="Calibri" w:cs="Calibri"/>
          <w:b w:val="0"/>
          <w:i w:val="0"/>
          <w:sz w:val="24"/>
          <w:szCs w:val="24"/>
          <w:u w:val="single"/>
        </w:rPr>
        <w:t>Rounding of premiums</w:t>
      </w:r>
    </w:p>
    <w:p w14:paraId="741411E7" w14:textId="08E54A69" w:rsidR="006B0C8E" w:rsidRPr="00021C53" w:rsidRDefault="006B0C8E" w:rsidP="003B2B71">
      <w:pPr>
        <w:pStyle w:val="Heading5"/>
        <w:spacing w:before="0" w:after="0"/>
        <w:ind w:left="720"/>
        <w:rPr>
          <w:rFonts w:asciiTheme="minorHAnsi" w:hAnsiTheme="minorHAnsi" w:cstheme="minorHAnsi"/>
          <w:b w:val="0"/>
          <w:bCs w:val="0"/>
          <w:i w:val="0"/>
          <w:iCs w:val="0"/>
          <w:color w:val="000000"/>
          <w:sz w:val="24"/>
          <w:szCs w:val="24"/>
        </w:rPr>
      </w:pPr>
      <w:r w:rsidRPr="00021C53">
        <w:rPr>
          <w:rFonts w:asciiTheme="minorHAnsi" w:hAnsiTheme="minorHAnsi" w:cstheme="minorHAnsi"/>
          <w:b w:val="0"/>
          <w:bCs w:val="0"/>
          <w:i w:val="0"/>
          <w:iCs w:val="0"/>
          <w:color w:val="000000"/>
          <w:sz w:val="24"/>
          <w:szCs w:val="24"/>
        </w:rPr>
        <w:t xml:space="preserve"> </w:t>
      </w:r>
      <w:r w:rsidRPr="00021C53">
        <w:rPr>
          <w:rFonts w:asciiTheme="minorHAnsi" w:hAnsiTheme="minorHAnsi" w:cstheme="minorHAnsi"/>
          <w:b w:val="0"/>
          <w:bCs w:val="0"/>
          <w:i w:val="0"/>
          <w:iCs w:val="0"/>
          <w:sz w:val="24"/>
          <w:szCs w:val="24"/>
        </w:rPr>
        <w:t>A</w:t>
      </w:r>
      <w:r w:rsidR="001D7C64" w:rsidRPr="00021C53">
        <w:rPr>
          <w:rFonts w:asciiTheme="minorHAnsi" w:hAnsiTheme="minorHAnsi" w:cstheme="minorHAnsi"/>
          <w:b w:val="0"/>
          <w:bCs w:val="0"/>
          <w:i w:val="0"/>
          <w:iCs w:val="0"/>
          <w:sz w:val="24"/>
          <w:szCs w:val="24"/>
        </w:rPr>
        <w:t>n</w:t>
      </w:r>
      <w:r w:rsidR="00782984" w:rsidRPr="00021C53">
        <w:rPr>
          <w:rFonts w:asciiTheme="minorHAnsi" w:hAnsiTheme="minorHAnsi" w:cstheme="minorHAnsi"/>
          <w:b w:val="0"/>
          <w:bCs w:val="0"/>
          <w:i w:val="0"/>
          <w:iCs w:val="0"/>
          <w:sz w:val="24"/>
          <w:szCs w:val="24"/>
        </w:rPr>
        <w:t xml:space="preserve"> ‘Attachment E’ </w:t>
      </w:r>
      <w:r w:rsidR="003151B6" w:rsidRPr="00021C53">
        <w:rPr>
          <w:rFonts w:asciiTheme="minorHAnsi" w:hAnsiTheme="minorHAnsi" w:cstheme="minorHAnsi"/>
          <w:b w:val="0"/>
          <w:bCs w:val="0"/>
          <w:i w:val="0"/>
          <w:iCs w:val="0"/>
          <w:sz w:val="24"/>
          <w:szCs w:val="24"/>
        </w:rPr>
        <w:t>Excel template</w:t>
      </w:r>
      <w:r w:rsidRPr="00021C53">
        <w:rPr>
          <w:rFonts w:asciiTheme="minorHAnsi" w:hAnsiTheme="minorHAnsi" w:cstheme="minorHAnsi"/>
          <w:b w:val="0"/>
          <w:bCs w:val="0"/>
          <w:i w:val="0"/>
          <w:iCs w:val="0"/>
          <w:sz w:val="24"/>
          <w:szCs w:val="24"/>
        </w:rPr>
        <w:t xml:space="preserve"> </w:t>
      </w:r>
      <w:r w:rsidR="001D7C64" w:rsidRPr="00021C53">
        <w:rPr>
          <w:rFonts w:asciiTheme="minorHAnsi" w:hAnsiTheme="minorHAnsi" w:cstheme="minorHAnsi"/>
          <w:b w:val="0"/>
          <w:bCs w:val="0"/>
          <w:i w:val="0"/>
          <w:iCs w:val="0"/>
          <w:sz w:val="24"/>
          <w:szCs w:val="24"/>
        </w:rPr>
        <w:t>is</w:t>
      </w:r>
      <w:r w:rsidR="003151B6" w:rsidRPr="00021C53">
        <w:rPr>
          <w:rFonts w:asciiTheme="minorHAnsi" w:hAnsiTheme="minorHAnsi" w:cstheme="minorHAnsi"/>
          <w:b w:val="0"/>
          <w:bCs w:val="0"/>
          <w:i w:val="0"/>
          <w:iCs w:val="0"/>
          <w:sz w:val="24"/>
          <w:szCs w:val="24"/>
        </w:rPr>
        <w:t xml:space="preserve"> provided to insurers </w:t>
      </w:r>
      <w:r w:rsidRPr="00021C53">
        <w:rPr>
          <w:rFonts w:asciiTheme="minorHAnsi" w:hAnsiTheme="minorHAnsi" w:cstheme="minorHAnsi"/>
          <w:b w:val="0"/>
          <w:bCs w:val="0"/>
          <w:i w:val="0"/>
          <w:iCs w:val="0"/>
          <w:sz w:val="24"/>
          <w:szCs w:val="24"/>
        </w:rPr>
        <w:t xml:space="preserve">to assist with </w:t>
      </w:r>
      <w:r w:rsidR="00807057" w:rsidRPr="00021C53">
        <w:rPr>
          <w:rFonts w:asciiTheme="minorHAnsi" w:hAnsiTheme="minorHAnsi" w:cstheme="minorHAnsi"/>
          <w:b w:val="0"/>
          <w:bCs w:val="0"/>
          <w:i w:val="0"/>
          <w:iCs w:val="0"/>
          <w:sz w:val="24"/>
          <w:szCs w:val="24"/>
        </w:rPr>
        <w:t xml:space="preserve">premium </w:t>
      </w:r>
      <w:r w:rsidRPr="00021C53">
        <w:rPr>
          <w:rFonts w:asciiTheme="minorHAnsi" w:hAnsiTheme="minorHAnsi" w:cstheme="minorHAnsi"/>
          <w:b w:val="0"/>
          <w:bCs w:val="0"/>
          <w:i w:val="0"/>
          <w:iCs w:val="0"/>
          <w:sz w:val="24"/>
          <w:szCs w:val="24"/>
        </w:rPr>
        <w:t xml:space="preserve">rounding and </w:t>
      </w:r>
      <w:r w:rsidR="003151B6" w:rsidRPr="00021C53">
        <w:rPr>
          <w:rFonts w:asciiTheme="minorHAnsi" w:hAnsiTheme="minorHAnsi" w:cstheme="minorHAnsi"/>
          <w:b w:val="0"/>
          <w:bCs w:val="0"/>
          <w:i w:val="0"/>
          <w:iCs w:val="0"/>
          <w:sz w:val="24"/>
          <w:szCs w:val="24"/>
        </w:rPr>
        <w:t>verification</w:t>
      </w:r>
      <w:r w:rsidRPr="00021C53">
        <w:rPr>
          <w:rFonts w:asciiTheme="minorHAnsi" w:hAnsiTheme="minorHAnsi" w:cstheme="minorHAnsi"/>
          <w:b w:val="0"/>
          <w:bCs w:val="0"/>
          <w:i w:val="0"/>
          <w:iCs w:val="0"/>
          <w:sz w:val="24"/>
          <w:szCs w:val="24"/>
        </w:rPr>
        <w:t xml:space="preserve"> issues as part of the premium filing process.  This ensure</w:t>
      </w:r>
      <w:r w:rsidR="003151B6" w:rsidRPr="00021C53">
        <w:rPr>
          <w:rFonts w:asciiTheme="minorHAnsi" w:hAnsiTheme="minorHAnsi" w:cstheme="minorHAnsi"/>
          <w:b w:val="0"/>
          <w:bCs w:val="0"/>
          <w:i w:val="0"/>
          <w:iCs w:val="0"/>
          <w:sz w:val="24"/>
          <w:szCs w:val="24"/>
        </w:rPr>
        <w:t>s</w:t>
      </w:r>
      <w:r w:rsidRPr="00021C53">
        <w:rPr>
          <w:rFonts w:asciiTheme="minorHAnsi" w:hAnsiTheme="minorHAnsi" w:cstheme="minorHAnsi"/>
          <w:b w:val="0"/>
          <w:bCs w:val="0"/>
          <w:i w:val="0"/>
          <w:iCs w:val="0"/>
          <w:sz w:val="24"/>
          <w:szCs w:val="24"/>
        </w:rPr>
        <w:t xml:space="preserve"> that </w:t>
      </w:r>
      <w:r w:rsidR="003151B6" w:rsidRPr="00021C53">
        <w:rPr>
          <w:rFonts w:asciiTheme="minorHAnsi" w:hAnsiTheme="minorHAnsi" w:cstheme="minorHAnsi"/>
          <w:b w:val="0"/>
          <w:bCs w:val="0"/>
          <w:i w:val="0"/>
          <w:iCs w:val="0"/>
          <w:sz w:val="24"/>
          <w:szCs w:val="24"/>
        </w:rPr>
        <w:t>premiums</w:t>
      </w:r>
      <w:r w:rsidRPr="00021C53">
        <w:rPr>
          <w:rFonts w:asciiTheme="minorHAnsi" w:hAnsiTheme="minorHAnsi" w:cstheme="minorHAnsi"/>
          <w:b w:val="0"/>
          <w:bCs w:val="0"/>
          <w:i w:val="0"/>
          <w:iCs w:val="0"/>
          <w:sz w:val="24"/>
          <w:szCs w:val="24"/>
        </w:rPr>
        <w:t xml:space="preserve"> meet the required format and adhere to the formulaic calculations prior to being submitted to Access Canberra for processing.</w:t>
      </w:r>
    </w:p>
    <w:p w14:paraId="77F35471" w14:textId="77777777" w:rsidR="006B0C8E" w:rsidRDefault="006B0C8E" w:rsidP="006B0C8E">
      <w:pPr>
        <w:autoSpaceDE w:val="0"/>
        <w:autoSpaceDN w:val="0"/>
        <w:adjustRightInd w:val="0"/>
        <w:ind w:left="709" w:firstLine="11"/>
        <w:rPr>
          <w:rFonts w:ascii="Calibri" w:hAnsi="Calibri" w:cs="Calibri"/>
        </w:rPr>
      </w:pPr>
    </w:p>
    <w:p w14:paraId="6AEB8AAF" w14:textId="11E23B8C" w:rsidR="003151B6" w:rsidRDefault="003151B6" w:rsidP="006B0C8E">
      <w:pPr>
        <w:autoSpaceDE w:val="0"/>
        <w:autoSpaceDN w:val="0"/>
        <w:adjustRightInd w:val="0"/>
        <w:ind w:left="709" w:firstLine="11"/>
        <w:rPr>
          <w:rFonts w:ascii="Calibri" w:hAnsi="Calibri" w:cs="Tahoma"/>
          <w:color w:val="000000"/>
        </w:rPr>
      </w:pPr>
      <w:r>
        <w:rPr>
          <w:rFonts w:ascii="Calibri" w:hAnsi="Calibri" w:cs="Tahoma"/>
          <w:color w:val="000000"/>
        </w:rPr>
        <w:t>N</w:t>
      </w:r>
      <w:r w:rsidR="00807057">
        <w:rPr>
          <w:rFonts w:ascii="Calibri" w:hAnsi="Calibri" w:cs="Tahoma"/>
          <w:color w:val="000000"/>
        </w:rPr>
        <w:t>il</w:t>
      </w:r>
      <w:r w:rsidR="006B0C8E">
        <w:rPr>
          <w:rFonts w:ascii="Calibri" w:hAnsi="Calibri" w:cs="Tahoma"/>
          <w:color w:val="000000"/>
        </w:rPr>
        <w:t xml:space="preserve">-ITC premiums are entered into </w:t>
      </w:r>
      <w:r>
        <w:rPr>
          <w:rFonts w:ascii="Calibri" w:hAnsi="Calibri" w:cs="Tahoma"/>
          <w:color w:val="000000"/>
        </w:rPr>
        <w:t>the</w:t>
      </w:r>
      <w:r w:rsidR="006B0C8E">
        <w:rPr>
          <w:rFonts w:ascii="Calibri" w:hAnsi="Calibri" w:cs="Tahoma"/>
          <w:color w:val="000000"/>
        </w:rPr>
        <w:t xml:space="preserve"> spreadsheet by vehicle class, </w:t>
      </w:r>
      <w:r>
        <w:rPr>
          <w:rFonts w:ascii="Calibri" w:hAnsi="Calibri" w:cs="Tahoma"/>
          <w:color w:val="000000"/>
        </w:rPr>
        <w:t xml:space="preserve">along with the ITC Loading Percentage, with the ITC premiums then </w:t>
      </w:r>
      <w:r w:rsidR="00D768BB">
        <w:rPr>
          <w:rFonts w:ascii="Calibri" w:hAnsi="Calibri" w:cs="Tahoma"/>
          <w:color w:val="000000"/>
        </w:rPr>
        <w:t xml:space="preserve">being </w:t>
      </w:r>
      <w:r w:rsidR="001D7C64">
        <w:rPr>
          <w:rFonts w:ascii="Calibri" w:hAnsi="Calibri" w:cs="Tahoma"/>
          <w:color w:val="000000"/>
        </w:rPr>
        <w:t>calculated automatically</w:t>
      </w:r>
      <w:r w:rsidR="001D7C64" w:rsidRPr="003151B6">
        <w:rPr>
          <w:rFonts w:ascii="Calibri" w:hAnsi="Calibri" w:cs="Calibri"/>
        </w:rPr>
        <w:t xml:space="preserve"> </w:t>
      </w:r>
      <w:r>
        <w:rPr>
          <w:rFonts w:ascii="Calibri" w:hAnsi="Calibri" w:cs="Calibri"/>
        </w:rPr>
        <w:t xml:space="preserve">and to the </w:t>
      </w:r>
      <w:r w:rsidRPr="001C6B35">
        <w:rPr>
          <w:rFonts w:ascii="Calibri" w:hAnsi="Calibri" w:cs="Calibri"/>
        </w:rPr>
        <w:t>correct round</w:t>
      </w:r>
      <w:r>
        <w:rPr>
          <w:rFonts w:ascii="Calibri" w:hAnsi="Calibri" w:cs="Calibri"/>
        </w:rPr>
        <w:t>ing requirements</w:t>
      </w:r>
      <w:r>
        <w:rPr>
          <w:rFonts w:ascii="Calibri" w:hAnsi="Calibri" w:cs="Tahoma"/>
          <w:color w:val="000000"/>
        </w:rPr>
        <w:t>.</w:t>
      </w:r>
    </w:p>
    <w:p w14:paraId="171F4526" w14:textId="77777777" w:rsidR="003151B6" w:rsidRDefault="003151B6" w:rsidP="006B0C8E">
      <w:pPr>
        <w:autoSpaceDE w:val="0"/>
        <w:autoSpaceDN w:val="0"/>
        <w:adjustRightInd w:val="0"/>
        <w:ind w:left="709" w:firstLine="11"/>
        <w:rPr>
          <w:rFonts w:ascii="Calibri" w:hAnsi="Calibri" w:cs="Tahoma"/>
          <w:color w:val="000000"/>
        </w:rPr>
      </w:pPr>
    </w:p>
    <w:p w14:paraId="497AFF71" w14:textId="073F6E7A" w:rsidR="006B0C8E" w:rsidRDefault="003151B6" w:rsidP="006B0C8E">
      <w:pPr>
        <w:autoSpaceDE w:val="0"/>
        <w:autoSpaceDN w:val="0"/>
        <w:adjustRightInd w:val="0"/>
        <w:ind w:left="709" w:firstLine="11"/>
        <w:rPr>
          <w:rFonts w:ascii="Calibri" w:hAnsi="Calibri" w:cs="Calibri"/>
        </w:rPr>
      </w:pPr>
      <w:r>
        <w:rPr>
          <w:rFonts w:ascii="Calibri" w:hAnsi="Calibri" w:cs="Tahoma"/>
          <w:color w:val="000000"/>
        </w:rPr>
        <w:t>T</w:t>
      </w:r>
      <w:r w:rsidR="006B0C8E">
        <w:rPr>
          <w:rFonts w:ascii="Calibri" w:hAnsi="Calibri" w:cs="Tahoma"/>
          <w:color w:val="000000"/>
        </w:rPr>
        <w:t xml:space="preserve">he </w:t>
      </w:r>
      <w:r>
        <w:rPr>
          <w:rFonts w:ascii="Calibri" w:hAnsi="Calibri" w:cs="Tahoma"/>
          <w:color w:val="000000"/>
        </w:rPr>
        <w:t xml:space="preserve">formula for the </w:t>
      </w:r>
      <w:r w:rsidR="006B0C8E">
        <w:rPr>
          <w:rFonts w:ascii="Calibri" w:hAnsi="Calibri" w:cs="Tahoma"/>
          <w:color w:val="000000"/>
        </w:rPr>
        <w:t xml:space="preserve">calculation of </w:t>
      </w:r>
      <w:r w:rsidR="006B0C8E" w:rsidRPr="008F18AB">
        <w:rPr>
          <w:rFonts w:ascii="Calibri" w:hAnsi="Calibri" w:cs="Calibri"/>
        </w:rPr>
        <w:t xml:space="preserve">ITC premiums </w:t>
      </w:r>
      <w:r w:rsidR="00782984">
        <w:rPr>
          <w:rFonts w:ascii="Calibri" w:hAnsi="Calibri" w:cs="Calibri"/>
        </w:rPr>
        <w:t>is</w:t>
      </w:r>
      <w:r w:rsidR="006B0C8E" w:rsidRPr="008F18AB">
        <w:rPr>
          <w:rFonts w:ascii="Calibri" w:hAnsi="Calibri" w:cs="Calibri"/>
        </w:rPr>
        <w:t xml:space="preserve"> as follows:</w:t>
      </w:r>
    </w:p>
    <w:p w14:paraId="5227EDA0" w14:textId="1A015798" w:rsidR="003151B6" w:rsidRPr="008F18AB" w:rsidRDefault="006B0C8E" w:rsidP="00021C53">
      <w:pPr>
        <w:autoSpaceDE w:val="0"/>
        <w:autoSpaceDN w:val="0"/>
        <w:adjustRightInd w:val="0"/>
        <w:spacing w:before="240"/>
        <w:ind w:left="709" w:firstLine="425"/>
        <w:rPr>
          <w:rFonts w:ascii="Calibri" w:hAnsi="Calibri" w:cs="Tahoma"/>
          <w:i/>
          <w:iCs/>
          <w:color w:val="000000"/>
          <w:sz w:val="22"/>
          <w:szCs w:val="22"/>
        </w:rPr>
      </w:pPr>
      <w:r w:rsidRPr="008F18AB">
        <w:rPr>
          <w:rFonts w:ascii="Calibri" w:hAnsi="Calibri" w:cs="Tahoma"/>
          <w:i/>
          <w:iCs/>
          <w:color w:val="000000"/>
          <w:sz w:val="22"/>
          <w:szCs w:val="22"/>
        </w:rPr>
        <w:t>A</w:t>
      </w:r>
      <w:r w:rsidR="007670AB" w:rsidRPr="008F18AB">
        <w:rPr>
          <w:rFonts w:ascii="Calibri" w:hAnsi="Calibri" w:cs="Tahoma"/>
          <w:i/>
          <w:iCs/>
          <w:color w:val="000000"/>
          <w:sz w:val="22"/>
          <w:szCs w:val="22"/>
        </w:rPr>
        <w:t xml:space="preserve"> </w:t>
      </w:r>
      <w:r w:rsidRPr="008F18AB">
        <w:rPr>
          <w:rFonts w:ascii="Calibri" w:hAnsi="Calibri" w:cs="Tahoma"/>
          <w:i/>
          <w:iCs/>
          <w:color w:val="000000"/>
          <w:sz w:val="22"/>
          <w:szCs w:val="22"/>
        </w:rPr>
        <w:t>+</w:t>
      </w:r>
      <w:r w:rsidR="007670AB" w:rsidRPr="008F18AB">
        <w:rPr>
          <w:rFonts w:ascii="Calibri" w:hAnsi="Calibri" w:cs="Tahoma"/>
          <w:i/>
          <w:iCs/>
          <w:color w:val="000000"/>
          <w:sz w:val="22"/>
          <w:szCs w:val="22"/>
        </w:rPr>
        <w:t xml:space="preserve"> </w:t>
      </w:r>
      <w:r w:rsidRPr="008F18AB">
        <w:rPr>
          <w:rFonts w:ascii="Calibri" w:hAnsi="Calibri" w:cs="Tahoma"/>
          <w:i/>
          <w:iCs/>
          <w:color w:val="000000"/>
          <w:sz w:val="22"/>
          <w:szCs w:val="22"/>
        </w:rPr>
        <w:t>(A*B)</w:t>
      </w:r>
      <w:r w:rsidR="003151B6" w:rsidRPr="008F18AB">
        <w:rPr>
          <w:rFonts w:ascii="Calibri" w:hAnsi="Calibri" w:cs="Tahoma"/>
          <w:i/>
          <w:iCs/>
          <w:color w:val="000000"/>
          <w:sz w:val="22"/>
          <w:szCs w:val="22"/>
        </w:rPr>
        <w:t xml:space="preserve">  -  where (A) is t</w:t>
      </w:r>
      <w:r w:rsidRPr="008F18AB">
        <w:rPr>
          <w:rFonts w:ascii="Calibri" w:hAnsi="Calibri" w:cs="Tahoma"/>
          <w:i/>
          <w:iCs/>
          <w:color w:val="000000"/>
          <w:sz w:val="22"/>
          <w:szCs w:val="22"/>
        </w:rPr>
        <w:t xml:space="preserve">he </w:t>
      </w:r>
      <w:r w:rsidR="003151B6" w:rsidRPr="008F18AB">
        <w:rPr>
          <w:rFonts w:ascii="Calibri" w:hAnsi="Calibri" w:cs="Tahoma"/>
          <w:i/>
          <w:iCs/>
          <w:color w:val="000000"/>
          <w:sz w:val="22"/>
          <w:szCs w:val="22"/>
        </w:rPr>
        <w:t>n</w:t>
      </w:r>
      <w:r w:rsidRPr="008F18AB">
        <w:rPr>
          <w:rFonts w:ascii="Calibri" w:hAnsi="Calibri" w:cs="Tahoma"/>
          <w:i/>
          <w:iCs/>
          <w:color w:val="000000"/>
          <w:sz w:val="22"/>
          <w:szCs w:val="22"/>
        </w:rPr>
        <w:t xml:space="preserve">on-ITC premium </w:t>
      </w:r>
      <w:r w:rsidR="003151B6" w:rsidRPr="008F18AB">
        <w:rPr>
          <w:rFonts w:ascii="Calibri" w:hAnsi="Calibri" w:cs="Tahoma"/>
          <w:i/>
          <w:iCs/>
          <w:color w:val="000000"/>
          <w:sz w:val="22"/>
          <w:szCs w:val="22"/>
        </w:rPr>
        <w:t>and (B) is the ITC Loading Percentage.</w:t>
      </w:r>
    </w:p>
    <w:p w14:paraId="627BB16D" w14:textId="77777777" w:rsidR="003151B6" w:rsidRDefault="003151B6" w:rsidP="006B0C8E">
      <w:pPr>
        <w:autoSpaceDE w:val="0"/>
        <w:autoSpaceDN w:val="0"/>
        <w:adjustRightInd w:val="0"/>
        <w:ind w:left="709" w:firstLine="11"/>
        <w:rPr>
          <w:rFonts w:ascii="Calibri" w:hAnsi="Calibri" w:cs="Tahoma"/>
          <w:color w:val="000000"/>
        </w:rPr>
      </w:pPr>
    </w:p>
    <w:p w14:paraId="04056397" w14:textId="15690FC7" w:rsidR="006B0C8E" w:rsidRDefault="003151B6" w:rsidP="006B0C8E">
      <w:pPr>
        <w:autoSpaceDE w:val="0"/>
        <w:autoSpaceDN w:val="0"/>
        <w:adjustRightInd w:val="0"/>
        <w:ind w:left="709" w:firstLine="11"/>
        <w:rPr>
          <w:rFonts w:ascii="Calibri" w:hAnsi="Calibri" w:cs="Tahoma"/>
          <w:color w:val="000000"/>
        </w:rPr>
      </w:pPr>
      <w:r>
        <w:rPr>
          <w:rFonts w:ascii="Calibri" w:hAnsi="Calibri" w:cs="Tahoma"/>
          <w:color w:val="000000"/>
        </w:rPr>
        <w:t>T</w:t>
      </w:r>
      <w:r w:rsidR="006B0C8E">
        <w:rPr>
          <w:rFonts w:ascii="Calibri" w:hAnsi="Calibri" w:cs="Tahoma"/>
          <w:color w:val="000000"/>
        </w:rPr>
        <w:t>he result is recorded to 4 decimal points</w:t>
      </w:r>
      <w:r>
        <w:rPr>
          <w:rFonts w:ascii="Calibri" w:hAnsi="Calibri" w:cs="Tahoma"/>
          <w:color w:val="000000"/>
        </w:rPr>
        <w:t xml:space="preserve"> and then </w:t>
      </w:r>
      <w:r w:rsidR="00807057">
        <w:rPr>
          <w:rFonts w:ascii="Calibri" w:hAnsi="Calibri" w:cs="Tahoma"/>
          <w:b/>
          <w:bCs/>
          <w:color w:val="000000"/>
          <w:u w:val="single"/>
        </w:rPr>
        <w:t xml:space="preserve">rounded </w:t>
      </w:r>
      <w:r w:rsidR="006B0C8E">
        <w:rPr>
          <w:rFonts w:ascii="Calibri" w:hAnsi="Calibri" w:cs="Tahoma"/>
          <w:b/>
          <w:bCs/>
          <w:color w:val="000000"/>
          <w:u w:val="single"/>
        </w:rPr>
        <w:t>up</w:t>
      </w:r>
      <w:r w:rsidR="006B0C8E">
        <w:rPr>
          <w:rFonts w:ascii="Calibri" w:hAnsi="Calibri" w:cs="Tahoma"/>
          <w:color w:val="000000"/>
        </w:rPr>
        <w:t xml:space="preserve"> on the half cent to </w:t>
      </w:r>
      <w:r w:rsidR="00D768BB">
        <w:rPr>
          <w:rFonts w:ascii="Calibri" w:hAnsi="Calibri" w:cs="Tahoma"/>
          <w:color w:val="000000"/>
        </w:rPr>
        <w:br/>
      </w:r>
      <w:r w:rsidR="006B0C8E">
        <w:rPr>
          <w:rFonts w:ascii="Calibri" w:hAnsi="Calibri" w:cs="Tahoma"/>
          <w:color w:val="000000"/>
        </w:rPr>
        <w:t>2 decimal points</w:t>
      </w:r>
      <w:r w:rsidR="00807057">
        <w:rPr>
          <w:rFonts w:ascii="Calibri" w:hAnsi="Calibri" w:cs="Tahoma"/>
          <w:color w:val="000000"/>
        </w:rPr>
        <w:t>,</w:t>
      </w:r>
      <w:r w:rsidR="00782984" w:rsidRPr="00782984">
        <w:rPr>
          <w:rFonts w:ascii="Calibri" w:hAnsi="Calibri" w:cs="Tahoma"/>
          <w:color w:val="000000"/>
        </w:rPr>
        <w:t xml:space="preserve"> </w:t>
      </w:r>
      <w:r w:rsidR="00CA1A41">
        <w:rPr>
          <w:rFonts w:ascii="Calibri" w:hAnsi="Calibri" w:cs="Tahoma"/>
          <w:color w:val="000000"/>
        </w:rPr>
        <w:t>before being</w:t>
      </w:r>
      <w:r w:rsidR="00782984">
        <w:rPr>
          <w:rFonts w:ascii="Calibri" w:hAnsi="Calibri" w:cs="Tahoma"/>
          <w:color w:val="000000"/>
        </w:rPr>
        <w:t xml:space="preserve"> </w:t>
      </w:r>
      <w:r w:rsidR="00782984">
        <w:rPr>
          <w:rFonts w:ascii="Calibri" w:hAnsi="Calibri" w:cs="Tahoma"/>
          <w:b/>
          <w:bCs/>
          <w:color w:val="000000"/>
          <w:u w:val="single"/>
        </w:rPr>
        <w:t>rounded down</w:t>
      </w:r>
      <w:r w:rsidR="00782984" w:rsidRPr="00782984">
        <w:rPr>
          <w:rFonts w:ascii="Calibri" w:hAnsi="Calibri" w:cs="Tahoma"/>
          <w:color w:val="000000"/>
        </w:rPr>
        <w:t xml:space="preserve"> </w:t>
      </w:r>
      <w:r w:rsidR="00782984">
        <w:rPr>
          <w:rFonts w:ascii="Calibri" w:hAnsi="Calibri" w:cs="Tahoma"/>
          <w:color w:val="000000"/>
        </w:rPr>
        <w:t>to the nearest 10 cents.</w:t>
      </w:r>
    </w:p>
    <w:p w14:paraId="772B7720" w14:textId="77777777" w:rsidR="00807057" w:rsidRDefault="00807057" w:rsidP="006B0C8E">
      <w:pPr>
        <w:autoSpaceDE w:val="0"/>
        <w:autoSpaceDN w:val="0"/>
        <w:adjustRightInd w:val="0"/>
        <w:ind w:left="709" w:firstLine="11"/>
        <w:rPr>
          <w:rFonts w:ascii="Calibri" w:hAnsi="Calibri" w:cs="Tahoma"/>
          <w:color w:val="000000"/>
        </w:rPr>
      </w:pPr>
    </w:p>
    <w:p w14:paraId="59716EDD" w14:textId="4A125627" w:rsidR="008D34A8" w:rsidRDefault="00BC1C2B" w:rsidP="008D34A8">
      <w:pPr>
        <w:ind w:left="709"/>
        <w:rPr>
          <w:rFonts w:ascii="Calibri" w:hAnsi="Calibri" w:cs="Calibri"/>
        </w:rPr>
      </w:pPr>
      <w:r>
        <w:rPr>
          <w:rFonts w:ascii="Calibri" w:hAnsi="Calibri" w:cs="Calibri"/>
        </w:rPr>
        <w:t>I</w:t>
      </w:r>
      <w:r w:rsidR="008D34A8" w:rsidRPr="008F18AB">
        <w:rPr>
          <w:rFonts w:ascii="Calibri" w:hAnsi="Calibri" w:cs="Calibri"/>
        </w:rPr>
        <w:t xml:space="preserve">nsurers </w:t>
      </w:r>
      <w:r w:rsidR="008D34A8">
        <w:rPr>
          <w:rFonts w:ascii="Calibri" w:hAnsi="Calibri" w:cs="Calibri"/>
        </w:rPr>
        <w:t xml:space="preserve">are required to check </w:t>
      </w:r>
      <w:r>
        <w:rPr>
          <w:rFonts w:ascii="Calibri" w:hAnsi="Calibri" w:cs="Calibri"/>
        </w:rPr>
        <w:t xml:space="preserve">the rounding of premiums as part of their </w:t>
      </w:r>
      <w:r w:rsidRPr="00532B5E">
        <w:rPr>
          <w:rFonts w:ascii="Calibri" w:hAnsi="Calibri" w:cs="Calibri"/>
        </w:rPr>
        <w:t>filing</w:t>
      </w:r>
      <w:r>
        <w:rPr>
          <w:rFonts w:ascii="Calibri" w:hAnsi="Calibri" w:cs="Calibri"/>
        </w:rPr>
        <w:t xml:space="preserve"> </w:t>
      </w:r>
      <w:r w:rsidR="00D768BB">
        <w:rPr>
          <w:rFonts w:ascii="Calibri" w:hAnsi="Calibri" w:cs="Calibri"/>
        </w:rPr>
        <w:t>requirements</w:t>
      </w:r>
      <w:r>
        <w:rPr>
          <w:rFonts w:ascii="Calibri" w:hAnsi="Calibri" w:cs="Calibri"/>
        </w:rPr>
        <w:t xml:space="preserve">, and </w:t>
      </w:r>
      <w:r w:rsidR="00D768BB">
        <w:rPr>
          <w:rFonts w:ascii="Calibri" w:hAnsi="Calibri" w:cs="Calibri"/>
        </w:rPr>
        <w:t xml:space="preserve">in addition, </w:t>
      </w:r>
      <w:r>
        <w:rPr>
          <w:rFonts w:ascii="Calibri" w:hAnsi="Calibri" w:cs="Calibri"/>
        </w:rPr>
        <w:t xml:space="preserve">the </w:t>
      </w:r>
      <w:r w:rsidR="008D34A8">
        <w:rPr>
          <w:rFonts w:ascii="Calibri" w:hAnsi="Calibri" w:cs="Calibri"/>
        </w:rPr>
        <w:t xml:space="preserve">MAI Commission </w:t>
      </w:r>
      <w:r w:rsidR="00D768BB">
        <w:rPr>
          <w:rFonts w:ascii="Calibri" w:hAnsi="Calibri" w:cs="Calibri"/>
        </w:rPr>
        <w:t xml:space="preserve">will </w:t>
      </w:r>
      <w:r>
        <w:rPr>
          <w:rFonts w:ascii="Calibri" w:hAnsi="Calibri" w:cs="Calibri"/>
        </w:rPr>
        <w:t xml:space="preserve">also </w:t>
      </w:r>
      <w:r w:rsidR="008D34A8">
        <w:rPr>
          <w:rFonts w:ascii="Calibri" w:hAnsi="Calibri" w:cs="Calibri"/>
        </w:rPr>
        <w:t>double check the rounding of premiums.</w:t>
      </w:r>
      <w:r w:rsidRPr="00BC1C2B">
        <w:rPr>
          <w:rFonts w:ascii="Calibri" w:hAnsi="Calibri" w:cs="Calibri"/>
        </w:rPr>
        <w:t xml:space="preserve"> </w:t>
      </w:r>
      <w:r>
        <w:rPr>
          <w:rFonts w:ascii="Calibri" w:hAnsi="Calibri" w:cs="Calibri"/>
        </w:rPr>
        <w:t xml:space="preserve"> A</w:t>
      </w:r>
      <w:r w:rsidRPr="00280FE0">
        <w:rPr>
          <w:rFonts w:ascii="Calibri" w:hAnsi="Calibri" w:cs="Calibri"/>
        </w:rPr>
        <w:t xml:space="preserve">ny concerns or issues are to be raised with </w:t>
      </w:r>
      <w:r>
        <w:rPr>
          <w:rFonts w:ascii="Calibri" w:hAnsi="Calibri" w:cs="Calibri"/>
        </w:rPr>
        <w:t xml:space="preserve">Access Canberra </w:t>
      </w:r>
      <w:r w:rsidRPr="00280FE0">
        <w:rPr>
          <w:rFonts w:ascii="Calibri" w:hAnsi="Calibri" w:cs="Calibri"/>
        </w:rPr>
        <w:t>prior to the approval letter being signed by the MAI Commissioner</w:t>
      </w:r>
      <w:r>
        <w:rPr>
          <w:rFonts w:ascii="Calibri" w:hAnsi="Calibri" w:cs="Calibri"/>
        </w:rPr>
        <w:t>.</w:t>
      </w:r>
    </w:p>
    <w:p w14:paraId="3C7FEECF" w14:textId="77777777" w:rsidR="00587125" w:rsidRDefault="00587125" w:rsidP="008D34A8">
      <w:pPr>
        <w:ind w:left="709"/>
        <w:rPr>
          <w:rFonts w:ascii="Calibri" w:hAnsi="Calibri" w:cs="Calibri"/>
        </w:rPr>
      </w:pPr>
    </w:p>
    <w:p w14:paraId="1B650CD9" w14:textId="571A91BF" w:rsidR="00384269" w:rsidRPr="006E7DCF" w:rsidRDefault="007C6378" w:rsidP="00384269">
      <w:pPr>
        <w:spacing w:before="120" w:after="120"/>
        <w:rPr>
          <w:rFonts w:ascii="Calibri" w:hAnsi="Calibri" w:cs="Calibri"/>
          <w:u w:val="single"/>
        </w:rPr>
      </w:pPr>
      <w:r w:rsidRPr="007C6378">
        <w:rPr>
          <w:rFonts w:ascii="Calibri" w:hAnsi="Calibri" w:cs="Calibri"/>
        </w:rPr>
        <w:t>3.7.2</w:t>
      </w:r>
      <w:r w:rsidR="00384269" w:rsidRPr="006926BA">
        <w:rPr>
          <w:rFonts w:ascii="Calibri" w:hAnsi="Calibri" w:cs="Calibri"/>
          <w:b/>
        </w:rPr>
        <w:tab/>
      </w:r>
      <w:r w:rsidR="00384269" w:rsidRPr="006E7DCF">
        <w:rPr>
          <w:rFonts w:ascii="Calibri" w:hAnsi="Calibri" w:cs="Calibri"/>
          <w:u w:val="single"/>
        </w:rPr>
        <w:t xml:space="preserve">Refunds by </w:t>
      </w:r>
      <w:r w:rsidR="00690545">
        <w:rPr>
          <w:rFonts w:ascii="Calibri" w:hAnsi="Calibri" w:cs="Calibri"/>
          <w:u w:val="single"/>
        </w:rPr>
        <w:t>R</w:t>
      </w:r>
      <w:r w:rsidR="008429AB" w:rsidRPr="006E7DCF">
        <w:rPr>
          <w:rFonts w:ascii="Calibri" w:hAnsi="Calibri" w:cs="Calibri"/>
          <w:u w:val="single"/>
        </w:rPr>
        <w:t xml:space="preserve">oad </w:t>
      </w:r>
      <w:r w:rsidR="00690545">
        <w:rPr>
          <w:rFonts w:ascii="Calibri" w:hAnsi="Calibri" w:cs="Calibri"/>
          <w:u w:val="single"/>
        </w:rPr>
        <w:t>T</w:t>
      </w:r>
      <w:r w:rsidR="008429AB" w:rsidRPr="006E7DCF">
        <w:rPr>
          <w:rFonts w:ascii="Calibri" w:hAnsi="Calibri" w:cs="Calibri"/>
          <w:u w:val="single"/>
        </w:rPr>
        <w:t xml:space="preserve">ransport </w:t>
      </w:r>
      <w:r w:rsidR="00690545">
        <w:rPr>
          <w:rFonts w:ascii="Calibri" w:hAnsi="Calibri" w:cs="Calibri"/>
          <w:u w:val="single"/>
        </w:rPr>
        <w:t>A</w:t>
      </w:r>
      <w:r w:rsidR="008429AB" w:rsidRPr="006E7DCF">
        <w:rPr>
          <w:rFonts w:ascii="Calibri" w:hAnsi="Calibri" w:cs="Calibri"/>
          <w:u w:val="single"/>
        </w:rPr>
        <w:t>uthority</w:t>
      </w:r>
      <w:r w:rsidR="00384269" w:rsidRPr="006E7DCF">
        <w:rPr>
          <w:rFonts w:ascii="Calibri" w:hAnsi="Calibri" w:cs="Calibri"/>
          <w:u w:val="single"/>
        </w:rPr>
        <w:t xml:space="preserve"> </w:t>
      </w:r>
    </w:p>
    <w:p w14:paraId="3A78C027" w14:textId="0500B1D8" w:rsidR="00C67D59" w:rsidRDefault="004B1491" w:rsidP="00C67D59">
      <w:pPr>
        <w:pStyle w:val="Heading5"/>
        <w:spacing w:before="0" w:after="120"/>
        <w:ind w:left="720"/>
        <w:rPr>
          <w:rFonts w:ascii="Calibri" w:hAnsi="Calibri" w:cs="Calibri"/>
          <w:b w:val="0"/>
          <w:i w:val="0"/>
          <w:sz w:val="24"/>
        </w:rPr>
      </w:pPr>
      <w:r>
        <w:rPr>
          <w:rFonts w:ascii="Calibri" w:hAnsi="Calibri" w:cs="Calibri"/>
          <w:b w:val="0"/>
          <w:i w:val="0"/>
          <w:sz w:val="24"/>
        </w:rPr>
        <w:t>MAI</w:t>
      </w:r>
      <w:r w:rsidR="00384269" w:rsidRPr="006926BA">
        <w:rPr>
          <w:rFonts w:ascii="Calibri" w:hAnsi="Calibri" w:cs="Calibri"/>
          <w:b w:val="0"/>
          <w:i w:val="0"/>
          <w:sz w:val="24"/>
        </w:rPr>
        <w:t xml:space="preserve"> refunds </w:t>
      </w:r>
      <w:r w:rsidR="008429AB">
        <w:rPr>
          <w:rFonts w:ascii="Calibri" w:hAnsi="Calibri" w:cs="Calibri"/>
          <w:b w:val="0"/>
          <w:i w:val="0"/>
          <w:sz w:val="24"/>
        </w:rPr>
        <w:t>are</w:t>
      </w:r>
      <w:r w:rsidR="00384269" w:rsidRPr="006926BA">
        <w:rPr>
          <w:rFonts w:ascii="Calibri" w:hAnsi="Calibri" w:cs="Calibri"/>
          <w:b w:val="0"/>
          <w:i w:val="0"/>
          <w:sz w:val="24"/>
        </w:rPr>
        <w:t xml:space="preserve"> calculated in accordance with the refund formula in section 15 of the </w:t>
      </w:r>
      <w:r w:rsidR="00384269" w:rsidRPr="006926BA">
        <w:rPr>
          <w:rFonts w:ascii="Calibri" w:hAnsi="Calibri" w:cs="Calibri"/>
          <w:b w:val="0"/>
          <w:sz w:val="24"/>
        </w:rPr>
        <w:t>Road Transport (General) Regulation 2000</w:t>
      </w:r>
      <w:r w:rsidR="00384269" w:rsidRPr="006926BA">
        <w:rPr>
          <w:rFonts w:ascii="Calibri" w:hAnsi="Calibri" w:cs="Calibri"/>
          <w:b w:val="0"/>
          <w:i w:val="0"/>
          <w:sz w:val="24"/>
        </w:rPr>
        <w:t>:</w:t>
      </w:r>
    </w:p>
    <w:p w14:paraId="06B3586E" w14:textId="77777777" w:rsidR="00C67D59" w:rsidRPr="00C67D59" w:rsidRDefault="00C67D59" w:rsidP="003B2B71">
      <w:pPr>
        <w:rPr>
          <w:sz w:val="8"/>
        </w:rPr>
      </w:pPr>
    </w:p>
    <w:p w14:paraId="5E82BBA3" w14:textId="497424F6" w:rsidR="00C67D59" w:rsidRPr="00C67D59" w:rsidRDefault="00C67D59" w:rsidP="00C67D59">
      <m:oMathPara>
        <m:oMath>
          <m:r>
            <w:rPr>
              <w:rFonts w:ascii="Cambria Math" w:hAnsi="Cambria Math"/>
            </w:rPr>
            <m:t xml:space="preserve">refund= </m:t>
          </m:r>
          <m:f>
            <m:fPr>
              <m:ctrlPr>
                <w:rPr>
                  <w:rFonts w:ascii="Cambria Math" w:hAnsi="Cambria Math"/>
                  <w:i/>
                </w:rPr>
              </m:ctrlPr>
            </m:fPr>
            <m:num>
              <m:r>
                <w:rPr>
                  <w:rFonts w:ascii="Cambria Math" w:hAnsi="Cambria Math"/>
                </w:rPr>
                <m:t>days remaining</m:t>
              </m:r>
            </m:num>
            <m:den>
              <m:r>
                <w:rPr>
                  <w:rFonts w:ascii="Cambria Math" w:hAnsi="Cambria Math"/>
                </w:rPr>
                <m:t xml:space="preserve">days paid for </m:t>
              </m:r>
            </m:den>
          </m:f>
          <m:r>
            <w:rPr>
              <w:rFonts w:ascii="Cambria Math" w:hAnsi="Cambria Math"/>
            </w:rPr>
            <m:t xml:space="preserve"> ×fee paid</m:t>
          </m:r>
        </m:oMath>
      </m:oMathPara>
    </w:p>
    <w:p w14:paraId="199256B1" w14:textId="77777777" w:rsidR="00EE08F8" w:rsidRDefault="00EE08F8" w:rsidP="00560EAE">
      <w:pPr>
        <w:spacing w:after="120"/>
        <w:ind w:left="709"/>
        <w:jc w:val="both"/>
        <w:rPr>
          <w:rFonts w:ascii="Calibri" w:hAnsi="Calibri" w:cs="Calibri"/>
          <w:b/>
          <w:i/>
          <w:sz w:val="20"/>
          <w:szCs w:val="20"/>
        </w:rPr>
      </w:pPr>
    </w:p>
    <w:p w14:paraId="04E982BA" w14:textId="1ADFDF9D" w:rsidR="00560EAE" w:rsidRPr="0024103E" w:rsidRDefault="00560EAE" w:rsidP="00560EAE">
      <w:pPr>
        <w:spacing w:after="120"/>
        <w:ind w:left="709"/>
        <w:jc w:val="both"/>
        <w:rPr>
          <w:rFonts w:ascii="Calibri" w:hAnsi="Calibri" w:cs="Calibri"/>
          <w:sz w:val="20"/>
          <w:szCs w:val="20"/>
        </w:rPr>
      </w:pPr>
      <w:r w:rsidRPr="0024103E">
        <w:rPr>
          <w:rFonts w:ascii="Calibri" w:hAnsi="Calibri" w:cs="Calibri"/>
          <w:b/>
          <w:i/>
          <w:sz w:val="20"/>
          <w:szCs w:val="20"/>
        </w:rPr>
        <w:t xml:space="preserve"> ‘Days paid’</w:t>
      </w:r>
      <w:r w:rsidRPr="0024103E">
        <w:rPr>
          <w:rFonts w:ascii="Calibri" w:hAnsi="Calibri" w:cs="Calibri"/>
          <w:sz w:val="20"/>
          <w:szCs w:val="20"/>
        </w:rPr>
        <w:t xml:space="preserve"> for means the total number of days the subject of the refund was to be in force. </w:t>
      </w:r>
    </w:p>
    <w:p w14:paraId="0D48DB5C" w14:textId="77777777" w:rsidR="00560EAE" w:rsidRPr="0024103E" w:rsidRDefault="00560EAE" w:rsidP="00560EAE">
      <w:pPr>
        <w:spacing w:after="120"/>
        <w:ind w:left="709"/>
        <w:jc w:val="both"/>
        <w:rPr>
          <w:rFonts w:ascii="Calibri" w:hAnsi="Calibri" w:cs="Calibri"/>
          <w:sz w:val="20"/>
          <w:szCs w:val="20"/>
        </w:rPr>
      </w:pPr>
      <w:r w:rsidRPr="0024103E">
        <w:rPr>
          <w:rFonts w:ascii="Calibri" w:hAnsi="Calibri" w:cs="Calibri"/>
          <w:b/>
          <w:i/>
          <w:sz w:val="20"/>
          <w:szCs w:val="20"/>
        </w:rPr>
        <w:t>‘Days remaining’</w:t>
      </w:r>
      <w:r w:rsidRPr="0024103E">
        <w:rPr>
          <w:rFonts w:ascii="Calibri" w:hAnsi="Calibri" w:cs="Calibri"/>
          <w:sz w:val="20"/>
          <w:szCs w:val="20"/>
        </w:rPr>
        <w:t xml:space="preserve"> means the number of whole days remaining of the days paid for. </w:t>
      </w:r>
    </w:p>
    <w:p w14:paraId="3F141E55" w14:textId="77777777" w:rsidR="00560EAE" w:rsidRPr="0024103E" w:rsidRDefault="00560EAE" w:rsidP="00560EAE">
      <w:pPr>
        <w:spacing w:after="120"/>
        <w:ind w:left="709"/>
        <w:jc w:val="both"/>
        <w:rPr>
          <w:rFonts w:ascii="Calibri" w:hAnsi="Calibri" w:cs="Calibri"/>
          <w:sz w:val="20"/>
          <w:szCs w:val="20"/>
        </w:rPr>
      </w:pPr>
      <w:r w:rsidRPr="0024103E">
        <w:rPr>
          <w:rFonts w:ascii="Calibri" w:hAnsi="Calibri" w:cs="Calibri"/>
          <w:b/>
          <w:i/>
          <w:sz w:val="20"/>
          <w:szCs w:val="20"/>
        </w:rPr>
        <w:t>‘Fee paid’</w:t>
      </w:r>
      <w:r w:rsidRPr="0024103E">
        <w:rPr>
          <w:rFonts w:ascii="Calibri" w:hAnsi="Calibri" w:cs="Calibri"/>
          <w:sz w:val="20"/>
          <w:szCs w:val="20"/>
        </w:rPr>
        <w:t xml:space="preserve"> means the relevant amount paid in relation to the subject of the refund, less any non-refundable amount paid in relation to the subject of the refund or payable in relation to the refund.</w:t>
      </w:r>
    </w:p>
    <w:p w14:paraId="7E9C316A" w14:textId="77777777" w:rsidR="00384269" w:rsidRPr="0014299D" w:rsidRDefault="00384269" w:rsidP="00384269">
      <w:pPr>
        <w:ind w:left="720"/>
        <w:jc w:val="both"/>
        <w:rPr>
          <w:rFonts w:ascii="Calibri" w:hAnsi="Calibri" w:cs="Calibri"/>
        </w:rPr>
      </w:pPr>
    </w:p>
    <w:p w14:paraId="4920A273" w14:textId="28F959FB" w:rsidR="00384269" w:rsidRPr="0014299D" w:rsidRDefault="008429AB" w:rsidP="00384269">
      <w:pPr>
        <w:autoSpaceDE w:val="0"/>
        <w:autoSpaceDN w:val="0"/>
        <w:adjustRightInd w:val="0"/>
        <w:ind w:left="709" w:firstLine="11"/>
        <w:rPr>
          <w:rFonts w:ascii="Calibri" w:hAnsi="Calibri" w:cs="Calibri"/>
        </w:rPr>
      </w:pPr>
      <w:r>
        <w:rPr>
          <w:rFonts w:ascii="Calibri" w:hAnsi="Calibri" w:cs="Calibri"/>
        </w:rPr>
        <w:lastRenderedPageBreak/>
        <w:t>I</w:t>
      </w:r>
      <w:r w:rsidRPr="006926BA">
        <w:rPr>
          <w:rFonts w:ascii="Calibri" w:hAnsi="Calibri" w:cs="Calibri"/>
        </w:rPr>
        <w:t xml:space="preserve">f </w:t>
      </w:r>
      <w:r w:rsidRPr="006926BA">
        <w:rPr>
          <w:rFonts w:ascii="Calibri" w:hAnsi="Calibri" w:cs="Calibri"/>
          <w:lang w:eastAsia="en-AU"/>
        </w:rPr>
        <w:t xml:space="preserve">the </w:t>
      </w:r>
      <w:r w:rsidR="00FF5DBD">
        <w:rPr>
          <w:rFonts w:ascii="Calibri" w:hAnsi="Calibri" w:cs="Calibri"/>
          <w:lang w:eastAsia="en-AU"/>
        </w:rPr>
        <w:t xml:space="preserve">dollar </w:t>
      </w:r>
      <w:r w:rsidRPr="006926BA">
        <w:rPr>
          <w:rFonts w:ascii="Calibri" w:hAnsi="Calibri" w:cs="Calibri"/>
          <w:lang w:eastAsia="en-AU"/>
        </w:rPr>
        <w:t xml:space="preserve">amount of the refund is not a whole number, the amount must be rounded down to the next whole number </w:t>
      </w:r>
      <w:r>
        <w:rPr>
          <w:rFonts w:ascii="Calibri" w:hAnsi="Calibri" w:cs="Calibri"/>
          <w:lang w:eastAsia="en-AU"/>
        </w:rPr>
        <w:t>(</w:t>
      </w:r>
      <w:r w:rsidR="00384269" w:rsidRPr="006926BA">
        <w:rPr>
          <w:rFonts w:ascii="Calibri" w:hAnsi="Calibri" w:cs="Calibri"/>
        </w:rPr>
        <w:t>section 14(5)</w:t>
      </w:r>
      <w:r>
        <w:rPr>
          <w:rFonts w:ascii="Calibri" w:hAnsi="Calibri" w:cs="Calibri"/>
        </w:rPr>
        <w:t xml:space="preserve">, </w:t>
      </w:r>
      <w:r w:rsidR="00384269" w:rsidRPr="006926BA">
        <w:rPr>
          <w:rFonts w:ascii="Calibri" w:hAnsi="Calibri" w:cs="Calibri"/>
          <w:i/>
        </w:rPr>
        <w:t>Road Transport (General) Regulation 2000</w:t>
      </w:r>
      <w:r>
        <w:rPr>
          <w:rFonts w:ascii="Calibri" w:hAnsi="Calibri" w:cs="Calibri"/>
        </w:rPr>
        <w:t>).</w:t>
      </w:r>
      <w:r w:rsidR="00384269" w:rsidRPr="006926BA">
        <w:rPr>
          <w:rFonts w:ascii="Calibri" w:hAnsi="Calibri" w:cs="Calibri"/>
        </w:rPr>
        <w:t xml:space="preserve"> </w:t>
      </w:r>
    </w:p>
    <w:p w14:paraId="3D037449" w14:textId="565BD953" w:rsidR="00372B24" w:rsidRPr="007A018E" w:rsidRDefault="00372B24" w:rsidP="00372B24">
      <w:pPr>
        <w:autoSpaceDE w:val="0"/>
        <w:autoSpaceDN w:val="0"/>
        <w:adjustRightInd w:val="0"/>
        <w:ind w:left="709" w:firstLine="11"/>
        <w:rPr>
          <w:rFonts w:ascii="Calibri" w:hAnsi="Calibri" w:cs="Calibri"/>
        </w:rPr>
      </w:pPr>
      <w:r w:rsidRPr="007A018E">
        <w:rPr>
          <w:rFonts w:ascii="Calibri" w:hAnsi="Calibri" w:cs="Calibri"/>
        </w:rPr>
        <w:t xml:space="preserve">  </w:t>
      </w:r>
    </w:p>
    <w:p w14:paraId="7FC9C6B6" w14:textId="77777777" w:rsidR="004B1771" w:rsidRPr="0034493A" w:rsidRDefault="00FF4909" w:rsidP="00DF49FF">
      <w:pPr>
        <w:spacing w:after="120"/>
        <w:rPr>
          <w:rFonts w:ascii="Calibri" w:hAnsi="Calibri" w:cs="Calibri"/>
          <w:b/>
          <w:sz w:val="28"/>
          <w:szCs w:val="28"/>
        </w:rPr>
      </w:pPr>
      <w:r w:rsidRPr="0034493A">
        <w:rPr>
          <w:rFonts w:ascii="Calibri" w:hAnsi="Calibri" w:cs="Calibri"/>
          <w:b/>
          <w:sz w:val="28"/>
          <w:szCs w:val="28"/>
        </w:rPr>
        <w:t>4</w:t>
      </w:r>
      <w:r w:rsidR="00DF49FF" w:rsidRPr="0034493A">
        <w:rPr>
          <w:rFonts w:ascii="Calibri" w:hAnsi="Calibri" w:cs="Calibri"/>
          <w:b/>
          <w:sz w:val="28"/>
          <w:szCs w:val="28"/>
        </w:rPr>
        <w:t>.</w:t>
      </w:r>
      <w:r w:rsidR="00DF49FF" w:rsidRPr="0034493A">
        <w:rPr>
          <w:rFonts w:ascii="Calibri" w:hAnsi="Calibri" w:cs="Calibri"/>
          <w:b/>
          <w:sz w:val="28"/>
          <w:szCs w:val="28"/>
        </w:rPr>
        <w:tab/>
      </w:r>
      <w:r w:rsidR="004B1771" w:rsidRPr="0034493A">
        <w:rPr>
          <w:rFonts w:ascii="Calibri" w:hAnsi="Calibri" w:cs="Calibri"/>
          <w:b/>
          <w:sz w:val="28"/>
          <w:szCs w:val="28"/>
        </w:rPr>
        <w:t xml:space="preserve">Motorcycle support arrangement </w:t>
      </w:r>
    </w:p>
    <w:p w14:paraId="6DD21E08" w14:textId="4C157990" w:rsidR="004B1771" w:rsidRPr="0034493A" w:rsidRDefault="009C3E9F" w:rsidP="009C3E9F">
      <w:pPr>
        <w:ind w:left="720"/>
        <w:jc w:val="both"/>
        <w:rPr>
          <w:rFonts w:ascii="Calibri" w:hAnsi="Calibri" w:cs="Calibri"/>
        </w:rPr>
      </w:pPr>
      <w:r w:rsidRPr="0034493A">
        <w:rPr>
          <w:rFonts w:ascii="Calibri" w:hAnsi="Calibri" w:cs="Calibri"/>
        </w:rPr>
        <w:t>Compared to the p</w:t>
      </w:r>
      <w:r w:rsidR="00ED38CD" w:rsidRPr="0034493A">
        <w:rPr>
          <w:rFonts w:ascii="Calibri" w:hAnsi="Calibri" w:cs="Calibri"/>
        </w:rPr>
        <w:t>r</w:t>
      </w:r>
      <w:r w:rsidRPr="0034493A">
        <w:rPr>
          <w:rFonts w:ascii="Calibri" w:hAnsi="Calibri" w:cs="Calibri"/>
        </w:rPr>
        <w:t xml:space="preserve">evious </w:t>
      </w:r>
      <w:r w:rsidR="00D354EE">
        <w:rPr>
          <w:rFonts w:ascii="Calibri" w:hAnsi="Calibri" w:cs="Calibri"/>
        </w:rPr>
        <w:t xml:space="preserve">Compulsory Third-party Insurance </w:t>
      </w:r>
      <w:r w:rsidRPr="0034493A">
        <w:rPr>
          <w:rFonts w:ascii="Calibri" w:hAnsi="Calibri" w:cs="Calibri"/>
        </w:rPr>
        <w:t>Scheme, t</w:t>
      </w:r>
      <w:r w:rsidR="004B1771" w:rsidRPr="0034493A">
        <w:rPr>
          <w:rFonts w:ascii="Calibri" w:hAnsi="Calibri" w:cs="Calibri"/>
        </w:rPr>
        <w:t xml:space="preserve">he MAI Scheme’s extended no-fault coverage </w:t>
      </w:r>
      <w:r w:rsidR="007A43A7" w:rsidRPr="0034493A">
        <w:rPr>
          <w:rFonts w:ascii="Calibri" w:hAnsi="Calibri" w:cs="Calibri"/>
        </w:rPr>
        <w:t xml:space="preserve">is expected to </w:t>
      </w:r>
      <w:r w:rsidR="004B1771" w:rsidRPr="0034493A">
        <w:rPr>
          <w:rFonts w:ascii="Calibri" w:hAnsi="Calibri" w:cs="Calibri"/>
        </w:rPr>
        <w:t xml:space="preserve">result in </w:t>
      </w:r>
      <w:r w:rsidRPr="0034493A">
        <w:rPr>
          <w:rFonts w:ascii="Calibri" w:hAnsi="Calibri" w:cs="Calibri"/>
        </w:rPr>
        <w:t xml:space="preserve">both </w:t>
      </w:r>
      <w:r w:rsidR="004B1771" w:rsidRPr="0034493A">
        <w:rPr>
          <w:rFonts w:ascii="Calibri" w:hAnsi="Calibri" w:cs="Calibri"/>
        </w:rPr>
        <w:t>significantly</w:t>
      </w:r>
      <w:r w:rsidRPr="0034493A">
        <w:rPr>
          <w:rFonts w:ascii="Calibri" w:hAnsi="Calibri" w:cs="Calibri"/>
        </w:rPr>
        <w:t xml:space="preserve"> </w:t>
      </w:r>
      <w:r w:rsidR="004B1771" w:rsidRPr="0034493A">
        <w:rPr>
          <w:rFonts w:ascii="Calibri" w:hAnsi="Calibri" w:cs="Calibri"/>
        </w:rPr>
        <w:t>more claims</w:t>
      </w:r>
      <w:r w:rsidR="0057794F" w:rsidRPr="0034493A">
        <w:rPr>
          <w:rFonts w:ascii="Calibri" w:hAnsi="Calibri" w:cs="Calibri"/>
        </w:rPr>
        <w:t xml:space="preserve"> and higher cost claims for</w:t>
      </w:r>
      <w:r w:rsidR="004B1771" w:rsidRPr="0034493A">
        <w:rPr>
          <w:rFonts w:ascii="Calibri" w:hAnsi="Calibri" w:cs="Calibri"/>
        </w:rPr>
        <w:t xml:space="preserve"> motorcyclists</w:t>
      </w:r>
      <w:r w:rsidR="0049647A" w:rsidRPr="0034493A">
        <w:rPr>
          <w:rFonts w:ascii="Calibri" w:hAnsi="Calibri" w:cs="Calibri"/>
        </w:rPr>
        <w:t xml:space="preserve">. </w:t>
      </w:r>
      <w:r w:rsidR="004B1771" w:rsidRPr="0034493A">
        <w:rPr>
          <w:rFonts w:ascii="Calibri" w:hAnsi="Calibri" w:cs="Calibri"/>
        </w:rPr>
        <w:t>This is because motorcycles are involved in relatively more single vehicle accidents than other vehicles</w:t>
      </w:r>
      <w:r w:rsidR="0057794F" w:rsidRPr="0034493A">
        <w:rPr>
          <w:rFonts w:ascii="Calibri" w:hAnsi="Calibri" w:cs="Calibri"/>
        </w:rPr>
        <w:t>,</w:t>
      </w:r>
      <w:r w:rsidR="004B1771" w:rsidRPr="0034493A">
        <w:rPr>
          <w:rFonts w:ascii="Calibri" w:hAnsi="Calibri" w:cs="Calibri"/>
        </w:rPr>
        <w:t xml:space="preserve"> and </w:t>
      </w:r>
      <w:r w:rsidR="0057794F" w:rsidRPr="0034493A">
        <w:rPr>
          <w:rFonts w:ascii="Calibri" w:hAnsi="Calibri" w:cs="Calibri"/>
        </w:rPr>
        <w:t xml:space="preserve">motorcycle </w:t>
      </w:r>
      <w:r w:rsidR="004B1771" w:rsidRPr="0034493A">
        <w:rPr>
          <w:rFonts w:ascii="Calibri" w:hAnsi="Calibri" w:cs="Calibri"/>
        </w:rPr>
        <w:t xml:space="preserve">accidents give rise to a higher proportion of serious injuries compared to other vehicle types. </w:t>
      </w:r>
    </w:p>
    <w:p w14:paraId="68B83F84" w14:textId="77777777" w:rsidR="000630B4" w:rsidRPr="0034493A" w:rsidRDefault="000630B4" w:rsidP="009C3E9F">
      <w:pPr>
        <w:ind w:left="720"/>
        <w:jc w:val="both"/>
        <w:rPr>
          <w:rFonts w:ascii="Calibri" w:hAnsi="Calibri" w:cs="Calibri"/>
        </w:rPr>
      </w:pPr>
    </w:p>
    <w:p w14:paraId="1E37D7AB" w14:textId="77777777" w:rsidR="00283B97" w:rsidRPr="0034493A" w:rsidRDefault="00283B97" w:rsidP="00283B97">
      <w:pPr>
        <w:pStyle w:val="Heading2"/>
        <w:spacing w:before="0" w:after="120"/>
        <w:jc w:val="both"/>
        <w:rPr>
          <w:rFonts w:ascii="Calibri" w:hAnsi="Calibri" w:cs="Calibri"/>
          <w:bCs/>
          <w:color w:val="000000" w:themeColor="text1"/>
        </w:rPr>
      </w:pPr>
      <w:bookmarkStart w:id="7" w:name="_Hlk175578220"/>
      <w:r w:rsidRPr="0034493A">
        <w:rPr>
          <w:rFonts w:ascii="Calibri" w:hAnsi="Calibri" w:cs="Calibri"/>
          <w:b w:val="0"/>
          <w:color w:val="000000" w:themeColor="text1"/>
        </w:rPr>
        <w:t>4.1</w:t>
      </w:r>
      <w:r w:rsidRPr="0034493A">
        <w:rPr>
          <w:rFonts w:ascii="Calibri" w:hAnsi="Calibri" w:cs="Calibri"/>
          <w:bCs/>
          <w:color w:val="000000" w:themeColor="text1"/>
        </w:rPr>
        <w:tab/>
        <w:t>Maximum premium for Motorcycles</w:t>
      </w:r>
    </w:p>
    <w:p w14:paraId="775D7608" w14:textId="7BD13324" w:rsidR="00F335D5" w:rsidRPr="003F03D6" w:rsidRDefault="00FA424F" w:rsidP="00BB22FB">
      <w:pPr>
        <w:ind w:left="720"/>
        <w:jc w:val="both"/>
        <w:rPr>
          <w:rFonts w:asciiTheme="minorHAnsi" w:hAnsiTheme="minorHAnsi" w:cstheme="minorHAnsi"/>
        </w:rPr>
      </w:pPr>
      <w:bookmarkStart w:id="8" w:name="_Hlk175911782"/>
      <w:r w:rsidRPr="0034493A">
        <w:rPr>
          <w:rFonts w:ascii="Calibri" w:hAnsi="Calibri" w:cs="Calibri"/>
        </w:rPr>
        <w:t>T</w:t>
      </w:r>
      <w:r w:rsidR="00690AE6" w:rsidRPr="0034493A">
        <w:rPr>
          <w:rFonts w:ascii="Calibri" w:hAnsi="Calibri" w:cs="Calibri"/>
        </w:rPr>
        <w:t xml:space="preserve">he right balance needs to be struck </w:t>
      </w:r>
      <w:r w:rsidR="00E1234B" w:rsidRPr="0034493A">
        <w:rPr>
          <w:rFonts w:ascii="Calibri" w:hAnsi="Calibri" w:cs="Calibri"/>
        </w:rPr>
        <w:t xml:space="preserve">between maintaining the affordability of MAI premiums for the registered </w:t>
      </w:r>
      <w:r w:rsidR="00E1234B" w:rsidRPr="0034493A">
        <w:rPr>
          <w:rFonts w:asciiTheme="minorHAnsi" w:hAnsiTheme="minorHAnsi" w:cstheme="minorHAnsi"/>
        </w:rPr>
        <w:t>operators of motorcycles and the sustainability of underwriting motorcycles for insurers</w:t>
      </w:r>
      <w:r w:rsidR="00690AE6" w:rsidRPr="0034493A">
        <w:rPr>
          <w:rFonts w:asciiTheme="minorHAnsi" w:hAnsiTheme="minorHAnsi" w:cstheme="minorHAnsi"/>
        </w:rPr>
        <w:t xml:space="preserve">. </w:t>
      </w:r>
      <w:bookmarkEnd w:id="8"/>
      <w:r w:rsidR="00690AE6" w:rsidRPr="0034493A">
        <w:rPr>
          <w:rFonts w:asciiTheme="minorHAnsi" w:hAnsiTheme="minorHAnsi" w:cstheme="minorHAnsi"/>
        </w:rPr>
        <w:t xml:space="preserve"> </w:t>
      </w:r>
      <w:bookmarkStart w:id="9" w:name="_Hlk52977538"/>
      <w:r w:rsidR="00283B97" w:rsidRPr="00E73461">
        <w:rPr>
          <w:rFonts w:asciiTheme="minorHAnsi" w:hAnsiTheme="minorHAnsi" w:cstheme="minorHAnsi"/>
        </w:rPr>
        <w:t xml:space="preserve">For the </w:t>
      </w:r>
      <w:r w:rsidR="005D02E2" w:rsidRPr="00E73461">
        <w:rPr>
          <w:rFonts w:asciiTheme="minorHAnsi" w:hAnsiTheme="minorHAnsi" w:cstheme="minorHAnsi"/>
        </w:rPr>
        <w:t xml:space="preserve">period 1 February </w:t>
      </w:r>
      <w:r w:rsidR="006F7AE2" w:rsidRPr="00E73461">
        <w:rPr>
          <w:rFonts w:asciiTheme="minorHAnsi" w:hAnsiTheme="minorHAnsi" w:cstheme="minorHAnsi"/>
        </w:rPr>
        <w:t>202</w:t>
      </w:r>
      <w:r w:rsidR="006F7AE2">
        <w:rPr>
          <w:rFonts w:asciiTheme="minorHAnsi" w:hAnsiTheme="minorHAnsi" w:cstheme="minorHAnsi"/>
        </w:rPr>
        <w:t>5</w:t>
      </w:r>
      <w:r w:rsidR="006F7AE2" w:rsidRPr="00E73461">
        <w:rPr>
          <w:rFonts w:asciiTheme="minorHAnsi" w:hAnsiTheme="minorHAnsi" w:cstheme="minorHAnsi"/>
        </w:rPr>
        <w:t xml:space="preserve"> </w:t>
      </w:r>
      <w:r w:rsidR="005D02E2" w:rsidRPr="00E73461">
        <w:rPr>
          <w:rFonts w:asciiTheme="minorHAnsi" w:hAnsiTheme="minorHAnsi" w:cstheme="minorHAnsi"/>
        </w:rPr>
        <w:t>to 31 January</w:t>
      </w:r>
      <w:r w:rsidR="00E73461">
        <w:rPr>
          <w:rFonts w:asciiTheme="minorHAnsi" w:hAnsiTheme="minorHAnsi" w:cstheme="minorHAnsi"/>
        </w:rPr>
        <w:t xml:space="preserve"> </w:t>
      </w:r>
      <w:r w:rsidR="006F7AE2" w:rsidRPr="00E73461">
        <w:rPr>
          <w:rFonts w:asciiTheme="minorHAnsi" w:hAnsiTheme="minorHAnsi" w:cstheme="minorHAnsi"/>
        </w:rPr>
        <w:t>202</w:t>
      </w:r>
      <w:r w:rsidR="006F7AE2">
        <w:rPr>
          <w:rFonts w:asciiTheme="minorHAnsi" w:hAnsiTheme="minorHAnsi" w:cstheme="minorHAnsi"/>
        </w:rPr>
        <w:t>6</w:t>
      </w:r>
      <w:r w:rsidR="00F335D5" w:rsidRPr="00394ACA">
        <w:rPr>
          <w:rFonts w:asciiTheme="minorHAnsi" w:hAnsiTheme="minorHAnsi" w:cstheme="minorHAnsi"/>
        </w:rPr>
        <w:t xml:space="preserve">, </w:t>
      </w:r>
      <w:r w:rsidR="00283B97" w:rsidRPr="00394ACA">
        <w:rPr>
          <w:rFonts w:asciiTheme="minorHAnsi" w:hAnsiTheme="minorHAnsi" w:cstheme="minorHAnsi"/>
        </w:rPr>
        <w:t>the f</w:t>
      </w:r>
      <w:r w:rsidR="00283B97" w:rsidRPr="00E63B8C">
        <w:rPr>
          <w:rFonts w:asciiTheme="minorHAnsi" w:hAnsiTheme="minorHAnsi" w:cstheme="minorHAnsi"/>
        </w:rPr>
        <w:t xml:space="preserve">ollowing </w:t>
      </w:r>
      <w:r w:rsidR="00F335D5" w:rsidRPr="00E63B8C">
        <w:rPr>
          <w:rFonts w:asciiTheme="minorHAnsi" w:hAnsiTheme="minorHAnsi" w:cstheme="minorHAnsi"/>
        </w:rPr>
        <w:t>motorcy</w:t>
      </w:r>
      <w:r w:rsidR="00F335D5" w:rsidRPr="003F03D6">
        <w:rPr>
          <w:rFonts w:asciiTheme="minorHAnsi" w:hAnsiTheme="minorHAnsi" w:cstheme="minorHAnsi"/>
        </w:rPr>
        <w:t xml:space="preserve">cle </w:t>
      </w:r>
      <w:r w:rsidR="00283B97" w:rsidRPr="003F03D6">
        <w:rPr>
          <w:rFonts w:asciiTheme="minorHAnsi" w:hAnsiTheme="minorHAnsi" w:cstheme="minorHAnsi"/>
        </w:rPr>
        <w:t>premiums</w:t>
      </w:r>
      <w:r w:rsidR="00F335D5" w:rsidRPr="003F03D6">
        <w:rPr>
          <w:rFonts w:asciiTheme="minorHAnsi" w:hAnsiTheme="minorHAnsi" w:cstheme="minorHAnsi"/>
        </w:rPr>
        <w:t xml:space="preserve"> </w:t>
      </w:r>
      <w:r w:rsidR="00283B97" w:rsidRPr="003F03D6">
        <w:rPr>
          <w:rFonts w:asciiTheme="minorHAnsi" w:hAnsiTheme="minorHAnsi" w:cstheme="minorHAnsi"/>
        </w:rPr>
        <w:t>are</w:t>
      </w:r>
      <w:r w:rsidR="00360222" w:rsidRPr="003F03D6">
        <w:rPr>
          <w:rFonts w:asciiTheme="minorHAnsi" w:hAnsiTheme="minorHAnsi" w:cstheme="minorHAnsi"/>
        </w:rPr>
        <w:t xml:space="preserve"> permitted</w:t>
      </w:r>
      <w:r w:rsidR="00F335D5" w:rsidRPr="003F03D6">
        <w:rPr>
          <w:rFonts w:asciiTheme="minorHAnsi" w:hAnsiTheme="minorHAnsi" w:cstheme="minorHAnsi"/>
        </w:rPr>
        <w:t>:</w:t>
      </w:r>
    </w:p>
    <w:p w14:paraId="770C3566" w14:textId="16A3C722" w:rsidR="00F335D5" w:rsidRPr="00B841BA" w:rsidRDefault="00F335D5" w:rsidP="00F335D5">
      <w:pPr>
        <w:numPr>
          <w:ilvl w:val="0"/>
          <w:numId w:val="6"/>
        </w:numPr>
        <w:tabs>
          <w:tab w:val="clear" w:pos="454"/>
          <w:tab w:val="num" w:pos="1163"/>
        </w:tabs>
        <w:spacing w:before="120" w:after="120"/>
        <w:ind w:left="1163"/>
        <w:jc w:val="both"/>
        <w:rPr>
          <w:rFonts w:asciiTheme="minorHAnsi" w:hAnsiTheme="minorHAnsi" w:cstheme="minorHAnsi"/>
          <w:sz w:val="22"/>
          <w:szCs w:val="22"/>
        </w:rPr>
      </w:pPr>
      <w:bookmarkStart w:id="10" w:name="_Hlk80961375"/>
      <w:r w:rsidRPr="00B841BA">
        <w:rPr>
          <w:rFonts w:asciiTheme="minorHAnsi" w:hAnsiTheme="minorHAnsi" w:cstheme="minorHAnsi"/>
        </w:rPr>
        <w:t xml:space="preserve">for </w:t>
      </w:r>
      <w:r w:rsidR="00283B97" w:rsidRPr="00B841BA">
        <w:rPr>
          <w:rFonts w:asciiTheme="minorHAnsi" w:hAnsiTheme="minorHAnsi" w:cstheme="minorHAnsi"/>
        </w:rPr>
        <w:t>motorcycle</w:t>
      </w:r>
      <w:r w:rsidRPr="00B841BA">
        <w:rPr>
          <w:rFonts w:asciiTheme="minorHAnsi" w:hAnsiTheme="minorHAnsi" w:cstheme="minorHAnsi"/>
        </w:rPr>
        <w:t xml:space="preserve"> classes 9A and 9B,</w:t>
      </w:r>
      <w:r w:rsidR="000630B4" w:rsidRPr="00B841BA">
        <w:rPr>
          <w:rFonts w:asciiTheme="minorHAnsi" w:hAnsiTheme="minorHAnsi" w:cstheme="minorHAnsi"/>
        </w:rPr>
        <w:t xml:space="preserve"> </w:t>
      </w:r>
      <w:r w:rsidR="007E0E7A" w:rsidRPr="00B841BA">
        <w:rPr>
          <w:rFonts w:asciiTheme="minorHAnsi" w:hAnsiTheme="minorHAnsi" w:cstheme="minorHAnsi"/>
        </w:rPr>
        <w:t>the maximum premium is $</w:t>
      </w:r>
      <w:r w:rsidR="00B841BA" w:rsidRPr="00B841BA">
        <w:rPr>
          <w:rFonts w:asciiTheme="minorHAnsi" w:hAnsiTheme="minorHAnsi" w:cstheme="minorHAnsi"/>
        </w:rPr>
        <w:t>48</w:t>
      </w:r>
      <w:r w:rsidR="00902793">
        <w:rPr>
          <w:rFonts w:asciiTheme="minorHAnsi" w:hAnsiTheme="minorHAnsi" w:cstheme="minorHAnsi"/>
        </w:rPr>
        <w:t>5</w:t>
      </w:r>
      <w:r w:rsidR="00B841BA" w:rsidRPr="00B841BA">
        <w:rPr>
          <w:rFonts w:asciiTheme="minorHAnsi" w:hAnsiTheme="minorHAnsi" w:cstheme="minorHAnsi"/>
        </w:rPr>
        <w:t xml:space="preserve"> </w:t>
      </w:r>
      <w:r w:rsidR="007E0E7A" w:rsidRPr="00B841BA">
        <w:rPr>
          <w:rFonts w:asciiTheme="minorHAnsi" w:hAnsiTheme="minorHAnsi" w:cstheme="minorHAnsi"/>
        </w:rPr>
        <w:t>except for those insurers whose existing premiums are higher than $</w:t>
      </w:r>
      <w:r w:rsidR="00B841BA" w:rsidRPr="00B841BA">
        <w:rPr>
          <w:rFonts w:asciiTheme="minorHAnsi" w:hAnsiTheme="minorHAnsi" w:cstheme="minorHAnsi"/>
        </w:rPr>
        <w:t>48</w:t>
      </w:r>
      <w:r w:rsidR="00902793">
        <w:rPr>
          <w:rFonts w:asciiTheme="minorHAnsi" w:hAnsiTheme="minorHAnsi" w:cstheme="minorHAnsi"/>
        </w:rPr>
        <w:t>5</w:t>
      </w:r>
      <w:r w:rsidR="007E0E7A" w:rsidRPr="00B841BA">
        <w:rPr>
          <w:rFonts w:asciiTheme="minorHAnsi" w:hAnsiTheme="minorHAnsi" w:cstheme="minorHAnsi"/>
        </w:rPr>
        <w:t xml:space="preserve">. </w:t>
      </w:r>
      <w:r w:rsidR="000630B4" w:rsidRPr="00B841BA">
        <w:rPr>
          <w:rFonts w:asciiTheme="minorHAnsi" w:hAnsiTheme="minorHAnsi" w:cstheme="minorHAnsi"/>
        </w:rPr>
        <w:t xml:space="preserve"> </w:t>
      </w:r>
      <w:r w:rsidR="007E0E7A" w:rsidRPr="00B841BA">
        <w:rPr>
          <w:rFonts w:asciiTheme="minorHAnsi" w:hAnsiTheme="minorHAnsi" w:cstheme="minorHAnsi"/>
        </w:rPr>
        <w:t>The maximum premium for those insurers with an existing premium higher than $</w:t>
      </w:r>
      <w:r w:rsidR="00B841BA" w:rsidRPr="00B841BA">
        <w:rPr>
          <w:rFonts w:asciiTheme="minorHAnsi" w:hAnsiTheme="minorHAnsi" w:cstheme="minorHAnsi"/>
        </w:rPr>
        <w:t>48</w:t>
      </w:r>
      <w:r w:rsidR="00902793">
        <w:rPr>
          <w:rFonts w:asciiTheme="minorHAnsi" w:hAnsiTheme="minorHAnsi" w:cstheme="minorHAnsi"/>
        </w:rPr>
        <w:t>5</w:t>
      </w:r>
      <w:r w:rsidR="00B841BA" w:rsidRPr="00B841BA">
        <w:rPr>
          <w:rFonts w:asciiTheme="minorHAnsi" w:hAnsiTheme="minorHAnsi" w:cstheme="minorHAnsi"/>
        </w:rPr>
        <w:t xml:space="preserve"> </w:t>
      </w:r>
      <w:r w:rsidR="007E0E7A" w:rsidRPr="00B841BA">
        <w:rPr>
          <w:rFonts w:asciiTheme="minorHAnsi" w:hAnsiTheme="minorHAnsi" w:cstheme="minorHAnsi"/>
        </w:rPr>
        <w:t xml:space="preserve">is their </w:t>
      </w:r>
      <w:r w:rsidR="000630B4" w:rsidRPr="00B841BA">
        <w:rPr>
          <w:rFonts w:asciiTheme="minorHAnsi" w:hAnsiTheme="minorHAnsi" w:cstheme="minorHAnsi"/>
        </w:rPr>
        <w:t xml:space="preserve">current </w:t>
      </w:r>
      <w:r w:rsidR="007E0E7A" w:rsidRPr="00B841BA">
        <w:rPr>
          <w:rFonts w:asciiTheme="minorHAnsi" w:hAnsiTheme="minorHAnsi" w:cstheme="minorHAnsi"/>
        </w:rPr>
        <w:t>premium</w:t>
      </w:r>
      <w:bookmarkEnd w:id="10"/>
      <w:r w:rsidRPr="00B841BA">
        <w:rPr>
          <w:rFonts w:asciiTheme="minorHAnsi" w:hAnsiTheme="minorHAnsi" w:cstheme="minorHAnsi"/>
        </w:rPr>
        <w:t>; and</w:t>
      </w:r>
    </w:p>
    <w:p w14:paraId="2A69785A" w14:textId="2F91D7DD" w:rsidR="00F335D5" w:rsidRPr="00B841BA" w:rsidRDefault="00F335D5" w:rsidP="00F335D5">
      <w:pPr>
        <w:numPr>
          <w:ilvl w:val="0"/>
          <w:numId w:val="6"/>
        </w:numPr>
        <w:tabs>
          <w:tab w:val="clear" w:pos="454"/>
          <w:tab w:val="num" w:pos="1163"/>
        </w:tabs>
        <w:spacing w:before="120" w:after="120"/>
        <w:ind w:left="1163"/>
        <w:jc w:val="both"/>
        <w:rPr>
          <w:rFonts w:asciiTheme="minorHAnsi" w:hAnsiTheme="minorHAnsi" w:cstheme="minorHAnsi"/>
        </w:rPr>
      </w:pPr>
      <w:r w:rsidRPr="00B841BA">
        <w:rPr>
          <w:rFonts w:asciiTheme="minorHAnsi" w:hAnsiTheme="minorHAnsi" w:cstheme="minorHAnsi"/>
        </w:rPr>
        <w:t xml:space="preserve">for </w:t>
      </w:r>
      <w:r w:rsidR="00283B97" w:rsidRPr="00B841BA">
        <w:rPr>
          <w:rFonts w:asciiTheme="minorHAnsi" w:hAnsiTheme="minorHAnsi" w:cstheme="minorHAnsi"/>
        </w:rPr>
        <w:t xml:space="preserve">motorcycle </w:t>
      </w:r>
      <w:r w:rsidRPr="00B841BA">
        <w:rPr>
          <w:rFonts w:asciiTheme="minorHAnsi" w:hAnsiTheme="minorHAnsi" w:cstheme="minorHAnsi"/>
        </w:rPr>
        <w:t xml:space="preserve">classes 9C and 9D, </w:t>
      </w:r>
      <w:r w:rsidR="000630B4" w:rsidRPr="00B841BA">
        <w:rPr>
          <w:rFonts w:asciiTheme="minorHAnsi" w:hAnsiTheme="minorHAnsi" w:cstheme="minorHAnsi"/>
        </w:rPr>
        <w:t>the</w:t>
      </w:r>
      <w:r w:rsidRPr="00B841BA">
        <w:rPr>
          <w:rFonts w:asciiTheme="minorHAnsi" w:hAnsiTheme="minorHAnsi" w:cstheme="minorHAnsi"/>
        </w:rPr>
        <w:t xml:space="preserve"> </w:t>
      </w:r>
      <w:r w:rsidR="000630B4" w:rsidRPr="00B841BA">
        <w:rPr>
          <w:rFonts w:asciiTheme="minorHAnsi" w:hAnsiTheme="minorHAnsi" w:cstheme="minorHAnsi"/>
        </w:rPr>
        <w:t>maximum premium is $</w:t>
      </w:r>
      <w:r w:rsidR="00902793">
        <w:rPr>
          <w:rFonts w:asciiTheme="minorHAnsi" w:hAnsiTheme="minorHAnsi" w:cstheme="minorHAnsi"/>
        </w:rPr>
        <w:t>100</w:t>
      </w:r>
      <w:r w:rsidR="00B841BA" w:rsidRPr="00B841BA">
        <w:rPr>
          <w:rFonts w:asciiTheme="minorHAnsi" w:hAnsiTheme="minorHAnsi" w:cstheme="minorHAnsi"/>
        </w:rPr>
        <w:t xml:space="preserve"> </w:t>
      </w:r>
      <w:r w:rsidR="000630B4" w:rsidRPr="00B841BA">
        <w:rPr>
          <w:rFonts w:asciiTheme="minorHAnsi" w:hAnsiTheme="minorHAnsi" w:cstheme="minorHAnsi"/>
        </w:rPr>
        <w:t>except for those insurers whose existing premiums are higher than $</w:t>
      </w:r>
      <w:r w:rsidR="00902793">
        <w:rPr>
          <w:rFonts w:asciiTheme="minorHAnsi" w:hAnsiTheme="minorHAnsi" w:cstheme="minorHAnsi"/>
        </w:rPr>
        <w:t>100</w:t>
      </w:r>
      <w:r w:rsidR="000630B4" w:rsidRPr="00B841BA">
        <w:rPr>
          <w:rFonts w:asciiTheme="minorHAnsi" w:hAnsiTheme="minorHAnsi" w:cstheme="minorHAnsi"/>
        </w:rPr>
        <w:t>. The maximum premium for those insurers with an existing premium higher than $</w:t>
      </w:r>
      <w:r w:rsidR="00902793">
        <w:rPr>
          <w:rFonts w:asciiTheme="minorHAnsi" w:hAnsiTheme="minorHAnsi" w:cstheme="minorHAnsi"/>
        </w:rPr>
        <w:t>100</w:t>
      </w:r>
      <w:r w:rsidR="00B841BA" w:rsidRPr="00B841BA">
        <w:rPr>
          <w:rFonts w:asciiTheme="minorHAnsi" w:hAnsiTheme="minorHAnsi" w:cstheme="minorHAnsi"/>
        </w:rPr>
        <w:t xml:space="preserve"> </w:t>
      </w:r>
      <w:r w:rsidR="000630B4" w:rsidRPr="00B841BA">
        <w:rPr>
          <w:rFonts w:asciiTheme="minorHAnsi" w:hAnsiTheme="minorHAnsi" w:cstheme="minorHAnsi"/>
        </w:rPr>
        <w:t>is their current premium</w:t>
      </w:r>
      <w:r w:rsidRPr="00B841BA">
        <w:rPr>
          <w:rFonts w:asciiTheme="minorHAnsi" w:hAnsiTheme="minorHAnsi" w:cstheme="minorHAnsi"/>
        </w:rPr>
        <w:t>.</w:t>
      </w:r>
    </w:p>
    <w:p w14:paraId="36CFDFB3" w14:textId="4025F513" w:rsidR="004B1771" w:rsidRPr="0034493A" w:rsidRDefault="004B1771" w:rsidP="00283B97">
      <w:pPr>
        <w:spacing w:before="120"/>
        <w:ind w:left="720"/>
        <w:jc w:val="both"/>
        <w:rPr>
          <w:rFonts w:ascii="Calibri" w:hAnsi="Calibri" w:cs="Calibri"/>
        </w:rPr>
      </w:pPr>
      <w:bookmarkStart w:id="11" w:name="_Hlk144128429"/>
      <w:bookmarkEnd w:id="9"/>
      <w:r w:rsidRPr="0034493A">
        <w:rPr>
          <w:rFonts w:ascii="Calibri" w:hAnsi="Calibri" w:cs="Calibri"/>
        </w:rPr>
        <w:t xml:space="preserve">The motorcycle support arrangement will be reviewed </w:t>
      </w:r>
      <w:bookmarkEnd w:id="11"/>
      <w:r w:rsidR="009C3E9F" w:rsidRPr="0034493A">
        <w:rPr>
          <w:rFonts w:ascii="Calibri" w:hAnsi="Calibri" w:cs="Calibri"/>
        </w:rPr>
        <w:t>as required</w:t>
      </w:r>
      <w:r w:rsidRPr="0034493A">
        <w:rPr>
          <w:rFonts w:ascii="Calibri" w:hAnsi="Calibri" w:cs="Calibri"/>
        </w:rPr>
        <w:t xml:space="preserve"> and can</w:t>
      </w:r>
      <w:r w:rsidR="00690AE6" w:rsidRPr="0034493A">
        <w:rPr>
          <w:rFonts w:ascii="Calibri" w:hAnsi="Calibri" w:cs="Calibri"/>
        </w:rPr>
        <w:t xml:space="preserve"> also</w:t>
      </w:r>
      <w:r w:rsidRPr="0034493A">
        <w:rPr>
          <w:rFonts w:ascii="Calibri" w:hAnsi="Calibri" w:cs="Calibri"/>
        </w:rPr>
        <w:t xml:space="preserve"> be expected to change over time</w:t>
      </w:r>
      <w:r w:rsidR="00BF4AC6" w:rsidRPr="0034493A">
        <w:rPr>
          <w:rFonts w:ascii="Calibri" w:hAnsi="Calibri" w:cs="Calibri"/>
        </w:rPr>
        <w:t>, for example, for inflation</w:t>
      </w:r>
      <w:r w:rsidRPr="0034493A">
        <w:rPr>
          <w:rFonts w:ascii="Calibri" w:hAnsi="Calibri" w:cs="Calibri"/>
        </w:rPr>
        <w:t xml:space="preserve">.  The arrangement described in the remainder of this section will apply </w:t>
      </w:r>
      <w:r w:rsidR="00F9700D" w:rsidRPr="0034493A">
        <w:rPr>
          <w:rFonts w:ascii="Calibri" w:hAnsi="Calibri" w:cs="Calibri"/>
        </w:rPr>
        <w:t xml:space="preserve">until otherwise </w:t>
      </w:r>
      <w:r w:rsidR="00EE7CDE" w:rsidRPr="0034493A">
        <w:rPr>
          <w:rFonts w:ascii="Calibri" w:hAnsi="Calibri" w:cs="Calibri"/>
        </w:rPr>
        <w:t>advised</w:t>
      </w:r>
      <w:r w:rsidRPr="0034493A">
        <w:rPr>
          <w:rFonts w:ascii="Calibri" w:hAnsi="Calibri" w:cs="Calibri"/>
        </w:rPr>
        <w:t>.</w:t>
      </w:r>
    </w:p>
    <w:bookmarkEnd w:id="7"/>
    <w:p w14:paraId="7AD30A84" w14:textId="77777777" w:rsidR="004B1771" w:rsidRPr="0034493A" w:rsidRDefault="004B1771" w:rsidP="004B1771">
      <w:pPr>
        <w:ind w:left="720"/>
        <w:jc w:val="both"/>
        <w:rPr>
          <w:rFonts w:ascii="Calibri" w:hAnsi="Calibri" w:cs="Calibri"/>
        </w:rPr>
      </w:pPr>
    </w:p>
    <w:p w14:paraId="0D4768BC" w14:textId="77777777" w:rsidR="004B1771" w:rsidRPr="0023775F" w:rsidRDefault="004B1771" w:rsidP="0023775F">
      <w:pPr>
        <w:pStyle w:val="Heading2"/>
        <w:spacing w:before="0" w:after="120"/>
        <w:jc w:val="both"/>
        <w:rPr>
          <w:rFonts w:ascii="Calibri" w:hAnsi="Calibri" w:cs="Calibri"/>
          <w:bCs/>
          <w:color w:val="000000" w:themeColor="text1"/>
        </w:rPr>
      </w:pPr>
      <w:r w:rsidRPr="0034493A">
        <w:rPr>
          <w:rFonts w:ascii="Calibri" w:hAnsi="Calibri" w:cs="Calibri"/>
          <w:b w:val="0"/>
          <w:color w:val="000000" w:themeColor="text1"/>
        </w:rPr>
        <w:t>4.2</w:t>
      </w:r>
      <w:r w:rsidRPr="0034493A">
        <w:rPr>
          <w:rFonts w:ascii="Calibri" w:hAnsi="Calibri" w:cs="Calibri"/>
          <w:bCs/>
          <w:color w:val="000000" w:themeColor="text1"/>
        </w:rPr>
        <w:tab/>
        <w:t>MCPS and MCPL</w:t>
      </w:r>
    </w:p>
    <w:p w14:paraId="0ACA5908" w14:textId="76FF6732" w:rsidR="004B156A" w:rsidRPr="007943BF" w:rsidRDefault="004B156A" w:rsidP="004B156A">
      <w:pPr>
        <w:ind w:left="720"/>
        <w:jc w:val="both"/>
        <w:rPr>
          <w:rFonts w:ascii="Calibri" w:hAnsi="Calibri" w:cs="Calibri"/>
        </w:rPr>
      </w:pPr>
      <w:r w:rsidRPr="007943BF">
        <w:rPr>
          <w:rFonts w:ascii="Calibri" w:hAnsi="Calibri" w:cs="Calibri"/>
        </w:rPr>
        <w:t xml:space="preserve">The amounts of MCPS for each </w:t>
      </w:r>
      <w:r w:rsidRPr="007943BF">
        <w:rPr>
          <w:rFonts w:ascii="Calibri" w:hAnsi="Calibri" w:cs="Calibri"/>
          <w:iCs/>
        </w:rPr>
        <w:t xml:space="preserve">MAI motorcycle premium class </w:t>
      </w:r>
      <w:r w:rsidRPr="007943BF">
        <w:rPr>
          <w:rFonts w:ascii="Calibri" w:hAnsi="Calibri" w:cs="Calibri"/>
        </w:rPr>
        <w:t xml:space="preserve">(9A, 9B, 9C and 9D), in dollars per vehicle per annum, will be determined by the </w:t>
      </w:r>
      <w:r w:rsidR="0023775F" w:rsidRPr="007943BF">
        <w:rPr>
          <w:rFonts w:ascii="Calibri" w:hAnsi="Calibri" w:cs="Calibri"/>
        </w:rPr>
        <w:t>s</w:t>
      </w:r>
      <w:r w:rsidRPr="007943BF">
        <w:rPr>
          <w:rFonts w:ascii="Calibri" w:hAnsi="Calibri" w:cs="Calibri"/>
        </w:rPr>
        <w:t xml:space="preserve">cheme </w:t>
      </w:r>
      <w:r w:rsidR="0023775F" w:rsidRPr="007943BF">
        <w:rPr>
          <w:rFonts w:ascii="Calibri" w:hAnsi="Calibri" w:cs="Calibri"/>
        </w:rPr>
        <w:t>ac</w:t>
      </w:r>
      <w:r w:rsidRPr="007943BF">
        <w:rPr>
          <w:rFonts w:ascii="Calibri" w:hAnsi="Calibri" w:cs="Calibri"/>
        </w:rPr>
        <w:t xml:space="preserve">tuary.  </w:t>
      </w:r>
    </w:p>
    <w:p w14:paraId="4C74CED9" w14:textId="77777777" w:rsidR="004B156A" w:rsidRPr="007943BF" w:rsidRDefault="004B156A" w:rsidP="004B156A">
      <w:pPr>
        <w:ind w:left="720"/>
        <w:jc w:val="both"/>
        <w:rPr>
          <w:rFonts w:ascii="Calibri" w:hAnsi="Calibri" w:cs="Calibri"/>
        </w:rPr>
      </w:pPr>
    </w:p>
    <w:p w14:paraId="63BCEB25" w14:textId="172BE549" w:rsidR="004B156A" w:rsidRPr="004B1771" w:rsidRDefault="004B156A" w:rsidP="004B156A">
      <w:pPr>
        <w:ind w:left="720"/>
        <w:jc w:val="both"/>
        <w:rPr>
          <w:rFonts w:ascii="Calibri" w:hAnsi="Calibri" w:cs="Calibri"/>
        </w:rPr>
      </w:pPr>
      <w:r w:rsidRPr="007943BF">
        <w:rPr>
          <w:rFonts w:ascii="Calibri" w:hAnsi="Calibri" w:cs="Calibri"/>
        </w:rPr>
        <w:t xml:space="preserve">The estimated amount of MCPL (referred to as MCPLE) will be determined by the </w:t>
      </w:r>
      <w:r w:rsidR="0023775F" w:rsidRPr="007943BF">
        <w:rPr>
          <w:rFonts w:ascii="Calibri" w:hAnsi="Calibri" w:cs="Calibri"/>
        </w:rPr>
        <w:t>s</w:t>
      </w:r>
      <w:r w:rsidRPr="007943BF">
        <w:rPr>
          <w:rFonts w:ascii="Calibri" w:hAnsi="Calibri" w:cs="Calibri"/>
        </w:rPr>
        <w:t xml:space="preserve">cheme </w:t>
      </w:r>
      <w:r w:rsidR="0023775F" w:rsidRPr="007943BF">
        <w:rPr>
          <w:rFonts w:ascii="Calibri" w:hAnsi="Calibri" w:cs="Calibri"/>
        </w:rPr>
        <w:t>a</w:t>
      </w:r>
      <w:r w:rsidRPr="007943BF">
        <w:rPr>
          <w:rFonts w:ascii="Calibri" w:hAnsi="Calibri" w:cs="Calibri"/>
        </w:rPr>
        <w:t>ctuary</w:t>
      </w:r>
      <w:r w:rsidR="0023775F" w:rsidRPr="007943BF">
        <w:rPr>
          <w:rFonts w:ascii="Calibri" w:hAnsi="Calibri" w:cs="Calibri"/>
        </w:rPr>
        <w:t>.</w:t>
      </w:r>
      <w:r w:rsidR="0023775F">
        <w:rPr>
          <w:rFonts w:ascii="Calibri" w:hAnsi="Calibri" w:cs="Calibri"/>
        </w:rPr>
        <w:t xml:space="preserve">  B</w:t>
      </w:r>
      <w:r w:rsidRPr="004B1771">
        <w:rPr>
          <w:rFonts w:ascii="Calibri" w:hAnsi="Calibri" w:cs="Calibri"/>
        </w:rPr>
        <w:t xml:space="preserve">ased on the settlement process set out in section </w:t>
      </w:r>
      <w:r w:rsidR="00217932">
        <w:rPr>
          <w:rFonts w:ascii="Calibri" w:hAnsi="Calibri" w:cs="Calibri"/>
        </w:rPr>
        <w:t>4.3</w:t>
      </w:r>
      <w:r w:rsidR="0023775F">
        <w:rPr>
          <w:rFonts w:ascii="Calibri" w:hAnsi="Calibri" w:cs="Calibri"/>
        </w:rPr>
        <w:t>,</w:t>
      </w:r>
      <w:r w:rsidRPr="004B1771">
        <w:rPr>
          <w:rFonts w:ascii="Calibri" w:hAnsi="Calibri" w:cs="Calibri"/>
        </w:rPr>
        <w:t xml:space="preserve"> the final amount of MCPL may vary from MCPLE.</w:t>
      </w:r>
    </w:p>
    <w:p w14:paraId="5D8D82FE" w14:textId="77777777" w:rsidR="00E03C79" w:rsidRDefault="00E03C79" w:rsidP="004B156A">
      <w:pPr>
        <w:ind w:left="720"/>
        <w:jc w:val="both"/>
        <w:rPr>
          <w:rFonts w:ascii="Calibri" w:hAnsi="Calibri" w:cs="Calibri"/>
        </w:rPr>
      </w:pPr>
    </w:p>
    <w:p w14:paraId="4B26B4F4" w14:textId="77777777" w:rsidR="00B67787" w:rsidRDefault="00E03C79" w:rsidP="004B156A">
      <w:pPr>
        <w:ind w:left="720"/>
        <w:jc w:val="both"/>
        <w:rPr>
          <w:rFonts w:ascii="Calibri" w:hAnsi="Calibri" w:cs="Calibri"/>
        </w:rPr>
      </w:pPr>
      <w:r>
        <w:rPr>
          <w:rFonts w:ascii="Calibri" w:hAnsi="Calibri" w:cs="Calibri"/>
        </w:rPr>
        <w:t>The calculation of the MCPS and MCPL will maintain the</w:t>
      </w:r>
      <w:r w:rsidR="00B67787">
        <w:rPr>
          <w:rFonts w:ascii="Calibri" w:hAnsi="Calibri" w:cs="Calibri"/>
        </w:rPr>
        <w:t>:</w:t>
      </w:r>
    </w:p>
    <w:p w14:paraId="315B3EC3" w14:textId="5BBB1737" w:rsidR="00B67787" w:rsidRPr="00E1234B" w:rsidRDefault="00E03C79" w:rsidP="00B67787">
      <w:pPr>
        <w:numPr>
          <w:ilvl w:val="0"/>
          <w:numId w:val="6"/>
        </w:numPr>
        <w:tabs>
          <w:tab w:val="clear" w:pos="454"/>
          <w:tab w:val="num" w:pos="1163"/>
        </w:tabs>
        <w:spacing w:before="120" w:after="120"/>
        <w:ind w:left="1163"/>
        <w:jc w:val="both"/>
        <w:rPr>
          <w:rFonts w:ascii="Calibri" w:hAnsi="Calibri" w:cs="Calibri"/>
          <w:iCs/>
        </w:rPr>
      </w:pPr>
      <w:r w:rsidRPr="00B67787">
        <w:rPr>
          <w:rFonts w:ascii="Calibri" w:hAnsi="Calibri" w:cs="Calibri"/>
          <w:iCs/>
        </w:rPr>
        <w:t>affordability of MAI premiums for registered operators of motorcycles</w:t>
      </w:r>
      <w:r w:rsidR="00B67787" w:rsidRPr="00F33E5A">
        <w:rPr>
          <w:rFonts w:ascii="Calibri" w:hAnsi="Calibri" w:cs="Calibri"/>
          <w:iCs/>
        </w:rPr>
        <w:t>;</w:t>
      </w:r>
      <w:r w:rsidRPr="00E1234B">
        <w:rPr>
          <w:rFonts w:ascii="Calibri" w:hAnsi="Calibri" w:cs="Calibri"/>
          <w:iCs/>
        </w:rPr>
        <w:t xml:space="preserve"> and </w:t>
      </w:r>
    </w:p>
    <w:p w14:paraId="4C84C0E7" w14:textId="33767C43" w:rsidR="004B156A" w:rsidRPr="00312FA3" w:rsidRDefault="00E03C79" w:rsidP="000630B4">
      <w:pPr>
        <w:numPr>
          <w:ilvl w:val="0"/>
          <w:numId w:val="6"/>
        </w:numPr>
        <w:tabs>
          <w:tab w:val="clear" w:pos="454"/>
          <w:tab w:val="num" w:pos="1163"/>
        </w:tabs>
        <w:spacing w:before="120" w:after="120"/>
        <w:ind w:left="1163"/>
        <w:jc w:val="both"/>
        <w:rPr>
          <w:rFonts w:ascii="Calibri" w:hAnsi="Calibri" w:cs="Calibri"/>
          <w:iCs/>
        </w:rPr>
      </w:pPr>
      <w:r w:rsidRPr="00FD2C32">
        <w:rPr>
          <w:rFonts w:ascii="Calibri" w:hAnsi="Calibri" w:cs="Calibri"/>
          <w:iCs/>
        </w:rPr>
        <w:t xml:space="preserve">sustainability of underwriting motorcycles for insurers.  </w:t>
      </w:r>
    </w:p>
    <w:p w14:paraId="7974DAC5" w14:textId="77777777" w:rsidR="00E03C79" w:rsidRDefault="00E03C79" w:rsidP="008F18AB">
      <w:pPr>
        <w:jc w:val="both"/>
        <w:rPr>
          <w:rFonts w:ascii="Calibri" w:hAnsi="Calibri" w:cs="Calibri"/>
        </w:rPr>
      </w:pPr>
    </w:p>
    <w:p w14:paraId="08AF3197" w14:textId="18E738A5" w:rsidR="00E03C79" w:rsidRDefault="004B156A" w:rsidP="004B156A">
      <w:pPr>
        <w:ind w:left="720"/>
        <w:jc w:val="both"/>
        <w:rPr>
          <w:rFonts w:ascii="Calibri" w:hAnsi="Calibri" w:cs="Calibri"/>
        </w:rPr>
      </w:pPr>
      <w:bookmarkStart w:id="12" w:name="_Hlk80960927"/>
      <w:r w:rsidRPr="008F18AB">
        <w:rPr>
          <w:rFonts w:ascii="Calibri" w:hAnsi="Calibri" w:cs="Calibri"/>
        </w:rPr>
        <w:t xml:space="preserve">The MCPS and MCPLE amounts for each </w:t>
      </w:r>
      <w:r w:rsidRPr="008F18AB">
        <w:rPr>
          <w:rFonts w:ascii="Calibri" w:hAnsi="Calibri" w:cs="Calibri"/>
          <w:iCs/>
        </w:rPr>
        <w:t>MAI motorcycle premium class</w:t>
      </w:r>
      <w:r w:rsidR="00E03C79" w:rsidRPr="008F18AB">
        <w:rPr>
          <w:rFonts w:ascii="Calibri" w:hAnsi="Calibri" w:cs="Calibri"/>
          <w:iCs/>
        </w:rPr>
        <w:t xml:space="preserve"> </w:t>
      </w:r>
      <w:r w:rsidRPr="008F18AB">
        <w:rPr>
          <w:rFonts w:ascii="Calibri" w:hAnsi="Calibri" w:cs="Calibri"/>
        </w:rPr>
        <w:t xml:space="preserve">will be provided </w:t>
      </w:r>
      <w:r w:rsidR="00E03C79" w:rsidRPr="008F18AB">
        <w:rPr>
          <w:rFonts w:ascii="Calibri" w:hAnsi="Calibri" w:cs="Calibri"/>
        </w:rPr>
        <w:t>by the MAI Commission to insurers to be considered in premium filings.</w:t>
      </w:r>
    </w:p>
    <w:bookmarkEnd w:id="12"/>
    <w:p w14:paraId="64646525" w14:textId="77777777" w:rsidR="004B1771" w:rsidRPr="004B1771" w:rsidRDefault="004B1771" w:rsidP="004B1771">
      <w:pPr>
        <w:ind w:left="720"/>
        <w:jc w:val="both"/>
        <w:rPr>
          <w:rFonts w:ascii="Calibri" w:hAnsi="Calibri" w:cs="Calibri"/>
        </w:rPr>
      </w:pPr>
    </w:p>
    <w:p w14:paraId="7601CF85" w14:textId="77777777" w:rsidR="00587125" w:rsidRDefault="00587125">
      <w:pPr>
        <w:rPr>
          <w:rFonts w:ascii="Calibri" w:hAnsi="Calibri" w:cs="Calibri"/>
          <w:color w:val="000000" w:themeColor="text1"/>
          <w:szCs w:val="20"/>
          <w:lang w:val="en-GB"/>
        </w:rPr>
      </w:pPr>
      <w:r>
        <w:rPr>
          <w:rFonts w:ascii="Calibri" w:hAnsi="Calibri" w:cs="Calibri"/>
          <w:b/>
          <w:color w:val="000000" w:themeColor="text1"/>
        </w:rPr>
        <w:br w:type="page"/>
      </w:r>
    </w:p>
    <w:p w14:paraId="4FA23233" w14:textId="73AE04FA" w:rsidR="004B1771" w:rsidRPr="0023775F" w:rsidRDefault="004B1771" w:rsidP="0023775F">
      <w:pPr>
        <w:pStyle w:val="Heading2"/>
        <w:spacing w:before="0" w:after="120"/>
        <w:jc w:val="both"/>
        <w:rPr>
          <w:rFonts w:ascii="Calibri" w:hAnsi="Calibri" w:cs="Calibri"/>
          <w:bCs/>
          <w:color w:val="000000" w:themeColor="text1"/>
        </w:rPr>
      </w:pPr>
      <w:r w:rsidRPr="0023775F">
        <w:rPr>
          <w:rFonts w:ascii="Calibri" w:hAnsi="Calibri" w:cs="Calibri"/>
          <w:b w:val="0"/>
          <w:color w:val="000000" w:themeColor="text1"/>
        </w:rPr>
        <w:lastRenderedPageBreak/>
        <w:t>4.3</w:t>
      </w:r>
      <w:r w:rsidRPr="0023775F">
        <w:rPr>
          <w:rFonts w:ascii="Calibri" w:hAnsi="Calibri" w:cs="Calibri"/>
          <w:bCs/>
          <w:color w:val="000000" w:themeColor="text1"/>
        </w:rPr>
        <w:tab/>
        <w:t>Quarterly Settlement of MCPS and MCPL</w:t>
      </w:r>
    </w:p>
    <w:p w14:paraId="122A514D" w14:textId="5F795CE0" w:rsidR="004B1771" w:rsidRPr="004B1771" w:rsidRDefault="004B1771" w:rsidP="004B1771">
      <w:pPr>
        <w:ind w:left="720"/>
        <w:jc w:val="both"/>
        <w:rPr>
          <w:rFonts w:ascii="Calibri" w:hAnsi="Calibri" w:cs="Calibri"/>
        </w:rPr>
      </w:pPr>
      <w:r w:rsidRPr="004B1771">
        <w:rPr>
          <w:rFonts w:ascii="Calibri" w:hAnsi="Calibri" w:cs="Calibri"/>
        </w:rPr>
        <w:t xml:space="preserve">At the </w:t>
      </w:r>
      <w:r w:rsidR="00E03C79">
        <w:rPr>
          <w:rFonts w:ascii="Calibri" w:hAnsi="Calibri" w:cs="Calibri"/>
        </w:rPr>
        <w:t xml:space="preserve">end </w:t>
      </w:r>
      <w:r w:rsidRPr="004B1771">
        <w:rPr>
          <w:rFonts w:ascii="Calibri" w:hAnsi="Calibri" w:cs="Calibri"/>
        </w:rPr>
        <w:t>of each quarter (or as otherwise specified), each insurer shall submit a return to the MAI Commission</w:t>
      </w:r>
      <w:r w:rsidR="00E03C79">
        <w:rPr>
          <w:rFonts w:ascii="Calibri" w:hAnsi="Calibri" w:cs="Calibri"/>
        </w:rPr>
        <w:t>,</w:t>
      </w:r>
      <w:r w:rsidRPr="004B1771">
        <w:rPr>
          <w:rFonts w:ascii="Calibri" w:hAnsi="Calibri" w:cs="Calibri"/>
        </w:rPr>
        <w:t xml:space="preserve"> </w:t>
      </w:r>
      <w:r w:rsidR="00E03C79" w:rsidRPr="004B1771">
        <w:rPr>
          <w:rFonts w:ascii="Calibri" w:hAnsi="Calibri" w:cs="Calibri"/>
        </w:rPr>
        <w:t xml:space="preserve">within 30 days of the end of the quarter, </w:t>
      </w:r>
      <w:r w:rsidRPr="004B1771">
        <w:rPr>
          <w:rFonts w:ascii="Calibri" w:hAnsi="Calibri" w:cs="Calibri"/>
        </w:rPr>
        <w:t>setting out the amounts of MCPS and MCPLE for transactions processed during the quarter</w:t>
      </w:r>
      <w:r w:rsidR="00B51988">
        <w:rPr>
          <w:rFonts w:ascii="Calibri" w:hAnsi="Calibri" w:cs="Calibri"/>
        </w:rPr>
        <w:t xml:space="preserve"> (including cancellations)</w:t>
      </w:r>
      <w:r w:rsidRPr="004B1771">
        <w:rPr>
          <w:rFonts w:ascii="Calibri" w:hAnsi="Calibri" w:cs="Calibri"/>
        </w:rPr>
        <w:t xml:space="preserve">.  </w:t>
      </w:r>
    </w:p>
    <w:p w14:paraId="7C7DC2DF" w14:textId="77777777" w:rsidR="004B1771" w:rsidRPr="004B1771" w:rsidRDefault="004B1771" w:rsidP="004B1771">
      <w:pPr>
        <w:ind w:left="720"/>
        <w:jc w:val="both"/>
        <w:rPr>
          <w:rFonts w:ascii="Calibri" w:hAnsi="Calibri" w:cs="Calibri"/>
        </w:rPr>
      </w:pPr>
    </w:p>
    <w:p w14:paraId="7FA9E549" w14:textId="77777777" w:rsidR="004B1771" w:rsidRPr="004B1771" w:rsidRDefault="004B1771" w:rsidP="004B1771">
      <w:pPr>
        <w:ind w:left="720"/>
        <w:jc w:val="both"/>
        <w:rPr>
          <w:rFonts w:ascii="Calibri" w:hAnsi="Calibri" w:cs="Calibri"/>
        </w:rPr>
      </w:pPr>
      <w:r w:rsidRPr="004B1771">
        <w:rPr>
          <w:rFonts w:ascii="Calibri" w:hAnsi="Calibri" w:cs="Calibri"/>
        </w:rPr>
        <w:t>The MAI Commission will analyse the returns and, within 30 days of receipt of the last correct return, will advise the insurers of the settlement amounts due.  The settlement amounts due will be determined on a net settlement basis among insurers to minimise the dollar value of transfers needed.</w:t>
      </w:r>
    </w:p>
    <w:p w14:paraId="33CE2086" w14:textId="77777777" w:rsidR="004B1771" w:rsidRPr="004B1771" w:rsidRDefault="004B1771" w:rsidP="004B1771">
      <w:pPr>
        <w:ind w:left="720"/>
        <w:jc w:val="both"/>
        <w:rPr>
          <w:rFonts w:ascii="Calibri" w:hAnsi="Calibri" w:cs="Calibri"/>
        </w:rPr>
      </w:pPr>
    </w:p>
    <w:p w14:paraId="05C28A07" w14:textId="6E1CDD40" w:rsidR="004B1771" w:rsidRPr="004B1771" w:rsidRDefault="004B1771" w:rsidP="004B1771">
      <w:pPr>
        <w:ind w:left="720"/>
        <w:jc w:val="both"/>
        <w:rPr>
          <w:rFonts w:ascii="Calibri" w:hAnsi="Calibri" w:cs="Calibri"/>
        </w:rPr>
      </w:pPr>
      <w:r w:rsidRPr="004B1771">
        <w:rPr>
          <w:rFonts w:ascii="Calibri" w:hAnsi="Calibri" w:cs="Calibri"/>
        </w:rPr>
        <w:t xml:space="preserve">Within </w:t>
      </w:r>
      <w:r w:rsidR="00B231FF">
        <w:rPr>
          <w:rFonts w:ascii="Calibri" w:hAnsi="Calibri" w:cs="Calibri"/>
        </w:rPr>
        <w:t>20</w:t>
      </w:r>
      <w:r w:rsidR="00B231FF" w:rsidRPr="004B1771">
        <w:rPr>
          <w:rFonts w:ascii="Calibri" w:hAnsi="Calibri" w:cs="Calibri"/>
        </w:rPr>
        <w:t xml:space="preserve"> </w:t>
      </w:r>
      <w:r w:rsidRPr="004B1771">
        <w:rPr>
          <w:rFonts w:ascii="Calibri" w:hAnsi="Calibri" w:cs="Calibri"/>
        </w:rPr>
        <w:t>days of the MAI Commission advising the settlement amounts due, each insurer must (if relevant) pay the settlement amount to the other insurer(s) specified and advise the MAI Commission of the date and amount settled.</w:t>
      </w:r>
    </w:p>
    <w:p w14:paraId="12BBA5EE" w14:textId="77777777" w:rsidR="00B231FF" w:rsidRPr="008F18AB" w:rsidRDefault="00B231FF" w:rsidP="008F18AB">
      <w:pPr>
        <w:ind w:left="720"/>
        <w:jc w:val="both"/>
        <w:rPr>
          <w:rFonts w:ascii="Calibri" w:hAnsi="Calibri" w:cs="Calibri"/>
        </w:rPr>
      </w:pPr>
    </w:p>
    <w:p w14:paraId="185DB671" w14:textId="25A6F6B2" w:rsidR="00C40BA5" w:rsidRDefault="00C40BA5" w:rsidP="008F18AB">
      <w:pPr>
        <w:ind w:left="720"/>
        <w:jc w:val="both"/>
        <w:rPr>
          <w:rFonts w:ascii="Calibri" w:hAnsi="Calibri" w:cs="Calibri"/>
        </w:rPr>
      </w:pPr>
      <w:r w:rsidRPr="008F18AB">
        <w:rPr>
          <w:rFonts w:ascii="Calibri" w:hAnsi="Calibri" w:cs="Calibri"/>
        </w:rPr>
        <w:t>The 20 day window provides insurers with time to consider and verify the data prior to payment.  Within the 20 day window, if an insurer considers that it needs to request the MAI</w:t>
      </w:r>
      <w:r w:rsidR="00B231FF">
        <w:rPr>
          <w:rFonts w:ascii="Calibri" w:hAnsi="Calibri" w:cs="Calibri"/>
        </w:rPr>
        <w:t xml:space="preserve"> </w:t>
      </w:r>
      <w:r w:rsidR="00B231FF" w:rsidRPr="004B1771">
        <w:rPr>
          <w:rFonts w:ascii="Calibri" w:hAnsi="Calibri" w:cs="Calibri"/>
        </w:rPr>
        <w:t xml:space="preserve">Commission </w:t>
      </w:r>
      <w:r w:rsidRPr="008F18AB">
        <w:rPr>
          <w:rFonts w:ascii="Calibri" w:hAnsi="Calibri" w:cs="Calibri"/>
        </w:rPr>
        <w:t xml:space="preserve">to reconsider the MCPLE (MCPL) settlement amount, as it </w:t>
      </w:r>
      <w:r w:rsidR="00B231FF">
        <w:rPr>
          <w:rFonts w:ascii="Calibri" w:hAnsi="Calibri" w:cs="Calibri"/>
        </w:rPr>
        <w:t xml:space="preserve">has concerns with the amount determined, </w:t>
      </w:r>
      <w:r w:rsidRPr="008F18AB">
        <w:rPr>
          <w:rFonts w:ascii="Calibri" w:hAnsi="Calibri" w:cs="Calibri"/>
        </w:rPr>
        <w:t xml:space="preserve">the </w:t>
      </w:r>
      <w:r w:rsidR="00B231FF">
        <w:rPr>
          <w:rFonts w:ascii="Calibri" w:hAnsi="Calibri" w:cs="Calibri"/>
        </w:rPr>
        <w:t>Commission</w:t>
      </w:r>
      <w:r w:rsidRPr="008F18AB">
        <w:rPr>
          <w:rFonts w:ascii="Calibri" w:hAnsi="Calibri" w:cs="Calibri"/>
        </w:rPr>
        <w:t xml:space="preserve"> will review the MCPLE (MCPL) settlement amount.  However, given the data are factually based, the insurer requesting the reconsideration of the MCPLE (MCPL) will need to have detailed information and associated grounds to substantiate their case for reconsidering the MCPLE (MCPL) settlement amount.</w:t>
      </w:r>
    </w:p>
    <w:p w14:paraId="1152C57C" w14:textId="2F6EF014" w:rsidR="00E73461" w:rsidRDefault="00E73461" w:rsidP="008F18AB">
      <w:pPr>
        <w:ind w:left="720"/>
        <w:jc w:val="both"/>
        <w:rPr>
          <w:rFonts w:ascii="Calibri" w:hAnsi="Calibri" w:cs="Calibri"/>
        </w:rPr>
      </w:pPr>
    </w:p>
    <w:p w14:paraId="1488D2DD" w14:textId="7C39C62C" w:rsidR="004B1771" w:rsidRPr="00E73461" w:rsidRDefault="004B1771" w:rsidP="00E73461">
      <w:pPr>
        <w:spacing w:after="120"/>
        <w:rPr>
          <w:rFonts w:ascii="Calibri" w:hAnsi="Calibri" w:cs="Calibri"/>
          <w:b/>
        </w:rPr>
      </w:pPr>
      <w:r w:rsidRPr="0023775F">
        <w:rPr>
          <w:rFonts w:ascii="Calibri" w:hAnsi="Calibri" w:cs="Calibri"/>
          <w:color w:val="000000" w:themeColor="text1"/>
        </w:rPr>
        <w:t>4.4</w:t>
      </w:r>
      <w:r w:rsidRPr="0023775F">
        <w:rPr>
          <w:rFonts w:ascii="Calibri" w:hAnsi="Calibri" w:cs="Calibri"/>
          <w:bCs/>
          <w:color w:val="000000" w:themeColor="text1"/>
        </w:rPr>
        <w:tab/>
      </w:r>
      <w:r w:rsidRPr="00E73461">
        <w:rPr>
          <w:rFonts w:ascii="Calibri" w:hAnsi="Calibri" w:cs="Calibri"/>
          <w:b/>
        </w:rPr>
        <w:t>Annual Finalisation of MCPL</w:t>
      </w:r>
    </w:p>
    <w:p w14:paraId="18EFB225" w14:textId="0E5FE686" w:rsidR="004B1771" w:rsidRPr="004B1771" w:rsidRDefault="004B1771" w:rsidP="004B1771">
      <w:pPr>
        <w:ind w:left="720"/>
        <w:jc w:val="both"/>
        <w:rPr>
          <w:rFonts w:ascii="Calibri" w:hAnsi="Calibri" w:cs="Calibri"/>
        </w:rPr>
      </w:pPr>
      <w:r w:rsidRPr="004B1771">
        <w:rPr>
          <w:rFonts w:ascii="Calibri" w:hAnsi="Calibri" w:cs="Calibri"/>
        </w:rPr>
        <w:t>At the</w:t>
      </w:r>
      <w:r w:rsidR="00F5698B">
        <w:rPr>
          <w:rFonts w:ascii="Calibri" w:hAnsi="Calibri" w:cs="Calibri"/>
        </w:rPr>
        <w:t xml:space="preserve"> </w:t>
      </w:r>
      <w:r w:rsidRPr="004B1771">
        <w:rPr>
          <w:rFonts w:ascii="Calibri" w:hAnsi="Calibri" w:cs="Calibri"/>
        </w:rPr>
        <w:t xml:space="preserve">end of each fourth quarter (or as otherwise specified) the MAI Commission will adopt a </w:t>
      </w:r>
      <w:r w:rsidR="001A39D9">
        <w:rPr>
          <w:rFonts w:ascii="Calibri" w:hAnsi="Calibri" w:cs="Calibri"/>
        </w:rPr>
        <w:t xml:space="preserve">reconciliation </w:t>
      </w:r>
      <w:r w:rsidRPr="004B1771">
        <w:rPr>
          <w:rFonts w:ascii="Calibri" w:hAnsi="Calibri" w:cs="Calibri"/>
        </w:rPr>
        <w:t>procedure to determine MCPL for the period since the previous annual finalisation.</w:t>
      </w:r>
    </w:p>
    <w:p w14:paraId="3E91E3BF" w14:textId="77777777" w:rsidR="004B1771" w:rsidRPr="004B1771" w:rsidRDefault="004B1771" w:rsidP="004B1771">
      <w:pPr>
        <w:ind w:left="720"/>
        <w:jc w:val="both"/>
        <w:rPr>
          <w:rFonts w:ascii="Calibri" w:hAnsi="Calibri" w:cs="Calibri"/>
        </w:rPr>
      </w:pPr>
    </w:p>
    <w:p w14:paraId="7DDAF9F7" w14:textId="0AC095F7" w:rsidR="004B1771" w:rsidRPr="004B1771" w:rsidRDefault="004B1771" w:rsidP="004B1771">
      <w:pPr>
        <w:ind w:left="720"/>
        <w:jc w:val="both"/>
        <w:rPr>
          <w:rFonts w:ascii="Calibri" w:hAnsi="Calibri" w:cs="Calibri"/>
        </w:rPr>
      </w:pPr>
      <w:r w:rsidRPr="004B1771">
        <w:rPr>
          <w:rFonts w:ascii="Calibri" w:hAnsi="Calibri" w:cs="Calibri"/>
        </w:rPr>
        <w:t>MCPL will be determined by the MAI Commission as</w:t>
      </w:r>
      <w:r w:rsidR="001A39D9">
        <w:rPr>
          <w:rFonts w:ascii="Calibri" w:hAnsi="Calibri" w:cs="Calibri"/>
        </w:rPr>
        <w:t xml:space="preserve"> an</w:t>
      </w:r>
      <w:r w:rsidRPr="004B1771">
        <w:rPr>
          <w:rFonts w:ascii="Calibri" w:hAnsi="Calibri" w:cs="Calibri"/>
        </w:rPr>
        <w:t xml:space="preserve"> amount per vehicle</w:t>
      </w:r>
      <w:r w:rsidR="001A39D9">
        <w:rPr>
          <w:rFonts w:ascii="Calibri" w:hAnsi="Calibri" w:cs="Calibri"/>
        </w:rPr>
        <w:t>,</w:t>
      </w:r>
      <w:r w:rsidRPr="004B1771">
        <w:rPr>
          <w:rFonts w:ascii="Calibri" w:hAnsi="Calibri" w:cs="Calibri"/>
        </w:rPr>
        <w:t xml:space="preserve"> </w:t>
      </w:r>
      <w:r w:rsidR="001A39D9">
        <w:rPr>
          <w:rFonts w:ascii="Calibri" w:hAnsi="Calibri" w:cs="Calibri"/>
        </w:rPr>
        <w:t xml:space="preserve">such </w:t>
      </w:r>
      <w:r w:rsidRPr="004B1771">
        <w:rPr>
          <w:rFonts w:ascii="Calibri" w:hAnsi="Calibri" w:cs="Calibri"/>
        </w:rPr>
        <w:t>that the total of MCPL for the period is equal to the total of MCPS for the period.</w:t>
      </w:r>
    </w:p>
    <w:p w14:paraId="52F6FB49" w14:textId="3430C874" w:rsidR="00DF49FF" w:rsidRDefault="004B1771" w:rsidP="00B51988">
      <w:pPr>
        <w:ind w:left="720"/>
        <w:jc w:val="both"/>
        <w:rPr>
          <w:rFonts w:ascii="Calibri" w:hAnsi="Calibri" w:cs="Calibri"/>
        </w:rPr>
      </w:pPr>
      <w:r w:rsidRPr="004B1771">
        <w:rPr>
          <w:rFonts w:ascii="Calibri" w:hAnsi="Calibri" w:cs="Calibri"/>
        </w:rPr>
        <w:t>The net settlement for that quarterly period will include an adjustment amount for the entire period so that transfers among insurers are based on MCPL rather than MCPLE.</w:t>
      </w:r>
      <w:r w:rsidR="00DF49FF">
        <w:rPr>
          <w:rFonts w:ascii="Calibri" w:hAnsi="Calibri" w:cs="Calibri"/>
        </w:rPr>
        <w:t xml:space="preserve"> </w:t>
      </w:r>
    </w:p>
    <w:p w14:paraId="07BA2C8A" w14:textId="77777777" w:rsidR="00DA5098" w:rsidRPr="00DA5098" w:rsidRDefault="00DA5098" w:rsidP="00DA5098">
      <w:pPr>
        <w:ind w:left="720"/>
        <w:jc w:val="both"/>
        <w:rPr>
          <w:rFonts w:ascii="Calibri" w:hAnsi="Calibri" w:cs="Calibri"/>
          <w:i/>
          <w:sz w:val="22"/>
          <w:szCs w:val="22"/>
          <w:highlight w:val="yellow"/>
        </w:rPr>
      </w:pPr>
    </w:p>
    <w:p w14:paraId="4DD9B460" w14:textId="3C543896" w:rsidR="007C6378" w:rsidRDefault="00F0059C" w:rsidP="007C6378">
      <w:pPr>
        <w:spacing w:after="120"/>
        <w:rPr>
          <w:rFonts w:ascii="Calibri" w:hAnsi="Calibri" w:cs="Calibri"/>
          <w:sz w:val="28"/>
          <w:szCs w:val="28"/>
        </w:rPr>
      </w:pPr>
      <w:r>
        <w:rPr>
          <w:rFonts w:ascii="Calibri" w:hAnsi="Calibri" w:cs="Calibri"/>
          <w:b/>
          <w:sz w:val="28"/>
          <w:szCs w:val="28"/>
        </w:rPr>
        <w:t>5</w:t>
      </w:r>
      <w:r w:rsidR="007C6378" w:rsidRPr="00CE70C7">
        <w:rPr>
          <w:rFonts w:ascii="Calibri" w:hAnsi="Calibri" w:cs="Calibri"/>
          <w:b/>
          <w:sz w:val="28"/>
          <w:szCs w:val="28"/>
        </w:rPr>
        <w:t>.</w:t>
      </w:r>
      <w:r w:rsidR="007C6378" w:rsidRPr="00CE70C7">
        <w:rPr>
          <w:rFonts w:ascii="Calibri" w:hAnsi="Calibri" w:cs="Calibri"/>
          <w:b/>
          <w:sz w:val="28"/>
          <w:szCs w:val="28"/>
        </w:rPr>
        <w:tab/>
      </w:r>
      <w:r w:rsidR="007C6378">
        <w:rPr>
          <w:rFonts w:ascii="Calibri" w:hAnsi="Calibri" w:cs="Calibri"/>
          <w:b/>
          <w:sz w:val="28"/>
          <w:szCs w:val="28"/>
        </w:rPr>
        <w:t xml:space="preserve">Policy Administration </w:t>
      </w:r>
      <w:r w:rsidR="007C6378" w:rsidRPr="00CE70C7">
        <w:rPr>
          <w:rFonts w:ascii="Calibri" w:hAnsi="Calibri" w:cs="Calibri"/>
          <w:b/>
          <w:sz w:val="28"/>
          <w:szCs w:val="28"/>
        </w:rPr>
        <w:t>Expenses</w:t>
      </w:r>
      <w:r w:rsidR="007C6378" w:rsidRPr="0006665E">
        <w:rPr>
          <w:rFonts w:ascii="Calibri" w:hAnsi="Calibri" w:cs="Calibri"/>
          <w:b/>
          <w:sz w:val="28"/>
          <w:szCs w:val="28"/>
        </w:rPr>
        <w:t xml:space="preserve"> </w:t>
      </w:r>
    </w:p>
    <w:p w14:paraId="33E9B4CC" w14:textId="644C5DE2" w:rsidR="007C6378" w:rsidRPr="0024535F" w:rsidRDefault="004B1491" w:rsidP="007C6378">
      <w:pPr>
        <w:ind w:left="720"/>
        <w:jc w:val="both"/>
        <w:rPr>
          <w:rFonts w:ascii="Calibri" w:hAnsi="Calibri" w:cs="Calibri"/>
        </w:rPr>
      </w:pPr>
      <w:r>
        <w:rPr>
          <w:rFonts w:ascii="Calibri" w:hAnsi="Calibri" w:cs="Calibri"/>
        </w:rPr>
        <w:t>MAI</w:t>
      </w:r>
      <w:r w:rsidR="007C6378">
        <w:rPr>
          <w:rFonts w:ascii="Calibri" w:hAnsi="Calibri" w:cs="Calibri"/>
        </w:rPr>
        <w:t xml:space="preserve"> </w:t>
      </w:r>
      <w:r w:rsidR="00F66B8B">
        <w:rPr>
          <w:rFonts w:ascii="Calibri" w:hAnsi="Calibri" w:cs="Calibri"/>
        </w:rPr>
        <w:t>p</w:t>
      </w:r>
      <w:r w:rsidR="007C6378" w:rsidRPr="006926BA">
        <w:rPr>
          <w:rFonts w:ascii="Calibri" w:hAnsi="Calibri" w:cs="Calibri"/>
        </w:rPr>
        <w:t xml:space="preserve">remiums will be determined on the basis of </w:t>
      </w:r>
      <w:r w:rsidR="007C6378" w:rsidRPr="007C54A3">
        <w:rPr>
          <w:rFonts w:ascii="Calibri" w:hAnsi="Calibri" w:cs="Calibri"/>
        </w:rPr>
        <w:t xml:space="preserve">the full cost of the policies to the insurer, and that determination will take </w:t>
      </w:r>
      <w:r w:rsidR="007C6378">
        <w:rPr>
          <w:rFonts w:ascii="Calibri" w:hAnsi="Calibri" w:cs="Calibri"/>
        </w:rPr>
        <w:t xml:space="preserve">into </w:t>
      </w:r>
      <w:r w:rsidR="007C6378" w:rsidRPr="007C54A3">
        <w:rPr>
          <w:rFonts w:ascii="Calibri" w:hAnsi="Calibri" w:cs="Calibri"/>
        </w:rPr>
        <w:t>account all expenses associated with the acq</w:t>
      </w:r>
      <w:r w:rsidR="007C6378" w:rsidRPr="0024535F">
        <w:rPr>
          <w:rFonts w:ascii="Calibri" w:hAnsi="Calibri" w:cs="Calibri"/>
        </w:rPr>
        <w:t>uiring and administration of the policies</w:t>
      </w:r>
      <w:r w:rsidR="00D70FF9">
        <w:rPr>
          <w:rFonts w:ascii="Calibri" w:hAnsi="Calibri" w:cs="Calibri"/>
        </w:rPr>
        <w:t>,</w:t>
      </w:r>
      <w:r w:rsidR="007C6378" w:rsidRPr="0024535F">
        <w:rPr>
          <w:rFonts w:ascii="Calibri" w:hAnsi="Calibri" w:cs="Calibri"/>
        </w:rPr>
        <w:t xml:space="preserve"> including claims administration and reinsurance costs.</w:t>
      </w:r>
    </w:p>
    <w:p w14:paraId="27C9BB7F" w14:textId="77777777" w:rsidR="007C6378" w:rsidRPr="0024535F" w:rsidRDefault="007C6378" w:rsidP="007C6378">
      <w:pPr>
        <w:ind w:left="720"/>
        <w:jc w:val="both"/>
        <w:rPr>
          <w:rFonts w:ascii="Calibri" w:hAnsi="Calibri" w:cs="Calibri"/>
        </w:rPr>
      </w:pPr>
    </w:p>
    <w:p w14:paraId="012AB242" w14:textId="7C66865E" w:rsidR="007C6378" w:rsidRDefault="007C6378" w:rsidP="007C6378">
      <w:pPr>
        <w:ind w:left="720"/>
        <w:jc w:val="both"/>
        <w:rPr>
          <w:rFonts w:ascii="Calibri" w:hAnsi="Calibri" w:cs="Calibri"/>
        </w:rPr>
      </w:pPr>
      <w:r>
        <w:rPr>
          <w:rFonts w:ascii="Calibri" w:hAnsi="Calibri" w:cs="Calibri"/>
        </w:rPr>
        <w:t xml:space="preserve">Policy administration expenses may include a </w:t>
      </w:r>
      <w:r w:rsidRPr="006926BA">
        <w:rPr>
          <w:rFonts w:ascii="Calibri" w:hAnsi="Calibri" w:cs="Calibri"/>
        </w:rPr>
        <w:t xml:space="preserve">proportion of the insurer’s overhead expenses which is properly attributable to the </w:t>
      </w:r>
      <w:r w:rsidR="004B1491">
        <w:rPr>
          <w:rFonts w:ascii="Calibri" w:hAnsi="Calibri" w:cs="Calibri"/>
        </w:rPr>
        <w:t>MAI</w:t>
      </w:r>
      <w:r>
        <w:rPr>
          <w:rFonts w:ascii="Calibri" w:hAnsi="Calibri" w:cs="Calibri"/>
        </w:rPr>
        <w:t xml:space="preserve"> portfolio</w:t>
      </w:r>
      <w:r w:rsidRPr="006926BA">
        <w:rPr>
          <w:rFonts w:ascii="Calibri" w:hAnsi="Calibri" w:cs="Calibri"/>
        </w:rPr>
        <w:t xml:space="preserve">. </w:t>
      </w:r>
    </w:p>
    <w:p w14:paraId="5BEF0F53" w14:textId="77777777" w:rsidR="0041773E" w:rsidRDefault="0041773E" w:rsidP="007C6378">
      <w:pPr>
        <w:ind w:left="720"/>
        <w:jc w:val="both"/>
        <w:rPr>
          <w:rFonts w:ascii="Calibri" w:hAnsi="Calibri" w:cs="Calibri"/>
        </w:rPr>
      </w:pPr>
    </w:p>
    <w:p w14:paraId="5E054D84" w14:textId="3350ACDA" w:rsidR="007C6378" w:rsidRDefault="007C6378" w:rsidP="007C6378">
      <w:pPr>
        <w:ind w:left="720"/>
        <w:jc w:val="both"/>
        <w:rPr>
          <w:rFonts w:ascii="Calibri" w:hAnsi="Calibri" w:cs="Calibri"/>
        </w:rPr>
      </w:pPr>
      <w:r>
        <w:rPr>
          <w:rFonts w:ascii="Calibri" w:hAnsi="Calibri" w:cs="Calibri"/>
        </w:rPr>
        <w:t xml:space="preserve">The primary concern of the </w:t>
      </w:r>
      <w:r w:rsidR="00D70FF9">
        <w:rPr>
          <w:rFonts w:ascii="Calibri" w:hAnsi="Calibri" w:cs="Calibri"/>
        </w:rPr>
        <w:t xml:space="preserve">MAI </w:t>
      </w:r>
      <w:r w:rsidR="007A54BA">
        <w:rPr>
          <w:rFonts w:ascii="Calibri" w:hAnsi="Calibri" w:cs="Calibri"/>
        </w:rPr>
        <w:t>Commission</w:t>
      </w:r>
      <w:r>
        <w:rPr>
          <w:rFonts w:ascii="Calibri" w:hAnsi="Calibri" w:cs="Calibri"/>
        </w:rPr>
        <w:t xml:space="preserve"> is to preserve and balance the dual objectives </w:t>
      </w:r>
      <w:r w:rsidR="009873AE">
        <w:rPr>
          <w:rFonts w:ascii="Calibri" w:hAnsi="Calibri" w:cs="Calibri"/>
        </w:rPr>
        <w:t>of</w:t>
      </w:r>
      <w:r>
        <w:rPr>
          <w:rFonts w:ascii="Calibri" w:hAnsi="Calibri" w:cs="Calibri"/>
        </w:rPr>
        <w:t xml:space="preserve"> ensur</w:t>
      </w:r>
      <w:r w:rsidR="009873AE">
        <w:rPr>
          <w:rFonts w:ascii="Calibri" w:hAnsi="Calibri" w:cs="Calibri"/>
        </w:rPr>
        <w:t>ing</w:t>
      </w:r>
      <w:r>
        <w:rPr>
          <w:rFonts w:ascii="Calibri" w:hAnsi="Calibri" w:cs="Calibri"/>
        </w:rPr>
        <w:t xml:space="preserve"> that the </w:t>
      </w:r>
      <w:r w:rsidR="004B1491">
        <w:rPr>
          <w:rFonts w:ascii="Calibri" w:hAnsi="Calibri" w:cs="Calibri"/>
        </w:rPr>
        <w:t>MAI</w:t>
      </w:r>
      <w:r>
        <w:rPr>
          <w:rFonts w:ascii="Calibri" w:hAnsi="Calibri" w:cs="Calibri"/>
        </w:rPr>
        <w:t xml:space="preserve"> scheme remains fully funded and that </w:t>
      </w:r>
      <w:r w:rsidR="004B1491">
        <w:rPr>
          <w:rFonts w:ascii="Calibri" w:hAnsi="Calibri" w:cs="Calibri"/>
        </w:rPr>
        <w:t>MAI</w:t>
      </w:r>
      <w:r>
        <w:rPr>
          <w:rFonts w:ascii="Calibri" w:hAnsi="Calibri" w:cs="Calibri"/>
        </w:rPr>
        <w:t xml:space="preserve"> premiums are not excessive.</w:t>
      </w:r>
    </w:p>
    <w:p w14:paraId="0C7B9BFF" w14:textId="77777777" w:rsidR="007C6378" w:rsidRDefault="007C6378" w:rsidP="007C6378">
      <w:pPr>
        <w:jc w:val="both"/>
        <w:rPr>
          <w:rFonts w:ascii="Calibri" w:hAnsi="Calibri" w:cs="Calibri"/>
        </w:rPr>
      </w:pPr>
    </w:p>
    <w:p w14:paraId="7D1C38CF" w14:textId="0D42CC1A" w:rsidR="007C6378" w:rsidRDefault="00B071DB" w:rsidP="007C6378">
      <w:pPr>
        <w:spacing w:after="120"/>
        <w:jc w:val="both"/>
        <w:rPr>
          <w:rFonts w:ascii="Calibri" w:hAnsi="Calibri" w:cs="Calibri"/>
          <w:b/>
        </w:rPr>
      </w:pPr>
      <w:r>
        <w:rPr>
          <w:rFonts w:ascii="Calibri" w:hAnsi="Calibri" w:cs="Calibri"/>
        </w:rPr>
        <w:t>5</w:t>
      </w:r>
      <w:r w:rsidR="007C6378" w:rsidRPr="006E7DCF">
        <w:rPr>
          <w:rFonts w:ascii="Calibri" w:hAnsi="Calibri" w:cs="Calibri"/>
        </w:rPr>
        <w:t>.1</w:t>
      </w:r>
      <w:r w:rsidR="007C6378" w:rsidRPr="00ED4AD4">
        <w:rPr>
          <w:rFonts w:ascii="Calibri" w:hAnsi="Calibri" w:cs="Calibri"/>
          <w:b/>
        </w:rPr>
        <w:tab/>
        <w:t>Commissions</w:t>
      </w:r>
    </w:p>
    <w:p w14:paraId="3EBC5FBA" w14:textId="27B7F89A" w:rsidR="007C6378" w:rsidRDefault="007C6378" w:rsidP="007C6378">
      <w:pPr>
        <w:spacing w:after="120"/>
        <w:ind w:left="720"/>
        <w:jc w:val="both"/>
        <w:rPr>
          <w:rFonts w:asciiTheme="minorHAnsi" w:hAnsiTheme="minorHAnsi"/>
        </w:rPr>
      </w:pPr>
      <w:r>
        <w:rPr>
          <w:rFonts w:asciiTheme="minorHAnsi" w:hAnsiTheme="minorHAnsi"/>
        </w:rPr>
        <w:t xml:space="preserve">In </w:t>
      </w:r>
      <w:r w:rsidRPr="00ED4AD4">
        <w:rPr>
          <w:rFonts w:asciiTheme="minorHAnsi" w:hAnsiTheme="minorHAnsi"/>
        </w:rPr>
        <w:t xml:space="preserve">determining premiums, an insurer </w:t>
      </w:r>
      <w:r>
        <w:rPr>
          <w:rFonts w:asciiTheme="minorHAnsi" w:hAnsiTheme="minorHAnsi"/>
        </w:rPr>
        <w:t xml:space="preserve">should </w:t>
      </w:r>
      <w:r w:rsidRPr="00ED4AD4">
        <w:rPr>
          <w:rFonts w:asciiTheme="minorHAnsi" w:hAnsiTheme="minorHAnsi"/>
        </w:rPr>
        <w:t>include a</w:t>
      </w:r>
      <w:r>
        <w:rPr>
          <w:rFonts w:asciiTheme="minorHAnsi" w:hAnsiTheme="minorHAnsi"/>
        </w:rPr>
        <w:t xml:space="preserve">n </w:t>
      </w:r>
      <w:r w:rsidRPr="00ED4AD4">
        <w:rPr>
          <w:rFonts w:asciiTheme="minorHAnsi" w:hAnsiTheme="minorHAnsi"/>
        </w:rPr>
        <w:t xml:space="preserve">allowance for commissions or other remuneration payable to the insurer’s agent/s </w:t>
      </w:r>
      <w:r>
        <w:rPr>
          <w:rFonts w:asciiTheme="minorHAnsi" w:hAnsiTheme="minorHAnsi"/>
        </w:rPr>
        <w:t>to the extent these costs are</w:t>
      </w:r>
      <w:r w:rsidRPr="00ED4AD4">
        <w:rPr>
          <w:rFonts w:asciiTheme="minorHAnsi" w:hAnsiTheme="minorHAnsi"/>
        </w:rPr>
        <w:t xml:space="preserve"> </w:t>
      </w:r>
      <w:r>
        <w:rPr>
          <w:rFonts w:asciiTheme="minorHAnsi" w:hAnsiTheme="minorHAnsi"/>
        </w:rPr>
        <w:t xml:space="preserve">classified as </w:t>
      </w:r>
      <w:r w:rsidRPr="00ED4AD4">
        <w:rPr>
          <w:rFonts w:asciiTheme="minorHAnsi" w:hAnsiTheme="minorHAnsi"/>
        </w:rPr>
        <w:t xml:space="preserve">a cost </w:t>
      </w:r>
      <w:r>
        <w:rPr>
          <w:rFonts w:asciiTheme="minorHAnsi" w:hAnsiTheme="minorHAnsi"/>
        </w:rPr>
        <w:t>incurred in acquiring and or administering the business</w:t>
      </w:r>
      <w:r w:rsidRPr="00ED4AD4">
        <w:rPr>
          <w:rFonts w:asciiTheme="minorHAnsi" w:hAnsiTheme="minorHAnsi"/>
        </w:rPr>
        <w:t>.  In this regard</w:t>
      </w:r>
      <w:r w:rsidR="00D70FF9">
        <w:rPr>
          <w:rFonts w:asciiTheme="minorHAnsi" w:hAnsiTheme="minorHAnsi"/>
        </w:rPr>
        <w:t>,</w:t>
      </w:r>
      <w:r w:rsidRPr="00ED4AD4">
        <w:rPr>
          <w:rFonts w:asciiTheme="minorHAnsi" w:hAnsiTheme="minorHAnsi"/>
        </w:rPr>
        <w:t xml:space="preserve"> </w:t>
      </w:r>
      <w:r>
        <w:rPr>
          <w:rFonts w:asciiTheme="minorHAnsi" w:hAnsiTheme="minorHAnsi"/>
        </w:rPr>
        <w:t xml:space="preserve">commissions </w:t>
      </w:r>
      <w:r w:rsidRPr="00ED4AD4">
        <w:rPr>
          <w:rFonts w:asciiTheme="minorHAnsi" w:hAnsiTheme="minorHAnsi"/>
        </w:rPr>
        <w:t xml:space="preserve">must be identified separately </w:t>
      </w:r>
      <w:r>
        <w:rPr>
          <w:rFonts w:asciiTheme="minorHAnsi" w:hAnsiTheme="minorHAnsi"/>
        </w:rPr>
        <w:t xml:space="preserve">as a component of policy </w:t>
      </w:r>
      <w:r w:rsidRPr="00ED4AD4">
        <w:rPr>
          <w:rFonts w:asciiTheme="minorHAnsi" w:hAnsiTheme="minorHAnsi"/>
        </w:rPr>
        <w:t xml:space="preserve">administration expenses in the premium filing, and the amount allowed for must not </w:t>
      </w:r>
      <w:r w:rsidR="00026E60" w:rsidRPr="0041773E">
        <w:rPr>
          <w:rFonts w:asciiTheme="minorHAnsi" w:hAnsiTheme="minorHAnsi"/>
        </w:rPr>
        <w:t xml:space="preserve">exceed </w:t>
      </w:r>
      <w:r w:rsidR="00026E60" w:rsidRPr="00DA5098">
        <w:rPr>
          <w:rFonts w:asciiTheme="minorHAnsi" w:hAnsiTheme="minorHAnsi"/>
        </w:rPr>
        <w:t>5%</w:t>
      </w:r>
      <w:r w:rsidR="00026E60" w:rsidRPr="0041773E">
        <w:rPr>
          <w:rFonts w:asciiTheme="minorHAnsi" w:hAnsiTheme="minorHAnsi"/>
        </w:rPr>
        <w:t xml:space="preserve"> of</w:t>
      </w:r>
      <w:r w:rsidR="00026E60">
        <w:rPr>
          <w:rFonts w:asciiTheme="minorHAnsi" w:hAnsiTheme="minorHAnsi"/>
        </w:rPr>
        <w:t xml:space="preserve"> the premium payable for policies.</w:t>
      </w:r>
    </w:p>
    <w:p w14:paraId="5BB1263B" w14:textId="569CC57B" w:rsidR="007C6378" w:rsidRDefault="00B071DB" w:rsidP="00C428A1">
      <w:pPr>
        <w:spacing w:before="240" w:after="120"/>
        <w:jc w:val="both"/>
        <w:rPr>
          <w:rFonts w:ascii="Calibri" w:hAnsi="Calibri" w:cs="Calibri"/>
          <w:b/>
        </w:rPr>
      </w:pPr>
      <w:r>
        <w:rPr>
          <w:rFonts w:ascii="Calibri" w:hAnsi="Calibri" w:cs="Calibri"/>
        </w:rPr>
        <w:t>5</w:t>
      </w:r>
      <w:r w:rsidR="007C6378" w:rsidRPr="006E7DCF">
        <w:rPr>
          <w:rFonts w:ascii="Calibri" w:hAnsi="Calibri" w:cs="Calibri"/>
        </w:rPr>
        <w:t>.2</w:t>
      </w:r>
      <w:r w:rsidR="007C6378">
        <w:rPr>
          <w:rFonts w:ascii="Calibri" w:hAnsi="Calibri" w:cs="Calibri"/>
          <w:b/>
        </w:rPr>
        <w:tab/>
        <w:t>ACT Government fees and charges</w:t>
      </w:r>
    </w:p>
    <w:p w14:paraId="3ECA410D" w14:textId="6A991049" w:rsidR="003D069A" w:rsidRDefault="007C6378" w:rsidP="0023775F">
      <w:pPr>
        <w:ind w:left="720"/>
        <w:jc w:val="both"/>
        <w:rPr>
          <w:rFonts w:ascii="Calibri" w:hAnsi="Calibri" w:cs="Calibri"/>
        </w:rPr>
      </w:pPr>
      <w:r>
        <w:rPr>
          <w:rFonts w:ascii="Calibri" w:hAnsi="Calibri" w:cs="Calibri"/>
        </w:rPr>
        <w:t>To be clear,</w:t>
      </w:r>
      <w:r w:rsidRPr="006926BA">
        <w:rPr>
          <w:rFonts w:ascii="Calibri" w:hAnsi="Calibri" w:cs="Calibri"/>
        </w:rPr>
        <w:t xml:space="preserve"> </w:t>
      </w:r>
      <w:r>
        <w:rPr>
          <w:rFonts w:ascii="Calibri" w:hAnsi="Calibri" w:cs="Calibri"/>
        </w:rPr>
        <w:t>policy administration expenses may include</w:t>
      </w:r>
      <w:r w:rsidRPr="006926BA">
        <w:rPr>
          <w:rFonts w:ascii="Calibri" w:hAnsi="Calibri" w:cs="Calibri"/>
        </w:rPr>
        <w:t xml:space="preserve"> fees and charges levied or passed on by the ACT Government</w:t>
      </w:r>
      <w:r w:rsidR="002E3209">
        <w:rPr>
          <w:rFonts w:ascii="Calibri" w:hAnsi="Calibri" w:cs="Calibri"/>
        </w:rPr>
        <w:t>,</w:t>
      </w:r>
      <w:r>
        <w:rPr>
          <w:rFonts w:ascii="Calibri" w:hAnsi="Calibri" w:cs="Calibri"/>
        </w:rPr>
        <w:t xml:space="preserve"> such as </w:t>
      </w:r>
      <w:r w:rsidR="00157B92">
        <w:rPr>
          <w:rFonts w:ascii="Calibri" w:hAnsi="Calibri" w:cs="Calibri"/>
        </w:rPr>
        <w:t xml:space="preserve">Access </w:t>
      </w:r>
      <w:r>
        <w:rPr>
          <w:rFonts w:ascii="Calibri" w:hAnsi="Calibri" w:cs="Calibri"/>
        </w:rPr>
        <w:t xml:space="preserve">Canberra </w:t>
      </w:r>
      <w:r w:rsidRPr="007C54A3">
        <w:rPr>
          <w:rFonts w:ascii="Calibri" w:hAnsi="Calibri" w:cs="Calibri"/>
        </w:rPr>
        <w:t>commissions and an insurer’s share of bank fees charged to the Road User Services clearing account</w:t>
      </w:r>
      <w:r>
        <w:rPr>
          <w:rFonts w:ascii="Calibri" w:hAnsi="Calibri" w:cs="Calibri"/>
        </w:rPr>
        <w:t>.</w:t>
      </w:r>
    </w:p>
    <w:p w14:paraId="0D12A7C6" w14:textId="77777777" w:rsidR="00387D3E" w:rsidRDefault="00387D3E" w:rsidP="00387D3E">
      <w:pPr>
        <w:rPr>
          <w:rFonts w:ascii="Calibri" w:hAnsi="Calibri" w:cs="Calibri"/>
        </w:rPr>
      </w:pPr>
    </w:p>
    <w:p w14:paraId="7E23B5A1" w14:textId="1E766340" w:rsidR="007C6378" w:rsidRPr="00387D3E" w:rsidRDefault="00B071DB" w:rsidP="00703A16">
      <w:pPr>
        <w:spacing w:after="120"/>
        <w:rPr>
          <w:rFonts w:ascii="Calibri" w:hAnsi="Calibri" w:cs="Calibri"/>
        </w:rPr>
      </w:pPr>
      <w:r>
        <w:rPr>
          <w:rFonts w:ascii="Calibri" w:hAnsi="Calibri" w:cs="Calibri"/>
        </w:rPr>
        <w:t>5</w:t>
      </w:r>
      <w:r w:rsidR="007C6378" w:rsidRPr="006E7DCF">
        <w:rPr>
          <w:rFonts w:ascii="Calibri" w:hAnsi="Calibri" w:cs="Calibri"/>
        </w:rPr>
        <w:t>.3</w:t>
      </w:r>
      <w:r w:rsidR="007C6378" w:rsidRPr="00387D3E">
        <w:rPr>
          <w:rFonts w:ascii="Calibri" w:hAnsi="Calibri" w:cs="Calibri"/>
        </w:rPr>
        <w:tab/>
      </w:r>
      <w:r w:rsidR="007C6378" w:rsidRPr="00387D3E">
        <w:rPr>
          <w:rFonts w:ascii="Calibri" w:hAnsi="Calibri" w:cs="Calibri"/>
          <w:b/>
          <w:bCs/>
        </w:rPr>
        <w:t>Marginal costing</w:t>
      </w:r>
    </w:p>
    <w:p w14:paraId="3AFBDA33" w14:textId="79A53ACE" w:rsidR="007C6378" w:rsidRDefault="007C6378" w:rsidP="007C6378">
      <w:pPr>
        <w:ind w:left="720"/>
        <w:jc w:val="both"/>
        <w:rPr>
          <w:rFonts w:ascii="Calibri" w:hAnsi="Calibri" w:cs="Calibri"/>
        </w:rPr>
      </w:pPr>
      <w:r w:rsidRPr="006926BA">
        <w:rPr>
          <w:rFonts w:ascii="Calibri" w:hAnsi="Calibri" w:cs="Calibri"/>
        </w:rPr>
        <w:t>Marginal costing must not be used</w:t>
      </w:r>
      <w:r>
        <w:rPr>
          <w:rFonts w:ascii="Calibri" w:hAnsi="Calibri" w:cs="Calibri"/>
        </w:rPr>
        <w:t xml:space="preserve"> in the determination of premiums or the expenses attributable to the </w:t>
      </w:r>
      <w:r w:rsidR="004B1491">
        <w:rPr>
          <w:rFonts w:ascii="Calibri" w:hAnsi="Calibri" w:cs="Calibri"/>
        </w:rPr>
        <w:t>MAI</w:t>
      </w:r>
      <w:r>
        <w:rPr>
          <w:rFonts w:ascii="Calibri" w:hAnsi="Calibri" w:cs="Calibri"/>
        </w:rPr>
        <w:t xml:space="preserve"> business</w:t>
      </w:r>
      <w:r w:rsidRPr="006926BA">
        <w:rPr>
          <w:rFonts w:ascii="Calibri" w:hAnsi="Calibri" w:cs="Calibri"/>
        </w:rPr>
        <w:t>.</w:t>
      </w:r>
    </w:p>
    <w:p w14:paraId="6AEEA1FA" w14:textId="77777777" w:rsidR="007C6378" w:rsidRDefault="007C6378" w:rsidP="007C6378">
      <w:pPr>
        <w:rPr>
          <w:rFonts w:ascii="Calibri" w:hAnsi="Calibri" w:cs="Calibri"/>
        </w:rPr>
      </w:pPr>
    </w:p>
    <w:p w14:paraId="5FC8F0A6" w14:textId="534E4002" w:rsidR="007C6378" w:rsidRDefault="00B071DB" w:rsidP="00703A16">
      <w:pPr>
        <w:spacing w:after="120"/>
        <w:rPr>
          <w:rFonts w:ascii="Calibri" w:hAnsi="Calibri" w:cs="Calibri"/>
        </w:rPr>
      </w:pPr>
      <w:r>
        <w:rPr>
          <w:rFonts w:ascii="Calibri" w:hAnsi="Calibri" w:cs="Calibri"/>
        </w:rPr>
        <w:t>5</w:t>
      </w:r>
      <w:r w:rsidR="007C6378" w:rsidRPr="006E7DCF">
        <w:rPr>
          <w:rFonts w:ascii="Calibri" w:hAnsi="Calibri" w:cs="Calibri"/>
        </w:rPr>
        <w:t>.4</w:t>
      </w:r>
      <w:r w:rsidR="007C6378" w:rsidRPr="006926BA">
        <w:rPr>
          <w:rFonts w:ascii="Calibri" w:hAnsi="Calibri" w:cs="Calibri"/>
        </w:rPr>
        <w:tab/>
      </w:r>
      <w:r w:rsidR="007C6378" w:rsidRPr="006926BA">
        <w:rPr>
          <w:rFonts w:ascii="Calibri" w:hAnsi="Calibri" w:cs="Calibri"/>
          <w:b/>
        </w:rPr>
        <w:t>Deferral of costs</w:t>
      </w:r>
    </w:p>
    <w:p w14:paraId="3AC501D2" w14:textId="77777777" w:rsidR="00BD2D6F" w:rsidRPr="0014299D" w:rsidRDefault="00BD2D6F" w:rsidP="00BD2D6F">
      <w:pPr>
        <w:ind w:left="720"/>
        <w:jc w:val="both"/>
        <w:rPr>
          <w:rFonts w:ascii="Calibri" w:hAnsi="Calibri" w:cs="Calibri"/>
        </w:rPr>
      </w:pPr>
      <w:r w:rsidRPr="006926BA">
        <w:rPr>
          <w:rFonts w:ascii="Calibri" w:hAnsi="Calibri" w:cs="Calibri"/>
        </w:rPr>
        <w:t>When determining premiums, insurers will include the full cost of all expenses incurred in relation to the operation of the business.  Acquisition costs may only be amortised if they are clearly non-recurring</w:t>
      </w:r>
      <w:r w:rsidR="00026E60">
        <w:rPr>
          <w:rFonts w:ascii="Calibri" w:hAnsi="Calibri" w:cs="Calibri"/>
        </w:rPr>
        <w:t xml:space="preserve"> and</w:t>
      </w:r>
      <w:r w:rsidRPr="006926BA">
        <w:rPr>
          <w:rFonts w:ascii="Calibri" w:hAnsi="Calibri" w:cs="Calibri"/>
        </w:rPr>
        <w:t xml:space="preserve"> provide an ongoing benefit to the insurer.</w:t>
      </w:r>
    </w:p>
    <w:p w14:paraId="32E3B63F" w14:textId="7BFA6104" w:rsidR="007C6378" w:rsidRPr="007C54A3" w:rsidRDefault="00B071DB" w:rsidP="007C6378">
      <w:pPr>
        <w:spacing w:before="360" w:after="120"/>
        <w:rPr>
          <w:rFonts w:ascii="Calibri" w:hAnsi="Calibri" w:cs="Calibri"/>
          <w:b/>
          <w:sz w:val="28"/>
          <w:szCs w:val="28"/>
        </w:rPr>
      </w:pPr>
      <w:r>
        <w:rPr>
          <w:rFonts w:ascii="Calibri" w:hAnsi="Calibri" w:cs="Calibri"/>
          <w:b/>
          <w:sz w:val="28"/>
          <w:szCs w:val="28"/>
        </w:rPr>
        <w:t>6</w:t>
      </w:r>
      <w:r w:rsidR="007C6378" w:rsidRPr="00B241B4">
        <w:rPr>
          <w:rFonts w:ascii="Calibri" w:hAnsi="Calibri" w:cs="Calibri"/>
          <w:b/>
          <w:sz w:val="28"/>
          <w:szCs w:val="28"/>
        </w:rPr>
        <w:t>.</w:t>
      </w:r>
      <w:r w:rsidR="007C6378" w:rsidRPr="00B241B4">
        <w:rPr>
          <w:rFonts w:ascii="Calibri" w:hAnsi="Calibri" w:cs="Calibri"/>
          <w:sz w:val="28"/>
          <w:szCs w:val="28"/>
        </w:rPr>
        <w:t xml:space="preserve"> </w:t>
      </w:r>
      <w:r w:rsidR="007C6378" w:rsidRPr="00B241B4">
        <w:rPr>
          <w:rFonts w:ascii="Calibri" w:hAnsi="Calibri" w:cs="Calibri"/>
          <w:sz w:val="28"/>
          <w:szCs w:val="28"/>
        </w:rPr>
        <w:tab/>
      </w:r>
      <w:r w:rsidR="007C6378" w:rsidRPr="007C54A3">
        <w:rPr>
          <w:rFonts w:ascii="Calibri" w:hAnsi="Calibri" w:cs="Calibri"/>
          <w:b/>
          <w:sz w:val="28"/>
          <w:szCs w:val="28"/>
        </w:rPr>
        <w:t xml:space="preserve">Ancillary benefits </w:t>
      </w:r>
    </w:p>
    <w:p w14:paraId="64D36A5F" w14:textId="1080BBD7" w:rsidR="003820BD" w:rsidRDefault="003820BD" w:rsidP="003820BD">
      <w:pPr>
        <w:ind w:left="720"/>
        <w:jc w:val="both"/>
        <w:rPr>
          <w:rFonts w:ascii="Calibri" w:hAnsi="Calibri" w:cs="Calibri"/>
          <w:spacing w:val="-4"/>
        </w:rPr>
      </w:pPr>
      <w:r>
        <w:rPr>
          <w:rFonts w:ascii="Calibri" w:hAnsi="Calibri" w:cs="Calibri"/>
          <w:spacing w:val="-4"/>
        </w:rPr>
        <w:t xml:space="preserve">The </w:t>
      </w:r>
      <w:r w:rsidR="004B1491">
        <w:rPr>
          <w:rFonts w:ascii="Calibri" w:hAnsi="Calibri" w:cs="Calibri"/>
          <w:spacing w:val="-4"/>
        </w:rPr>
        <w:t>MAI Commission</w:t>
      </w:r>
      <w:r>
        <w:rPr>
          <w:rFonts w:ascii="Calibri" w:hAnsi="Calibri" w:cs="Calibri"/>
          <w:spacing w:val="-4"/>
        </w:rPr>
        <w:t xml:space="preserve"> recognises that insurer marketing may include mechanisms such as after offer incentives (such as rebates, bundling discounts) to secure and maintain brand loyalty across an array of general insurance products. </w:t>
      </w:r>
      <w:r w:rsidR="0041773E">
        <w:rPr>
          <w:rFonts w:ascii="Calibri" w:hAnsi="Calibri" w:cs="Calibri"/>
          <w:spacing w:val="-4"/>
        </w:rPr>
        <w:t xml:space="preserve"> </w:t>
      </w:r>
      <w:r>
        <w:rPr>
          <w:rFonts w:ascii="Calibri" w:hAnsi="Calibri" w:cs="Calibri"/>
          <w:spacing w:val="-4"/>
        </w:rPr>
        <w:t>In this regard, an insurer is entitled to offer</w:t>
      </w:r>
      <w:r w:rsidRPr="006926BA">
        <w:rPr>
          <w:rFonts w:ascii="Calibri" w:hAnsi="Calibri" w:cs="Calibri"/>
          <w:spacing w:val="-4"/>
        </w:rPr>
        <w:t xml:space="preserve"> ancillary benefits </w:t>
      </w:r>
      <w:r>
        <w:rPr>
          <w:rFonts w:ascii="Calibri" w:hAnsi="Calibri" w:cs="Calibri"/>
          <w:spacing w:val="-4"/>
        </w:rPr>
        <w:t xml:space="preserve">in any way it sees fit </w:t>
      </w:r>
      <w:r w:rsidR="00580221">
        <w:rPr>
          <w:rFonts w:ascii="Calibri" w:hAnsi="Calibri" w:cs="Calibri"/>
          <w:spacing w:val="-4"/>
        </w:rPr>
        <w:t>so</w:t>
      </w:r>
      <w:r>
        <w:rPr>
          <w:rFonts w:ascii="Calibri" w:hAnsi="Calibri" w:cs="Calibri"/>
          <w:spacing w:val="-4"/>
        </w:rPr>
        <w:t xml:space="preserve"> long as it complies with the </w:t>
      </w:r>
      <w:r w:rsidR="004B1491">
        <w:rPr>
          <w:rFonts w:ascii="Calibri" w:hAnsi="Calibri" w:cs="Calibri"/>
          <w:spacing w:val="-4"/>
        </w:rPr>
        <w:t>MAI</w:t>
      </w:r>
      <w:r>
        <w:rPr>
          <w:rFonts w:ascii="Calibri" w:hAnsi="Calibri" w:cs="Calibri"/>
          <w:spacing w:val="-4"/>
        </w:rPr>
        <w:t xml:space="preserve"> framework. </w:t>
      </w:r>
      <w:r w:rsidR="0041773E">
        <w:rPr>
          <w:rFonts w:ascii="Calibri" w:hAnsi="Calibri" w:cs="Calibri"/>
          <w:spacing w:val="-4"/>
        </w:rPr>
        <w:t xml:space="preserve"> </w:t>
      </w:r>
      <w:r>
        <w:rPr>
          <w:rFonts w:ascii="Calibri" w:hAnsi="Calibri" w:cs="Calibri"/>
          <w:spacing w:val="-4"/>
        </w:rPr>
        <w:t xml:space="preserve">The </w:t>
      </w:r>
      <w:r w:rsidRPr="007C54A3">
        <w:rPr>
          <w:rFonts w:ascii="Calibri" w:hAnsi="Calibri" w:cs="Calibri"/>
        </w:rPr>
        <w:t xml:space="preserve">primary concern of the </w:t>
      </w:r>
      <w:r w:rsidR="00D70FF9">
        <w:rPr>
          <w:rFonts w:ascii="Calibri" w:hAnsi="Calibri" w:cs="Calibri"/>
        </w:rPr>
        <w:t xml:space="preserve">MAI </w:t>
      </w:r>
      <w:r w:rsidR="007A54BA">
        <w:rPr>
          <w:rFonts w:ascii="Calibri" w:hAnsi="Calibri" w:cs="Calibri"/>
        </w:rPr>
        <w:t>Commission</w:t>
      </w:r>
      <w:r w:rsidRPr="007C54A3">
        <w:rPr>
          <w:rFonts w:ascii="Calibri" w:hAnsi="Calibri" w:cs="Calibri"/>
        </w:rPr>
        <w:t xml:space="preserve"> is to ensure that the </w:t>
      </w:r>
      <w:r w:rsidR="004B1491">
        <w:rPr>
          <w:rFonts w:ascii="Calibri" w:hAnsi="Calibri" w:cs="Calibri"/>
        </w:rPr>
        <w:t>MAI</w:t>
      </w:r>
      <w:r w:rsidRPr="007C54A3">
        <w:rPr>
          <w:rFonts w:ascii="Calibri" w:hAnsi="Calibri" w:cs="Calibri"/>
        </w:rPr>
        <w:t xml:space="preserve"> scheme remains fully funded and that premiums are not excessive.</w:t>
      </w:r>
      <w:r w:rsidRPr="007C54A3">
        <w:rPr>
          <w:rFonts w:ascii="Calibri" w:hAnsi="Calibri" w:cs="Calibri"/>
          <w:spacing w:val="-4"/>
        </w:rPr>
        <w:t xml:space="preserve"> </w:t>
      </w:r>
    </w:p>
    <w:p w14:paraId="1DA4B666" w14:textId="77777777" w:rsidR="00F227B7" w:rsidRDefault="00F227B7" w:rsidP="003820BD">
      <w:pPr>
        <w:ind w:left="720"/>
        <w:jc w:val="both"/>
        <w:rPr>
          <w:rFonts w:ascii="Calibri" w:hAnsi="Calibri" w:cs="Calibri"/>
          <w:spacing w:val="-4"/>
        </w:rPr>
      </w:pPr>
    </w:p>
    <w:p w14:paraId="52F63282" w14:textId="07B22E64" w:rsidR="007C6378" w:rsidRDefault="007C6378" w:rsidP="007C6378">
      <w:pPr>
        <w:ind w:left="720"/>
        <w:jc w:val="both"/>
        <w:rPr>
          <w:rFonts w:ascii="Calibri" w:hAnsi="Calibri" w:cs="Calibri"/>
          <w:spacing w:val="-4"/>
        </w:rPr>
      </w:pPr>
      <w:r w:rsidRPr="007C54A3">
        <w:rPr>
          <w:rFonts w:ascii="Calibri" w:hAnsi="Calibri" w:cs="Calibri"/>
          <w:spacing w:val="-4"/>
        </w:rPr>
        <w:t xml:space="preserve">Where an insurer offers any ancillary benefit under a </w:t>
      </w:r>
      <w:r w:rsidR="004B1491">
        <w:rPr>
          <w:rFonts w:ascii="Calibri" w:hAnsi="Calibri" w:cs="Calibri"/>
          <w:spacing w:val="-4"/>
        </w:rPr>
        <w:t>MAI</w:t>
      </w:r>
      <w:r w:rsidRPr="007C54A3">
        <w:rPr>
          <w:rFonts w:ascii="Calibri" w:hAnsi="Calibri" w:cs="Calibri"/>
          <w:spacing w:val="-4"/>
        </w:rPr>
        <w:t xml:space="preserve"> policy, in addition to the statutory cover, the insurer must include the cost of that benefit in the premium </w:t>
      </w:r>
      <w:r w:rsidR="00703A16">
        <w:rPr>
          <w:rFonts w:ascii="Calibri" w:hAnsi="Calibri" w:cs="Calibri"/>
          <w:spacing w:val="-4"/>
        </w:rPr>
        <w:t>filing</w:t>
      </w:r>
      <w:r>
        <w:rPr>
          <w:rFonts w:ascii="Calibri" w:hAnsi="Calibri" w:cs="Calibri"/>
          <w:spacing w:val="-4"/>
        </w:rPr>
        <w:t xml:space="preserve"> </w:t>
      </w:r>
      <w:r w:rsidRPr="007C54A3">
        <w:rPr>
          <w:rFonts w:ascii="Calibri" w:hAnsi="Calibri" w:cs="Calibri"/>
          <w:spacing w:val="-4"/>
        </w:rPr>
        <w:t xml:space="preserve">where it is </w:t>
      </w:r>
      <w:r>
        <w:rPr>
          <w:rFonts w:ascii="Calibri" w:hAnsi="Calibri" w:cs="Calibri"/>
          <w:spacing w:val="-4"/>
        </w:rPr>
        <w:t xml:space="preserve">an expense that is </w:t>
      </w:r>
      <w:r w:rsidRPr="009A2036">
        <w:rPr>
          <w:rFonts w:ascii="Calibri" w:hAnsi="Calibri" w:cs="Calibri"/>
          <w:spacing w:val="-4"/>
        </w:rPr>
        <w:t>properly attributable</w:t>
      </w:r>
      <w:r w:rsidRPr="007C54A3">
        <w:rPr>
          <w:rFonts w:ascii="Calibri" w:hAnsi="Calibri" w:cs="Calibri"/>
          <w:spacing w:val="-4"/>
        </w:rPr>
        <w:t xml:space="preserve"> as a cost to be funded by the premium. In this regard, the </w:t>
      </w:r>
      <w:r w:rsidR="007A54BA">
        <w:rPr>
          <w:rFonts w:ascii="Calibri" w:hAnsi="Calibri" w:cs="Calibri"/>
          <w:spacing w:val="-4"/>
        </w:rPr>
        <w:t>Commission</w:t>
      </w:r>
      <w:r w:rsidRPr="007C54A3">
        <w:rPr>
          <w:rFonts w:ascii="Calibri" w:hAnsi="Calibri" w:cs="Calibri"/>
          <w:spacing w:val="-4"/>
        </w:rPr>
        <w:t xml:space="preserve"> recognises that insurers may take different approaches to costing ancillary benefits. </w:t>
      </w:r>
      <w:r w:rsidR="0041773E">
        <w:rPr>
          <w:rFonts w:ascii="Calibri" w:hAnsi="Calibri" w:cs="Calibri"/>
          <w:spacing w:val="-4"/>
        </w:rPr>
        <w:t xml:space="preserve"> </w:t>
      </w:r>
      <w:r w:rsidRPr="007C54A3">
        <w:rPr>
          <w:rFonts w:ascii="Calibri" w:hAnsi="Calibri" w:cs="Calibri"/>
          <w:spacing w:val="-4"/>
        </w:rPr>
        <w:t xml:space="preserve">For instance, an insurer may take a portfolio approach to costing, attributing a portion of the cost of the ancillary benefit to the </w:t>
      </w:r>
      <w:r w:rsidR="004B1491">
        <w:rPr>
          <w:rFonts w:ascii="Calibri" w:hAnsi="Calibri" w:cs="Calibri"/>
          <w:spacing w:val="-4"/>
        </w:rPr>
        <w:t>MAI</w:t>
      </w:r>
      <w:r w:rsidRPr="007C54A3">
        <w:rPr>
          <w:rFonts w:ascii="Calibri" w:hAnsi="Calibri" w:cs="Calibri"/>
          <w:spacing w:val="-4"/>
        </w:rPr>
        <w:t xml:space="preserve"> policy costing</w:t>
      </w:r>
      <w:r w:rsidR="00CD4AAD">
        <w:rPr>
          <w:rFonts w:ascii="Calibri" w:hAnsi="Calibri" w:cs="Calibri"/>
          <w:spacing w:val="-4"/>
        </w:rPr>
        <w:t>,</w:t>
      </w:r>
      <w:r w:rsidRPr="007C54A3">
        <w:rPr>
          <w:rFonts w:ascii="Calibri" w:hAnsi="Calibri" w:cs="Calibri"/>
          <w:spacing w:val="-4"/>
        </w:rPr>
        <w:t xml:space="preserve"> with the remainder apportioned against another product within the insurer’s portfolio.  </w:t>
      </w:r>
    </w:p>
    <w:p w14:paraId="49FC7BB2" w14:textId="77777777" w:rsidR="00A61ACD" w:rsidRPr="007C54A3" w:rsidRDefault="00A61ACD" w:rsidP="007C6378">
      <w:pPr>
        <w:ind w:left="720"/>
        <w:jc w:val="both"/>
        <w:rPr>
          <w:rFonts w:ascii="Calibri" w:hAnsi="Calibri" w:cs="Calibri"/>
          <w:spacing w:val="-4"/>
        </w:rPr>
      </w:pPr>
    </w:p>
    <w:p w14:paraId="762226AA" w14:textId="4F2F51FE" w:rsidR="003820BD" w:rsidRDefault="003820BD" w:rsidP="003820BD">
      <w:pPr>
        <w:ind w:left="720"/>
        <w:jc w:val="both"/>
        <w:rPr>
          <w:rFonts w:ascii="Calibri" w:hAnsi="Calibri" w:cs="Calibri"/>
        </w:rPr>
      </w:pPr>
      <w:r w:rsidRPr="006926BA">
        <w:rPr>
          <w:rFonts w:ascii="Calibri" w:hAnsi="Calibri" w:cs="Calibri"/>
        </w:rPr>
        <w:t xml:space="preserve">Cross subsidy </w:t>
      </w:r>
      <w:r>
        <w:rPr>
          <w:rFonts w:ascii="Calibri" w:hAnsi="Calibri" w:cs="Calibri"/>
        </w:rPr>
        <w:t xml:space="preserve">against the </w:t>
      </w:r>
      <w:r w:rsidR="004B1491">
        <w:rPr>
          <w:rFonts w:ascii="Calibri" w:hAnsi="Calibri" w:cs="Calibri"/>
        </w:rPr>
        <w:t>MAI</w:t>
      </w:r>
      <w:r>
        <w:rPr>
          <w:rFonts w:ascii="Calibri" w:hAnsi="Calibri" w:cs="Calibri"/>
        </w:rPr>
        <w:t xml:space="preserve"> portfolio is </w:t>
      </w:r>
      <w:r w:rsidRPr="006926BA">
        <w:rPr>
          <w:rFonts w:ascii="Calibri" w:hAnsi="Calibri" w:cs="Calibri"/>
        </w:rPr>
        <w:t>not permitted</w:t>
      </w:r>
      <w:r w:rsidR="00675D21">
        <w:rPr>
          <w:rFonts w:ascii="Calibri" w:hAnsi="Calibri" w:cs="Calibri"/>
        </w:rPr>
        <w:t>. I</w:t>
      </w:r>
      <w:r w:rsidRPr="006926BA">
        <w:rPr>
          <w:rFonts w:ascii="Calibri" w:hAnsi="Calibri" w:cs="Calibri"/>
        </w:rPr>
        <w:t xml:space="preserve">t is not permissible </w:t>
      </w:r>
      <w:r>
        <w:rPr>
          <w:rFonts w:ascii="Calibri" w:hAnsi="Calibri" w:cs="Calibri"/>
        </w:rPr>
        <w:t xml:space="preserve">for an insurer </w:t>
      </w:r>
      <w:r w:rsidRPr="006926BA">
        <w:rPr>
          <w:rFonts w:ascii="Calibri" w:hAnsi="Calibri" w:cs="Calibri"/>
        </w:rPr>
        <w:t>to grant a benefit (for example, a premium reduction) in relation to other insurance</w:t>
      </w:r>
      <w:r>
        <w:rPr>
          <w:rFonts w:ascii="Calibri" w:hAnsi="Calibri" w:cs="Calibri"/>
        </w:rPr>
        <w:t xml:space="preserve"> products</w:t>
      </w:r>
      <w:r w:rsidRPr="006926BA">
        <w:rPr>
          <w:rFonts w:ascii="Calibri" w:hAnsi="Calibri" w:cs="Calibri"/>
        </w:rPr>
        <w:t xml:space="preserve"> </w:t>
      </w:r>
      <w:r w:rsidR="00675D21">
        <w:rPr>
          <w:rFonts w:ascii="Calibri" w:hAnsi="Calibri" w:cs="Calibri"/>
        </w:rPr>
        <w:t>and</w:t>
      </w:r>
      <w:r w:rsidRPr="006926BA">
        <w:rPr>
          <w:rFonts w:ascii="Calibri" w:hAnsi="Calibri" w:cs="Calibri"/>
        </w:rPr>
        <w:t xml:space="preserve"> to include the cost of this benefit in the </w:t>
      </w:r>
      <w:r w:rsidR="004B1491">
        <w:rPr>
          <w:rFonts w:ascii="Calibri" w:hAnsi="Calibri" w:cs="Calibri"/>
        </w:rPr>
        <w:t>MAI</w:t>
      </w:r>
      <w:r w:rsidRPr="006926BA">
        <w:rPr>
          <w:rFonts w:ascii="Calibri" w:hAnsi="Calibri" w:cs="Calibri"/>
        </w:rPr>
        <w:t xml:space="preserve"> premium costing.</w:t>
      </w:r>
      <w:r>
        <w:rPr>
          <w:rFonts w:ascii="Calibri" w:hAnsi="Calibri" w:cs="Calibri"/>
        </w:rPr>
        <w:t xml:space="preserve"> </w:t>
      </w:r>
      <w:r w:rsidR="004B1491">
        <w:rPr>
          <w:rFonts w:ascii="Calibri" w:hAnsi="Calibri" w:cs="Calibri"/>
        </w:rPr>
        <w:t>MAI</w:t>
      </w:r>
      <w:r>
        <w:rPr>
          <w:rFonts w:ascii="Calibri" w:hAnsi="Calibri" w:cs="Calibri"/>
        </w:rPr>
        <w:t xml:space="preserve"> insurance is a statutory obligation, mandatory for all registere</w:t>
      </w:r>
      <w:r w:rsidR="00675D21">
        <w:rPr>
          <w:rFonts w:ascii="Calibri" w:hAnsi="Calibri" w:cs="Calibri"/>
        </w:rPr>
        <w:t xml:space="preserve">d motor vehicles, and it would be an unfair cost burden. </w:t>
      </w:r>
    </w:p>
    <w:p w14:paraId="79EE39C5" w14:textId="4F68E3EB" w:rsidR="007C6378" w:rsidRDefault="00B071DB" w:rsidP="007C6378">
      <w:pPr>
        <w:pStyle w:val="Heading1"/>
        <w:spacing w:before="360" w:after="120"/>
        <w:jc w:val="both"/>
        <w:rPr>
          <w:rFonts w:ascii="Calibri" w:hAnsi="Calibri" w:cs="Calibri"/>
          <w:sz w:val="28"/>
          <w:szCs w:val="28"/>
          <w:u w:val="none"/>
        </w:rPr>
      </w:pPr>
      <w:r>
        <w:rPr>
          <w:rFonts w:ascii="Calibri" w:hAnsi="Calibri" w:cs="Calibri"/>
          <w:sz w:val="28"/>
          <w:szCs w:val="28"/>
          <w:u w:val="none"/>
        </w:rPr>
        <w:lastRenderedPageBreak/>
        <w:t>7</w:t>
      </w:r>
      <w:r w:rsidR="007C6378" w:rsidRPr="006926BA">
        <w:rPr>
          <w:rFonts w:ascii="Calibri" w:hAnsi="Calibri" w:cs="Calibri"/>
          <w:sz w:val="28"/>
          <w:szCs w:val="28"/>
          <w:u w:val="none"/>
        </w:rPr>
        <w:t>.</w:t>
      </w:r>
      <w:r w:rsidR="007C6378" w:rsidRPr="006926BA">
        <w:rPr>
          <w:rFonts w:ascii="Calibri" w:hAnsi="Calibri" w:cs="Calibri"/>
          <w:sz w:val="28"/>
          <w:szCs w:val="28"/>
          <w:u w:val="none"/>
        </w:rPr>
        <w:tab/>
      </w:r>
      <w:r w:rsidR="007C6378">
        <w:rPr>
          <w:rFonts w:ascii="Calibri" w:hAnsi="Calibri" w:cs="Calibri"/>
          <w:sz w:val="28"/>
          <w:szCs w:val="28"/>
          <w:u w:val="none"/>
        </w:rPr>
        <w:t>Provision of information</w:t>
      </w:r>
    </w:p>
    <w:p w14:paraId="432B26EA" w14:textId="05FC85D1" w:rsidR="005C65CB" w:rsidRDefault="00B071DB">
      <w:pPr>
        <w:pStyle w:val="Heading2"/>
        <w:spacing w:before="0" w:after="120"/>
        <w:jc w:val="both"/>
      </w:pPr>
      <w:r>
        <w:rPr>
          <w:rFonts w:ascii="Calibri" w:hAnsi="Calibri" w:cs="Calibri"/>
          <w:b w:val="0"/>
        </w:rPr>
        <w:t>7</w:t>
      </w:r>
      <w:r w:rsidR="00655891">
        <w:rPr>
          <w:rFonts w:ascii="Calibri" w:hAnsi="Calibri" w:cs="Calibri"/>
          <w:b w:val="0"/>
        </w:rPr>
        <w:t>.1</w:t>
      </w:r>
      <w:r w:rsidR="006926BA" w:rsidRPr="006926BA">
        <w:rPr>
          <w:rFonts w:ascii="Calibri" w:hAnsi="Calibri" w:cs="Calibri"/>
          <w:b w:val="0"/>
        </w:rPr>
        <w:tab/>
      </w:r>
      <w:r w:rsidR="006926BA" w:rsidRPr="00655891">
        <w:rPr>
          <w:rFonts w:ascii="Calibri" w:hAnsi="Calibri" w:cs="Calibri"/>
        </w:rPr>
        <w:t xml:space="preserve">Premium Filing </w:t>
      </w:r>
      <w:r w:rsidR="00655891" w:rsidRPr="00655891">
        <w:rPr>
          <w:rFonts w:ascii="Calibri" w:hAnsi="Calibri" w:cs="Calibri"/>
        </w:rPr>
        <w:t>Process</w:t>
      </w:r>
      <w:r w:rsidR="00983E40">
        <w:rPr>
          <w:rFonts w:ascii="Calibri" w:hAnsi="Calibri" w:cs="Calibri"/>
        </w:rPr>
        <w:t xml:space="preserve"> </w:t>
      </w:r>
    </w:p>
    <w:p w14:paraId="6980ABA8" w14:textId="00C40335" w:rsidR="0078556D" w:rsidRPr="00693E2D" w:rsidRDefault="006926BA" w:rsidP="00DE410F">
      <w:pPr>
        <w:pStyle w:val="BodyText2"/>
        <w:ind w:left="709" w:hanging="709"/>
        <w:rPr>
          <w:rFonts w:ascii="Calibri" w:hAnsi="Calibri" w:cs="Calibri"/>
        </w:rPr>
      </w:pPr>
      <w:r w:rsidRPr="006926BA">
        <w:rPr>
          <w:rFonts w:ascii="Calibri" w:hAnsi="Calibri" w:cs="Calibri"/>
        </w:rPr>
        <w:tab/>
        <w:t xml:space="preserve">In accordance with section </w:t>
      </w:r>
      <w:r w:rsidR="00580221">
        <w:rPr>
          <w:rFonts w:ascii="Calibri" w:hAnsi="Calibri" w:cs="Calibri"/>
        </w:rPr>
        <w:t>317</w:t>
      </w:r>
      <w:r w:rsidRPr="006926BA">
        <w:rPr>
          <w:rFonts w:ascii="Calibri" w:hAnsi="Calibri" w:cs="Calibri"/>
        </w:rPr>
        <w:t xml:space="preserve">(1) of the </w:t>
      </w:r>
      <w:r w:rsidR="004B1491">
        <w:rPr>
          <w:rFonts w:ascii="Calibri" w:hAnsi="Calibri" w:cs="Calibri"/>
        </w:rPr>
        <w:t>MAI</w:t>
      </w:r>
      <w:r w:rsidRPr="006926BA">
        <w:rPr>
          <w:rFonts w:ascii="Calibri" w:hAnsi="Calibri" w:cs="Calibri"/>
        </w:rPr>
        <w:t xml:space="preserve"> Act, a </w:t>
      </w:r>
      <w:r w:rsidR="00580221">
        <w:rPr>
          <w:rFonts w:ascii="Calibri" w:hAnsi="Calibri" w:cs="Calibri"/>
        </w:rPr>
        <w:t xml:space="preserve">licensed </w:t>
      </w:r>
      <w:r w:rsidRPr="006926BA">
        <w:rPr>
          <w:rFonts w:ascii="Calibri" w:hAnsi="Calibri" w:cs="Calibri"/>
        </w:rPr>
        <w:t xml:space="preserve">insurer must apply to the </w:t>
      </w:r>
      <w:r w:rsidR="004B1491">
        <w:rPr>
          <w:rFonts w:ascii="Calibri" w:hAnsi="Calibri" w:cs="Calibri"/>
        </w:rPr>
        <w:t>MAI Commission</w:t>
      </w:r>
      <w:r w:rsidRPr="006926BA">
        <w:rPr>
          <w:rFonts w:ascii="Calibri" w:hAnsi="Calibri" w:cs="Calibri"/>
        </w:rPr>
        <w:t xml:space="preserve"> for approval of premiums at least once a year, or a longer period if the </w:t>
      </w:r>
      <w:r w:rsidR="004B1491">
        <w:rPr>
          <w:rFonts w:ascii="Calibri" w:hAnsi="Calibri" w:cs="Calibri"/>
        </w:rPr>
        <w:t>MAI Commission</w:t>
      </w:r>
      <w:r w:rsidRPr="006926BA">
        <w:rPr>
          <w:rFonts w:ascii="Calibri" w:hAnsi="Calibri" w:cs="Calibri"/>
        </w:rPr>
        <w:t xml:space="preserve"> allows. </w:t>
      </w:r>
      <w:r w:rsidR="00671ECA" w:rsidRPr="00693E2D">
        <w:rPr>
          <w:rFonts w:ascii="Calibri" w:hAnsi="Calibri" w:cs="Calibri"/>
        </w:rPr>
        <w:t>T</w:t>
      </w:r>
      <w:r w:rsidR="00841488" w:rsidRPr="00693E2D">
        <w:rPr>
          <w:rFonts w:ascii="Calibri" w:hAnsi="Calibri" w:cs="Calibri"/>
        </w:rPr>
        <w:t xml:space="preserve">he </w:t>
      </w:r>
      <w:r w:rsidR="004B1491">
        <w:rPr>
          <w:rFonts w:ascii="Calibri" w:hAnsi="Calibri" w:cs="Calibri"/>
        </w:rPr>
        <w:t>MAI Commission</w:t>
      </w:r>
      <w:r w:rsidR="00E0107A" w:rsidRPr="00693E2D">
        <w:rPr>
          <w:rFonts w:ascii="Calibri" w:hAnsi="Calibri" w:cs="Calibri"/>
        </w:rPr>
        <w:t xml:space="preserve"> has adopted a </w:t>
      </w:r>
      <w:r w:rsidR="00EA13D5" w:rsidRPr="00693E2D">
        <w:rPr>
          <w:rFonts w:ascii="Calibri" w:hAnsi="Calibri" w:cs="Calibri"/>
        </w:rPr>
        <w:t>streamlined filing framework which permits a combination of</w:t>
      </w:r>
      <w:r w:rsidR="00C2441D" w:rsidRPr="00693E2D">
        <w:rPr>
          <w:rFonts w:ascii="Calibri" w:hAnsi="Calibri" w:cs="Calibri"/>
        </w:rPr>
        <w:t xml:space="preserve"> </w:t>
      </w:r>
      <w:r w:rsidR="00E0107A" w:rsidRPr="00693E2D">
        <w:rPr>
          <w:rFonts w:ascii="Calibri" w:hAnsi="Calibri" w:cs="Calibri"/>
        </w:rPr>
        <w:t xml:space="preserve">full </w:t>
      </w:r>
      <w:r w:rsidR="00D317A3">
        <w:rPr>
          <w:rFonts w:ascii="Calibri" w:hAnsi="Calibri" w:cs="Calibri"/>
          <w:i/>
        </w:rPr>
        <w:t xml:space="preserve">de novo </w:t>
      </w:r>
      <w:r w:rsidR="00E0107A" w:rsidRPr="00693E2D">
        <w:rPr>
          <w:rFonts w:ascii="Calibri" w:hAnsi="Calibri" w:cs="Calibri"/>
        </w:rPr>
        <w:t>filing</w:t>
      </w:r>
      <w:r w:rsidR="00EA13D5" w:rsidRPr="00693E2D">
        <w:rPr>
          <w:rFonts w:ascii="Calibri" w:hAnsi="Calibri" w:cs="Calibri"/>
        </w:rPr>
        <w:t>s</w:t>
      </w:r>
      <w:r w:rsidR="00E0107A" w:rsidRPr="00693E2D">
        <w:rPr>
          <w:rFonts w:ascii="Calibri" w:hAnsi="Calibri" w:cs="Calibri"/>
        </w:rPr>
        <w:t xml:space="preserve"> and partial filings.  </w:t>
      </w:r>
    </w:p>
    <w:p w14:paraId="08464545" w14:textId="77777777" w:rsidR="00C2441D" w:rsidRPr="00693E2D" w:rsidRDefault="00C2441D" w:rsidP="00DE410F">
      <w:pPr>
        <w:pStyle w:val="BodyText2"/>
        <w:ind w:left="709" w:hanging="709"/>
        <w:rPr>
          <w:rFonts w:ascii="Calibri" w:hAnsi="Calibri" w:cs="Calibri"/>
        </w:rPr>
      </w:pPr>
    </w:p>
    <w:p w14:paraId="0ADC1780" w14:textId="77777777" w:rsidR="00C2441D" w:rsidRPr="00693E2D" w:rsidRDefault="00C2441D" w:rsidP="0041773E">
      <w:pPr>
        <w:pStyle w:val="BodyText2"/>
        <w:spacing w:after="120"/>
        <w:ind w:left="709"/>
        <w:rPr>
          <w:rFonts w:ascii="Calibri" w:hAnsi="Calibri" w:cs="Calibri"/>
        </w:rPr>
      </w:pPr>
      <w:r w:rsidRPr="00693E2D">
        <w:rPr>
          <w:rFonts w:ascii="Calibri" w:hAnsi="Calibri" w:cs="Calibri"/>
        </w:rPr>
        <w:t>The strea</w:t>
      </w:r>
      <w:r w:rsidR="00841488" w:rsidRPr="00693E2D">
        <w:rPr>
          <w:rFonts w:ascii="Calibri" w:hAnsi="Calibri" w:cs="Calibri"/>
        </w:rPr>
        <w:t>mlined process</w:t>
      </w:r>
      <w:r w:rsidR="00AF3039" w:rsidRPr="00693E2D">
        <w:rPr>
          <w:rFonts w:ascii="Calibri" w:hAnsi="Calibri" w:cs="Calibri"/>
        </w:rPr>
        <w:t>,</w:t>
      </w:r>
      <w:r w:rsidR="00841488" w:rsidRPr="00693E2D">
        <w:rPr>
          <w:rFonts w:ascii="Calibri" w:hAnsi="Calibri" w:cs="Calibri"/>
        </w:rPr>
        <w:t xml:space="preserve"> in general terms</w:t>
      </w:r>
      <w:r w:rsidR="00AF3039" w:rsidRPr="00693E2D">
        <w:rPr>
          <w:rFonts w:ascii="Calibri" w:hAnsi="Calibri" w:cs="Calibri"/>
        </w:rPr>
        <w:t>,</w:t>
      </w:r>
      <w:r w:rsidRPr="00693E2D">
        <w:rPr>
          <w:rFonts w:ascii="Calibri" w:hAnsi="Calibri" w:cs="Calibri"/>
        </w:rPr>
        <w:t xml:space="preserve"> provide</w:t>
      </w:r>
      <w:r w:rsidR="00AF3039" w:rsidRPr="00693E2D">
        <w:rPr>
          <w:rFonts w:ascii="Calibri" w:hAnsi="Calibri" w:cs="Calibri"/>
        </w:rPr>
        <w:t>s</w:t>
      </w:r>
      <w:r w:rsidRPr="00693E2D">
        <w:rPr>
          <w:rFonts w:ascii="Calibri" w:hAnsi="Calibri" w:cs="Calibri"/>
        </w:rPr>
        <w:t xml:space="preserve"> insurers with </w:t>
      </w:r>
      <w:r w:rsidR="00EA13D5" w:rsidRPr="00693E2D">
        <w:rPr>
          <w:rFonts w:ascii="Calibri" w:hAnsi="Calibri" w:cs="Calibri"/>
        </w:rPr>
        <w:t>a framework that</w:t>
      </w:r>
      <w:r w:rsidRPr="00693E2D">
        <w:rPr>
          <w:rFonts w:ascii="Calibri" w:hAnsi="Calibri" w:cs="Calibri"/>
        </w:rPr>
        <w:t>:</w:t>
      </w:r>
    </w:p>
    <w:p w14:paraId="5DD675EA" w14:textId="55F9BA17" w:rsidR="00AF3039" w:rsidRPr="00693E2D" w:rsidRDefault="00EA13D5" w:rsidP="0041773E">
      <w:pPr>
        <w:numPr>
          <w:ilvl w:val="0"/>
          <w:numId w:val="6"/>
        </w:numPr>
        <w:tabs>
          <w:tab w:val="clear" w:pos="454"/>
          <w:tab w:val="num" w:pos="1163"/>
        </w:tabs>
        <w:spacing w:before="120" w:after="120"/>
        <w:ind w:left="1163"/>
        <w:jc w:val="both"/>
        <w:rPr>
          <w:rFonts w:ascii="Calibri" w:hAnsi="Calibri" w:cs="Calibri"/>
        </w:rPr>
      </w:pPr>
      <w:r w:rsidRPr="00693E2D">
        <w:rPr>
          <w:rFonts w:ascii="Calibri" w:hAnsi="Calibri" w:cs="Calibri"/>
        </w:rPr>
        <w:t xml:space="preserve">requires </w:t>
      </w:r>
      <w:r w:rsidR="00AF3039" w:rsidRPr="00693E2D">
        <w:rPr>
          <w:rFonts w:ascii="Calibri" w:hAnsi="Calibri" w:cs="Calibri"/>
        </w:rPr>
        <w:t xml:space="preserve">a full </w:t>
      </w:r>
      <w:r w:rsidR="00AF3039" w:rsidRPr="00693E2D">
        <w:rPr>
          <w:rFonts w:ascii="Calibri" w:hAnsi="Calibri" w:cs="Calibri"/>
          <w:i/>
        </w:rPr>
        <w:t>de novo</w:t>
      </w:r>
      <w:r w:rsidR="00AF3039" w:rsidRPr="00693E2D">
        <w:rPr>
          <w:rFonts w:ascii="Calibri" w:hAnsi="Calibri" w:cs="Calibri"/>
        </w:rPr>
        <w:t xml:space="preserve"> premium filing at least once a year (or if permitted by the </w:t>
      </w:r>
      <w:r w:rsidR="004B1491">
        <w:rPr>
          <w:rFonts w:ascii="Calibri" w:hAnsi="Calibri" w:cs="Calibri"/>
        </w:rPr>
        <w:t>MAI Commission</w:t>
      </w:r>
      <w:r w:rsidR="00AF3039" w:rsidRPr="00693E2D">
        <w:rPr>
          <w:rFonts w:ascii="Calibri" w:hAnsi="Calibri" w:cs="Calibri"/>
        </w:rPr>
        <w:t>, a longer period);</w:t>
      </w:r>
    </w:p>
    <w:p w14:paraId="0776725F" w14:textId="77777777" w:rsidR="00AF3039" w:rsidRPr="00693E2D" w:rsidRDefault="00EA13D5" w:rsidP="00AF3039">
      <w:pPr>
        <w:numPr>
          <w:ilvl w:val="0"/>
          <w:numId w:val="6"/>
        </w:numPr>
        <w:tabs>
          <w:tab w:val="clear" w:pos="454"/>
          <w:tab w:val="num" w:pos="1163"/>
        </w:tabs>
        <w:spacing w:after="120"/>
        <w:ind w:left="1163"/>
        <w:jc w:val="both"/>
        <w:rPr>
          <w:rFonts w:ascii="Calibri" w:hAnsi="Calibri" w:cs="Calibri"/>
        </w:rPr>
      </w:pPr>
      <w:r w:rsidRPr="00693E2D">
        <w:rPr>
          <w:rFonts w:ascii="Calibri" w:hAnsi="Calibri" w:cs="Calibri"/>
        </w:rPr>
        <w:t xml:space="preserve">permits </w:t>
      </w:r>
      <w:r w:rsidR="00AF3039" w:rsidRPr="00693E2D">
        <w:rPr>
          <w:rFonts w:ascii="Calibri" w:hAnsi="Calibri" w:cs="Calibri"/>
        </w:rPr>
        <w:t>unlimited partial premium filings outside a pre-determined band</w:t>
      </w:r>
      <w:r w:rsidRPr="00693E2D">
        <w:rPr>
          <w:rFonts w:ascii="Calibri" w:hAnsi="Calibri" w:cs="Calibri"/>
        </w:rPr>
        <w:t xml:space="preserve"> (assessed by the scheme actuary)</w:t>
      </w:r>
      <w:r w:rsidR="00AF3039" w:rsidRPr="00693E2D">
        <w:rPr>
          <w:rFonts w:ascii="Calibri" w:hAnsi="Calibri" w:cs="Calibri"/>
        </w:rPr>
        <w:t xml:space="preserve">; </w:t>
      </w:r>
      <w:r w:rsidR="00BD7F01" w:rsidRPr="00C35A8C">
        <w:rPr>
          <w:rStyle w:val="FootnoteReference"/>
          <w:rFonts w:ascii="Calibri" w:hAnsi="Calibri"/>
        </w:rPr>
        <w:footnoteReference w:id="1"/>
      </w:r>
      <w:r w:rsidR="00BD7F01">
        <w:rPr>
          <w:rFonts w:ascii="Calibri" w:hAnsi="Calibri" w:cs="Calibri"/>
        </w:rPr>
        <w:t xml:space="preserve"> </w:t>
      </w:r>
      <w:r w:rsidR="00AF3039" w:rsidRPr="00693E2D">
        <w:rPr>
          <w:rFonts w:ascii="Calibri" w:hAnsi="Calibri" w:cs="Calibri"/>
        </w:rPr>
        <w:t>and</w:t>
      </w:r>
    </w:p>
    <w:p w14:paraId="660E4A40" w14:textId="77777777" w:rsidR="00AF3039" w:rsidRPr="00C35A8C" w:rsidRDefault="00EA13D5" w:rsidP="008537D3">
      <w:pPr>
        <w:numPr>
          <w:ilvl w:val="0"/>
          <w:numId w:val="6"/>
        </w:numPr>
        <w:tabs>
          <w:tab w:val="clear" w:pos="454"/>
          <w:tab w:val="num" w:pos="1163"/>
        </w:tabs>
        <w:ind w:left="1163"/>
        <w:jc w:val="both"/>
        <w:rPr>
          <w:rFonts w:ascii="Calibri" w:hAnsi="Calibri" w:cs="Calibri"/>
        </w:rPr>
      </w:pPr>
      <w:r w:rsidRPr="00C35A8C">
        <w:rPr>
          <w:rFonts w:ascii="Calibri" w:hAnsi="Calibri" w:cs="Calibri"/>
        </w:rPr>
        <w:t xml:space="preserve">permits </w:t>
      </w:r>
      <w:r w:rsidR="00AF3039" w:rsidRPr="00C35A8C">
        <w:rPr>
          <w:rFonts w:ascii="Calibri" w:hAnsi="Calibri" w:cs="Calibri"/>
        </w:rPr>
        <w:t>unlimited partial / streamlined (lower risk) premium filings within a pre</w:t>
      </w:r>
      <w:r w:rsidRPr="00C35A8C">
        <w:rPr>
          <w:rFonts w:ascii="Calibri" w:hAnsi="Calibri" w:cs="Calibri"/>
        </w:rPr>
        <w:noBreakHyphen/>
      </w:r>
      <w:r w:rsidR="00AF3039" w:rsidRPr="00C35A8C">
        <w:rPr>
          <w:rFonts w:ascii="Calibri" w:hAnsi="Calibri" w:cs="Calibri"/>
        </w:rPr>
        <w:t>determined band (assessed by the scheme actuary), that are not subject to</w:t>
      </w:r>
      <w:r w:rsidR="00C35A8C">
        <w:rPr>
          <w:rFonts w:ascii="Calibri" w:hAnsi="Calibri" w:cs="Calibri"/>
        </w:rPr>
        <w:t xml:space="preserve"> a detailed </w:t>
      </w:r>
      <w:r w:rsidR="00AF3039" w:rsidRPr="00C35A8C">
        <w:rPr>
          <w:rFonts w:ascii="Calibri" w:hAnsi="Calibri" w:cs="Calibri"/>
        </w:rPr>
        <w:t>premium filing process</w:t>
      </w:r>
      <w:r w:rsidR="00EE7CCD" w:rsidRPr="00C35A8C">
        <w:rPr>
          <w:rFonts w:ascii="Calibri" w:hAnsi="Calibri" w:cs="Calibri"/>
        </w:rPr>
        <w:t>.</w:t>
      </w:r>
    </w:p>
    <w:p w14:paraId="2E89207B" w14:textId="43A6556D" w:rsidR="00C2441D" w:rsidRPr="00883120" w:rsidRDefault="00B071DB" w:rsidP="003632D2">
      <w:pPr>
        <w:pStyle w:val="Heading2"/>
        <w:keepNext/>
        <w:spacing w:after="120"/>
        <w:jc w:val="both"/>
        <w:rPr>
          <w:rFonts w:ascii="Calibri" w:hAnsi="Calibri" w:cs="Calibri"/>
          <w:b w:val="0"/>
        </w:rPr>
      </w:pPr>
      <w:r>
        <w:rPr>
          <w:rFonts w:ascii="Calibri" w:hAnsi="Calibri" w:cs="Calibri"/>
          <w:b w:val="0"/>
        </w:rPr>
        <w:t>7</w:t>
      </w:r>
      <w:r w:rsidR="00C2441D">
        <w:rPr>
          <w:rFonts w:ascii="Calibri" w:hAnsi="Calibri" w:cs="Calibri"/>
          <w:b w:val="0"/>
        </w:rPr>
        <w:t>.</w:t>
      </w:r>
      <w:r w:rsidR="00883120">
        <w:rPr>
          <w:rFonts w:ascii="Calibri" w:hAnsi="Calibri" w:cs="Calibri"/>
          <w:b w:val="0"/>
        </w:rPr>
        <w:t>1.1</w:t>
      </w:r>
      <w:r w:rsidR="00C2441D" w:rsidRPr="006926BA">
        <w:rPr>
          <w:rFonts w:ascii="Calibri" w:hAnsi="Calibri" w:cs="Calibri"/>
          <w:b w:val="0"/>
        </w:rPr>
        <w:tab/>
      </w:r>
      <w:r w:rsidR="00C2441D" w:rsidRPr="00C35A8C">
        <w:rPr>
          <w:rFonts w:ascii="Calibri" w:hAnsi="Calibri" w:cs="Calibri"/>
          <w:b w:val="0"/>
          <w:i/>
          <w:u w:val="single"/>
        </w:rPr>
        <w:t>De Novo</w:t>
      </w:r>
      <w:r w:rsidR="00C2441D" w:rsidRPr="00C35A8C">
        <w:rPr>
          <w:rFonts w:ascii="Calibri" w:hAnsi="Calibri" w:cs="Calibri"/>
          <w:b w:val="0"/>
          <w:u w:val="single"/>
        </w:rPr>
        <w:t xml:space="preserve"> filing</w:t>
      </w:r>
      <w:r w:rsidR="00422238" w:rsidRPr="00422238">
        <w:rPr>
          <w:rFonts w:ascii="Calibri" w:hAnsi="Calibri" w:cs="Calibri"/>
          <w:b w:val="0"/>
          <w:u w:val="single"/>
        </w:rPr>
        <w:t xml:space="preserve"> </w:t>
      </w:r>
    </w:p>
    <w:p w14:paraId="5DAFDAF6" w14:textId="0D6CEBEF" w:rsidR="00C2441D" w:rsidRDefault="00C2441D" w:rsidP="00C2441D">
      <w:pPr>
        <w:pStyle w:val="BodyText2"/>
        <w:ind w:left="709" w:hanging="709"/>
        <w:rPr>
          <w:sz w:val="23"/>
          <w:szCs w:val="23"/>
        </w:rPr>
      </w:pPr>
      <w:r w:rsidRPr="006926BA">
        <w:rPr>
          <w:rFonts w:ascii="Calibri" w:hAnsi="Calibri" w:cs="Calibri"/>
        </w:rPr>
        <w:tab/>
      </w:r>
      <w:r>
        <w:rPr>
          <w:rFonts w:ascii="Calibri" w:hAnsi="Calibri" w:cs="Calibri"/>
        </w:rPr>
        <w:t xml:space="preserve">A </w:t>
      </w:r>
      <w:r w:rsidRPr="00AF3039">
        <w:rPr>
          <w:rFonts w:ascii="Calibri" w:hAnsi="Calibri" w:cs="Calibri"/>
          <w:i/>
        </w:rPr>
        <w:t>de novo</w:t>
      </w:r>
      <w:r>
        <w:rPr>
          <w:rFonts w:ascii="Calibri" w:hAnsi="Calibri" w:cs="Calibri"/>
          <w:i/>
        </w:rPr>
        <w:t xml:space="preserve"> </w:t>
      </w:r>
      <w:r>
        <w:rPr>
          <w:rFonts w:ascii="Calibri" w:hAnsi="Calibri" w:cs="Calibri"/>
        </w:rPr>
        <w:t xml:space="preserve">filing must occur at least once each calendar </w:t>
      </w:r>
      <w:r w:rsidR="00112ACF">
        <w:rPr>
          <w:rFonts w:ascii="Calibri" w:hAnsi="Calibri" w:cs="Calibri"/>
        </w:rPr>
        <w:t>year and</w:t>
      </w:r>
      <w:r>
        <w:rPr>
          <w:rFonts w:ascii="Calibri" w:hAnsi="Calibri" w:cs="Calibri"/>
        </w:rPr>
        <w:t xml:space="preserve"> cover all premium classes (the </w:t>
      </w:r>
      <w:r w:rsidR="004B1491">
        <w:rPr>
          <w:rFonts w:ascii="Calibri" w:hAnsi="Calibri" w:cs="Calibri"/>
        </w:rPr>
        <w:t>MAI Commission</w:t>
      </w:r>
      <w:r>
        <w:rPr>
          <w:rFonts w:ascii="Calibri" w:hAnsi="Calibri" w:cs="Calibri"/>
        </w:rPr>
        <w:t xml:space="preserve"> may allow a longer period). </w:t>
      </w:r>
      <w:r w:rsidR="00056479">
        <w:rPr>
          <w:rFonts w:ascii="Calibri" w:hAnsi="Calibri" w:cs="Calibri"/>
        </w:rPr>
        <w:t xml:space="preserve"> </w:t>
      </w:r>
      <w:r>
        <w:rPr>
          <w:rFonts w:ascii="Calibri" w:hAnsi="Calibri" w:cs="Calibri"/>
        </w:rPr>
        <w:t xml:space="preserve">For a </w:t>
      </w:r>
      <w:r w:rsidRPr="00AF3039">
        <w:rPr>
          <w:rFonts w:ascii="Calibri" w:hAnsi="Calibri" w:cs="Calibri"/>
          <w:i/>
        </w:rPr>
        <w:t>de novo</w:t>
      </w:r>
      <w:r>
        <w:rPr>
          <w:rFonts w:ascii="Calibri" w:hAnsi="Calibri" w:cs="Calibri"/>
          <w:i/>
        </w:rPr>
        <w:t xml:space="preserve"> </w:t>
      </w:r>
      <w:r>
        <w:rPr>
          <w:rFonts w:ascii="Calibri" w:hAnsi="Calibri" w:cs="Calibri"/>
        </w:rPr>
        <w:t xml:space="preserve">filing, </w:t>
      </w:r>
      <w:r w:rsidRPr="006926BA">
        <w:rPr>
          <w:rFonts w:ascii="Calibri" w:hAnsi="Calibri" w:cs="Calibri"/>
        </w:rPr>
        <w:t xml:space="preserve">an insurer </w:t>
      </w:r>
      <w:r w:rsidR="004143B3">
        <w:rPr>
          <w:rFonts w:ascii="Calibri" w:hAnsi="Calibri" w:cs="Calibri"/>
        </w:rPr>
        <w:t xml:space="preserve">is </w:t>
      </w:r>
      <w:r w:rsidR="00455F5D">
        <w:rPr>
          <w:rFonts w:ascii="Calibri" w:hAnsi="Calibri" w:cs="Calibri"/>
        </w:rPr>
        <w:t>required to</w:t>
      </w:r>
      <w:r w:rsidR="00455F5D" w:rsidRPr="006926BA">
        <w:rPr>
          <w:rFonts w:ascii="Calibri" w:hAnsi="Calibri" w:cs="Calibri"/>
        </w:rPr>
        <w:t xml:space="preserve"> </w:t>
      </w:r>
      <w:r w:rsidRPr="006926BA">
        <w:rPr>
          <w:rFonts w:ascii="Calibri" w:hAnsi="Calibri" w:cs="Calibri"/>
        </w:rPr>
        <w:t>carefully consider any evidence, including assumptions and statistical data without reference to any previously approved premium filings, and submit a standalone application</w:t>
      </w:r>
      <w:r w:rsidR="004143B3">
        <w:rPr>
          <w:rFonts w:ascii="Calibri" w:hAnsi="Calibri" w:cs="Calibri"/>
        </w:rPr>
        <w:t xml:space="preserve"> that has been prepared </w:t>
      </w:r>
      <w:r w:rsidR="00BB7658">
        <w:rPr>
          <w:rFonts w:ascii="Calibri" w:hAnsi="Calibri" w:cs="Calibri"/>
        </w:rPr>
        <w:t>i</w:t>
      </w:r>
      <w:r w:rsidR="004143B3">
        <w:rPr>
          <w:rFonts w:ascii="Calibri" w:hAnsi="Calibri" w:cs="Calibri"/>
        </w:rPr>
        <w:t>n compliance with these Guidelines</w:t>
      </w:r>
      <w:r w:rsidRPr="006926BA">
        <w:rPr>
          <w:rFonts w:ascii="Calibri" w:hAnsi="Calibri" w:cs="Calibri"/>
        </w:rPr>
        <w:t>.</w:t>
      </w:r>
      <w:r w:rsidRPr="00E27949">
        <w:rPr>
          <w:sz w:val="23"/>
          <w:szCs w:val="23"/>
        </w:rPr>
        <w:t xml:space="preserve"> </w:t>
      </w:r>
    </w:p>
    <w:p w14:paraId="3E6FE5C3" w14:textId="77777777" w:rsidR="00C2441D" w:rsidRDefault="00C2441D" w:rsidP="00C2441D">
      <w:pPr>
        <w:pStyle w:val="BodyText2"/>
        <w:ind w:left="709" w:hanging="709"/>
        <w:rPr>
          <w:sz w:val="23"/>
          <w:szCs w:val="23"/>
        </w:rPr>
      </w:pPr>
    </w:p>
    <w:p w14:paraId="65CE2DDF" w14:textId="2185C0D6" w:rsidR="00883120" w:rsidRDefault="00C2441D" w:rsidP="00C2441D">
      <w:pPr>
        <w:pStyle w:val="BodyText2"/>
        <w:ind w:left="709" w:hanging="709"/>
        <w:rPr>
          <w:rFonts w:ascii="Calibri" w:hAnsi="Calibri"/>
          <w:szCs w:val="24"/>
        </w:rPr>
      </w:pPr>
      <w:r w:rsidRPr="006926BA">
        <w:rPr>
          <w:rFonts w:ascii="Calibri" w:hAnsi="Calibri" w:cs="Calibri"/>
        </w:rPr>
        <w:tab/>
        <w:t xml:space="preserve">The insurer must also ensure that comprehensive evidence is provided to support any assumptions. </w:t>
      </w:r>
      <w:r w:rsidR="002C6C2D">
        <w:rPr>
          <w:rFonts w:ascii="Calibri" w:hAnsi="Calibri" w:cs="Calibri"/>
        </w:rPr>
        <w:t xml:space="preserve"> </w:t>
      </w:r>
      <w:r w:rsidRPr="006926BA">
        <w:rPr>
          <w:rFonts w:ascii="Calibri" w:hAnsi="Calibri" w:cs="Calibri"/>
        </w:rPr>
        <w:t xml:space="preserve">For example, it is not adequate to refer to a </w:t>
      </w:r>
      <w:r w:rsidRPr="006926BA">
        <w:rPr>
          <w:rFonts w:ascii="Calibri" w:hAnsi="Calibri" w:cs="Calibri"/>
          <w:i/>
        </w:rPr>
        <w:t>general rule</w:t>
      </w:r>
      <w:r w:rsidRPr="006926BA">
        <w:rPr>
          <w:rFonts w:ascii="Calibri" w:hAnsi="Calibri" w:cs="Calibri"/>
        </w:rPr>
        <w:t xml:space="preserve"> or trends unless the </w:t>
      </w:r>
      <w:r w:rsidRPr="006926BA">
        <w:rPr>
          <w:rFonts w:ascii="Calibri" w:hAnsi="Calibri" w:cs="Calibri"/>
          <w:i/>
        </w:rPr>
        <w:t>general rule</w:t>
      </w:r>
      <w:r w:rsidRPr="006926BA">
        <w:rPr>
          <w:rFonts w:ascii="Calibri" w:hAnsi="Calibri" w:cs="Calibri"/>
        </w:rPr>
        <w:t xml:space="preserve"> </w:t>
      </w:r>
      <w:r>
        <w:rPr>
          <w:rFonts w:ascii="Calibri" w:hAnsi="Calibri" w:cs="Calibri"/>
        </w:rPr>
        <w:t xml:space="preserve">or trend </w:t>
      </w:r>
      <w:r w:rsidRPr="006926BA">
        <w:rPr>
          <w:rFonts w:ascii="Calibri" w:hAnsi="Calibri" w:cs="Calibri"/>
        </w:rPr>
        <w:t xml:space="preserve">is supported by evidence and provided with the application. </w:t>
      </w:r>
      <w:r w:rsidRPr="008201EB">
        <w:rPr>
          <w:rFonts w:ascii="Calibri" w:hAnsi="Calibri"/>
          <w:szCs w:val="24"/>
        </w:rPr>
        <w:t xml:space="preserve">In determining proposed </w:t>
      </w:r>
      <w:r w:rsidR="005B468A" w:rsidRPr="008201EB">
        <w:rPr>
          <w:rFonts w:ascii="Calibri" w:hAnsi="Calibri"/>
          <w:szCs w:val="24"/>
        </w:rPr>
        <w:t>premiums,</w:t>
      </w:r>
      <w:r w:rsidRPr="008201EB">
        <w:rPr>
          <w:rFonts w:ascii="Calibri" w:hAnsi="Calibri"/>
          <w:szCs w:val="24"/>
        </w:rPr>
        <w:t xml:space="preserve"> the insurer should consider both its own experience and industry experience. The insurer needs to articulate why the data selected is appropriate for estimating the proposed premiums. </w:t>
      </w:r>
    </w:p>
    <w:p w14:paraId="31C2C185" w14:textId="77777777" w:rsidR="00883120" w:rsidRDefault="00883120" w:rsidP="00C2441D">
      <w:pPr>
        <w:pStyle w:val="BodyText2"/>
        <w:ind w:left="709" w:hanging="709"/>
        <w:rPr>
          <w:rFonts w:ascii="Calibri" w:hAnsi="Calibri"/>
          <w:szCs w:val="24"/>
        </w:rPr>
      </w:pPr>
    </w:p>
    <w:p w14:paraId="1786C850" w14:textId="23438632" w:rsidR="00C2441D" w:rsidRDefault="00C2441D" w:rsidP="00883120">
      <w:pPr>
        <w:pStyle w:val="BodyText2"/>
        <w:ind w:left="709"/>
        <w:rPr>
          <w:rFonts w:ascii="Calibri" w:hAnsi="Calibri"/>
          <w:szCs w:val="24"/>
        </w:rPr>
      </w:pPr>
      <w:r w:rsidRPr="008201EB">
        <w:rPr>
          <w:rFonts w:ascii="Calibri" w:hAnsi="Calibri"/>
          <w:szCs w:val="24"/>
        </w:rPr>
        <w:t>The report should explain to what extent its own experience and industry experience have been used in setting both claim frequency and average claim size assumptions, including why the approach has been adopted and the reasons for any changes in the approach since the previous filing.</w:t>
      </w:r>
    </w:p>
    <w:p w14:paraId="707FE555" w14:textId="758DDE6B" w:rsidR="002C6C2D" w:rsidRDefault="002C6C2D" w:rsidP="00883120">
      <w:pPr>
        <w:pStyle w:val="BodyText2"/>
        <w:ind w:left="709"/>
        <w:rPr>
          <w:rFonts w:ascii="Calibri" w:hAnsi="Calibri"/>
          <w:szCs w:val="24"/>
        </w:rPr>
      </w:pPr>
    </w:p>
    <w:p w14:paraId="715DE7F1" w14:textId="0B46CB43" w:rsidR="00921BAC" w:rsidRDefault="00C2441D" w:rsidP="00921BAC">
      <w:pPr>
        <w:pStyle w:val="BodyText2"/>
        <w:ind w:left="709"/>
        <w:rPr>
          <w:rFonts w:ascii="Calibri" w:hAnsi="Calibri"/>
          <w:szCs w:val="24"/>
        </w:rPr>
      </w:pPr>
      <w:r>
        <w:rPr>
          <w:rFonts w:ascii="Calibri" w:hAnsi="Calibri" w:cs="Calibri"/>
        </w:rPr>
        <w:tab/>
      </w:r>
      <w:r w:rsidR="00921BAC">
        <w:rPr>
          <w:rFonts w:ascii="Calibri" w:hAnsi="Calibri"/>
          <w:szCs w:val="24"/>
        </w:rPr>
        <w:t>The insurer should also outline and substantiate the relativities applied across vehicle classes.</w:t>
      </w:r>
    </w:p>
    <w:p w14:paraId="73B49B61" w14:textId="77777777" w:rsidR="00921BAC" w:rsidRDefault="00921BAC" w:rsidP="00C2441D">
      <w:pPr>
        <w:pStyle w:val="BodyText3"/>
        <w:ind w:left="720" w:hanging="720"/>
        <w:rPr>
          <w:rFonts w:ascii="Calibri" w:hAnsi="Calibri" w:cs="Calibri"/>
          <w:color w:val="auto"/>
        </w:rPr>
      </w:pPr>
    </w:p>
    <w:p w14:paraId="38CAC3A8" w14:textId="77777777" w:rsidR="00DB0FA1" w:rsidRDefault="00C2441D" w:rsidP="007A2E9B">
      <w:pPr>
        <w:pStyle w:val="BodyText2"/>
        <w:ind w:left="709"/>
        <w:rPr>
          <w:rFonts w:ascii="Calibri" w:hAnsi="Calibri" w:cs="Calibri"/>
        </w:rPr>
      </w:pPr>
      <w:r w:rsidRPr="006926BA">
        <w:rPr>
          <w:rFonts w:ascii="Calibri" w:hAnsi="Calibri" w:cs="Calibri"/>
        </w:rPr>
        <w:t>Where an insurer wishes to adopt an assumption different from that recommended by its actuary, the insurer must provide a statement of the appropriateness of th</w:t>
      </w:r>
      <w:r>
        <w:rPr>
          <w:rFonts w:ascii="Calibri" w:hAnsi="Calibri" w:cs="Calibri"/>
        </w:rPr>
        <w:t>at</w:t>
      </w:r>
      <w:r w:rsidRPr="006926BA">
        <w:rPr>
          <w:rFonts w:ascii="Calibri" w:hAnsi="Calibri" w:cs="Calibri"/>
        </w:rPr>
        <w:t xml:space="preserve"> assumption</w:t>
      </w:r>
      <w:r>
        <w:rPr>
          <w:rFonts w:ascii="Calibri" w:hAnsi="Calibri" w:cs="Calibri"/>
        </w:rPr>
        <w:t xml:space="preserve">.  </w:t>
      </w:r>
      <w:bookmarkStart w:id="13" w:name="_Hlk52197594"/>
    </w:p>
    <w:p w14:paraId="1BFCBC7D" w14:textId="77777777" w:rsidR="00D60A45" w:rsidRDefault="00D60A45">
      <w:pPr>
        <w:ind w:left="567"/>
        <w:rPr>
          <w:rFonts w:ascii="Calibri" w:hAnsi="Calibri" w:cs="Calibri"/>
        </w:rPr>
      </w:pPr>
    </w:p>
    <w:p w14:paraId="7269B278" w14:textId="49D7C2D4" w:rsidR="00DB0FA1" w:rsidRDefault="00DB0FA1" w:rsidP="000630B4">
      <w:pPr>
        <w:pStyle w:val="BodyText2"/>
        <w:ind w:left="709"/>
        <w:rPr>
          <w:rFonts w:ascii="Calibri" w:hAnsi="Calibri" w:cs="Calibri"/>
        </w:rPr>
      </w:pPr>
      <w:r>
        <w:rPr>
          <w:rFonts w:ascii="Calibri" w:hAnsi="Calibri" w:cs="Calibri"/>
        </w:rPr>
        <w:lastRenderedPageBreak/>
        <w:t xml:space="preserve">In addition, the insurer’s actuary must provide </w:t>
      </w:r>
      <w:r w:rsidRPr="006926BA">
        <w:rPr>
          <w:rFonts w:ascii="Calibri" w:hAnsi="Calibri" w:cs="Calibri"/>
        </w:rPr>
        <w:t>a full analysis</w:t>
      </w:r>
      <w:r>
        <w:rPr>
          <w:rFonts w:ascii="Calibri" w:hAnsi="Calibri" w:cs="Calibri"/>
        </w:rPr>
        <w:t xml:space="preserve"> </w:t>
      </w:r>
      <w:r w:rsidRPr="006926BA">
        <w:rPr>
          <w:rFonts w:ascii="Calibri" w:hAnsi="Calibri" w:cs="Calibri"/>
        </w:rPr>
        <w:t xml:space="preserve">of the impact of </w:t>
      </w:r>
      <w:r>
        <w:rPr>
          <w:rFonts w:ascii="Calibri" w:hAnsi="Calibri" w:cs="Calibri"/>
        </w:rPr>
        <w:t xml:space="preserve">adopting that </w:t>
      </w:r>
      <w:r w:rsidRPr="006926BA">
        <w:rPr>
          <w:rFonts w:ascii="Calibri" w:hAnsi="Calibri" w:cs="Calibri"/>
        </w:rPr>
        <w:t>assumption</w:t>
      </w:r>
      <w:r>
        <w:rPr>
          <w:rFonts w:ascii="Calibri" w:hAnsi="Calibri" w:cs="Calibri"/>
        </w:rPr>
        <w:t xml:space="preserve"> on the estimated average premium, compared with the assumption originally recommended by the insurer’s actuary.</w:t>
      </w:r>
    </w:p>
    <w:p w14:paraId="755A1A6D" w14:textId="77777777" w:rsidR="00D60A45" w:rsidRDefault="00D60A45" w:rsidP="000630B4">
      <w:pPr>
        <w:ind w:left="567"/>
      </w:pPr>
    </w:p>
    <w:bookmarkEnd w:id="13"/>
    <w:p w14:paraId="1CC4974B" w14:textId="44959404" w:rsidR="00C2441D" w:rsidRPr="000C474D" w:rsidRDefault="00C2441D" w:rsidP="00056479">
      <w:pPr>
        <w:jc w:val="both"/>
        <w:rPr>
          <w:rFonts w:ascii="Calibri" w:hAnsi="Calibri" w:cs="Calibri"/>
        </w:rPr>
      </w:pPr>
      <w:r>
        <w:rPr>
          <w:rFonts w:ascii="Calibri" w:hAnsi="Calibri" w:cs="Calibri"/>
        </w:rPr>
        <w:tab/>
      </w:r>
      <w:r w:rsidRPr="000C474D">
        <w:rPr>
          <w:rFonts w:ascii="Calibri" w:hAnsi="Calibri" w:cs="Calibri"/>
        </w:rPr>
        <w:t xml:space="preserve">In response to a </w:t>
      </w:r>
      <w:r w:rsidRPr="00AF3039">
        <w:rPr>
          <w:rFonts w:ascii="Calibri" w:hAnsi="Calibri" w:cs="Calibri"/>
          <w:i/>
        </w:rPr>
        <w:t>de novo</w:t>
      </w:r>
      <w:r>
        <w:rPr>
          <w:rFonts w:ascii="Calibri" w:hAnsi="Calibri" w:cs="Calibri"/>
        </w:rPr>
        <w:t xml:space="preserve"> </w:t>
      </w:r>
      <w:r w:rsidRPr="000C474D">
        <w:rPr>
          <w:rFonts w:ascii="Calibri" w:hAnsi="Calibri" w:cs="Calibri"/>
        </w:rPr>
        <w:t xml:space="preserve">premium filing report, the </w:t>
      </w:r>
      <w:r w:rsidR="004B1491">
        <w:rPr>
          <w:rFonts w:ascii="Calibri" w:hAnsi="Calibri" w:cs="Calibri"/>
        </w:rPr>
        <w:t>MAI Commission</w:t>
      </w:r>
      <w:r w:rsidRPr="000C474D">
        <w:rPr>
          <w:rFonts w:ascii="Calibri" w:hAnsi="Calibri" w:cs="Calibri"/>
        </w:rPr>
        <w:t xml:space="preserve"> may:</w:t>
      </w:r>
    </w:p>
    <w:p w14:paraId="3CECDC35" w14:textId="77777777" w:rsidR="00C2441D" w:rsidRDefault="00C2441D" w:rsidP="00056479">
      <w:pPr>
        <w:pStyle w:val="ListParagraph"/>
        <w:numPr>
          <w:ilvl w:val="0"/>
          <w:numId w:val="24"/>
        </w:numPr>
        <w:spacing w:before="120" w:after="120"/>
        <w:ind w:left="1066" w:hanging="357"/>
        <w:jc w:val="both"/>
        <w:rPr>
          <w:rFonts w:ascii="Calibri" w:hAnsi="Calibri" w:cs="Calibri"/>
        </w:rPr>
      </w:pPr>
      <w:r w:rsidRPr="006926BA">
        <w:rPr>
          <w:rFonts w:ascii="Calibri" w:hAnsi="Calibri" w:cs="Calibri"/>
        </w:rPr>
        <w:t xml:space="preserve">request the insurer provide further supporting evidence; or  </w:t>
      </w:r>
    </w:p>
    <w:p w14:paraId="65C8AD6D" w14:textId="77777777" w:rsidR="00C2441D" w:rsidRDefault="00C2441D" w:rsidP="00C2441D">
      <w:pPr>
        <w:pStyle w:val="ListParagraph"/>
        <w:numPr>
          <w:ilvl w:val="0"/>
          <w:numId w:val="24"/>
        </w:numPr>
        <w:jc w:val="both"/>
        <w:rPr>
          <w:rFonts w:ascii="Calibri" w:hAnsi="Calibri" w:cs="Calibri"/>
        </w:rPr>
      </w:pPr>
      <w:r w:rsidRPr="006926BA">
        <w:rPr>
          <w:rFonts w:ascii="Calibri" w:hAnsi="Calibri" w:cs="Calibri"/>
        </w:rPr>
        <w:t>question the insurer to test the assumptions relied upon in their application.</w:t>
      </w:r>
    </w:p>
    <w:p w14:paraId="5EB21612" w14:textId="77777777" w:rsidR="00C2441D" w:rsidRDefault="00C2441D" w:rsidP="00C2441D">
      <w:pPr>
        <w:pStyle w:val="ListParagraph"/>
        <w:ind w:left="787"/>
        <w:jc w:val="both"/>
        <w:rPr>
          <w:rFonts w:ascii="Calibri" w:hAnsi="Calibri" w:cs="Calibri"/>
        </w:rPr>
      </w:pPr>
    </w:p>
    <w:p w14:paraId="7105AAD2" w14:textId="243E9CCC" w:rsidR="00C2441D" w:rsidRDefault="00C2441D" w:rsidP="00703A16">
      <w:pPr>
        <w:pStyle w:val="ListParagraph"/>
        <w:ind w:left="709"/>
        <w:jc w:val="both"/>
        <w:rPr>
          <w:rFonts w:ascii="Calibri" w:hAnsi="Calibri" w:cs="Calibri"/>
        </w:rPr>
      </w:pPr>
      <w:r w:rsidRPr="006926BA">
        <w:rPr>
          <w:rFonts w:ascii="Calibri" w:hAnsi="Calibri" w:cs="Calibri"/>
        </w:rPr>
        <w:t xml:space="preserve">For the avoidance of doubt, the </w:t>
      </w:r>
      <w:r w:rsidR="004B1491">
        <w:rPr>
          <w:rFonts w:ascii="Calibri" w:hAnsi="Calibri" w:cs="Calibri"/>
        </w:rPr>
        <w:t>MAI Commission</w:t>
      </w:r>
      <w:r w:rsidRPr="006926BA">
        <w:rPr>
          <w:rFonts w:ascii="Calibri" w:hAnsi="Calibri" w:cs="Calibri"/>
        </w:rPr>
        <w:t xml:space="preserve"> is not required to do so prior to approving or rejecting the premium in accordance with section </w:t>
      </w:r>
      <w:r w:rsidR="00112ACF">
        <w:rPr>
          <w:rFonts w:ascii="Calibri" w:hAnsi="Calibri" w:cs="Calibri"/>
        </w:rPr>
        <w:t>318</w:t>
      </w:r>
      <w:r>
        <w:rPr>
          <w:rFonts w:ascii="Calibri" w:hAnsi="Calibri" w:cs="Calibri"/>
        </w:rPr>
        <w:t>.</w:t>
      </w:r>
      <w:r w:rsidRPr="006926BA">
        <w:rPr>
          <w:rFonts w:ascii="Calibri" w:hAnsi="Calibri" w:cs="Calibri"/>
        </w:rPr>
        <w:t xml:space="preserve"> </w:t>
      </w:r>
    </w:p>
    <w:p w14:paraId="017724EB" w14:textId="77777777" w:rsidR="00C2441D" w:rsidRDefault="00C2441D" w:rsidP="00703A16">
      <w:pPr>
        <w:ind w:left="709"/>
        <w:jc w:val="both"/>
        <w:rPr>
          <w:rFonts w:ascii="Calibri" w:hAnsi="Calibri" w:cs="Calibri"/>
        </w:rPr>
      </w:pPr>
    </w:p>
    <w:p w14:paraId="52CFEAC4" w14:textId="18F35EFB" w:rsidR="00C2441D" w:rsidRDefault="00C2441D" w:rsidP="00703A16">
      <w:pPr>
        <w:ind w:left="709"/>
        <w:jc w:val="both"/>
        <w:rPr>
          <w:rFonts w:asciiTheme="minorHAnsi" w:hAnsiTheme="minorHAnsi"/>
        </w:rPr>
      </w:pPr>
      <w:r>
        <w:rPr>
          <w:rFonts w:ascii="Calibri" w:hAnsi="Calibri" w:cs="Calibri"/>
        </w:rPr>
        <w:tab/>
        <w:t xml:space="preserve">Where </w:t>
      </w:r>
      <w:r>
        <w:rPr>
          <w:rFonts w:asciiTheme="minorHAnsi" w:hAnsiTheme="minorHAnsi"/>
        </w:rPr>
        <w:t xml:space="preserve">the </w:t>
      </w:r>
      <w:r w:rsidR="004B1491">
        <w:rPr>
          <w:rFonts w:asciiTheme="minorHAnsi" w:hAnsiTheme="minorHAnsi"/>
        </w:rPr>
        <w:t>MAI Commission</w:t>
      </w:r>
      <w:r>
        <w:rPr>
          <w:rFonts w:asciiTheme="minorHAnsi" w:hAnsiTheme="minorHAnsi"/>
        </w:rPr>
        <w:t xml:space="preserve"> has agreed to extend a premium filing beyond the normal </w:t>
      </w:r>
      <w:r w:rsidR="00112ACF">
        <w:rPr>
          <w:rFonts w:asciiTheme="minorHAnsi" w:hAnsiTheme="minorHAnsi"/>
        </w:rPr>
        <w:t>one-year</w:t>
      </w:r>
      <w:r>
        <w:rPr>
          <w:rFonts w:asciiTheme="minorHAnsi" w:hAnsiTheme="minorHAnsi"/>
        </w:rPr>
        <w:t xml:space="preserve"> period (and no partial filing has occurred in the one</w:t>
      </w:r>
      <w:r w:rsidR="00112ACF">
        <w:rPr>
          <w:rFonts w:asciiTheme="minorHAnsi" w:hAnsiTheme="minorHAnsi"/>
        </w:rPr>
        <w:t>-</w:t>
      </w:r>
      <w:r>
        <w:rPr>
          <w:rFonts w:asciiTheme="minorHAnsi" w:hAnsiTheme="minorHAnsi"/>
        </w:rPr>
        <w:t xml:space="preserve">year period), an assessment of whether the </w:t>
      </w:r>
      <w:r w:rsidR="004B1491">
        <w:rPr>
          <w:rFonts w:asciiTheme="minorHAnsi" w:hAnsiTheme="minorHAnsi"/>
        </w:rPr>
        <w:t>MAI</w:t>
      </w:r>
      <w:r>
        <w:rPr>
          <w:rFonts w:asciiTheme="minorHAnsi" w:hAnsiTheme="minorHAnsi"/>
        </w:rPr>
        <w:t xml:space="preserve"> premium still fully funds the present and likely future liabilities under the </w:t>
      </w:r>
      <w:r w:rsidR="004B1491">
        <w:rPr>
          <w:rFonts w:asciiTheme="minorHAnsi" w:hAnsiTheme="minorHAnsi"/>
        </w:rPr>
        <w:t>MAI</w:t>
      </w:r>
      <w:r>
        <w:rPr>
          <w:rFonts w:asciiTheme="minorHAnsi" w:hAnsiTheme="minorHAnsi"/>
        </w:rPr>
        <w:t xml:space="preserve"> scheme and whether the premium is excessive is required. An insurer should submit a partial filing.</w:t>
      </w:r>
    </w:p>
    <w:p w14:paraId="0D6E3F2B" w14:textId="77777777" w:rsidR="00C2441D" w:rsidRDefault="00C2441D" w:rsidP="00703A16">
      <w:pPr>
        <w:ind w:left="709"/>
        <w:jc w:val="both"/>
        <w:rPr>
          <w:rFonts w:asciiTheme="minorHAnsi" w:hAnsiTheme="minorHAnsi"/>
        </w:rPr>
      </w:pPr>
    </w:p>
    <w:p w14:paraId="597A0B05" w14:textId="0D5868BA" w:rsidR="00C2441D" w:rsidRDefault="00C2441D" w:rsidP="00703A16">
      <w:pPr>
        <w:ind w:left="709"/>
        <w:jc w:val="both"/>
        <w:rPr>
          <w:rFonts w:asciiTheme="minorHAnsi" w:hAnsiTheme="minorHAnsi"/>
        </w:rPr>
      </w:pPr>
      <w:r>
        <w:rPr>
          <w:rFonts w:asciiTheme="minorHAnsi" w:hAnsiTheme="minorHAnsi"/>
        </w:rPr>
        <w:tab/>
        <w:t xml:space="preserve">No notice of a </w:t>
      </w:r>
      <w:r w:rsidRPr="00AF3039">
        <w:rPr>
          <w:rFonts w:asciiTheme="minorHAnsi" w:hAnsiTheme="minorHAnsi"/>
          <w:i/>
        </w:rPr>
        <w:t>de novo</w:t>
      </w:r>
      <w:r>
        <w:rPr>
          <w:rFonts w:asciiTheme="minorHAnsi" w:hAnsiTheme="minorHAnsi"/>
        </w:rPr>
        <w:t xml:space="preserve"> filing is required upon the anniversary of the last </w:t>
      </w:r>
      <w:r w:rsidRPr="00AF3039">
        <w:rPr>
          <w:rFonts w:asciiTheme="minorHAnsi" w:hAnsiTheme="minorHAnsi"/>
          <w:i/>
        </w:rPr>
        <w:t>de novo</w:t>
      </w:r>
      <w:r>
        <w:rPr>
          <w:rFonts w:asciiTheme="minorHAnsi" w:hAnsiTheme="minorHAnsi"/>
        </w:rPr>
        <w:t xml:space="preserve"> filing. </w:t>
      </w:r>
      <w:r w:rsidR="00FD3699">
        <w:rPr>
          <w:rFonts w:asciiTheme="minorHAnsi" w:hAnsiTheme="minorHAnsi"/>
        </w:rPr>
        <w:t xml:space="preserve"> </w:t>
      </w:r>
      <w:r>
        <w:rPr>
          <w:rFonts w:asciiTheme="minorHAnsi" w:hAnsiTheme="minorHAnsi"/>
        </w:rPr>
        <w:t xml:space="preserve">If an insurer proposes a de novo filing instead of a partial filing during the year (which is discretionary), </w:t>
      </w:r>
      <w:r w:rsidRPr="00AD4B3F">
        <w:rPr>
          <w:rFonts w:asciiTheme="minorHAnsi" w:hAnsiTheme="minorHAnsi"/>
        </w:rPr>
        <w:t xml:space="preserve">three </w:t>
      </w:r>
      <w:r w:rsidR="00FD3699" w:rsidRPr="00AD4B3F">
        <w:rPr>
          <w:rFonts w:asciiTheme="minorHAnsi" w:hAnsiTheme="minorHAnsi"/>
        </w:rPr>
        <w:t>weeks’</w:t>
      </w:r>
      <w:r w:rsidR="00FD3699">
        <w:rPr>
          <w:rFonts w:asciiTheme="minorHAnsi" w:hAnsiTheme="minorHAnsi"/>
        </w:rPr>
        <w:t xml:space="preserve"> notice</w:t>
      </w:r>
      <w:r>
        <w:rPr>
          <w:rFonts w:asciiTheme="minorHAnsi" w:hAnsiTheme="minorHAnsi"/>
        </w:rPr>
        <w:t xml:space="preserve"> to the </w:t>
      </w:r>
      <w:r w:rsidR="004B1491">
        <w:rPr>
          <w:rFonts w:asciiTheme="minorHAnsi" w:hAnsiTheme="minorHAnsi"/>
        </w:rPr>
        <w:t>MAI Commission</w:t>
      </w:r>
      <w:r>
        <w:rPr>
          <w:rFonts w:asciiTheme="minorHAnsi" w:hAnsiTheme="minorHAnsi"/>
        </w:rPr>
        <w:t xml:space="preserve"> is required to ensure the </w:t>
      </w:r>
      <w:r w:rsidR="004B1491">
        <w:rPr>
          <w:rFonts w:asciiTheme="minorHAnsi" w:hAnsiTheme="minorHAnsi"/>
        </w:rPr>
        <w:t>MAI Commission</w:t>
      </w:r>
      <w:r>
        <w:rPr>
          <w:rFonts w:asciiTheme="minorHAnsi" w:hAnsiTheme="minorHAnsi"/>
        </w:rPr>
        <w:t xml:space="preserve"> and the scheme actuary has capacity to consider the filing report. </w:t>
      </w:r>
    </w:p>
    <w:p w14:paraId="13B66816" w14:textId="77777777" w:rsidR="00E73461" w:rsidRPr="00873743" w:rsidRDefault="00E73461" w:rsidP="00703A16">
      <w:pPr>
        <w:ind w:left="709"/>
        <w:jc w:val="both"/>
        <w:rPr>
          <w:rFonts w:ascii="Calibri" w:hAnsi="Calibri" w:cs="Calibri"/>
        </w:rPr>
      </w:pPr>
    </w:p>
    <w:p w14:paraId="03007F3E" w14:textId="5F2820C5" w:rsidR="00C2441D" w:rsidRPr="003441ED" w:rsidRDefault="00B071DB" w:rsidP="003632D2">
      <w:pPr>
        <w:pStyle w:val="Heading2"/>
        <w:spacing w:before="0" w:after="120"/>
        <w:jc w:val="both"/>
        <w:rPr>
          <w:rFonts w:ascii="Calibri" w:hAnsi="Calibri" w:cs="Calibri"/>
          <w:i/>
        </w:rPr>
      </w:pPr>
      <w:r>
        <w:rPr>
          <w:rFonts w:ascii="Calibri" w:hAnsi="Calibri" w:cs="Calibri"/>
          <w:b w:val="0"/>
        </w:rPr>
        <w:t>7</w:t>
      </w:r>
      <w:r w:rsidR="00883120" w:rsidRPr="003441ED">
        <w:rPr>
          <w:rFonts w:ascii="Calibri" w:hAnsi="Calibri" w:cs="Calibri"/>
          <w:b w:val="0"/>
        </w:rPr>
        <w:t>.1.2</w:t>
      </w:r>
      <w:r w:rsidR="00883120" w:rsidRPr="003441ED">
        <w:rPr>
          <w:rFonts w:ascii="Calibri" w:hAnsi="Calibri" w:cs="Calibri"/>
          <w:b w:val="0"/>
        </w:rPr>
        <w:tab/>
      </w:r>
      <w:r w:rsidR="00C2441D" w:rsidRPr="003441ED">
        <w:rPr>
          <w:rFonts w:ascii="Calibri" w:hAnsi="Calibri" w:cs="Calibri"/>
          <w:b w:val="0"/>
          <w:u w:val="single"/>
        </w:rPr>
        <w:t>Partial Filing</w:t>
      </w:r>
      <w:r w:rsidR="00693E2D" w:rsidRPr="003441ED">
        <w:rPr>
          <w:rFonts w:ascii="Calibri" w:hAnsi="Calibri" w:cs="Calibri"/>
          <w:b w:val="0"/>
          <w:u w:val="single"/>
        </w:rPr>
        <w:t>s</w:t>
      </w:r>
      <w:r w:rsidR="00422238" w:rsidRPr="003441ED">
        <w:rPr>
          <w:rFonts w:ascii="Calibri" w:hAnsi="Calibri" w:cs="Calibri"/>
          <w:b w:val="0"/>
          <w:u w:val="single"/>
        </w:rPr>
        <w:t xml:space="preserve"> </w:t>
      </w:r>
      <w:r w:rsidR="00C2441D" w:rsidRPr="003441ED">
        <w:rPr>
          <w:rFonts w:ascii="Calibri" w:hAnsi="Calibri" w:cs="Calibri"/>
          <w:i/>
        </w:rPr>
        <w:t xml:space="preserve"> </w:t>
      </w:r>
    </w:p>
    <w:p w14:paraId="451E23FF" w14:textId="3966ABA7" w:rsidR="00780180" w:rsidRPr="00693E2D" w:rsidRDefault="00422238">
      <w:pPr>
        <w:ind w:left="720" w:hanging="11"/>
        <w:rPr>
          <w:rFonts w:ascii="Calibri" w:hAnsi="Calibri" w:cs="Calibri"/>
        </w:rPr>
      </w:pPr>
      <w:r w:rsidRPr="00693E2D">
        <w:rPr>
          <w:rFonts w:asciiTheme="minorHAnsi" w:hAnsiTheme="minorHAnsi" w:cs="Calibri"/>
        </w:rPr>
        <w:t>After the</w:t>
      </w:r>
      <w:r w:rsidRPr="00693E2D">
        <w:rPr>
          <w:rFonts w:ascii="Calibri" w:hAnsi="Calibri" w:cs="Calibri"/>
        </w:rPr>
        <w:t xml:space="preserve"> first </w:t>
      </w:r>
      <w:r w:rsidRPr="00693E2D">
        <w:rPr>
          <w:rFonts w:ascii="Calibri" w:hAnsi="Calibri" w:cs="Calibri"/>
          <w:i/>
        </w:rPr>
        <w:t>de novo</w:t>
      </w:r>
      <w:r w:rsidRPr="00693E2D">
        <w:rPr>
          <w:rFonts w:ascii="Calibri" w:hAnsi="Calibri" w:cs="Calibri"/>
        </w:rPr>
        <w:t xml:space="preserve"> filing approved </w:t>
      </w:r>
      <w:r w:rsidR="00AF3039" w:rsidRPr="00693E2D">
        <w:rPr>
          <w:rFonts w:ascii="Calibri" w:hAnsi="Calibri" w:cs="Calibri"/>
        </w:rPr>
        <w:t>for an underwriting period</w:t>
      </w:r>
      <w:r w:rsidRPr="00693E2D">
        <w:rPr>
          <w:rFonts w:ascii="Calibri" w:hAnsi="Calibri" w:cs="Calibri"/>
        </w:rPr>
        <w:t xml:space="preserve">, </w:t>
      </w:r>
      <w:r w:rsidR="00C2441D" w:rsidRPr="00693E2D">
        <w:rPr>
          <w:rFonts w:asciiTheme="minorHAnsi" w:hAnsiTheme="minorHAnsi" w:cs="Calibri"/>
        </w:rPr>
        <w:t>partial filing</w:t>
      </w:r>
      <w:r w:rsidRPr="00693E2D">
        <w:rPr>
          <w:rFonts w:asciiTheme="minorHAnsi" w:hAnsiTheme="minorHAnsi" w:cs="Calibri"/>
        </w:rPr>
        <w:t>s</w:t>
      </w:r>
      <w:r w:rsidR="00883120" w:rsidRPr="00693E2D">
        <w:rPr>
          <w:rFonts w:asciiTheme="minorHAnsi" w:hAnsiTheme="minorHAnsi"/>
          <w:bCs/>
        </w:rPr>
        <w:t xml:space="preserve"> </w:t>
      </w:r>
      <w:r w:rsidR="00386308" w:rsidRPr="00693E2D">
        <w:rPr>
          <w:rFonts w:asciiTheme="minorHAnsi" w:hAnsiTheme="minorHAnsi"/>
          <w:bCs/>
        </w:rPr>
        <w:t xml:space="preserve">may be made by an </w:t>
      </w:r>
      <w:r w:rsidR="00386308" w:rsidRPr="00693E2D">
        <w:rPr>
          <w:rFonts w:ascii="Calibri" w:hAnsi="Calibri" w:cs="Calibri"/>
        </w:rPr>
        <w:t>insurer</w:t>
      </w:r>
      <w:r w:rsidR="00615531">
        <w:rPr>
          <w:rFonts w:ascii="Calibri" w:hAnsi="Calibri" w:cs="Calibri"/>
        </w:rPr>
        <w:t xml:space="preserve"> </w:t>
      </w:r>
      <w:r w:rsidR="00615531" w:rsidRPr="003441ED">
        <w:rPr>
          <w:rFonts w:ascii="Calibri" w:hAnsi="Calibri" w:cs="Calibri"/>
        </w:rPr>
        <w:t>for any premium class</w:t>
      </w:r>
      <w:r w:rsidR="00C2441D" w:rsidRPr="00693E2D">
        <w:rPr>
          <w:rFonts w:ascii="Calibri" w:hAnsi="Calibri" w:cs="Calibri"/>
        </w:rPr>
        <w:t>. To set the band that will apply for a partial filing</w:t>
      </w:r>
      <w:r w:rsidR="00782C6E">
        <w:rPr>
          <w:rFonts w:ascii="Calibri" w:hAnsi="Calibri" w:cs="Calibri"/>
        </w:rPr>
        <w:t xml:space="preserve"> for each </w:t>
      </w:r>
      <w:r w:rsidR="00527B16">
        <w:rPr>
          <w:rFonts w:ascii="Calibri" w:hAnsi="Calibri" w:cs="Calibri"/>
        </w:rPr>
        <w:t>premium</w:t>
      </w:r>
      <w:r w:rsidR="00782C6E">
        <w:rPr>
          <w:rFonts w:ascii="Calibri" w:hAnsi="Calibri" w:cs="Calibri"/>
        </w:rPr>
        <w:t xml:space="preserve"> class</w:t>
      </w:r>
      <w:r w:rsidR="00527B16">
        <w:rPr>
          <w:rFonts w:ascii="Calibri" w:hAnsi="Calibri" w:cs="Calibri"/>
        </w:rPr>
        <w:t xml:space="preserve"> being changed</w:t>
      </w:r>
      <w:r w:rsidR="00C2441D" w:rsidRPr="00693E2D">
        <w:rPr>
          <w:rFonts w:ascii="Calibri" w:hAnsi="Calibri" w:cs="Calibri"/>
        </w:rPr>
        <w:t xml:space="preserve">, the </w:t>
      </w:r>
      <w:r w:rsidR="00A61ACD" w:rsidRPr="00693E2D">
        <w:rPr>
          <w:rFonts w:ascii="Calibri" w:hAnsi="Calibri" w:cs="Calibri"/>
        </w:rPr>
        <w:t>s</w:t>
      </w:r>
      <w:r w:rsidR="00C2441D" w:rsidRPr="00693E2D">
        <w:rPr>
          <w:rFonts w:ascii="Calibri" w:hAnsi="Calibri" w:cs="Calibri"/>
        </w:rPr>
        <w:t xml:space="preserve">cheme </w:t>
      </w:r>
      <w:r w:rsidR="00A61ACD" w:rsidRPr="00693E2D">
        <w:rPr>
          <w:rFonts w:ascii="Calibri" w:hAnsi="Calibri" w:cs="Calibri"/>
        </w:rPr>
        <w:t>a</w:t>
      </w:r>
      <w:r w:rsidR="00C2441D" w:rsidRPr="00693E2D">
        <w:rPr>
          <w:rFonts w:ascii="Calibri" w:hAnsi="Calibri" w:cs="Calibri"/>
        </w:rPr>
        <w:t xml:space="preserve">ctuary will determine during the assessment process of the </w:t>
      </w:r>
      <w:r w:rsidR="00C2441D" w:rsidRPr="00693E2D">
        <w:rPr>
          <w:rFonts w:ascii="Calibri" w:hAnsi="Calibri" w:cs="Calibri"/>
          <w:i/>
        </w:rPr>
        <w:t>de novo</w:t>
      </w:r>
      <w:r w:rsidR="00C2441D" w:rsidRPr="00693E2D">
        <w:rPr>
          <w:rFonts w:ascii="Calibri" w:hAnsi="Calibri" w:cs="Calibri"/>
        </w:rPr>
        <w:t xml:space="preserve"> filing that the </w:t>
      </w:r>
      <w:r w:rsidR="00386308" w:rsidRPr="00693E2D">
        <w:rPr>
          <w:rFonts w:ascii="Calibri" w:hAnsi="Calibri" w:cs="Calibri"/>
        </w:rPr>
        <w:t>‘</w:t>
      </w:r>
      <w:r w:rsidR="00C2441D" w:rsidRPr="00693E2D">
        <w:rPr>
          <w:rFonts w:ascii="Calibri" w:hAnsi="Calibri" w:cs="Calibri"/>
        </w:rPr>
        <w:t>proposed premium less x% provides full funding</w:t>
      </w:r>
      <w:r w:rsidR="00386308" w:rsidRPr="00693E2D">
        <w:rPr>
          <w:rFonts w:ascii="Calibri" w:hAnsi="Calibri" w:cs="Calibri"/>
        </w:rPr>
        <w:t>’</w:t>
      </w:r>
      <w:r w:rsidR="00C2441D" w:rsidRPr="00693E2D">
        <w:rPr>
          <w:rFonts w:ascii="Calibri" w:hAnsi="Calibri" w:cs="Calibri"/>
        </w:rPr>
        <w:t xml:space="preserve">, and the </w:t>
      </w:r>
      <w:r w:rsidR="00386308" w:rsidRPr="00693E2D">
        <w:rPr>
          <w:rFonts w:ascii="Calibri" w:hAnsi="Calibri" w:cs="Calibri"/>
        </w:rPr>
        <w:t>‘</w:t>
      </w:r>
      <w:r w:rsidR="00C2441D" w:rsidRPr="00693E2D">
        <w:rPr>
          <w:rFonts w:ascii="Calibri" w:hAnsi="Calibri" w:cs="Calibri"/>
        </w:rPr>
        <w:t>proposed premium plus y% is not considered excessive</w:t>
      </w:r>
      <w:r w:rsidR="00386308" w:rsidRPr="00693E2D">
        <w:rPr>
          <w:rFonts w:ascii="Calibri" w:hAnsi="Calibri" w:cs="Calibri"/>
        </w:rPr>
        <w:t>’</w:t>
      </w:r>
      <w:r w:rsidR="00CB0272">
        <w:rPr>
          <w:rFonts w:ascii="Calibri" w:hAnsi="Calibri" w:cs="Calibri"/>
        </w:rPr>
        <w:t xml:space="preserve">. </w:t>
      </w:r>
      <w:r w:rsidR="00A61ACD" w:rsidRPr="00693E2D">
        <w:rPr>
          <w:rFonts w:ascii="Calibri" w:hAnsi="Calibri" w:cs="Calibri"/>
        </w:rPr>
        <w:t xml:space="preserve">This assessment will be provided to an insurer as part of the approval of a </w:t>
      </w:r>
      <w:r w:rsidR="00A61ACD" w:rsidRPr="00693E2D">
        <w:rPr>
          <w:rFonts w:ascii="Calibri" w:hAnsi="Calibri" w:cs="Calibri"/>
          <w:i/>
        </w:rPr>
        <w:t>de novo</w:t>
      </w:r>
      <w:r w:rsidR="00A61ACD" w:rsidRPr="00693E2D">
        <w:rPr>
          <w:rFonts w:ascii="Calibri" w:hAnsi="Calibri" w:cs="Calibri"/>
        </w:rPr>
        <w:t xml:space="preserve"> filing.</w:t>
      </w:r>
    </w:p>
    <w:p w14:paraId="3057C981" w14:textId="77777777" w:rsidR="00AF3039" w:rsidRPr="00693E2D" w:rsidRDefault="00AF3039" w:rsidP="00AF3039">
      <w:pPr>
        <w:ind w:left="720" w:hanging="11"/>
        <w:rPr>
          <w:rFonts w:ascii="Calibri" w:hAnsi="Calibri" w:cs="Calibri"/>
        </w:rPr>
      </w:pPr>
    </w:p>
    <w:p w14:paraId="32DA1881" w14:textId="03DF6278" w:rsidR="00C2441D" w:rsidRPr="00693E2D" w:rsidRDefault="00C2441D" w:rsidP="00C2441D">
      <w:pPr>
        <w:ind w:left="720" w:hanging="720"/>
        <w:rPr>
          <w:rFonts w:ascii="Calibri" w:hAnsi="Calibri" w:cs="Calibri"/>
        </w:rPr>
      </w:pPr>
      <w:r w:rsidRPr="00693E2D">
        <w:rPr>
          <w:rFonts w:ascii="Calibri" w:hAnsi="Calibri" w:cs="Calibri"/>
        </w:rPr>
        <w:tab/>
        <w:t>An insurer must provide one week</w:t>
      </w:r>
      <w:r w:rsidR="00693E2D" w:rsidRPr="00693E2D">
        <w:rPr>
          <w:rFonts w:ascii="Calibri" w:hAnsi="Calibri" w:cs="Calibri"/>
        </w:rPr>
        <w:t>’s</w:t>
      </w:r>
      <w:r w:rsidRPr="00693E2D">
        <w:rPr>
          <w:rFonts w:ascii="Calibri" w:hAnsi="Calibri" w:cs="Calibri"/>
        </w:rPr>
        <w:t xml:space="preserve"> notice prior to submitting a partial filing and advise the proposed type of partial filing – </w:t>
      </w:r>
      <w:r w:rsidRPr="00693E2D">
        <w:rPr>
          <w:rFonts w:ascii="Calibri" w:hAnsi="Calibri" w:cs="Calibri"/>
          <w:u w:val="single"/>
        </w:rPr>
        <w:t>within the band</w:t>
      </w:r>
      <w:r w:rsidRPr="00693E2D">
        <w:rPr>
          <w:rFonts w:ascii="Calibri" w:hAnsi="Calibri" w:cs="Calibri"/>
        </w:rPr>
        <w:t xml:space="preserve"> or </w:t>
      </w:r>
      <w:r w:rsidRPr="00693E2D">
        <w:rPr>
          <w:rFonts w:ascii="Calibri" w:hAnsi="Calibri" w:cs="Calibri"/>
          <w:u w:val="single"/>
        </w:rPr>
        <w:t>outside the band</w:t>
      </w:r>
      <w:r w:rsidRPr="00693E2D">
        <w:rPr>
          <w:rFonts w:ascii="Calibri" w:hAnsi="Calibri" w:cs="Calibri"/>
        </w:rPr>
        <w:t xml:space="preserve">.  The </w:t>
      </w:r>
      <w:r w:rsidR="004B1491">
        <w:rPr>
          <w:rFonts w:ascii="Calibri" w:hAnsi="Calibri" w:cs="Calibri"/>
        </w:rPr>
        <w:t>MAI Commission</w:t>
      </w:r>
      <w:r w:rsidRPr="00693E2D">
        <w:rPr>
          <w:rFonts w:ascii="Calibri" w:hAnsi="Calibri" w:cs="Calibri"/>
        </w:rPr>
        <w:t xml:space="preserve"> retains the discretion to seek a full </w:t>
      </w:r>
      <w:r w:rsidRPr="00693E2D">
        <w:rPr>
          <w:rFonts w:ascii="Calibri" w:hAnsi="Calibri" w:cs="Calibri"/>
          <w:i/>
        </w:rPr>
        <w:t>de novo</w:t>
      </w:r>
      <w:r w:rsidRPr="00693E2D">
        <w:rPr>
          <w:rFonts w:ascii="Calibri" w:hAnsi="Calibri" w:cs="Calibri"/>
        </w:rPr>
        <w:t xml:space="preserve"> filing in the event an insurer proposes a partial filing only a few months before a full filing is nominally due. </w:t>
      </w:r>
      <w:r w:rsidR="00386308" w:rsidRPr="00693E2D">
        <w:rPr>
          <w:rFonts w:ascii="Calibri" w:hAnsi="Calibri" w:cs="Calibri"/>
        </w:rPr>
        <w:t xml:space="preserve"> </w:t>
      </w:r>
      <w:r w:rsidRPr="00693E2D">
        <w:rPr>
          <w:rFonts w:ascii="Calibri" w:hAnsi="Calibri" w:cs="Calibri"/>
        </w:rPr>
        <w:t xml:space="preserve">An insurer may also opt to bring forward their </w:t>
      </w:r>
      <w:r w:rsidRPr="00693E2D">
        <w:rPr>
          <w:rFonts w:ascii="Calibri" w:hAnsi="Calibri" w:cs="Calibri"/>
          <w:i/>
        </w:rPr>
        <w:t>de novo</w:t>
      </w:r>
      <w:r w:rsidRPr="00693E2D">
        <w:rPr>
          <w:rFonts w:ascii="Calibri" w:hAnsi="Calibri" w:cs="Calibri"/>
        </w:rPr>
        <w:t xml:space="preserve"> filing if is just before the ‘annual’ filing is due. </w:t>
      </w:r>
    </w:p>
    <w:p w14:paraId="73EAE101" w14:textId="77777777" w:rsidR="00C2441D" w:rsidRPr="00693E2D" w:rsidRDefault="00C2441D" w:rsidP="00C2441D">
      <w:pPr>
        <w:ind w:left="720" w:hanging="720"/>
        <w:rPr>
          <w:rFonts w:ascii="Calibri" w:hAnsi="Calibri" w:cs="Calibri"/>
        </w:rPr>
      </w:pPr>
    </w:p>
    <w:p w14:paraId="0411FE4E" w14:textId="12F95078" w:rsidR="001C218E" w:rsidRDefault="001C218E" w:rsidP="001C218E">
      <w:pPr>
        <w:ind w:left="709"/>
        <w:rPr>
          <w:rFonts w:ascii="Calibri" w:hAnsi="Calibri" w:cs="Calibri"/>
        </w:rPr>
      </w:pPr>
      <w:r w:rsidRPr="00587125">
        <w:rPr>
          <w:rFonts w:asciiTheme="minorHAnsi" w:hAnsiTheme="minorHAnsi" w:cstheme="minorHAnsi"/>
        </w:rPr>
        <w:t xml:space="preserve">The option to file </w:t>
      </w:r>
      <w:r w:rsidRPr="00587125">
        <w:rPr>
          <w:rFonts w:asciiTheme="minorHAnsi" w:hAnsiTheme="minorHAnsi" w:cstheme="minorHAnsi"/>
          <w:u w:val="single"/>
        </w:rPr>
        <w:t>within the band</w:t>
      </w:r>
      <w:r w:rsidRPr="00587125">
        <w:rPr>
          <w:rFonts w:asciiTheme="minorHAnsi" w:hAnsiTheme="minorHAnsi" w:cstheme="minorHAnsi"/>
        </w:rPr>
        <w:t xml:space="preserve"> may be suspended by the MAI Commission if there are unusual circumstances or a significant change with the MAI environment or if required due to rego.act system changes or outages</w:t>
      </w:r>
      <w:r w:rsidRPr="00587125">
        <w:rPr>
          <w:rFonts w:ascii="Calibri" w:hAnsi="Calibri" w:cs="Calibri"/>
        </w:rPr>
        <w:t>.</w:t>
      </w:r>
      <w:r>
        <w:rPr>
          <w:rFonts w:ascii="Calibri" w:hAnsi="Calibri" w:cs="Calibri"/>
        </w:rPr>
        <w:t xml:space="preserve"> </w:t>
      </w:r>
    </w:p>
    <w:p w14:paraId="2CFB24AA" w14:textId="1E2D5A68" w:rsidR="00622053" w:rsidRDefault="00C2441D" w:rsidP="00587125">
      <w:pPr>
        <w:ind w:left="709"/>
        <w:rPr>
          <w:rFonts w:ascii="Calibri" w:hAnsi="Calibri" w:cs="Calibri"/>
          <w:b/>
        </w:rPr>
      </w:pPr>
      <w:r>
        <w:rPr>
          <w:rFonts w:ascii="Calibri" w:hAnsi="Calibri" w:cs="Calibri"/>
        </w:rPr>
        <w:t xml:space="preserve"> </w:t>
      </w:r>
    </w:p>
    <w:p w14:paraId="39BA4D73" w14:textId="217E0E2B" w:rsidR="00C2441D" w:rsidRPr="00693E2D" w:rsidRDefault="00B071DB" w:rsidP="008537D3">
      <w:pPr>
        <w:pStyle w:val="Heading2"/>
        <w:spacing w:before="0"/>
        <w:jc w:val="both"/>
        <w:rPr>
          <w:rFonts w:ascii="Calibri" w:hAnsi="Calibri" w:cs="Calibri"/>
          <w:b w:val="0"/>
        </w:rPr>
      </w:pPr>
      <w:r>
        <w:rPr>
          <w:rFonts w:ascii="Calibri" w:hAnsi="Calibri" w:cs="Calibri"/>
          <w:b w:val="0"/>
        </w:rPr>
        <w:t>7</w:t>
      </w:r>
      <w:r w:rsidR="00422238" w:rsidRPr="003441ED">
        <w:rPr>
          <w:rFonts w:ascii="Calibri" w:hAnsi="Calibri" w:cs="Calibri"/>
          <w:b w:val="0"/>
        </w:rPr>
        <w:t>.1.</w:t>
      </w:r>
      <w:r w:rsidR="00693E2D" w:rsidRPr="003441ED">
        <w:rPr>
          <w:rFonts w:ascii="Calibri" w:hAnsi="Calibri" w:cs="Calibri"/>
          <w:b w:val="0"/>
        </w:rPr>
        <w:t>2.1</w:t>
      </w:r>
      <w:r w:rsidR="00422238" w:rsidRPr="006926BA">
        <w:rPr>
          <w:rFonts w:ascii="Calibri" w:hAnsi="Calibri" w:cs="Calibri"/>
          <w:b w:val="0"/>
        </w:rPr>
        <w:tab/>
      </w:r>
      <w:r w:rsidR="00422238" w:rsidRPr="00693E2D">
        <w:rPr>
          <w:rFonts w:ascii="Calibri" w:hAnsi="Calibri" w:cs="Calibri"/>
          <w:b w:val="0"/>
          <w:u w:val="single"/>
        </w:rPr>
        <w:t xml:space="preserve">Partial Filing - </w:t>
      </w:r>
      <w:r w:rsidR="002F2957" w:rsidRPr="00693E2D">
        <w:rPr>
          <w:rFonts w:ascii="Calibri" w:hAnsi="Calibri" w:cs="Calibri"/>
          <w:b w:val="0"/>
          <w:u w:val="single"/>
        </w:rPr>
        <w:t>W</w:t>
      </w:r>
      <w:r w:rsidR="00C2441D" w:rsidRPr="00693E2D">
        <w:rPr>
          <w:rFonts w:ascii="Calibri" w:hAnsi="Calibri" w:cs="Calibri"/>
          <w:b w:val="0"/>
          <w:u w:val="single"/>
        </w:rPr>
        <w:t>ithin the band</w:t>
      </w:r>
      <w:r w:rsidR="00C2441D" w:rsidRPr="00693E2D">
        <w:rPr>
          <w:rFonts w:ascii="Calibri" w:hAnsi="Calibri" w:cs="Calibri"/>
          <w:b w:val="0"/>
        </w:rPr>
        <w:t xml:space="preserve">  </w:t>
      </w:r>
    </w:p>
    <w:p w14:paraId="3B39F764" w14:textId="77777777" w:rsidR="00C2441D" w:rsidRPr="00693E2D" w:rsidRDefault="00C2441D" w:rsidP="00C2441D">
      <w:pPr>
        <w:ind w:left="720"/>
        <w:rPr>
          <w:rFonts w:ascii="Calibri" w:hAnsi="Calibri" w:cs="Calibri"/>
        </w:rPr>
      </w:pPr>
    </w:p>
    <w:p w14:paraId="39D47D29" w14:textId="77777777" w:rsidR="00AF3039" w:rsidRPr="00693E2D" w:rsidRDefault="00C2441D" w:rsidP="00D317A3">
      <w:pPr>
        <w:ind w:left="720"/>
        <w:rPr>
          <w:rFonts w:ascii="Calibri" w:hAnsi="Calibri" w:cs="Calibri"/>
        </w:rPr>
      </w:pPr>
      <w:r w:rsidRPr="00693E2D">
        <w:rPr>
          <w:rFonts w:ascii="Calibri" w:hAnsi="Calibri" w:cs="Calibri"/>
        </w:rPr>
        <w:t>A ‘within the band’ filing is a streamlined premium filing</w:t>
      </w:r>
      <w:r w:rsidR="00975F50">
        <w:rPr>
          <w:rFonts w:ascii="Calibri" w:hAnsi="Calibri" w:cs="Calibri"/>
        </w:rPr>
        <w:t xml:space="preserve"> based on the </w:t>
      </w:r>
      <w:r w:rsidR="003441ED">
        <w:rPr>
          <w:rFonts w:ascii="Calibri" w:hAnsi="Calibri" w:cs="Calibri"/>
        </w:rPr>
        <w:t xml:space="preserve">band that is stipulated by the scheme actuary. </w:t>
      </w:r>
      <w:r w:rsidRPr="00693E2D">
        <w:rPr>
          <w:rFonts w:ascii="Calibri" w:hAnsi="Calibri" w:cs="Calibri"/>
        </w:rPr>
        <w:t>It may be for any vehicle class premium.</w:t>
      </w:r>
      <w:r w:rsidR="00D317A3">
        <w:rPr>
          <w:rFonts w:ascii="Calibri" w:hAnsi="Calibri" w:cs="Calibri"/>
        </w:rPr>
        <w:t xml:space="preserve"> </w:t>
      </w:r>
      <w:r w:rsidR="004257B8" w:rsidRPr="00693E2D">
        <w:rPr>
          <w:rFonts w:ascii="Calibri" w:hAnsi="Calibri" w:cs="Calibri"/>
        </w:rPr>
        <w:t xml:space="preserve">The band is applicable to </w:t>
      </w:r>
      <w:r w:rsidRPr="00693E2D">
        <w:rPr>
          <w:rFonts w:ascii="Calibri" w:hAnsi="Calibri" w:cs="Calibri"/>
        </w:rPr>
        <w:t>all vehicle classes so as not to limit</w:t>
      </w:r>
      <w:r w:rsidR="00386308" w:rsidRPr="00693E2D">
        <w:rPr>
          <w:rFonts w:ascii="Calibri" w:hAnsi="Calibri" w:cs="Calibri"/>
        </w:rPr>
        <w:t>,</w:t>
      </w:r>
      <w:r w:rsidRPr="00693E2D">
        <w:rPr>
          <w:rFonts w:ascii="Calibri" w:hAnsi="Calibri" w:cs="Calibri"/>
        </w:rPr>
        <w:t xml:space="preserve"> in dollar terms</w:t>
      </w:r>
      <w:r w:rsidR="00386308" w:rsidRPr="00693E2D">
        <w:rPr>
          <w:rFonts w:ascii="Calibri" w:hAnsi="Calibri" w:cs="Calibri"/>
        </w:rPr>
        <w:t>,</w:t>
      </w:r>
      <w:r w:rsidRPr="00693E2D">
        <w:rPr>
          <w:rFonts w:ascii="Calibri" w:hAnsi="Calibri" w:cs="Calibri"/>
        </w:rPr>
        <w:t xml:space="preserve"> the change in </w:t>
      </w:r>
      <w:r w:rsidRPr="00693E2D">
        <w:rPr>
          <w:rFonts w:ascii="Calibri" w:hAnsi="Calibri" w:cs="Calibri"/>
        </w:rPr>
        <w:lastRenderedPageBreak/>
        <w:t xml:space="preserve">premium for a vehicle class with a higher relativity (compared to the </w:t>
      </w:r>
      <w:r w:rsidR="00F26102" w:rsidRPr="00693E2D">
        <w:rPr>
          <w:rFonts w:ascii="Calibri" w:hAnsi="Calibri" w:cs="Calibri"/>
        </w:rPr>
        <w:t xml:space="preserve">base </w:t>
      </w:r>
      <w:r w:rsidRPr="00693E2D">
        <w:rPr>
          <w:rFonts w:ascii="Calibri" w:hAnsi="Calibri" w:cs="Calibri"/>
        </w:rPr>
        <w:t>passenger vehicle class).</w:t>
      </w:r>
      <w:r w:rsidR="00475C22" w:rsidRPr="00693E2D">
        <w:rPr>
          <w:rFonts w:ascii="Calibri" w:hAnsi="Calibri" w:cs="Calibri"/>
        </w:rPr>
        <w:t xml:space="preserve">  </w:t>
      </w:r>
    </w:p>
    <w:p w14:paraId="27D272D3" w14:textId="77777777" w:rsidR="00A61ACD" w:rsidRPr="00693E2D" w:rsidRDefault="00A61ACD" w:rsidP="00C2441D">
      <w:pPr>
        <w:ind w:left="720"/>
        <w:rPr>
          <w:rFonts w:ascii="Calibri" w:hAnsi="Calibri" w:cs="Calibri"/>
        </w:rPr>
      </w:pPr>
    </w:p>
    <w:p w14:paraId="4F8BD5D4" w14:textId="77777777" w:rsidR="00A61ACD" w:rsidRPr="00693E2D" w:rsidRDefault="00A61ACD" w:rsidP="00DA5098">
      <w:pPr>
        <w:ind w:left="720" w:right="-185"/>
        <w:rPr>
          <w:rFonts w:ascii="Calibri" w:hAnsi="Calibri" w:cs="Calibri"/>
        </w:rPr>
      </w:pPr>
      <w:r w:rsidRPr="00693E2D">
        <w:rPr>
          <w:rFonts w:ascii="Calibri" w:hAnsi="Calibri" w:cs="Calibri"/>
        </w:rPr>
        <w:t xml:space="preserve">The minimum and maximum amount by which insurers can adjust the premium for any underwriting period / applicable financial year will be assessed by the scheme actuary as part of an expanded assessment process during the </w:t>
      </w:r>
      <w:r w:rsidRPr="00693E2D">
        <w:rPr>
          <w:rFonts w:ascii="Calibri" w:hAnsi="Calibri" w:cs="Calibri"/>
          <w:i/>
        </w:rPr>
        <w:t>de novo</w:t>
      </w:r>
      <w:r w:rsidRPr="00693E2D">
        <w:rPr>
          <w:rFonts w:ascii="Calibri" w:hAnsi="Calibri" w:cs="Calibri"/>
        </w:rPr>
        <w:t xml:space="preserve"> premium filing.</w:t>
      </w:r>
    </w:p>
    <w:p w14:paraId="4297034D" w14:textId="77777777" w:rsidR="00AF3039" w:rsidRPr="00693E2D" w:rsidRDefault="00AF3039" w:rsidP="00C2441D">
      <w:pPr>
        <w:ind w:left="720"/>
        <w:rPr>
          <w:rFonts w:ascii="Calibri" w:hAnsi="Calibri" w:cs="Calibri"/>
        </w:rPr>
      </w:pPr>
    </w:p>
    <w:p w14:paraId="36668048" w14:textId="293D161E" w:rsidR="004257B8" w:rsidRPr="00693E2D" w:rsidRDefault="00AF3039" w:rsidP="00C2441D">
      <w:pPr>
        <w:ind w:left="720"/>
        <w:rPr>
          <w:rFonts w:ascii="Calibri" w:hAnsi="Calibri" w:cs="Calibri"/>
        </w:rPr>
      </w:pPr>
      <w:r w:rsidRPr="00693E2D">
        <w:rPr>
          <w:rFonts w:ascii="Calibri" w:hAnsi="Calibri" w:cs="Calibri"/>
        </w:rPr>
        <w:t xml:space="preserve">When applying the band percentages to the </w:t>
      </w:r>
      <w:r w:rsidR="004B1491">
        <w:rPr>
          <w:rFonts w:ascii="Calibri" w:hAnsi="Calibri" w:cs="Calibri"/>
        </w:rPr>
        <w:t>MAI</w:t>
      </w:r>
      <w:r w:rsidRPr="00693E2D">
        <w:rPr>
          <w:rFonts w:ascii="Calibri" w:hAnsi="Calibri" w:cs="Calibri"/>
        </w:rPr>
        <w:t xml:space="preserve"> premium, dollar amounts will be rounded down to </w:t>
      </w:r>
      <w:r w:rsidR="001D7588" w:rsidRPr="00693E2D">
        <w:rPr>
          <w:rFonts w:ascii="Calibri" w:hAnsi="Calibri" w:cs="Calibri"/>
        </w:rPr>
        <w:t xml:space="preserve">the </w:t>
      </w:r>
      <w:r w:rsidRPr="00693E2D">
        <w:rPr>
          <w:rFonts w:ascii="Calibri" w:hAnsi="Calibri" w:cs="Calibri"/>
        </w:rPr>
        <w:t>nearest 10c.</w:t>
      </w:r>
    </w:p>
    <w:p w14:paraId="155425CC" w14:textId="77777777" w:rsidR="00940C21" w:rsidRPr="00693E2D" w:rsidRDefault="00940C21" w:rsidP="00C2441D">
      <w:pPr>
        <w:ind w:left="720"/>
        <w:rPr>
          <w:rFonts w:ascii="Calibri" w:hAnsi="Calibri" w:cs="Calibri"/>
        </w:rPr>
      </w:pPr>
    </w:p>
    <w:p w14:paraId="33BD5E58" w14:textId="2D69FED3" w:rsidR="00387D3E" w:rsidRDefault="00940C21" w:rsidP="005E5AA5">
      <w:pPr>
        <w:ind w:left="720"/>
        <w:rPr>
          <w:rFonts w:ascii="Calibri" w:hAnsi="Calibri" w:cs="Calibri"/>
        </w:rPr>
      </w:pPr>
      <w:bookmarkStart w:id="14" w:name="_Hlk111714603"/>
      <w:r w:rsidRPr="00693E2D">
        <w:rPr>
          <w:rFonts w:ascii="Calibri" w:hAnsi="Calibri" w:cs="Calibri"/>
        </w:rPr>
        <w:t xml:space="preserve">The </w:t>
      </w:r>
      <w:r w:rsidR="004B1491">
        <w:rPr>
          <w:rFonts w:ascii="Calibri" w:hAnsi="Calibri" w:cs="Calibri"/>
        </w:rPr>
        <w:t>MAI Commission</w:t>
      </w:r>
      <w:r w:rsidRPr="00693E2D">
        <w:rPr>
          <w:rFonts w:ascii="Calibri" w:hAnsi="Calibri" w:cs="Calibri"/>
        </w:rPr>
        <w:t xml:space="preserve"> has determined </w:t>
      </w:r>
      <w:r w:rsidRPr="002B1C21">
        <w:rPr>
          <w:rFonts w:ascii="Calibri" w:hAnsi="Calibri" w:cs="Calibri"/>
        </w:rPr>
        <w:t>that a</w:t>
      </w:r>
      <w:r w:rsidR="00475C22" w:rsidRPr="002B1C21">
        <w:rPr>
          <w:rFonts w:ascii="Calibri" w:hAnsi="Calibri" w:cs="Calibri"/>
        </w:rPr>
        <w:t xml:space="preserve"> minimum threshold of 0.5% of</w:t>
      </w:r>
      <w:r w:rsidR="00475C22" w:rsidRPr="00693E2D">
        <w:rPr>
          <w:rFonts w:ascii="Calibri" w:hAnsi="Calibri" w:cs="Calibri"/>
        </w:rPr>
        <w:t xml:space="preserve"> the relevant vehicle class </w:t>
      </w:r>
      <w:r w:rsidR="004B1491">
        <w:rPr>
          <w:rFonts w:ascii="Calibri" w:hAnsi="Calibri" w:cs="Calibri"/>
        </w:rPr>
        <w:t>MAI</w:t>
      </w:r>
      <w:r w:rsidR="00475C22" w:rsidRPr="00693E2D">
        <w:rPr>
          <w:rFonts w:ascii="Calibri" w:hAnsi="Calibri" w:cs="Calibri"/>
        </w:rPr>
        <w:t xml:space="preserve"> premium is required </w:t>
      </w:r>
      <w:r w:rsidR="004257B8" w:rsidRPr="00693E2D">
        <w:rPr>
          <w:rFonts w:ascii="Calibri" w:hAnsi="Calibri" w:cs="Calibri"/>
        </w:rPr>
        <w:t>to meet the streamlined arrangements</w:t>
      </w:r>
      <w:r w:rsidR="00475C22" w:rsidRPr="00693E2D">
        <w:rPr>
          <w:rFonts w:ascii="Calibri" w:hAnsi="Calibri" w:cs="Calibri"/>
        </w:rPr>
        <w:t>.</w:t>
      </w:r>
      <w:r w:rsidR="00AE426E" w:rsidRPr="00693E2D">
        <w:rPr>
          <w:rFonts w:ascii="Calibri" w:hAnsi="Calibri" w:cs="Calibri"/>
        </w:rPr>
        <w:t xml:space="preserve"> </w:t>
      </w:r>
    </w:p>
    <w:bookmarkEnd w:id="14"/>
    <w:p w14:paraId="5DF84D4E" w14:textId="4A983757" w:rsidR="00387D3E" w:rsidRDefault="00387D3E" w:rsidP="005E5AA5">
      <w:pPr>
        <w:ind w:left="720"/>
        <w:rPr>
          <w:rFonts w:ascii="Calibri" w:hAnsi="Calibri" w:cs="Calibri"/>
        </w:rPr>
      </w:pPr>
    </w:p>
    <w:p w14:paraId="5A190268" w14:textId="4E9BE9B5" w:rsidR="005E5AA5" w:rsidRDefault="005E5AA5" w:rsidP="003632D2">
      <w:pPr>
        <w:ind w:left="720"/>
        <w:rPr>
          <w:rFonts w:ascii="Calibri" w:hAnsi="Calibri" w:cs="Calibri"/>
        </w:rPr>
      </w:pPr>
      <w:r w:rsidRPr="00693E2D">
        <w:rPr>
          <w:rFonts w:ascii="Calibri" w:hAnsi="Calibri" w:cs="Calibri"/>
        </w:rPr>
        <w:t xml:space="preserve">The diagram below shows a </w:t>
      </w:r>
      <w:r w:rsidRPr="00790664">
        <w:rPr>
          <w:rFonts w:ascii="Calibri" w:hAnsi="Calibri" w:cs="Calibri"/>
          <w:b/>
          <w:bCs/>
          <w:i/>
          <w:iCs/>
        </w:rPr>
        <w:t>worked example</w:t>
      </w:r>
      <w:r w:rsidRPr="00693E2D">
        <w:rPr>
          <w:rFonts w:ascii="Calibri" w:hAnsi="Calibri" w:cs="Calibri"/>
        </w:rPr>
        <w:t xml:space="preserve"> </w:t>
      </w:r>
      <w:r w:rsidR="005A24E5" w:rsidRPr="00790664">
        <w:rPr>
          <w:rFonts w:ascii="Calibri" w:hAnsi="Calibri" w:cs="Calibri"/>
          <w:b/>
          <w:bCs/>
          <w:i/>
          <w:iCs/>
        </w:rPr>
        <w:t>only</w:t>
      </w:r>
      <w:r w:rsidR="005A24E5">
        <w:rPr>
          <w:rFonts w:ascii="Calibri" w:hAnsi="Calibri" w:cs="Calibri"/>
        </w:rPr>
        <w:t xml:space="preserve"> </w:t>
      </w:r>
      <w:r w:rsidRPr="00693E2D">
        <w:rPr>
          <w:rFonts w:ascii="Calibri" w:hAnsi="Calibri" w:cs="Calibri"/>
        </w:rPr>
        <w:t xml:space="preserve">based on a notional premium. </w:t>
      </w:r>
    </w:p>
    <w:p w14:paraId="4E619C0B" w14:textId="77777777" w:rsidR="007B0F70" w:rsidRPr="00693E2D" w:rsidRDefault="007B0F70" w:rsidP="003632D2">
      <w:pPr>
        <w:ind w:left="720"/>
        <w:rPr>
          <w:rFonts w:ascii="Calibri" w:hAnsi="Calibri" w:cs="Calibri"/>
        </w:rPr>
      </w:pPr>
    </w:p>
    <w:p w14:paraId="60530077" w14:textId="27864462" w:rsidR="003569C6" w:rsidRDefault="00F00B49" w:rsidP="00C2441D">
      <w:pPr>
        <w:ind w:left="720"/>
        <w:rPr>
          <w:rFonts w:ascii="Calibri" w:hAnsi="Calibri" w:cs="Calibri"/>
          <w:highlight w:val="yellow"/>
        </w:rPr>
      </w:pPr>
      <w:r>
        <w:rPr>
          <w:noProof/>
          <w:lang w:eastAsia="en-AU"/>
        </w:rPr>
        <mc:AlternateContent>
          <mc:Choice Requires="wps">
            <w:drawing>
              <wp:inline distT="0" distB="0" distL="0" distR="0" wp14:anchorId="77EF03F6" wp14:editId="12046B7A">
                <wp:extent cx="4963305" cy="2260600"/>
                <wp:effectExtent l="0" t="0" r="27940" b="2540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305" cy="2260600"/>
                        </a:xfrm>
                        <a:prstGeom prst="rect">
                          <a:avLst/>
                        </a:prstGeom>
                        <a:solidFill>
                          <a:srgbClr val="FFFFFF"/>
                        </a:solidFill>
                        <a:ln w="9525">
                          <a:solidFill>
                            <a:srgbClr val="000000"/>
                          </a:solidFill>
                          <a:miter lim="800000"/>
                          <a:headEnd/>
                          <a:tailEnd/>
                        </a:ln>
                      </wps:spPr>
                      <wps:txbx>
                        <w:txbxContent>
                          <w:p w14:paraId="241FA95C" w14:textId="2CEB299E" w:rsidR="00D45639" w:rsidRPr="003569C6" w:rsidRDefault="00D45639" w:rsidP="00366A85">
                            <w:pPr>
                              <w:ind w:left="2880" w:firstLine="720"/>
                              <w:rPr>
                                <w:rFonts w:asciiTheme="minorHAnsi" w:hAnsiTheme="minorHAnsi"/>
                                <w:sz w:val="22"/>
                                <w:szCs w:val="22"/>
                              </w:rPr>
                            </w:pPr>
                            <w:r w:rsidRPr="003569C6">
                              <w:rPr>
                                <w:rFonts w:asciiTheme="minorHAnsi" w:hAnsiTheme="minorHAnsi"/>
                                <w:sz w:val="22"/>
                                <w:szCs w:val="22"/>
                              </w:rPr>
                              <w:t>$</w:t>
                            </w:r>
                            <w:r>
                              <w:rPr>
                                <w:rFonts w:asciiTheme="minorHAnsi" w:hAnsiTheme="minorHAnsi"/>
                                <w:sz w:val="22"/>
                                <w:szCs w:val="22"/>
                              </w:rPr>
                              <w:t>50</w:t>
                            </w:r>
                            <w:r w:rsidRPr="003569C6">
                              <w:rPr>
                                <w:rFonts w:asciiTheme="minorHAnsi" w:hAnsiTheme="minorHAnsi"/>
                                <w:sz w:val="22"/>
                                <w:szCs w:val="22"/>
                              </w:rPr>
                              <w:t xml:space="preserve">0 </w:t>
                            </w:r>
                            <w:r w:rsidRPr="003569C6">
                              <w:rPr>
                                <w:rFonts w:asciiTheme="minorHAnsi" w:hAnsiTheme="minorHAnsi"/>
                                <w:sz w:val="22"/>
                                <w:szCs w:val="22"/>
                              </w:rPr>
                              <w:tab/>
                            </w:r>
                            <w:r w:rsidRPr="003569C6">
                              <w:rPr>
                                <w:rFonts w:asciiTheme="minorHAnsi" w:hAnsiTheme="minorHAnsi"/>
                                <w:sz w:val="22"/>
                                <w:szCs w:val="22"/>
                              </w:rPr>
                              <w:tab/>
                              <w:t>(</w:t>
                            </w:r>
                            <w:r>
                              <w:rPr>
                                <w:rFonts w:asciiTheme="minorHAnsi" w:hAnsiTheme="minorHAnsi"/>
                                <w:sz w:val="22"/>
                                <w:szCs w:val="22"/>
                              </w:rPr>
                              <w:t>MAI</w:t>
                            </w:r>
                            <w:r w:rsidRPr="003569C6">
                              <w:rPr>
                                <w:rFonts w:asciiTheme="minorHAnsi" w:hAnsiTheme="minorHAnsi"/>
                                <w:sz w:val="22"/>
                                <w:szCs w:val="22"/>
                              </w:rPr>
                              <w:t xml:space="preserve"> Premium)</w:t>
                            </w:r>
                            <w:r w:rsidRPr="003569C6">
                              <w:rPr>
                                <w:rFonts w:asciiTheme="minorHAnsi" w:hAnsiTheme="minorHAnsi"/>
                                <w:sz w:val="22"/>
                                <w:szCs w:val="22"/>
                              </w:rPr>
                              <w:tab/>
                            </w:r>
                          </w:p>
                          <w:p w14:paraId="6DB0F706" w14:textId="77777777" w:rsidR="00D45639" w:rsidRPr="003569C6" w:rsidRDefault="00D45639" w:rsidP="00551ADA">
                            <w:pPr>
                              <w:jc w:val="center"/>
                              <w:rPr>
                                <w:rFonts w:asciiTheme="minorHAnsi" w:hAnsiTheme="minorHAnsi"/>
                                <w:sz w:val="22"/>
                                <w:szCs w:val="22"/>
                              </w:rPr>
                            </w:pPr>
                            <w:r w:rsidRPr="003569C6">
                              <w:rPr>
                                <w:rFonts w:ascii="Calibri" w:hAnsi="Calibri"/>
                                <w:sz w:val="22"/>
                                <w:szCs w:val="22"/>
                              </w:rPr>
                              <w:sym w:font="Wingdings" w:char="F0C3"/>
                            </w:r>
                            <w:r w:rsidRPr="003569C6">
                              <w:rPr>
                                <w:rFonts w:asciiTheme="minorHAnsi" w:hAnsiTheme="minorHAnsi"/>
                                <w:sz w:val="22"/>
                                <w:szCs w:val="22"/>
                              </w:rPr>
                              <w:t xml:space="preserve">           </w:t>
                            </w:r>
                            <w:r w:rsidRPr="003569C6">
                              <w:rPr>
                                <w:rFonts w:ascii="Calibri" w:hAnsi="Calibri"/>
                                <w:sz w:val="22"/>
                                <w:szCs w:val="22"/>
                              </w:rPr>
                              <w:sym w:font="Wingdings" w:char="F0C4"/>
                            </w:r>
                          </w:p>
                          <w:p w14:paraId="3901A1C2" w14:textId="77777777" w:rsidR="00D45639" w:rsidRPr="003569C6" w:rsidRDefault="00D45639" w:rsidP="00366A85">
                            <w:pPr>
                              <w:ind w:left="2160" w:firstLine="720"/>
                              <w:rPr>
                                <w:rFonts w:asciiTheme="minorHAnsi" w:hAnsiTheme="minorHAnsi"/>
                                <w:sz w:val="22"/>
                                <w:szCs w:val="22"/>
                              </w:rPr>
                            </w:pPr>
                            <w:r w:rsidRPr="003569C6">
                              <w:rPr>
                                <w:rFonts w:asciiTheme="minorHAnsi" w:hAnsiTheme="minorHAnsi" w:cs="Arial"/>
                                <w:sz w:val="22"/>
                                <w:szCs w:val="22"/>
                              </w:rPr>
                              <w:t>±</w:t>
                            </w:r>
                            <w:r w:rsidRPr="003569C6">
                              <w:rPr>
                                <w:rFonts w:asciiTheme="minorHAnsi" w:hAnsiTheme="minorHAnsi"/>
                                <w:sz w:val="22"/>
                                <w:szCs w:val="22"/>
                              </w:rPr>
                              <w:t xml:space="preserve">  4%</w:t>
                            </w:r>
                            <w:r w:rsidRPr="003569C6">
                              <w:rPr>
                                <w:rFonts w:asciiTheme="minorHAnsi" w:hAnsiTheme="minorHAnsi"/>
                                <w:sz w:val="22"/>
                                <w:szCs w:val="22"/>
                              </w:rPr>
                              <w:tab/>
                            </w:r>
                            <w:r w:rsidRPr="003569C6">
                              <w:rPr>
                                <w:rFonts w:asciiTheme="minorHAnsi" w:hAnsiTheme="minorHAnsi"/>
                                <w:sz w:val="22"/>
                                <w:szCs w:val="22"/>
                              </w:rPr>
                              <w:tab/>
                            </w:r>
                            <w:r w:rsidRPr="003569C6">
                              <w:rPr>
                                <w:rFonts w:asciiTheme="minorHAnsi" w:hAnsiTheme="minorHAnsi" w:cs="Arial"/>
                                <w:sz w:val="22"/>
                                <w:szCs w:val="22"/>
                              </w:rPr>
                              <w:t xml:space="preserve">±  </w:t>
                            </w:r>
                            <w:r w:rsidRPr="00622053">
                              <w:rPr>
                                <w:rFonts w:asciiTheme="minorHAnsi" w:hAnsiTheme="minorHAnsi" w:cs="Arial"/>
                                <w:sz w:val="22"/>
                                <w:szCs w:val="22"/>
                              </w:rPr>
                              <w:t>0.5</w:t>
                            </w:r>
                            <w:r w:rsidRPr="003569C6">
                              <w:rPr>
                                <w:rFonts w:asciiTheme="minorHAnsi" w:hAnsiTheme="minorHAnsi" w:cs="Arial"/>
                                <w:sz w:val="22"/>
                                <w:szCs w:val="22"/>
                              </w:rPr>
                              <w:t>%  (Permitted Band)</w:t>
                            </w:r>
                          </w:p>
                          <w:p w14:paraId="0EA75DA1" w14:textId="77777777" w:rsidR="00D45639" w:rsidRPr="003569C6" w:rsidRDefault="00D45639" w:rsidP="00551ADA">
                            <w:pPr>
                              <w:jc w:val="center"/>
                              <w:rPr>
                                <w:rFonts w:asciiTheme="minorHAnsi" w:hAnsiTheme="minorHAnsi"/>
                                <w:sz w:val="22"/>
                                <w:szCs w:val="22"/>
                              </w:rPr>
                            </w:pPr>
                          </w:p>
                          <w:p w14:paraId="45BFAE46" w14:textId="2CF7D7B1" w:rsidR="00D45639" w:rsidRPr="003569C6" w:rsidRDefault="00D45639">
                            <w:pPr>
                              <w:ind w:left="720"/>
                              <w:rPr>
                                <w:rFonts w:asciiTheme="minorHAnsi" w:hAnsiTheme="minorHAnsi" w:cs="Arial"/>
                                <w:sz w:val="22"/>
                                <w:szCs w:val="22"/>
                              </w:rPr>
                            </w:pPr>
                            <w:r w:rsidRPr="003569C6">
                              <w:rPr>
                                <w:rFonts w:asciiTheme="minorHAnsi" w:hAnsiTheme="minorHAnsi" w:cs="Arial"/>
                                <w:sz w:val="22"/>
                                <w:szCs w:val="22"/>
                              </w:rPr>
                              <w:t xml:space="preserve">Proposed premium </w:t>
                            </w:r>
                            <w:r>
                              <w:rPr>
                                <w:rFonts w:asciiTheme="minorHAnsi" w:hAnsiTheme="minorHAnsi" w:cs="Arial"/>
                                <w:sz w:val="22"/>
                                <w:szCs w:val="22"/>
                              </w:rPr>
                              <w:t>plus</w:t>
                            </w:r>
                            <w:r w:rsidRPr="003569C6">
                              <w:rPr>
                                <w:rFonts w:asciiTheme="minorHAnsi" w:hAnsiTheme="minorHAnsi" w:cs="Arial"/>
                                <w:sz w:val="22"/>
                                <w:szCs w:val="22"/>
                              </w:rPr>
                              <w:t xml:space="preserve"> y% </w:t>
                            </w:r>
                            <w:r w:rsidRPr="003569C6">
                              <w:rPr>
                                <w:rFonts w:asciiTheme="minorHAnsi" w:hAnsiTheme="minorHAnsi" w:cs="Arial"/>
                                <w:sz w:val="22"/>
                                <w:szCs w:val="22"/>
                              </w:rPr>
                              <w:tab/>
                            </w:r>
                            <w:r>
                              <w:rPr>
                                <w:rFonts w:asciiTheme="minorHAnsi" w:hAnsiTheme="minorHAnsi" w:cs="Arial"/>
                                <w:sz w:val="22"/>
                                <w:szCs w:val="22"/>
                              </w:rPr>
                              <w:tab/>
                            </w:r>
                            <w:r w:rsidRPr="003569C6">
                              <w:rPr>
                                <w:rFonts w:asciiTheme="minorHAnsi" w:hAnsiTheme="minorHAnsi" w:cs="Arial"/>
                                <w:sz w:val="22"/>
                                <w:szCs w:val="22"/>
                              </w:rPr>
                              <w:t xml:space="preserve">max +4% </w:t>
                            </w:r>
                            <w:r>
                              <w:rPr>
                                <w:rFonts w:asciiTheme="minorHAnsi" w:hAnsiTheme="minorHAnsi" w:cs="Arial"/>
                                <w:sz w:val="22"/>
                                <w:szCs w:val="22"/>
                              </w:rPr>
                              <w:t xml:space="preserve">  </w:t>
                            </w:r>
                            <w:r w:rsidRPr="003569C6">
                              <w:rPr>
                                <w:rFonts w:asciiTheme="minorHAnsi" w:hAnsiTheme="minorHAnsi" w:cs="Arial"/>
                                <w:sz w:val="22"/>
                                <w:szCs w:val="22"/>
                              </w:rPr>
                              <w:t xml:space="preserve"> </w:t>
                            </w:r>
                            <w:r w:rsidRPr="003569C6">
                              <w:rPr>
                                <w:rFonts w:ascii="Arial" w:hAnsi="Arial" w:cs="Arial"/>
                                <w:sz w:val="22"/>
                                <w:szCs w:val="22"/>
                              </w:rPr>
                              <w:t>˂</w:t>
                            </w:r>
                            <w:r w:rsidRPr="003569C6">
                              <w:rPr>
                                <w:rFonts w:asciiTheme="minorHAnsi" w:hAnsiTheme="minorHAnsi" w:cs="Arial"/>
                                <w:sz w:val="22"/>
                                <w:szCs w:val="22"/>
                              </w:rPr>
                              <w:t>-</w:t>
                            </w:r>
                            <w:r w:rsidRPr="003569C6">
                              <w:rPr>
                                <w:rFonts w:ascii="Arial" w:hAnsi="Arial" w:cs="Arial"/>
                                <w:sz w:val="22"/>
                                <w:szCs w:val="22"/>
                              </w:rPr>
                              <w:t>˃</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to +</w:t>
                            </w:r>
                            <w:r w:rsidRPr="00622053">
                              <w:rPr>
                                <w:rFonts w:asciiTheme="minorHAnsi" w:hAnsiTheme="minorHAnsi" w:cs="Arial"/>
                                <w:sz w:val="22"/>
                                <w:szCs w:val="22"/>
                              </w:rPr>
                              <w:t>0.5</w:t>
                            </w:r>
                            <w:r w:rsidRPr="003569C6">
                              <w:rPr>
                                <w:rFonts w:asciiTheme="minorHAnsi" w:hAnsiTheme="minorHAnsi" w:cs="Arial"/>
                                <w:sz w:val="22"/>
                                <w:szCs w:val="22"/>
                              </w:rPr>
                              <w:t>%</w:t>
                            </w:r>
                            <w:r w:rsidRPr="003569C6">
                              <w:rPr>
                                <w:rFonts w:asciiTheme="minorHAnsi" w:hAnsiTheme="minorHAnsi" w:cs="Arial"/>
                                <w:sz w:val="22"/>
                                <w:szCs w:val="22"/>
                              </w:rPr>
                              <w:br/>
                              <w:t>(not excessive)</w:t>
                            </w: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r>
                            <w:r>
                              <w:rPr>
                                <w:rFonts w:asciiTheme="minorHAnsi" w:hAnsiTheme="minorHAnsi" w:cs="Arial"/>
                                <w:sz w:val="22"/>
                                <w:szCs w:val="22"/>
                              </w:rPr>
                              <w:tab/>
                              <w:t xml:space="preserve"> </w:t>
                            </w:r>
                            <w:r w:rsidRPr="003569C6">
                              <w:rPr>
                                <w:rFonts w:asciiTheme="minorHAnsi" w:hAnsiTheme="minorHAnsi" w:cs="Arial"/>
                                <w:sz w:val="22"/>
                                <w:szCs w:val="22"/>
                              </w:rPr>
                              <w:t>$</w:t>
                            </w:r>
                            <w:r>
                              <w:rPr>
                                <w:rFonts w:asciiTheme="minorHAnsi" w:hAnsiTheme="minorHAnsi" w:cs="Arial"/>
                                <w:sz w:val="22"/>
                                <w:szCs w:val="22"/>
                              </w:rPr>
                              <w:t>520.00</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 xml:space="preserve">    $</w:t>
                            </w:r>
                            <w:r>
                              <w:rPr>
                                <w:rFonts w:asciiTheme="minorHAnsi" w:hAnsiTheme="minorHAnsi" w:cs="Arial"/>
                                <w:sz w:val="22"/>
                                <w:szCs w:val="22"/>
                              </w:rPr>
                              <w:t>502.50</w:t>
                            </w:r>
                          </w:p>
                          <w:p w14:paraId="658D8387" w14:textId="31DCE97B" w:rsidR="00D45639" w:rsidRPr="003569C6" w:rsidRDefault="00D45639">
                            <w:pPr>
                              <w:spacing w:before="240"/>
                              <w:ind w:left="720"/>
                              <w:rPr>
                                <w:rFonts w:asciiTheme="minorHAnsi" w:hAnsiTheme="minorHAnsi" w:cs="Arial"/>
                                <w:sz w:val="22"/>
                                <w:szCs w:val="22"/>
                              </w:rPr>
                            </w:pPr>
                            <w:r w:rsidRPr="003569C6">
                              <w:rPr>
                                <w:rFonts w:asciiTheme="minorHAnsi" w:hAnsiTheme="minorHAnsi" w:cs="Arial"/>
                                <w:sz w:val="22"/>
                                <w:szCs w:val="22"/>
                              </w:rPr>
                              <w:t xml:space="preserve">Proposed premium less x% </w:t>
                            </w:r>
                            <w:r>
                              <w:rPr>
                                <w:rFonts w:asciiTheme="minorHAnsi" w:hAnsiTheme="minorHAnsi" w:cs="Arial"/>
                                <w:sz w:val="22"/>
                                <w:szCs w:val="22"/>
                              </w:rPr>
                              <w:tab/>
                            </w:r>
                            <w:r>
                              <w:rPr>
                                <w:rFonts w:asciiTheme="minorHAnsi" w:hAnsiTheme="minorHAnsi" w:cs="Arial"/>
                                <w:sz w:val="22"/>
                                <w:szCs w:val="22"/>
                              </w:rPr>
                              <w:tab/>
                              <w:t xml:space="preserve">min – </w:t>
                            </w:r>
                            <w:r w:rsidRPr="00622053">
                              <w:rPr>
                                <w:rFonts w:asciiTheme="minorHAnsi" w:hAnsiTheme="minorHAnsi" w:cs="Arial"/>
                                <w:sz w:val="22"/>
                                <w:szCs w:val="22"/>
                              </w:rPr>
                              <w:t>0.5</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 xml:space="preserve"> </w:t>
                            </w:r>
                            <w:r w:rsidRPr="003569C6">
                              <w:rPr>
                                <w:rFonts w:ascii="Arial" w:hAnsi="Arial" w:cs="Arial"/>
                                <w:sz w:val="22"/>
                                <w:szCs w:val="22"/>
                              </w:rPr>
                              <w:t>˂</w:t>
                            </w:r>
                            <w:r w:rsidRPr="003569C6">
                              <w:rPr>
                                <w:rFonts w:asciiTheme="minorHAnsi" w:hAnsiTheme="minorHAnsi" w:cs="Arial"/>
                                <w:sz w:val="22"/>
                                <w:szCs w:val="22"/>
                              </w:rPr>
                              <w:t>-</w:t>
                            </w:r>
                            <w:r w:rsidRPr="003569C6">
                              <w:rPr>
                                <w:rFonts w:ascii="Arial" w:hAnsi="Arial" w:cs="Arial"/>
                                <w:sz w:val="22"/>
                                <w:szCs w:val="22"/>
                              </w:rPr>
                              <w:t>˃</w:t>
                            </w:r>
                            <w:r>
                              <w:rPr>
                                <w:rFonts w:ascii="Arial" w:hAnsi="Arial" w:cs="Arial"/>
                                <w:sz w:val="22"/>
                                <w:szCs w:val="22"/>
                              </w:rPr>
                              <w:t xml:space="preserve">  </w:t>
                            </w:r>
                            <w:r w:rsidRPr="003569C6">
                              <w:rPr>
                                <w:rFonts w:asciiTheme="minorHAnsi" w:hAnsiTheme="minorHAnsi" w:cs="Arial"/>
                                <w:sz w:val="22"/>
                                <w:szCs w:val="22"/>
                              </w:rPr>
                              <w:t xml:space="preserve"> to </w:t>
                            </w:r>
                            <w:r>
                              <w:rPr>
                                <w:rFonts w:asciiTheme="minorHAnsi" w:hAnsiTheme="minorHAnsi" w:cs="Arial"/>
                                <w:sz w:val="22"/>
                                <w:szCs w:val="22"/>
                              </w:rPr>
                              <w:t xml:space="preserve">– </w:t>
                            </w:r>
                            <w:r w:rsidRPr="003569C6">
                              <w:rPr>
                                <w:rFonts w:asciiTheme="minorHAnsi" w:hAnsiTheme="minorHAnsi" w:cs="Arial"/>
                                <w:sz w:val="22"/>
                                <w:szCs w:val="22"/>
                              </w:rPr>
                              <w:t>4%</w:t>
                            </w:r>
                            <w:r w:rsidRPr="003569C6">
                              <w:rPr>
                                <w:rFonts w:asciiTheme="minorHAnsi" w:hAnsiTheme="minorHAnsi" w:cs="Arial"/>
                                <w:sz w:val="22"/>
                                <w:szCs w:val="22"/>
                              </w:rPr>
                              <w:br/>
                              <w:t xml:space="preserve">(full funding) </w:t>
                            </w: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r>
                            <w:r>
                              <w:rPr>
                                <w:rFonts w:asciiTheme="minorHAnsi" w:hAnsiTheme="minorHAnsi" w:cs="Arial"/>
                                <w:sz w:val="22"/>
                                <w:szCs w:val="22"/>
                              </w:rPr>
                              <w:tab/>
                            </w:r>
                            <w:r w:rsidRPr="003569C6">
                              <w:rPr>
                                <w:rFonts w:asciiTheme="minorHAnsi" w:hAnsiTheme="minorHAnsi" w:cs="Arial"/>
                                <w:sz w:val="22"/>
                                <w:szCs w:val="22"/>
                              </w:rPr>
                              <w:t xml:space="preserve"> $</w:t>
                            </w:r>
                            <w:r>
                              <w:rPr>
                                <w:rFonts w:asciiTheme="minorHAnsi" w:hAnsiTheme="minorHAnsi" w:cs="Arial"/>
                                <w:sz w:val="22"/>
                                <w:szCs w:val="22"/>
                              </w:rPr>
                              <w:t>497.50</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w:t>
                            </w:r>
                            <w:r>
                              <w:rPr>
                                <w:rFonts w:asciiTheme="minorHAnsi" w:hAnsiTheme="minorHAnsi" w:cs="Arial"/>
                                <w:sz w:val="22"/>
                                <w:szCs w:val="22"/>
                              </w:rPr>
                              <w:t>480.00</w:t>
                            </w:r>
                          </w:p>
                          <w:p w14:paraId="00FBB28E" w14:textId="02F5ED74" w:rsidR="00D45639" w:rsidRPr="003569C6" w:rsidRDefault="00D45639" w:rsidP="00366A85">
                            <w:pPr>
                              <w:spacing w:before="240" w:line="276" w:lineRule="auto"/>
                              <w:ind w:left="720" w:firstLine="720"/>
                              <w:rPr>
                                <w:rFonts w:asciiTheme="minorHAnsi" w:hAnsiTheme="minorHAnsi" w:cs="Arial"/>
                                <w:sz w:val="22"/>
                                <w:szCs w:val="22"/>
                              </w:rPr>
                            </w:pP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t xml:space="preserve">Minimum threshold = </w:t>
                            </w:r>
                            <w:r w:rsidRPr="00622053">
                              <w:rPr>
                                <w:rFonts w:asciiTheme="minorHAnsi" w:hAnsiTheme="minorHAnsi" w:cs="Arial"/>
                                <w:sz w:val="22"/>
                                <w:szCs w:val="22"/>
                              </w:rPr>
                              <w:t>0.5%</w:t>
                            </w:r>
                            <w:r w:rsidRPr="003569C6">
                              <w:rPr>
                                <w:rFonts w:asciiTheme="minorHAnsi" w:hAnsiTheme="minorHAnsi" w:cs="Arial"/>
                                <w:sz w:val="22"/>
                                <w:szCs w:val="22"/>
                              </w:rPr>
                              <w:t xml:space="preserve"> = $</w:t>
                            </w:r>
                            <w:r>
                              <w:rPr>
                                <w:rFonts w:asciiTheme="minorHAnsi" w:hAnsiTheme="minorHAnsi" w:cs="Arial"/>
                                <w:sz w:val="22"/>
                                <w:szCs w:val="22"/>
                              </w:rPr>
                              <w:t>2.50</w:t>
                            </w:r>
                          </w:p>
                        </w:txbxContent>
                      </wps:txbx>
                      <wps:bodyPr rot="0" vert="horz" wrap="square" lIns="91440" tIns="45720" rIns="91440" bIns="45720" anchor="t" anchorCtr="0" upright="1">
                        <a:noAutofit/>
                      </wps:bodyPr>
                    </wps:wsp>
                  </a:graphicData>
                </a:graphic>
              </wp:inline>
            </w:drawing>
          </mc:Choice>
          <mc:Fallback>
            <w:pict>
              <v:shapetype w14:anchorId="77EF03F6" id="_x0000_t202" coordsize="21600,21600" o:spt="202" path="m,l,21600r21600,l21600,xe">
                <v:stroke joinstyle="miter"/>
                <v:path gradientshapeok="t" o:connecttype="rect"/>
              </v:shapetype>
              <v:shape id="Text Box 4" o:spid="_x0000_s1027" type="#_x0000_t202" style="width:390.8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">
                <v:textbox>
                  <w:txbxContent>
                    <w:p w14:paraId="241FA95C" w14:textId="2CEB299E" w:rsidR="00D45639" w:rsidRPr="003569C6" w:rsidRDefault="00D45639" w:rsidP="00366A85">
                      <w:pPr>
                        <w:ind w:left="2880" w:firstLine="720"/>
                        <w:rPr>
                          <w:rFonts w:asciiTheme="minorHAnsi" w:hAnsiTheme="minorHAnsi"/>
                          <w:sz w:val="22"/>
                          <w:szCs w:val="22"/>
                        </w:rPr>
                      </w:pPr>
                      <w:r w:rsidRPr="003569C6">
                        <w:rPr>
                          <w:rFonts w:asciiTheme="minorHAnsi" w:hAnsiTheme="minorHAnsi"/>
                          <w:sz w:val="22"/>
                          <w:szCs w:val="22"/>
                        </w:rPr>
                        <w:t>$</w:t>
                      </w:r>
                      <w:r>
                        <w:rPr>
                          <w:rFonts w:asciiTheme="minorHAnsi" w:hAnsiTheme="minorHAnsi"/>
                          <w:sz w:val="22"/>
                          <w:szCs w:val="22"/>
                        </w:rPr>
                        <w:t>50</w:t>
                      </w:r>
                      <w:r w:rsidRPr="003569C6">
                        <w:rPr>
                          <w:rFonts w:asciiTheme="minorHAnsi" w:hAnsiTheme="minorHAnsi"/>
                          <w:sz w:val="22"/>
                          <w:szCs w:val="22"/>
                        </w:rPr>
                        <w:t xml:space="preserve">0 </w:t>
                      </w:r>
                      <w:r w:rsidRPr="003569C6">
                        <w:rPr>
                          <w:rFonts w:asciiTheme="minorHAnsi" w:hAnsiTheme="minorHAnsi"/>
                          <w:sz w:val="22"/>
                          <w:szCs w:val="22"/>
                        </w:rPr>
                        <w:tab/>
                      </w:r>
                      <w:r w:rsidRPr="003569C6">
                        <w:rPr>
                          <w:rFonts w:asciiTheme="minorHAnsi" w:hAnsiTheme="minorHAnsi"/>
                          <w:sz w:val="22"/>
                          <w:szCs w:val="22"/>
                        </w:rPr>
                        <w:tab/>
                        <w:t>(</w:t>
                      </w:r>
                      <w:r>
                        <w:rPr>
                          <w:rFonts w:asciiTheme="minorHAnsi" w:hAnsiTheme="minorHAnsi"/>
                          <w:sz w:val="22"/>
                          <w:szCs w:val="22"/>
                        </w:rPr>
                        <w:t>MAI</w:t>
                      </w:r>
                      <w:r w:rsidRPr="003569C6">
                        <w:rPr>
                          <w:rFonts w:asciiTheme="minorHAnsi" w:hAnsiTheme="minorHAnsi"/>
                          <w:sz w:val="22"/>
                          <w:szCs w:val="22"/>
                        </w:rPr>
                        <w:t xml:space="preserve"> Premium)</w:t>
                      </w:r>
                      <w:r w:rsidRPr="003569C6">
                        <w:rPr>
                          <w:rFonts w:asciiTheme="minorHAnsi" w:hAnsiTheme="minorHAnsi"/>
                          <w:sz w:val="22"/>
                          <w:szCs w:val="22"/>
                        </w:rPr>
                        <w:tab/>
                      </w:r>
                    </w:p>
                    <w:p w14:paraId="6DB0F706" w14:textId="77777777" w:rsidR="00D45639" w:rsidRPr="003569C6" w:rsidRDefault="00D45639" w:rsidP="00551ADA">
                      <w:pPr>
                        <w:jc w:val="center"/>
                        <w:rPr>
                          <w:rFonts w:asciiTheme="minorHAnsi" w:hAnsiTheme="minorHAnsi"/>
                          <w:sz w:val="22"/>
                          <w:szCs w:val="22"/>
                        </w:rPr>
                      </w:pPr>
                      <w:r w:rsidRPr="003569C6">
                        <w:rPr>
                          <w:rFonts w:ascii="Calibri" w:hAnsi="Calibri"/>
                          <w:sz w:val="22"/>
                          <w:szCs w:val="22"/>
                        </w:rPr>
                        <w:sym w:font="Wingdings" w:char="F0C3"/>
                      </w:r>
                      <w:r w:rsidRPr="003569C6">
                        <w:rPr>
                          <w:rFonts w:asciiTheme="minorHAnsi" w:hAnsiTheme="minorHAnsi"/>
                          <w:sz w:val="22"/>
                          <w:szCs w:val="22"/>
                        </w:rPr>
                        <w:t xml:space="preserve">           </w:t>
                      </w:r>
                      <w:r w:rsidRPr="003569C6">
                        <w:rPr>
                          <w:rFonts w:ascii="Calibri" w:hAnsi="Calibri"/>
                          <w:sz w:val="22"/>
                          <w:szCs w:val="22"/>
                        </w:rPr>
                        <w:sym w:font="Wingdings" w:char="F0C4"/>
                      </w:r>
                    </w:p>
                    <w:p w14:paraId="3901A1C2" w14:textId="77777777" w:rsidR="00D45639" w:rsidRPr="003569C6" w:rsidRDefault="00D45639" w:rsidP="00366A85">
                      <w:pPr>
                        <w:ind w:left="2160" w:firstLine="720"/>
                        <w:rPr>
                          <w:rFonts w:asciiTheme="minorHAnsi" w:hAnsiTheme="minorHAnsi"/>
                          <w:sz w:val="22"/>
                          <w:szCs w:val="22"/>
                        </w:rPr>
                      </w:pPr>
                      <w:r w:rsidRPr="003569C6">
                        <w:rPr>
                          <w:rFonts w:asciiTheme="minorHAnsi" w:hAnsiTheme="minorHAnsi" w:cs="Arial"/>
                          <w:sz w:val="22"/>
                          <w:szCs w:val="22"/>
                        </w:rPr>
                        <w:t>±</w:t>
                      </w:r>
                      <w:r w:rsidRPr="003569C6">
                        <w:rPr>
                          <w:rFonts w:asciiTheme="minorHAnsi" w:hAnsiTheme="minorHAnsi"/>
                          <w:sz w:val="22"/>
                          <w:szCs w:val="22"/>
                        </w:rPr>
                        <w:t xml:space="preserve">  4%</w:t>
                      </w:r>
                      <w:r w:rsidRPr="003569C6">
                        <w:rPr>
                          <w:rFonts w:asciiTheme="minorHAnsi" w:hAnsiTheme="minorHAnsi"/>
                          <w:sz w:val="22"/>
                          <w:szCs w:val="22"/>
                        </w:rPr>
                        <w:tab/>
                      </w:r>
                      <w:r w:rsidRPr="003569C6">
                        <w:rPr>
                          <w:rFonts w:asciiTheme="minorHAnsi" w:hAnsiTheme="minorHAnsi"/>
                          <w:sz w:val="22"/>
                          <w:szCs w:val="22"/>
                        </w:rPr>
                        <w:tab/>
                      </w:r>
                      <w:r w:rsidRPr="003569C6">
                        <w:rPr>
                          <w:rFonts w:asciiTheme="minorHAnsi" w:hAnsiTheme="minorHAnsi" w:cs="Arial"/>
                          <w:sz w:val="22"/>
                          <w:szCs w:val="22"/>
                        </w:rPr>
                        <w:t xml:space="preserve">±  </w:t>
                      </w:r>
                      <w:r w:rsidRPr="00622053">
                        <w:rPr>
                          <w:rFonts w:asciiTheme="minorHAnsi" w:hAnsiTheme="minorHAnsi" w:cs="Arial"/>
                          <w:sz w:val="22"/>
                          <w:szCs w:val="22"/>
                        </w:rPr>
                        <w:t>0.5</w:t>
                      </w:r>
                      <w:r w:rsidRPr="003569C6">
                        <w:rPr>
                          <w:rFonts w:asciiTheme="minorHAnsi" w:hAnsiTheme="minorHAnsi" w:cs="Arial"/>
                          <w:sz w:val="22"/>
                          <w:szCs w:val="22"/>
                        </w:rPr>
                        <w:t>%  (Permitted Band)</w:t>
                      </w:r>
                    </w:p>
                    <w:p w14:paraId="0EA75DA1" w14:textId="77777777" w:rsidR="00D45639" w:rsidRPr="003569C6" w:rsidRDefault="00D45639" w:rsidP="00551ADA">
                      <w:pPr>
                        <w:jc w:val="center"/>
                        <w:rPr>
                          <w:rFonts w:asciiTheme="minorHAnsi" w:hAnsiTheme="minorHAnsi"/>
                          <w:sz w:val="22"/>
                          <w:szCs w:val="22"/>
                        </w:rPr>
                      </w:pPr>
                    </w:p>
                    <w:p w14:paraId="45BFAE46" w14:textId="2CF7D7B1" w:rsidR="00D45639" w:rsidRPr="003569C6" w:rsidRDefault="00D45639">
                      <w:pPr>
                        <w:ind w:left="720"/>
                        <w:rPr>
                          <w:rFonts w:asciiTheme="minorHAnsi" w:hAnsiTheme="minorHAnsi" w:cs="Arial"/>
                          <w:sz w:val="22"/>
                          <w:szCs w:val="22"/>
                        </w:rPr>
                      </w:pPr>
                      <w:r w:rsidRPr="003569C6">
                        <w:rPr>
                          <w:rFonts w:asciiTheme="minorHAnsi" w:hAnsiTheme="minorHAnsi" w:cs="Arial"/>
                          <w:sz w:val="22"/>
                          <w:szCs w:val="22"/>
                        </w:rPr>
                        <w:t xml:space="preserve">Proposed premium </w:t>
                      </w:r>
                      <w:r>
                        <w:rPr>
                          <w:rFonts w:asciiTheme="minorHAnsi" w:hAnsiTheme="minorHAnsi" w:cs="Arial"/>
                          <w:sz w:val="22"/>
                          <w:szCs w:val="22"/>
                        </w:rPr>
                        <w:t>plus</w:t>
                      </w:r>
                      <w:r w:rsidRPr="003569C6">
                        <w:rPr>
                          <w:rFonts w:asciiTheme="minorHAnsi" w:hAnsiTheme="minorHAnsi" w:cs="Arial"/>
                          <w:sz w:val="22"/>
                          <w:szCs w:val="22"/>
                        </w:rPr>
                        <w:t xml:space="preserve"> y% </w:t>
                      </w:r>
                      <w:r w:rsidRPr="003569C6">
                        <w:rPr>
                          <w:rFonts w:asciiTheme="minorHAnsi" w:hAnsiTheme="minorHAnsi" w:cs="Arial"/>
                          <w:sz w:val="22"/>
                          <w:szCs w:val="22"/>
                        </w:rPr>
                        <w:tab/>
                      </w:r>
                      <w:r>
                        <w:rPr>
                          <w:rFonts w:asciiTheme="minorHAnsi" w:hAnsiTheme="minorHAnsi" w:cs="Arial"/>
                          <w:sz w:val="22"/>
                          <w:szCs w:val="22"/>
                        </w:rPr>
                        <w:tab/>
                      </w:r>
                      <w:r w:rsidRPr="003569C6">
                        <w:rPr>
                          <w:rFonts w:asciiTheme="minorHAnsi" w:hAnsiTheme="minorHAnsi" w:cs="Arial"/>
                          <w:sz w:val="22"/>
                          <w:szCs w:val="22"/>
                        </w:rPr>
                        <w:t xml:space="preserve">max +4% </w:t>
                      </w:r>
                      <w:r>
                        <w:rPr>
                          <w:rFonts w:asciiTheme="minorHAnsi" w:hAnsiTheme="minorHAnsi" w:cs="Arial"/>
                          <w:sz w:val="22"/>
                          <w:szCs w:val="22"/>
                        </w:rPr>
                        <w:t xml:space="preserve">  </w:t>
                      </w:r>
                      <w:r w:rsidRPr="003569C6">
                        <w:rPr>
                          <w:rFonts w:asciiTheme="minorHAnsi" w:hAnsiTheme="minorHAnsi" w:cs="Arial"/>
                          <w:sz w:val="22"/>
                          <w:szCs w:val="22"/>
                        </w:rPr>
                        <w:t xml:space="preserve"> </w:t>
                      </w:r>
                      <w:r w:rsidRPr="003569C6">
                        <w:rPr>
                          <w:rFonts w:ascii="Arial" w:hAnsi="Arial" w:cs="Arial"/>
                          <w:sz w:val="22"/>
                          <w:szCs w:val="22"/>
                        </w:rPr>
                        <w:t>˂</w:t>
                      </w:r>
                      <w:r w:rsidRPr="003569C6">
                        <w:rPr>
                          <w:rFonts w:asciiTheme="minorHAnsi" w:hAnsiTheme="minorHAnsi" w:cs="Arial"/>
                          <w:sz w:val="22"/>
                          <w:szCs w:val="22"/>
                        </w:rPr>
                        <w:t>-</w:t>
                      </w:r>
                      <w:r w:rsidRPr="003569C6">
                        <w:rPr>
                          <w:rFonts w:ascii="Arial" w:hAnsi="Arial" w:cs="Arial"/>
                          <w:sz w:val="22"/>
                          <w:szCs w:val="22"/>
                        </w:rPr>
                        <w:t>˃</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to +</w:t>
                      </w:r>
                      <w:r w:rsidRPr="00622053">
                        <w:rPr>
                          <w:rFonts w:asciiTheme="minorHAnsi" w:hAnsiTheme="minorHAnsi" w:cs="Arial"/>
                          <w:sz w:val="22"/>
                          <w:szCs w:val="22"/>
                        </w:rPr>
                        <w:t>0.5</w:t>
                      </w:r>
                      <w:r w:rsidRPr="003569C6">
                        <w:rPr>
                          <w:rFonts w:asciiTheme="minorHAnsi" w:hAnsiTheme="minorHAnsi" w:cs="Arial"/>
                          <w:sz w:val="22"/>
                          <w:szCs w:val="22"/>
                        </w:rPr>
                        <w:t>%</w:t>
                      </w:r>
                      <w:r w:rsidRPr="003569C6">
                        <w:rPr>
                          <w:rFonts w:asciiTheme="minorHAnsi" w:hAnsiTheme="minorHAnsi" w:cs="Arial"/>
                          <w:sz w:val="22"/>
                          <w:szCs w:val="22"/>
                        </w:rPr>
                        <w:br/>
                        <w:t>(not excessive)</w:t>
                      </w: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r>
                      <w:r>
                        <w:rPr>
                          <w:rFonts w:asciiTheme="minorHAnsi" w:hAnsiTheme="minorHAnsi" w:cs="Arial"/>
                          <w:sz w:val="22"/>
                          <w:szCs w:val="22"/>
                        </w:rPr>
                        <w:tab/>
                        <w:t xml:space="preserve"> </w:t>
                      </w:r>
                      <w:r w:rsidRPr="003569C6">
                        <w:rPr>
                          <w:rFonts w:asciiTheme="minorHAnsi" w:hAnsiTheme="minorHAnsi" w:cs="Arial"/>
                          <w:sz w:val="22"/>
                          <w:szCs w:val="22"/>
                        </w:rPr>
                        <w:t>$</w:t>
                      </w:r>
                      <w:r>
                        <w:rPr>
                          <w:rFonts w:asciiTheme="minorHAnsi" w:hAnsiTheme="minorHAnsi" w:cs="Arial"/>
                          <w:sz w:val="22"/>
                          <w:szCs w:val="22"/>
                        </w:rPr>
                        <w:t>520.00</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 xml:space="preserve">    $</w:t>
                      </w:r>
                      <w:r>
                        <w:rPr>
                          <w:rFonts w:asciiTheme="minorHAnsi" w:hAnsiTheme="minorHAnsi" w:cs="Arial"/>
                          <w:sz w:val="22"/>
                          <w:szCs w:val="22"/>
                        </w:rPr>
                        <w:t>502.50</w:t>
                      </w:r>
                    </w:p>
                    <w:p w14:paraId="658D8387" w14:textId="31DCE97B" w:rsidR="00D45639" w:rsidRPr="003569C6" w:rsidRDefault="00D45639">
                      <w:pPr>
                        <w:spacing w:before="240"/>
                        <w:ind w:left="720"/>
                        <w:rPr>
                          <w:rFonts w:asciiTheme="minorHAnsi" w:hAnsiTheme="minorHAnsi" w:cs="Arial"/>
                          <w:sz w:val="22"/>
                          <w:szCs w:val="22"/>
                        </w:rPr>
                      </w:pPr>
                      <w:r w:rsidRPr="003569C6">
                        <w:rPr>
                          <w:rFonts w:asciiTheme="minorHAnsi" w:hAnsiTheme="minorHAnsi" w:cs="Arial"/>
                          <w:sz w:val="22"/>
                          <w:szCs w:val="22"/>
                        </w:rPr>
                        <w:t xml:space="preserve">Proposed premium less x% </w:t>
                      </w:r>
                      <w:r>
                        <w:rPr>
                          <w:rFonts w:asciiTheme="minorHAnsi" w:hAnsiTheme="minorHAnsi" w:cs="Arial"/>
                          <w:sz w:val="22"/>
                          <w:szCs w:val="22"/>
                        </w:rPr>
                        <w:tab/>
                      </w:r>
                      <w:r>
                        <w:rPr>
                          <w:rFonts w:asciiTheme="minorHAnsi" w:hAnsiTheme="minorHAnsi" w:cs="Arial"/>
                          <w:sz w:val="22"/>
                          <w:szCs w:val="22"/>
                        </w:rPr>
                        <w:tab/>
                        <w:t xml:space="preserve">min – </w:t>
                      </w:r>
                      <w:r w:rsidRPr="00622053">
                        <w:rPr>
                          <w:rFonts w:asciiTheme="minorHAnsi" w:hAnsiTheme="minorHAnsi" w:cs="Arial"/>
                          <w:sz w:val="22"/>
                          <w:szCs w:val="22"/>
                        </w:rPr>
                        <w:t>0.5</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 xml:space="preserve"> </w:t>
                      </w:r>
                      <w:r w:rsidRPr="003569C6">
                        <w:rPr>
                          <w:rFonts w:ascii="Arial" w:hAnsi="Arial" w:cs="Arial"/>
                          <w:sz w:val="22"/>
                          <w:szCs w:val="22"/>
                        </w:rPr>
                        <w:t>˂</w:t>
                      </w:r>
                      <w:r w:rsidRPr="003569C6">
                        <w:rPr>
                          <w:rFonts w:asciiTheme="minorHAnsi" w:hAnsiTheme="minorHAnsi" w:cs="Arial"/>
                          <w:sz w:val="22"/>
                          <w:szCs w:val="22"/>
                        </w:rPr>
                        <w:t>-</w:t>
                      </w:r>
                      <w:r w:rsidRPr="003569C6">
                        <w:rPr>
                          <w:rFonts w:ascii="Arial" w:hAnsi="Arial" w:cs="Arial"/>
                          <w:sz w:val="22"/>
                          <w:szCs w:val="22"/>
                        </w:rPr>
                        <w:t>˃</w:t>
                      </w:r>
                      <w:r>
                        <w:rPr>
                          <w:rFonts w:ascii="Arial" w:hAnsi="Arial" w:cs="Arial"/>
                          <w:sz w:val="22"/>
                          <w:szCs w:val="22"/>
                        </w:rPr>
                        <w:t xml:space="preserve">  </w:t>
                      </w:r>
                      <w:r w:rsidRPr="003569C6">
                        <w:rPr>
                          <w:rFonts w:asciiTheme="minorHAnsi" w:hAnsiTheme="minorHAnsi" w:cs="Arial"/>
                          <w:sz w:val="22"/>
                          <w:szCs w:val="22"/>
                        </w:rPr>
                        <w:t xml:space="preserve"> to </w:t>
                      </w:r>
                      <w:r>
                        <w:rPr>
                          <w:rFonts w:asciiTheme="minorHAnsi" w:hAnsiTheme="minorHAnsi" w:cs="Arial"/>
                          <w:sz w:val="22"/>
                          <w:szCs w:val="22"/>
                        </w:rPr>
                        <w:t xml:space="preserve">– </w:t>
                      </w:r>
                      <w:r w:rsidRPr="003569C6">
                        <w:rPr>
                          <w:rFonts w:asciiTheme="minorHAnsi" w:hAnsiTheme="minorHAnsi" w:cs="Arial"/>
                          <w:sz w:val="22"/>
                          <w:szCs w:val="22"/>
                        </w:rPr>
                        <w:t>4%</w:t>
                      </w:r>
                      <w:r w:rsidRPr="003569C6">
                        <w:rPr>
                          <w:rFonts w:asciiTheme="minorHAnsi" w:hAnsiTheme="minorHAnsi" w:cs="Arial"/>
                          <w:sz w:val="22"/>
                          <w:szCs w:val="22"/>
                        </w:rPr>
                        <w:br/>
                        <w:t xml:space="preserve">(full funding) </w:t>
                      </w: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r>
                      <w:r>
                        <w:rPr>
                          <w:rFonts w:asciiTheme="minorHAnsi" w:hAnsiTheme="minorHAnsi" w:cs="Arial"/>
                          <w:sz w:val="22"/>
                          <w:szCs w:val="22"/>
                        </w:rPr>
                        <w:tab/>
                      </w:r>
                      <w:r w:rsidRPr="003569C6">
                        <w:rPr>
                          <w:rFonts w:asciiTheme="minorHAnsi" w:hAnsiTheme="minorHAnsi" w:cs="Arial"/>
                          <w:sz w:val="22"/>
                          <w:szCs w:val="22"/>
                        </w:rPr>
                        <w:t xml:space="preserve"> $</w:t>
                      </w:r>
                      <w:r>
                        <w:rPr>
                          <w:rFonts w:asciiTheme="minorHAnsi" w:hAnsiTheme="minorHAnsi" w:cs="Arial"/>
                          <w:sz w:val="22"/>
                          <w:szCs w:val="22"/>
                        </w:rPr>
                        <w:t>497.50</w:t>
                      </w:r>
                      <w:r w:rsidRPr="003569C6">
                        <w:rPr>
                          <w:rFonts w:asciiTheme="minorHAnsi" w:hAnsiTheme="minorHAnsi" w:cs="Arial"/>
                          <w:sz w:val="22"/>
                          <w:szCs w:val="22"/>
                        </w:rPr>
                        <w:t xml:space="preserve">          </w:t>
                      </w:r>
                      <w:r>
                        <w:rPr>
                          <w:rFonts w:asciiTheme="minorHAnsi" w:hAnsiTheme="minorHAnsi" w:cs="Arial"/>
                          <w:sz w:val="22"/>
                          <w:szCs w:val="22"/>
                        </w:rPr>
                        <w:t xml:space="preserve">         </w:t>
                      </w:r>
                      <w:r w:rsidRPr="003569C6">
                        <w:rPr>
                          <w:rFonts w:asciiTheme="minorHAnsi" w:hAnsiTheme="minorHAnsi" w:cs="Arial"/>
                          <w:sz w:val="22"/>
                          <w:szCs w:val="22"/>
                        </w:rPr>
                        <w:t>$</w:t>
                      </w:r>
                      <w:r>
                        <w:rPr>
                          <w:rFonts w:asciiTheme="minorHAnsi" w:hAnsiTheme="minorHAnsi" w:cs="Arial"/>
                          <w:sz w:val="22"/>
                          <w:szCs w:val="22"/>
                        </w:rPr>
                        <w:t>480.00</w:t>
                      </w:r>
                    </w:p>
                    <w:p w14:paraId="00FBB28E" w14:textId="02F5ED74" w:rsidR="00D45639" w:rsidRPr="003569C6" w:rsidRDefault="00D45639" w:rsidP="00366A85">
                      <w:pPr>
                        <w:spacing w:before="240" w:line="276" w:lineRule="auto"/>
                        <w:ind w:left="720" w:firstLine="720"/>
                        <w:rPr>
                          <w:rFonts w:asciiTheme="minorHAnsi" w:hAnsiTheme="minorHAnsi" w:cs="Arial"/>
                          <w:sz w:val="22"/>
                          <w:szCs w:val="22"/>
                        </w:rPr>
                      </w:pPr>
                      <w:r w:rsidRPr="003569C6">
                        <w:rPr>
                          <w:rFonts w:asciiTheme="minorHAnsi" w:hAnsiTheme="minorHAnsi" w:cs="Arial"/>
                          <w:sz w:val="22"/>
                          <w:szCs w:val="22"/>
                        </w:rPr>
                        <w:tab/>
                      </w:r>
                      <w:r w:rsidRPr="003569C6">
                        <w:rPr>
                          <w:rFonts w:asciiTheme="minorHAnsi" w:hAnsiTheme="minorHAnsi" w:cs="Arial"/>
                          <w:sz w:val="22"/>
                          <w:szCs w:val="22"/>
                        </w:rPr>
                        <w:tab/>
                      </w:r>
                      <w:r w:rsidRPr="003569C6">
                        <w:rPr>
                          <w:rFonts w:asciiTheme="minorHAnsi" w:hAnsiTheme="minorHAnsi" w:cs="Arial"/>
                          <w:sz w:val="22"/>
                          <w:szCs w:val="22"/>
                        </w:rPr>
                        <w:tab/>
                        <w:t xml:space="preserve">Minimum threshold = </w:t>
                      </w:r>
                      <w:r w:rsidRPr="00622053">
                        <w:rPr>
                          <w:rFonts w:asciiTheme="minorHAnsi" w:hAnsiTheme="minorHAnsi" w:cs="Arial"/>
                          <w:sz w:val="22"/>
                          <w:szCs w:val="22"/>
                        </w:rPr>
                        <w:t>0.5%</w:t>
                      </w:r>
                      <w:r w:rsidRPr="003569C6">
                        <w:rPr>
                          <w:rFonts w:asciiTheme="minorHAnsi" w:hAnsiTheme="minorHAnsi" w:cs="Arial"/>
                          <w:sz w:val="22"/>
                          <w:szCs w:val="22"/>
                        </w:rPr>
                        <w:t xml:space="preserve"> = $</w:t>
                      </w:r>
                      <w:r>
                        <w:rPr>
                          <w:rFonts w:asciiTheme="minorHAnsi" w:hAnsiTheme="minorHAnsi" w:cs="Arial"/>
                          <w:sz w:val="22"/>
                          <w:szCs w:val="22"/>
                        </w:rPr>
                        <w:t>2.50</w:t>
                      </w:r>
                    </w:p>
                  </w:txbxContent>
                </v:textbox>
                <w10:anchorlock/>
              </v:shape>
            </w:pict>
          </mc:Fallback>
        </mc:AlternateContent>
      </w:r>
    </w:p>
    <w:p w14:paraId="6B45AC72" w14:textId="5735EE9C" w:rsidR="003569C6" w:rsidRDefault="003569C6" w:rsidP="00C2441D">
      <w:pPr>
        <w:ind w:left="720"/>
        <w:rPr>
          <w:rFonts w:ascii="Calibri" w:hAnsi="Calibri" w:cs="Calibri"/>
          <w:highlight w:val="yellow"/>
        </w:rPr>
      </w:pPr>
    </w:p>
    <w:p w14:paraId="420C2B1F" w14:textId="1BDDAB5A" w:rsidR="005E5AA5" w:rsidRPr="00693E2D" w:rsidRDefault="005E5AA5" w:rsidP="005E5AA5">
      <w:pPr>
        <w:ind w:left="720"/>
        <w:rPr>
          <w:rFonts w:ascii="Calibri" w:hAnsi="Calibri" w:cs="Calibri"/>
        </w:rPr>
      </w:pPr>
      <w:r w:rsidRPr="00693E2D">
        <w:rPr>
          <w:rFonts w:ascii="Calibri" w:hAnsi="Calibri" w:cs="Calibri"/>
        </w:rPr>
        <w:t>Whenever possible, small adjustments that may be below the minimum threshold (</w:t>
      </w:r>
      <w:r w:rsidR="00122CDA" w:rsidRPr="00693E2D">
        <w:rPr>
          <w:rFonts w:ascii="Calibri" w:hAnsi="Calibri" w:cs="Calibri"/>
        </w:rPr>
        <w:t>e.g.</w:t>
      </w:r>
      <w:r w:rsidRPr="00693E2D">
        <w:rPr>
          <w:rFonts w:ascii="Calibri" w:hAnsi="Calibri" w:cs="Calibri"/>
        </w:rPr>
        <w:t xml:space="preserve"> the NDL) should be included as part of a larger premium filing (to take it above the minimum threshold). However, there may be some circumstances where small adjustments may need to be made</w:t>
      </w:r>
      <w:r w:rsidR="009E0805">
        <w:rPr>
          <w:rFonts w:ascii="Calibri" w:hAnsi="Calibri" w:cs="Calibri"/>
        </w:rPr>
        <w:t xml:space="preserve"> </w:t>
      </w:r>
      <w:r w:rsidR="009E0805" w:rsidRPr="00622053">
        <w:rPr>
          <w:rFonts w:ascii="Calibri" w:hAnsi="Calibri" w:cs="Calibri"/>
        </w:rPr>
        <w:t>that affect all vehicle classes</w:t>
      </w:r>
      <w:r w:rsidRPr="00693E2D">
        <w:rPr>
          <w:rFonts w:ascii="Calibri" w:hAnsi="Calibri" w:cs="Calibri"/>
        </w:rPr>
        <w:t xml:space="preserve">. These should be discussed and cleared with the </w:t>
      </w:r>
      <w:r w:rsidR="004B1491">
        <w:rPr>
          <w:rFonts w:ascii="Calibri" w:hAnsi="Calibri" w:cs="Calibri"/>
        </w:rPr>
        <w:t>MAI Commission</w:t>
      </w:r>
      <w:r w:rsidRPr="00693E2D">
        <w:rPr>
          <w:rFonts w:ascii="Calibri" w:hAnsi="Calibri" w:cs="Calibri"/>
        </w:rPr>
        <w:t xml:space="preserve"> prior to filing.</w:t>
      </w:r>
    </w:p>
    <w:p w14:paraId="67DF1E06" w14:textId="77777777" w:rsidR="00435D92" w:rsidRPr="00693E2D" w:rsidRDefault="00435D92" w:rsidP="00C2441D">
      <w:pPr>
        <w:ind w:left="720"/>
        <w:rPr>
          <w:rFonts w:ascii="Calibri" w:hAnsi="Calibri" w:cs="Calibri"/>
        </w:rPr>
      </w:pPr>
    </w:p>
    <w:p w14:paraId="758FBD3E" w14:textId="6AD46EB3" w:rsidR="00C2441D" w:rsidRPr="00693E2D" w:rsidRDefault="00C2441D" w:rsidP="00C2441D">
      <w:pPr>
        <w:ind w:left="720"/>
        <w:rPr>
          <w:rFonts w:ascii="Calibri" w:hAnsi="Calibri" w:cs="Calibri"/>
        </w:rPr>
      </w:pPr>
      <w:r w:rsidRPr="00693E2D">
        <w:rPr>
          <w:rFonts w:ascii="Calibri" w:hAnsi="Calibri" w:cs="Calibri"/>
        </w:rPr>
        <w:t>The band is cumulative</w:t>
      </w:r>
      <w:r w:rsidR="00F26102" w:rsidRPr="00693E2D">
        <w:rPr>
          <w:rFonts w:ascii="Calibri" w:hAnsi="Calibri" w:cs="Calibri"/>
        </w:rPr>
        <w:t xml:space="preserve"> for any underwriting period / applicable financial year</w:t>
      </w:r>
      <w:r w:rsidRPr="00693E2D">
        <w:rPr>
          <w:rFonts w:ascii="Calibri" w:hAnsi="Calibri" w:cs="Calibri"/>
        </w:rPr>
        <w:t xml:space="preserve">. As an example, </w:t>
      </w:r>
      <w:r w:rsidR="00AF3039" w:rsidRPr="00693E2D">
        <w:rPr>
          <w:rFonts w:ascii="Calibri" w:hAnsi="Calibri" w:cs="Calibri"/>
        </w:rPr>
        <w:t xml:space="preserve">if the band was assessed to be +/- </w:t>
      </w:r>
      <w:r w:rsidR="00055F5E" w:rsidRPr="00693E2D">
        <w:rPr>
          <w:rFonts w:ascii="Calibri" w:hAnsi="Calibri" w:cs="Calibri"/>
        </w:rPr>
        <w:t>0.5</w:t>
      </w:r>
      <w:r w:rsidR="00AF3039" w:rsidRPr="00693E2D">
        <w:rPr>
          <w:rFonts w:ascii="Calibri" w:hAnsi="Calibri" w:cs="Calibri"/>
        </w:rPr>
        <w:t xml:space="preserve">% to +/- 4%, </w:t>
      </w:r>
      <w:r w:rsidRPr="00693E2D">
        <w:rPr>
          <w:rFonts w:ascii="Calibri" w:hAnsi="Calibri" w:cs="Calibri"/>
        </w:rPr>
        <w:t>an insurer could make a 1.5% reduction</w:t>
      </w:r>
      <w:r w:rsidR="00F26102" w:rsidRPr="00693E2D">
        <w:rPr>
          <w:rFonts w:ascii="Calibri" w:hAnsi="Calibri" w:cs="Calibri"/>
        </w:rPr>
        <w:t xml:space="preserve"> in its first streamlined filing</w:t>
      </w:r>
      <w:r w:rsidRPr="00693E2D">
        <w:rPr>
          <w:rFonts w:ascii="Calibri" w:hAnsi="Calibri" w:cs="Calibri"/>
        </w:rPr>
        <w:t>, followed by a</w:t>
      </w:r>
      <w:r w:rsidR="00F26102" w:rsidRPr="00693E2D">
        <w:rPr>
          <w:rFonts w:ascii="Calibri" w:hAnsi="Calibri" w:cs="Calibri"/>
        </w:rPr>
        <w:t>n additional</w:t>
      </w:r>
      <w:r w:rsidRPr="00693E2D">
        <w:rPr>
          <w:rFonts w:ascii="Calibri" w:hAnsi="Calibri" w:cs="Calibri"/>
        </w:rPr>
        <w:t xml:space="preserve"> 2.25% reduction</w:t>
      </w:r>
      <w:r w:rsidR="00F26102" w:rsidRPr="00693E2D">
        <w:rPr>
          <w:rFonts w:ascii="Calibri" w:hAnsi="Calibri" w:cs="Calibri"/>
        </w:rPr>
        <w:t xml:space="preserve"> in its second streamlined filing – a total reduction of 3.75%</w:t>
      </w:r>
      <w:r w:rsidR="00AF3039" w:rsidRPr="00693E2D">
        <w:rPr>
          <w:rFonts w:ascii="Calibri" w:hAnsi="Calibri" w:cs="Calibri"/>
        </w:rPr>
        <w:t>.</w:t>
      </w:r>
    </w:p>
    <w:p w14:paraId="265BF766" w14:textId="77777777" w:rsidR="00C2441D" w:rsidRPr="00693E2D" w:rsidRDefault="00C2441D" w:rsidP="00C2441D">
      <w:pPr>
        <w:ind w:left="720"/>
        <w:rPr>
          <w:rFonts w:ascii="Calibri" w:hAnsi="Calibri" w:cs="Calibri"/>
        </w:rPr>
      </w:pPr>
    </w:p>
    <w:p w14:paraId="312ED1E8" w14:textId="6A2BE30D" w:rsidR="00C2441D" w:rsidRPr="00693E2D" w:rsidRDefault="00C2441D" w:rsidP="00C2441D">
      <w:pPr>
        <w:ind w:left="720"/>
        <w:rPr>
          <w:rFonts w:ascii="Calibri" w:hAnsi="Calibri" w:cs="Calibri"/>
        </w:rPr>
      </w:pPr>
      <w:r w:rsidRPr="00693E2D">
        <w:rPr>
          <w:rFonts w:ascii="Calibri" w:hAnsi="Calibri" w:cs="Calibri"/>
        </w:rPr>
        <w:t xml:space="preserve">Given proposed changes </w:t>
      </w:r>
      <w:r w:rsidR="00F26102" w:rsidRPr="00693E2D">
        <w:rPr>
          <w:rFonts w:ascii="Calibri" w:hAnsi="Calibri" w:cs="Calibri"/>
        </w:rPr>
        <w:t>‘</w:t>
      </w:r>
      <w:r w:rsidRPr="00693E2D">
        <w:rPr>
          <w:rFonts w:ascii="Calibri" w:hAnsi="Calibri" w:cs="Calibri"/>
        </w:rPr>
        <w:t>within the band</w:t>
      </w:r>
      <w:r w:rsidR="00F26102" w:rsidRPr="00693E2D">
        <w:rPr>
          <w:rFonts w:ascii="Calibri" w:hAnsi="Calibri" w:cs="Calibri"/>
        </w:rPr>
        <w:t>’</w:t>
      </w:r>
      <w:r w:rsidRPr="00693E2D">
        <w:rPr>
          <w:rFonts w:ascii="Calibri" w:hAnsi="Calibri" w:cs="Calibri"/>
        </w:rPr>
        <w:t xml:space="preserve"> </w:t>
      </w:r>
      <w:r w:rsidR="00F26102" w:rsidRPr="00693E2D">
        <w:rPr>
          <w:rFonts w:ascii="Calibri" w:hAnsi="Calibri" w:cs="Calibri"/>
        </w:rPr>
        <w:t xml:space="preserve">are applicable to small, low risk filings and </w:t>
      </w:r>
      <w:r w:rsidRPr="00693E2D">
        <w:rPr>
          <w:rFonts w:ascii="Calibri" w:hAnsi="Calibri" w:cs="Calibri"/>
        </w:rPr>
        <w:t>are informed by the opinion of the scheme actuary, actuarial certificate</w:t>
      </w:r>
      <w:r w:rsidR="005B6EA6">
        <w:rPr>
          <w:rFonts w:ascii="Calibri" w:hAnsi="Calibri" w:cs="Calibri"/>
        </w:rPr>
        <w:t>s</w:t>
      </w:r>
      <w:r w:rsidRPr="00693E2D">
        <w:rPr>
          <w:rFonts w:ascii="Calibri" w:hAnsi="Calibri" w:cs="Calibri"/>
        </w:rPr>
        <w:t xml:space="preserve"> </w:t>
      </w:r>
      <w:r w:rsidR="005B6EA6">
        <w:rPr>
          <w:rFonts w:ascii="Calibri" w:hAnsi="Calibri" w:cs="Calibri"/>
        </w:rPr>
        <w:t>and</w:t>
      </w:r>
      <w:r w:rsidR="005B6EA6" w:rsidRPr="00693E2D">
        <w:rPr>
          <w:rFonts w:ascii="Calibri" w:hAnsi="Calibri" w:cs="Calibri"/>
        </w:rPr>
        <w:t xml:space="preserve"> </w:t>
      </w:r>
      <w:r w:rsidRPr="00693E2D">
        <w:rPr>
          <w:rFonts w:ascii="Calibri" w:hAnsi="Calibri" w:cs="Calibri"/>
        </w:rPr>
        <w:t>actuarial assessment</w:t>
      </w:r>
      <w:r w:rsidR="005B6EA6">
        <w:rPr>
          <w:rFonts w:ascii="Calibri" w:hAnsi="Calibri" w:cs="Calibri"/>
        </w:rPr>
        <w:t>s</w:t>
      </w:r>
      <w:r w:rsidRPr="00693E2D">
        <w:rPr>
          <w:rFonts w:ascii="Calibri" w:hAnsi="Calibri" w:cs="Calibri"/>
        </w:rPr>
        <w:t xml:space="preserve"> </w:t>
      </w:r>
      <w:r w:rsidR="00F26102" w:rsidRPr="00693E2D">
        <w:rPr>
          <w:rFonts w:ascii="Calibri" w:hAnsi="Calibri" w:cs="Calibri"/>
        </w:rPr>
        <w:t>are</w:t>
      </w:r>
      <w:r w:rsidRPr="00693E2D">
        <w:rPr>
          <w:rFonts w:ascii="Calibri" w:hAnsi="Calibri" w:cs="Calibri"/>
        </w:rPr>
        <w:t xml:space="preserve"> </w:t>
      </w:r>
      <w:r w:rsidR="005B6EA6">
        <w:rPr>
          <w:rFonts w:ascii="Calibri" w:hAnsi="Calibri" w:cs="Calibri"/>
        </w:rPr>
        <w:t xml:space="preserve">not </w:t>
      </w:r>
      <w:r w:rsidRPr="00693E2D">
        <w:rPr>
          <w:rFonts w:ascii="Calibri" w:hAnsi="Calibri" w:cs="Calibri"/>
        </w:rPr>
        <w:t>required</w:t>
      </w:r>
      <w:r w:rsidR="007A2E9B">
        <w:rPr>
          <w:rFonts w:ascii="Calibri" w:hAnsi="Calibri" w:cs="Calibri"/>
        </w:rPr>
        <w:t xml:space="preserve"> </w:t>
      </w:r>
      <w:r w:rsidRPr="00693E2D">
        <w:rPr>
          <w:rFonts w:ascii="Calibri" w:hAnsi="Calibri" w:cs="Calibri"/>
        </w:rPr>
        <w:t>from insurer</w:t>
      </w:r>
      <w:r w:rsidR="00422238" w:rsidRPr="00693E2D">
        <w:rPr>
          <w:rFonts w:ascii="Calibri" w:hAnsi="Calibri" w:cs="Calibri"/>
        </w:rPr>
        <w:t>s</w:t>
      </w:r>
      <w:r w:rsidRPr="00693E2D">
        <w:rPr>
          <w:rFonts w:ascii="Calibri" w:hAnsi="Calibri" w:cs="Calibri"/>
        </w:rPr>
        <w:t xml:space="preserve">. </w:t>
      </w:r>
    </w:p>
    <w:p w14:paraId="6C37808E" w14:textId="77777777" w:rsidR="00622053" w:rsidRDefault="00622053" w:rsidP="008537D3">
      <w:pPr>
        <w:pStyle w:val="Heading2"/>
        <w:spacing w:before="0"/>
        <w:jc w:val="both"/>
        <w:rPr>
          <w:rFonts w:ascii="Calibri" w:hAnsi="Calibri" w:cs="Calibri"/>
          <w:b w:val="0"/>
        </w:rPr>
      </w:pPr>
    </w:p>
    <w:p w14:paraId="284BA82C" w14:textId="7BF250F9" w:rsidR="00422238" w:rsidRPr="00FD3699" w:rsidRDefault="00B071DB" w:rsidP="00486AB5">
      <w:pPr>
        <w:pStyle w:val="Heading2"/>
        <w:spacing w:before="0" w:after="240"/>
        <w:jc w:val="both"/>
        <w:rPr>
          <w:rFonts w:ascii="Calibri" w:hAnsi="Calibri" w:cs="Calibri"/>
          <w:b w:val="0"/>
          <w:highlight w:val="yellow"/>
        </w:rPr>
      </w:pPr>
      <w:r>
        <w:rPr>
          <w:rFonts w:ascii="Calibri" w:hAnsi="Calibri" w:cs="Calibri"/>
          <w:b w:val="0"/>
        </w:rPr>
        <w:t>7</w:t>
      </w:r>
      <w:r w:rsidR="00422238" w:rsidRPr="00622053">
        <w:rPr>
          <w:rFonts w:ascii="Calibri" w:hAnsi="Calibri" w:cs="Calibri"/>
          <w:b w:val="0"/>
        </w:rPr>
        <w:t>.1.</w:t>
      </w:r>
      <w:r w:rsidR="00693E2D" w:rsidRPr="00622053">
        <w:rPr>
          <w:rFonts w:ascii="Calibri" w:hAnsi="Calibri" w:cs="Calibri"/>
          <w:b w:val="0"/>
        </w:rPr>
        <w:t>2.2</w:t>
      </w:r>
      <w:r w:rsidR="00422238" w:rsidRPr="00622053">
        <w:rPr>
          <w:rFonts w:ascii="Calibri" w:hAnsi="Calibri" w:cs="Calibri"/>
          <w:b w:val="0"/>
        </w:rPr>
        <w:tab/>
      </w:r>
      <w:r w:rsidR="00422238" w:rsidRPr="00693E2D">
        <w:rPr>
          <w:rFonts w:ascii="Calibri" w:hAnsi="Calibri" w:cs="Calibri"/>
          <w:b w:val="0"/>
          <w:u w:val="single"/>
        </w:rPr>
        <w:t xml:space="preserve">Partial Filing - </w:t>
      </w:r>
      <w:r w:rsidR="002F2957" w:rsidRPr="00693E2D">
        <w:rPr>
          <w:rFonts w:ascii="Calibri" w:hAnsi="Calibri" w:cs="Calibri"/>
          <w:b w:val="0"/>
          <w:u w:val="single"/>
        </w:rPr>
        <w:t>O</w:t>
      </w:r>
      <w:r w:rsidR="00286F7C" w:rsidRPr="00693E2D">
        <w:rPr>
          <w:rFonts w:ascii="Calibri" w:hAnsi="Calibri" w:cs="Calibri"/>
          <w:b w:val="0"/>
          <w:u w:val="single"/>
        </w:rPr>
        <w:t>utside</w:t>
      </w:r>
      <w:r w:rsidR="00422238" w:rsidRPr="00693E2D">
        <w:rPr>
          <w:rFonts w:ascii="Calibri" w:hAnsi="Calibri" w:cs="Calibri"/>
          <w:b w:val="0"/>
          <w:u w:val="single"/>
        </w:rPr>
        <w:t xml:space="preserve"> the band</w:t>
      </w:r>
      <w:r w:rsidR="00422238" w:rsidRPr="00FD3699">
        <w:rPr>
          <w:rFonts w:ascii="Calibri" w:hAnsi="Calibri" w:cs="Calibri"/>
          <w:b w:val="0"/>
          <w:highlight w:val="yellow"/>
        </w:rPr>
        <w:t xml:space="preserve">  </w:t>
      </w:r>
    </w:p>
    <w:p w14:paraId="797F58B4" w14:textId="77777777" w:rsidR="00331423" w:rsidRPr="00622053" w:rsidRDefault="00975F50" w:rsidP="00331423">
      <w:pPr>
        <w:ind w:left="720"/>
        <w:rPr>
          <w:rFonts w:ascii="Calibri" w:hAnsi="Calibri" w:cs="Calibri"/>
        </w:rPr>
      </w:pPr>
      <w:r w:rsidRPr="00622053">
        <w:rPr>
          <w:rFonts w:ascii="Calibri" w:hAnsi="Calibri" w:cs="Calibri"/>
        </w:rPr>
        <w:t>P</w:t>
      </w:r>
      <w:r w:rsidR="00C2441D" w:rsidRPr="00622053">
        <w:rPr>
          <w:rFonts w:ascii="Calibri" w:hAnsi="Calibri" w:cs="Calibri"/>
        </w:rPr>
        <w:t>artial filing</w:t>
      </w:r>
      <w:r w:rsidR="00422238" w:rsidRPr="00622053">
        <w:rPr>
          <w:rFonts w:ascii="Calibri" w:hAnsi="Calibri" w:cs="Calibri"/>
        </w:rPr>
        <w:t>s</w:t>
      </w:r>
      <w:r w:rsidR="00C2441D" w:rsidRPr="00622053">
        <w:rPr>
          <w:rFonts w:ascii="Calibri" w:hAnsi="Calibri" w:cs="Calibri"/>
        </w:rPr>
        <w:t xml:space="preserve"> </w:t>
      </w:r>
      <w:r w:rsidR="00C2441D" w:rsidRPr="00622053">
        <w:rPr>
          <w:rFonts w:ascii="Calibri" w:hAnsi="Calibri" w:cs="Calibri"/>
          <w:u w:val="single"/>
        </w:rPr>
        <w:t>outside the band</w:t>
      </w:r>
      <w:r w:rsidR="00C2441D" w:rsidRPr="00622053">
        <w:rPr>
          <w:rFonts w:ascii="Calibri" w:hAnsi="Calibri" w:cs="Calibri"/>
        </w:rPr>
        <w:t xml:space="preserve"> </w:t>
      </w:r>
      <w:r w:rsidR="00331423" w:rsidRPr="00622053">
        <w:rPr>
          <w:rFonts w:ascii="Calibri" w:hAnsi="Calibri" w:cs="Calibri"/>
        </w:rPr>
        <w:t xml:space="preserve">are to be assessed by the </w:t>
      </w:r>
      <w:r w:rsidR="00622053" w:rsidRPr="00622053">
        <w:rPr>
          <w:rFonts w:ascii="Calibri" w:hAnsi="Calibri" w:cs="Calibri"/>
        </w:rPr>
        <w:t>s</w:t>
      </w:r>
      <w:r w:rsidR="00331423" w:rsidRPr="00622053">
        <w:rPr>
          <w:rFonts w:ascii="Calibri" w:hAnsi="Calibri" w:cs="Calibri"/>
        </w:rPr>
        <w:t xml:space="preserve">cheme </w:t>
      </w:r>
      <w:r w:rsidR="00622053" w:rsidRPr="00622053">
        <w:rPr>
          <w:rFonts w:ascii="Calibri" w:hAnsi="Calibri" w:cs="Calibri"/>
        </w:rPr>
        <w:t>a</w:t>
      </w:r>
      <w:r w:rsidR="00331423" w:rsidRPr="00622053">
        <w:rPr>
          <w:rFonts w:ascii="Calibri" w:hAnsi="Calibri" w:cs="Calibri"/>
        </w:rPr>
        <w:t>ctuary based on information supplied by the insurer in their premium filing.</w:t>
      </w:r>
    </w:p>
    <w:p w14:paraId="257ADE7D" w14:textId="77777777" w:rsidR="00331423" w:rsidRPr="00622053" w:rsidRDefault="00331423" w:rsidP="00331423">
      <w:pPr>
        <w:ind w:left="720"/>
        <w:rPr>
          <w:rFonts w:ascii="Calibri" w:hAnsi="Calibri" w:cs="Calibri"/>
        </w:rPr>
      </w:pPr>
    </w:p>
    <w:p w14:paraId="75B626DE" w14:textId="26F14024" w:rsidR="00331423" w:rsidRDefault="00331423" w:rsidP="00331423">
      <w:pPr>
        <w:ind w:left="720"/>
        <w:rPr>
          <w:rFonts w:ascii="Calibri" w:hAnsi="Calibri" w:cs="Calibri"/>
        </w:rPr>
      </w:pPr>
      <w:r w:rsidRPr="00622053">
        <w:rPr>
          <w:rFonts w:ascii="Calibri" w:hAnsi="Calibri" w:cs="Calibri"/>
        </w:rPr>
        <w:lastRenderedPageBreak/>
        <w:t>The insurer is to provide updated information to justify changed premiums (as opposed to providing all information, including all evidence, assumptions</w:t>
      </w:r>
      <w:r w:rsidR="005B6EA6">
        <w:rPr>
          <w:rFonts w:ascii="Calibri" w:hAnsi="Calibri" w:cs="Calibri"/>
        </w:rPr>
        <w:t>,</w:t>
      </w:r>
      <w:r w:rsidRPr="00622053">
        <w:rPr>
          <w:rFonts w:ascii="Calibri" w:hAnsi="Calibri" w:cs="Calibri"/>
        </w:rPr>
        <w:t xml:space="preserve"> and statistical da</w:t>
      </w:r>
      <w:r w:rsidR="00622053" w:rsidRPr="00622053">
        <w:rPr>
          <w:rFonts w:ascii="Calibri" w:hAnsi="Calibri" w:cs="Calibri"/>
        </w:rPr>
        <w:t>ta, anew</w:t>
      </w:r>
      <w:r w:rsidR="005B6EA6">
        <w:rPr>
          <w:rFonts w:ascii="Calibri" w:hAnsi="Calibri" w:cs="Calibri"/>
        </w:rPr>
        <w:t>,</w:t>
      </w:r>
      <w:r w:rsidR="00622053" w:rsidRPr="00622053">
        <w:rPr>
          <w:rFonts w:ascii="Calibri" w:hAnsi="Calibri" w:cs="Calibri"/>
        </w:rPr>
        <w:t xml:space="preserve"> as in the case of a “d</w:t>
      </w:r>
      <w:r w:rsidRPr="00622053">
        <w:rPr>
          <w:rFonts w:ascii="Calibri" w:hAnsi="Calibri" w:cs="Calibri"/>
        </w:rPr>
        <w:t>e novo” filing).</w:t>
      </w:r>
      <w:r w:rsidRPr="00331423">
        <w:rPr>
          <w:rFonts w:ascii="Calibri" w:hAnsi="Calibri" w:cs="Calibri"/>
        </w:rPr>
        <w:t xml:space="preserve"> </w:t>
      </w:r>
      <w:r w:rsidR="00C2441D" w:rsidRPr="00693E2D">
        <w:rPr>
          <w:rFonts w:ascii="Calibri" w:hAnsi="Calibri" w:cs="Calibri"/>
        </w:rPr>
        <w:t xml:space="preserve"> </w:t>
      </w:r>
      <w:r w:rsidR="00422238" w:rsidRPr="00693E2D">
        <w:rPr>
          <w:rFonts w:ascii="Calibri" w:hAnsi="Calibri" w:cs="Calibri"/>
        </w:rPr>
        <w:t xml:space="preserve"> </w:t>
      </w:r>
    </w:p>
    <w:p w14:paraId="67FDFB19" w14:textId="77777777" w:rsidR="00331423" w:rsidRDefault="00331423" w:rsidP="00331423">
      <w:pPr>
        <w:ind w:left="720"/>
        <w:rPr>
          <w:rFonts w:ascii="Calibri" w:hAnsi="Calibri" w:cs="Calibri"/>
        </w:rPr>
      </w:pPr>
    </w:p>
    <w:p w14:paraId="1596D004" w14:textId="77777777" w:rsidR="00C2441D" w:rsidRPr="00693E2D" w:rsidRDefault="00C2441D" w:rsidP="00331423">
      <w:pPr>
        <w:ind w:left="720" w:hanging="11"/>
        <w:rPr>
          <w:rFonts w:ascii="Calibri" w:hAnsi="Calibri" w:cs="Calibri"/>
        </w:rPr>
      </w:pPr>
      <w:r w:rsidRPr="00693E2D">
        <w:rPr>
          <w:rFonts w:ascii="Calibri" w:hAnsi="Calibri" w:cs="Calibri"/>
        </w:rPr>
        <w:t>A</w:t>
      </w:r>
      <w:r w:rsidR="00422238" w:rsidRPr="00693E2D">
        <w:rPr>
          <w:rFonts w:ascii="Calibri" w:hAnsi="Calibri" w:cs="Calibri"/>
        </w:rPr>
        <w:t xml:space="preserve"> supporting</w:t>
      </w:r>
      <w:r w:rsidRPr="00693E2D">
        <w:rPr>
          <w:rFonts w:ascii="Calibri" w:hAnsi="Calibri" w:cs="Calibri"/>
        </w:rPr>
        <w:t xml:space="preserve"> actuarial certificate and actuarial assessment is required from an insurer.</w:t>
      </w:r>
    </w:p>
    <w:p w14:paraId="55B6EC70" w14:textId="77777777" w:rsidR="00C2441D" w:rsidRPr="00693E2D" w:rsidRDefault="00C2441D" w:rsidP="00C2441D">
      <w:pPr>
        <w:ind w:left="720" w:hanging="720"/>
        <w:rPr>
          <w:rFonts w:ascii="Calibri" w:hAnsi="Calibri" w:cs="Calibri"/>
        </w:rPr>
      </w:pPr>
    </w:p>
    <w:p w14:paraId="65996D5C" w14:textId="49CC15B5" w:rsidR="00C2441D" w:rsidRPr="00693E2D" w:rsidRDefault="00C2441D" w:rsidP="00331423">
      <w:pPr>
        <w:ind w:left="720" w:hanging="11"/>
        <w:rPr>
          <w:rFonts w:ascii="Calibri" w:hAnsi="Calibri" w:cs="Calibri"/>
        </w:rPr>
      </w:pPr>
      <w:r w:rsidRPr="00693E2D">
        <w:rPr>
          <w:rFonts w:ascii="Calibri" w:hAnsi="Calibri" w:cs="Calibri"/>
        </w:rPr>
        <w:t xml:space="preserve">In response to a partial premium filing report, the </w:t>
      </w:r>
      <w:r w:rsidR="004B1491">
        <w:rPr>
          <w:rFonts w:ascii="Calibri" w:hAnsi="Calibri" w:cs="Calibri"/>
        </w:rPr>
        <w:t>MAI Commission</w:t>
      </w:r>
      <w:r w:rsidRPr="00693E2D">
        <w:rPr>
          <w:rFonts w:ascii="Calibri" w:hAnsi="Calibri" w:cs="Calibri"/>
        </w:rPr>
        <w:t xml:space="preserve"> may:</w:t>
      </w:r>
    </w:p>
    <w:p w14:paraId="4A05591C" w14:textId="77777777" w:rsidR="00C2441D" w:rsidRPr="00693E2D" w:rsidRDefault="00C2441D" w:rsidP="00DA5098">
      <w:pPr>
        <w:pStyle w:val="ListParagraph"/>
        <w:numPr>
          <w:ilvl w:val="0"/>
          <w:numId w:val="24"/>
        </w:numPr>
        <w:spacing w:before="120" w:after="120"/>
        <w:ind w:left="1066" w:hanging="357"/>
        <w:jc w:val="both"/>
        <w:rPr>
          <w:rFonts w:ascii="Calibri" w:hAnsi="Calibri" w:cs="Calibri"/>
        </w:rPr>
      </w:pPr>
      <w:r w:rsidRPr="00693E2D">
        <w:rPr>
          <w:rFonts w:ascii="Calibri" w:hAnsi="Calibri" w:cs="Calibri"/>
        </w:rPr>
        <w:t xml:space="preserve">request the insurer provide further supporting evidence; or  </w:t>
      </w:r>
    </w:p>
    <w:p w14:paraId="4A385639" w14:textId="77777777" w:rsidR="00EE7CCD" w:rsidRPr="00622053" w:rsidRDefault="00C2441D" w:rsidP="00DA5098">
      <w:pPr>
        <w:pStyle w:val="ListParagraph"/>
        <w:numPr>
          <w:ilvl w:val="0"/>
          <w:numId w:val="24"/>
        </w:numPr>
        <w:spacing w:before="120" w:after="120"/>
        <w:ind w:left="1066" w:hanging="357"/>
        <w:jc w:val="both"/>
        <w:rPr>
          <w:rFonts w:ascii="Calibri" w:hAnsi="Calibri" w:cs="Calibri"/>
        </w:rPr>
      </w:pPr>
      <w:r w:rsidRPr="00622053">
        <w:rPr>
          <w:rFonts w:ascii="Calibri" w:hAnsi="Calibri" w:cs="Calibri"/>
        </w:rPr>
        <w:t>question the insurer to test the assumptions relied upon in their application</w:t>
      </w:r>
      <w:r w:rsidR="00EE7CCD" w:rsidRPr="00622053">
        <w:rPr>
          <w:rFonts w:ascii="Calibri" w:hAnsi="Calibri" w:cs="Calibri"/>
        </w:rPr>
        <w:t>; or</w:t>
      </w:r>
    </w:p>
    <w:p w14:paraId="6E509462" w14:textId="77777777" w:rsidR="00C2441D" w:rsidRPr="00622053" w:rsidRDefault="00EE7CCD" w:rsidP="00DA5098">
      <w:pPr>
        <w:pStyle w:val="ListParagraph"/>
        <w:numPr>
          <w:ilvl w:val="0"/>
          <w:numId w:val="24"/>
        </w:numPr>
        <w:spacing w:before="120" w:after="120"/>
        <w:ind w:left="1066" w:hanging="357"/>
        <w:jc w:val="both"/>
        <w:rPr>
          <w:rFonts w:ascii="Calibri" w:hAnsi="Calibri" w:cs="Calibri"/>
        </w:rPr>
      </w:pPr>
      <w:r w:rsidRPr="00622053">
        <w:rPr>
          <w:rFonts w:ascii="Calibri" w:hAnsi="Calibri" w:cs="Calibri"/>
        </w:rPr>
        <w:t>request the insurer to submit a full de novo filing.</w:t>
      </w:r>
    </w:p>
    <w:p w14:paraId="17D3A34E" w14:textId="77777777" w:rsidR="00056479" w:rsidRDefault="00056479" w:rsidP="00C2441D">
      <w:pPr>
        <w:ind w:left="720" w:hanging="11"/>
        <w:rPr>
          <w:rFonts w:ascii="Calibri" w:hAnsi="Calibri" w:cs="Calibri"/>
        </w:rPr>
      </w:pPr>
    </w:p>
    <w:p w14:paraId="139D5B8A" w14:textId="64133029" w:rsidR="00C2441D" w:rsidRDefault="00C2441D" w:rsidP="00C2441D">
      <w:pPr>
        <w:ind w:left="720" w:hanging="11"/>
        <w:rPr>
          <w:rFonts w:ascii="Calibri" w:hAnsi="Calibri" w:cs="Calibri"/>
        </w:rPr>
      </w:pPr>
      <w:r w:rsidRPr="00693E2D">
        <w:rPr>
          <w:rFonts w:ascii="Calibri" w:hAnsi="Calibri" w:cs="Calibri"/>
        </w:rPr>
        <w:t xml:space="preserve">For the avoidance of doubt, the </w:t>
      </w:r>
      <w:r w:rsidR="004B1491">
        <w:rPr>
          <w:rFonts w:ascii="Calibri" w:hAnsi="Calibri" w:cs="Calibri"/>
        </w:rPr>
        <w:t>MAI Commission</w:t>
      </w:r>
      <w:r w:rsidRPr="00693E2D">
        <w:rPr>
          <w:rFonts w:ascii="Calibri" w:hAnsi="Calibri" w:cs="Calibri"/>
        </w:rPr>
        <w:t xml:space="preserve"> is not required to do so prior to approving or rejecting the premium in accordance with section </w:t>
      </w:r>
      <w:r w:rsidR="00B76F63">
        <w:rPr>
          <w:rFonts w:ascii="Calibri" w:hAnsi="Calibri" w:cs="Calibri"/>
        </w:rPr>
        <w:t>318</w:t>
      </w:r>
      <w:r w:rsidRPr="00693E2D">
        <w:rPr>
          <w:rFonts w:ascii="Calibri" w:hAnsi="Calibri" w:cs="Calibri"/>
        </w:rPr>
        <w:t>.</w:t>
      </w:r>
      <w:r w:rsidRPr="006926BA">
        <w:rPr>
          <w:rFonts w:ascii="Calibri" w:hAnsi="Calibri" w:cs="Calibri"/>
        </w:rPr>
        <w:t xml:space="preserve"> </w:t>
      </w:r>
    </w:p>
    <w:p w14:paraId="16CD71E3" w14:textId="77777777" w:rsidR="0078556D" w:rsidRDefault="0078556D" w:rsidP="00DE410F">
      <w:pPr>
        <w:pStyle w:val="BodyText2"/>
        <w:ind w:left="709" w:hanging="709"/>
        <w:rPr>
          <w:rFonts w:ascii="Calibri" w:hAnsi="Calibri" w:cs="Calibri"/>
        </w:rPr>
      </w:pPr>
    </w:p>
    <w:p w14:paraId="6296C025" w14:textId="6683C8E1" w:rsidR="00C2441D" w:rsidRDefault="00B071DB" w:rsidP="00BC3C62">
      <w:pPr>
        <w:pStyle w:val="Heading5"/>
        <w:spacing w:before="0" w:after="120"/>
        <w:rPr>
          <w:rFonts w:ascii="Calibri" w:hAnsi="Calibri" w:cs="Calibri"/>
          <w:i w:val="0"/>
          <w:sz w:val="24"/>
          <w:szCs w:val="24"/>
        </w:rPr>
      </w:pPr>
      <w:r>
        <w:rPr>
          <w:rFonts w:ascii="Calibri" w:hAnsi="Calibri" w:cs="Calibri"/>
          <w:i w:val="0"/>
          <w:sz w:val="24"/>
          <w:szCs w:val="24"/>
        </w:rPr>
        <w:t>7</w:t>
      </w:r>
      <w:r w:rsidR="00BC3C62" w:rsidRPr="00693E2D">
        <w:rPr>
          <w:rFonts w:ascii="Calibri" w:hAnsi="Calibri" w:cs="Calibri"/>
          <w:i w:val="0"/>
          <w:sz w:val="24"/>
          <w:szCs w:val="24"/>
        </w:rPr>
        <w:t>.</w:t>
      </w:r>
      <w:r w:rsidR="00422238" w:rsidRPr="00693E2D">
        <w:rPr>
          <w:rFonts w:ascii="Calibri" w:hAnsi="Calibri" w:cs="Calibri"/>
          <w:i w:val="0"/>
          <w:sz w:val="24"/>
          <w:szCs w:val="24"/>
        </w:rPr>
        <w:t>2</w:t>
      </w:r>
      <w:r w:rsidR="00BC3C62" w:rsidRPr="00693E2D">
        <w:rPr>
          <w:rFonts w:ascii="Calibri" w:hAnsi="Calibri" w:cs="Calibri"/>
          <w:i w:val="0"/>
          <w:sz w:val="24"/>
          <w:szCs w:val="24"/>
        </w:rPr>
        <w:tab/>
      </w:r>
      <w:r w:rsidR="00C2441D" w:rsidRPr="00693E2D">
        <w:rPr>
          <w:rFonts w:ascii="Calibri" w:hAnsi="Calibri" w:cs="Calibri"/>
          <w:i w:val="0"/>
          <w:sz w:val="24"/>
          <w:szCs w:val="24"/>
        </w:rPr>
        <w:t>Premium filing process – timing</w:t>
      </w:r>
    </w:p>
    <w:p w14:paraId="7830D84C" w14:textId="6B9C616F" w:rsidR="00FA5905" w:rsidRPr="00693E2D" w:rsidRDefault="00FA5905" w:rsidP="00FA5905">
      <w:pPr>
        <w:pStyle w:val="Heading2"/>
        <w:spacing w:before="0" w:after="120"/>
        <w:jc w:val="both"/>
        <w:rPr>
          <w:rFonts w:ascii="Calibri" w:hAnsi="Calibri" w:cs="Calibri"/>
          <w:b w:val="0"/>
        </w:rPr>
      </w:pPr>
      <w:r>
        <w:rPr>
          <w:rFonts w:ascii="Calibri" w:hAnsi="Calibri" w:cs="Calibri"/>
          <w:b w:val="0"/>
        </w:rPr>
        <w:t>7</w:t>
      </w:r>
      <w:r w:rsidRPr="00693E2D">
        <w:rPr>
          <w:rFonts w:ascii="Calibri" w:hAnsi="Calibri" w:cs="Calibri"/>
          <w:b w:val="0"/>
        </w:rPr>
        <w:t>.2.1</w:t>
      </w:r>
      <w:r w:rsidRPr="00693E2D">
        <w:rPr>
          <w:rFonts w:ascii="Calibri" w:hAnsi="Calibri" w:cs="Calibri"/>
          <w:b w:val="0"/>
        </w:rPr>
        <w:tab/>
      </w:r>
      <w:r>
        <w:rPr>
          <w:rFonts w:ascii="Calibri" w:hAnsi="Calibri" w:cs="Calibri"/>
          <w:b w:val="0"/>
        </w:rPr>
        <w:t>Overarching Arrangements</w:t>
      </w:r>
    </w:p>
    <w:p w14:paraId="44251769" w14:textId="77777777" w:rsidR="00790B4A" w:rsidRDefault="007B5BA5" w:rsidP="007B5BA5">
      <w:pPr>
        <w:ind w:left="720" w:hanging="11"/>
        <w:rPr>
          <w:rFonts w:ascii="Calibri" w:hAnsi="Calibri" w:cs="Calibri"/>
        </w:rPr>
      </w:pPr>
      <w:r>
        <w:rPr>
          <w:rFonts w:ascii="Calibri" w:hAnsi="Calibri" w:cs="Calibri"/>
        </w:rPr>
        <w:t xml:space="preserve">The MAI Commission has provided insurers with </w:t>
      </w:r>
      <w:r w:rsidRPr="008D2E15">
        <w:rPr>
          <w:rFonts w:ascii="Calibri" w:hAnsi="Calibri" w:cs="Calibri"/>
        </w:rPr>
        <w:t xml:space="preserve">a document titled </w:t>
      </w:r>
      <w:r w:rsidRPr="008D2E15">
        <w:rPr>
          <w:rFonts w:ascii="Calibri" w:hAnsi="Calibri" w:cs="Calibri"/>
          <w:i/>
          <w:iCs/>
        </w:rPr>
        <w:t>‘Premium filing approval and processing arrangements – MAI Commission and Access Canberra</w:t>
      </w:r>
      <w:r w:rsidR="00790B4A" w:rsidRPr="008D2E15">
        <w:rPr>
          <w:rFonts w:ascii="Calibri" w:hAnsi="Calibri" w:cs="Calibri"/>
          <w:i/>
          <w:iCs/>
        </w:rPr>
        <w:t>’</w:t>
      </w:r>
      <w:r w:rsidR="00790B4A">
        <w:rPr>
          <w:rFonts w:ascii="Calibri" w:hAnsi="Calibri" w:cs="Calibri"/>
        </w:rPr>
        <w:t>.</w:t>
      </w:r>
      <w:r w:rsidRPr="008D2E15">
        <w:rPr>
          <w:rFonts w:ascii="Calibri" w:hAnsi="Calibri" w:cs="Calibri"/>
        </w:rPr>
        <w:t xml:space="preserve"> </w:t>
      </w:r>
      <w:r w:rsidR="00790B4A">
        <w:rPr>
          <w:rFonts w:ascii="Calibri" w:hAnsi="Calibri" w:cs="Calibri"/>
        </w:rPr>
        <w:t xml:space="preserve"> This</w:t>
      </w:r>
      <w:r w:rsidRPr="008D2E15">
        <w:rPr>
          <w:rFonts w:ascii="Calibri" w:hAnsi="Calibri" w:cs="Calibri"/>
        </w:rPr>
        <w:t xml:space="preserve"> provides an outline of the arrangements to be followed by the MAI Commission and </w:t>
      </w:r>
      <w:r w:rsidR="00790B4A" w:rsidRPr="00061618">
        <w:rPr>
          <w:rFonts w:ascii="Calibri" w:hAnsi="Calibri" w:cs="Calibri"/>
        </w:rPr>
        <w:t>A</w:t>
      </w:r>
      <w:r w:rsidR="00790B4A">
        <w:rPr>
          <w:rFonts w:ascii="Calibri" w:hAnsi="Calibri" w:cs="Calibri"/>
        </w:rPr>
        <w:t>ccess Canberra</w:t>
      </w:r>
      <w:r w:rsidR="00790B4A" w:rsidRPr="00790B4A">
        <w:rPr>
          <w:rFonts w:ascii="Calibri" w:hAnsi="Calibri" w:cs="Calibri"/>
        </w:rPr>
        <w:t xml:space="preserve"> </w:t>
      </w:r>
      <w:r w:rsidRPr="008D2E15">
        <w:rPr>
          <w:rFonts w:ascii="Calibri" w:hAnsi="Calibri" w:cs="Calibri"/>
        </w:rPr>
        <w:t>for premium filings; processing; rounding</w:t>
      </w:r>
      <w:r w:rsidR="00790B4A">
        <w:rPr>
          <w:rFonts w:ascii="Calibri" w:hAnsi="Calibri" w:cs="Calibri"/>
        </w:rPr>
        <w:t>;</w:t>
      </w:r>
      <w:r w:rsidRPr="008D2E15">
        <w:rPr>
          <w:rFonts w:ascii="Calibri" w:hAnsi="Calibri" w:cs="Calibri"/>
        </w:rPr>
        <w:t xml:space="preserve"> </w:t>
      </w:r>
      <w:r w:rsidR="00790B4A" w:rsidRPr="000907F3">
        <w:rPr>
          <w:rFonts w:ascii="Calibri" w:hAnsi="Calibri" w:cs="Calibri"/>
        </w:rPr>
        <w:t>public release dates</w:t>
      </w:r>
      <w:r w:rsidR="00790B4A">
        <w:rPr>
          <w:rFonts w:ascii="Calibri" w:hAnsi="Calibri" w:cs="Calibri"/>
        </w:rPr>
        <w:t>;</w:t>
      </w:r>
      <w:r w:rsidR="00790B4A" w:rsidRPr="000907F3">
        <w:rPr>
          <w:rFonts w:ascii="Calibri" w:hAnsi="Calibri" w:cs="Calibri"/>
        </w:rPr>
        <w:t xml:space="preserve"> </w:t>
      </w:r>
      <w:r w:rsidRPr="008D2E15">
        <w:rPr>
          <w:rFonts w:ascii="Calibri" w:hAnsi="Calibri" w:cs="Calibri"/>
        </w:rPr>
        <w:t>and other issues</w:t>
      </w:r>
      <w:r w:rsidR="00790B4A">
        <w:rPr>
          <w:rFonts w:ascii="Calibri" w:hAnsi="Calibri" w:cs="Calibri"/>
        </w:rPr>
        <w:t>.</w:t>
      </w:r>
    </w:p>
    <w:p w14:paraId="4053B3A1" w14:textId="77777777" w:rsidR="00790B4A" w:rsidRDefault="00790B4A" w:rsidP="007B5BA5">
      <w:pPr>
        <w:ind w:left="720" w:hanging="11"/>
        <w:rPr>
          <w:rFonts w:ascii="Calibri" w:hAnsi="Calibri" w:cs="Calibri"/>
        </w:rPr>
      </w:pPr>
    </w:p>
    <w:p w14:paraId="164D85BC" w14:textId="7608CEB7" w:rsidR="00790B4A" w:rsidRPr="00790B4A" w:rsidRDefault="00006A48" w:rsidP="008D2E15">
      <w:pPr>
        <w:spacing w:after="120"/>
        <w:ind w:left="720" w:hanging="11"/>
        <w:rPr>
          <w:rFonts w:ascii="Calibri" w:hAnsi="Calibri" w:cs="Calibri"/>
        </w:rPr>
      </w:pPr>
      <w:r>
        <w:rPr>
          <w:rFonts w:ascii="Calibri" w:hAnsi="Calibri" w:cs="Calibri"/>
        </w:rPr>
        <w:t>The document specifies that</w:t>
      </w:r>
      <w:r w:rsidR="00790B4A" w:rsidRPr="00790B4A">
        <w:rPr>
          <w:rFonts w:ascii="Calibri" w:hAnsi="Calibri" w:cs="Calibri"/>
        </w:rPr>
        <w:t>:</w:t>
      </w:r>
    </w:p>
    <w:p w14:paraId="37104288" w14:textId="0B76A85F" w:rsidR="00790B4A" w:rsidRPr="00790B4A" w:rsidRDefault="00790B4A" w:rsidP="008D2E15">
      <w:pPr>
        <w:numPr>
          <w:ilvl w:val="0"/>
          <w:numId w:val="6"/>
        </w:numPr>
        <w:tabs>
          <w:tab w:val="clear" w:pos="454"/>
          <w:tab w:val="num" w:pos="1163"/>
        </w:tabs>
        <w:spacing w:after="120"/>
        <w:ind w:left="1163"/>
        <w:jc w:val="both"/>
        <w:rPr>
          <w:rFonts w:ascii="Calibri" w:hAnsi="Calibri" w:cs="Calibri"/>
        </w:rPr>
      </w:pPr>
      <w:r w:rsidRPr="00790B4A">
        <w:rPr>
          <w:rFonts w:ascii="Calibri" w:hAnsi="Calibri" w:cs="Calibri"/>
        </w:rPr>
        <w:t xml:space="preserve">access to online registration </w:t>
      </w:r>
      <w:r w:rsidRPr="00CF381E">
        <w:rPr>
          <w:rFonts w:ascii="Calibri" w:hAnsi="Calibri" w:cs="Calibri"/>
        </w:rPr>
        <w:t>renewals (</w:t>
      </w:r>
      <w:r w:rsidR="00006A48" w:rsidRPr="00CF381E">
        <w:rPr>
          <w:rFonts w:ascii="Calibri" w:hAnsi="Calibri" w:cs="Calibri"/>
        </w:rPr>
        <w:t>‘</w:t>
      </w:r>
      <w:r w:rsidRPr="008D2E15">
        <w:rPr>
          <w:rFonts w:ascii="Calibri" w:hAnsi="Calibri" w:cs="Calibri"/>
        </w:rPr>
        <w:t xml:space="preserve">public </w:t>
      </w:r>
      <w:r w:rsidR="00CF381E" w:rsidRPr="008D2E15">
        <w:rPr>
          <w:rFonts w:ascii="Calibri" w:hAnsi="Calibri" w:cs="Calibri"/>
        </w:rPr>
        <w:t>release</w:t>
      </w:r>
      <w:r w:rsidRPr="008D2E15">
        <w:rPr>
          <w:rFonts w:ascii="Calibri" w:hAnsi="Calibri" w:cs="Calibri"/>
        </w:rPr>
        <w:t xml:space="preserve"> date</w:t>
      </w:r>
      <w:r w:rsidR="00006A48" w:rsidRPr="00CF381E">
        <w:rPr>
          <w:rFonts w:ascii="Calibri" w:hAnsi="Calibri" w:cs="Calibri"/>
        </w:rPr>
        <w:t>’</w:t>
      </w:r>
      <w:r w:rsidRPr="00CF381E">
        <w:rPr>
          <w:rFonts w:ascii="Calibri" w:hAnsi="Calibri" w:cs="Calibri"/>
        </w:rPr>
        <w:t>)</w:t>
      </w:r>
      <w:r w:rsidRPr="00790B4A">
        <w:rPr>
          <w:rFonts w:ascii="Calibri" w:hAnsi="Calibri" w:cs="Calibri"/>
        </w:rPr>
        <w:t xml:space="preserve"> will be available on the Tuesday prior to the </w:t>
      </w:r>
      <w:r w:rsidRPr="008D2E15">
        <w:rPr>
          <w:rFonts w:ascii="Calibri" w:hAnsi="Calibri" w:cs="Calibri"/>
        </w:rPr>
        <w:t>mailing date</w:t>
      </w:r>
      <w:r w:rsidRPr="00790B4A">
        <w:rPr>
          <w:rFonts w:ascii="Calibri" w:hAnsi="Calibri" w:cs="Calibri"/>
        </w:rPr>
        <w:t xml:space="preserve"> with fees / premiums being uploaded to rego production; and</w:t>
      </w:r>
    </w:p>
    <w:p w14:paraId="05D52EF5" w14:textId="7CBE4AD4" w:rsidR="00790B4A" w:rsidRPr="00790B4A" w:rsidRDefault="00790B4A" w:rsidP="008D2E15">
      <w:pPr>
        <w:numPr>
          <w:ilvl w:val="0"/>
          <w:numId w:val="6"/>
        </w:numPr>
        <w:tabs>
          <w:tab w:val="clear" w:pos="454"/>
          <w:tab w:val="num" w:pos="1163"/>
        </w:tabs>
        <w:ind w:left="1163"/>
        <w:jc w:val="both"/>
        <w:rPr>
          <w:rFonts w:ascii="Calibri" w:hAnsi="Calibri" w:cs="Calibri"/>
        </w:rPr>
      </w:pPr>
      <w:r w:rsidRPr="00790B4A">
        <w:rPr>
          <w:rFonts w:ascii="Calibri" w:hAnsi="Calibri" w:cs="Calibri"/>
        </w:rPr>
        <w:t xml:space="preserve">posted / emailed registration renewals (the </w:t>
      </w:r>
      <w:r w:rsidR="00006A48">
        <w:rPr>
          <w:rFonts w:ascii="Calibri" w:hAnsi="Calibri" w:cs="Calibri"/>
        </w:rPr>
        <w:t>‘</w:t>
      </w:r>
      <w:r w:rsidRPr="008D2E15">
        <w:rPr>
          <w:rFonts w:ascii="Calibri" w:hAnsi="Calibri" w:cs="Calibri"/>
        </w:rPr>
        <w:t>mailing date</w:t>
      </w:r>
      <w:r w:rsidR="00006A48">
        <w:rPr>
          <w:rFonts w:ascii="Calibri" w:hAnsi="Calibri" w:cs="Calibri"/>
        </w:rPr>
        <w:t>’</w:t>
      </w:r>
      <w:r w:rsidRPr="00790B4A">
        <w:rPr>
          <w:rFonts w:ascii="Calibri" w:hAnsi="Calibri" w:cs="Calibri"/>
        </w:rPr>
        <w:t xml:space="preserve">) will take place 1 week after the upload of the fees to rego production. </w:t>
      </w:r>
    </w:p>
    <w:p w14:paraId="4767E0CA" w14:textId="77777777" w:rsidR="00006A48" w:rsidRDefault="00006A48" w:rsidP="00006A48">
      <w:pPr>
        <w:ind w:left="720" w:hanging="11"/>
        <w:rPr>
          <w:rFonts w:ascii="Calibri" w:hAnsi="Calibri" w:cs="Calibri"/>
        </w:rPr>
      </w:pPr>
    </w:p>
    <w:p w14:paraId="68BE462A" w14:textId="450B4E29" w:rsidR="007B5BA5" w:rsidRDefault="00790B4A" w:rsidP="00006A48">
      <w:pPr>
        <w:ind w:left="720" w:hanging="11"/>
        <w:rPr>
          <w:rFonts w:ascii="Calibri" w:hAnsi="Calibri" w:cs="Calibri"/>
        </w:rPr>
      </w:pPr>
      <w:r w:rsidRPr="00790B4A">
        <w:rPr>
          <w:rFonts w:ascii="Calibri" w:hAnsi="Calibri" w:cs="Calibri"/>
        </w:rPr>
        <w:t xml:space="preserve">The MAI Commission will upload new premiums to the MAI website on the </w:t>
      </w:r>
      <w:r w:rsidRPr="008D2E15">
        <w:rPr>
          <w:rFonts w:ascii="Calibri" w:hAnsi="Calibri" w:cs="Calibri"/>
        </w:rPr>
        <w:t>‘public release date</w:t>
      </w:r>
      <w:r w:rsidRPr="00790B4A">
        <w:rPr>
          <w:rFonts w:ascii="Calibri" w:hAnsi="Calibri" w:cs="Calibri"/>
        </w:rPr>
        <w:t>’,</w:t>
      </w:r>
      <w:r w:rsidR="00006A48">
        <w:rPr>
          <w:rFonts w:ascii="Calibri" w:hAnsi="Calibri" w:cs="Calibri"/>
        </w:rPr>
        <w:t xml:space="preserve"> the date from which </w:t>
      </w:r>
      <w:r w:rsidRPr="00790B4A">
        <w:rPr>
          <w:rFonts w:ascii="Calibri" w:hAnsi="Calibri" w:cs="Calibri"/>
        </w:rPr>
        <w:t>motorists will be able to electronically renew their MAI policies on the AC website</w:t>
      </w:r>
      <w:r w:rsidR="00006A48">
        <w:rPr>
          <w:rFonts w:ascii="Calibri" w:hAnsi="Calibri" w:cs="Calibri"/>
        </w:rPr>
        <w:t>.</w:t>
      </w:r>
      <w:r w:rsidRPr="00790B4A">
        <w:rPr>
          <w:rFonts w:ascii="Calibri" w:hAnsi="Calibri" w:cs="Calibri"/>
        </w:rPr>
        <w:t> </w:t>
      </w:r>
    </w:p>
    <w:p w14:paraId="3F8533AF" w14:textId="77777777" w:rsidR="00006A48" w:rsidRPr="008D2E15" w:rsidRDefault="00006A48" w:rsidP="008D2E15">
      <w:pPr>
        <w:ind w:left="720" w:hanging="11"/>
        <w:rPr>
          <w:rFonts w:ascii="Calibri" w:hAnsi="Calibri" w:cs="Calibri"/>
        </w:rPr>
      </w:pPr>
    </w:p>
    <w:p w14:paraId="4C562B80" w14:textId="3CD55F43" w:rsidR="00BC3C62" w:rsidRPr="00693E2D" w:rsidRDefault="00B071DB" w:rsidP="00286F7C">
      <w:pPr>
        <w:pStyle w:val="Heading2"/>
        <w:spacing w:before="0" w:after="120"/>
        <w:jc w:val="both"/>
        <w:rPr>
          <w:rFonts w:ascii="Calibri" w:hAnsi="Calibri" w:cs="Calibri"/>
          <w:b w:val="0"/>
        </w:rPr>
      </w:pPr>
      <w:r>
        <w:rPr>
          <w:rFonts w:ascii="Calibri" w:hAnsi="Calibri" w:cs="Calibri"/>
          <w:b w:val="0"/>
        </w:rPr>
        <w:t>7</w:t>
      </w:r>
      <w:r w:rsidR="00286F7C" w:rsidRPr="00693E2D">
        <w:rPr>
          <w:rFonts w:ascii="Calibri" w:hAnsi="Calibri" w:cs="Calibri"/>
          <w:b w:val="0"/>
        </w:rPr>
        <w:t>.2.</w:t>
      </w:r>
      <w:r w:rsidR="00FA5905">
        <w:rPr>
          <w:rFonts w:ascii="Calibri" w:hAnsi="Calibri" w:cs="Calibri"/>
          <w:b w:val="0"/>
        </w:rPr>
        <w:t>2</w:t>
      </w:r>
      <w:r w:rsidR="00286F7C" w:rsidRPr="00693E2D">
        <w:rPr>
          <w:rFonts w:ascii="Calibri" w:hAnsi="Calibri" w:cs="Calibri"/>
          <w:b w:val="0"/>
        </w:rPr>
        <w:tab/>
      </w:r>
      <w:r w:rsidR="00622053">
        <w:rPr>
          <w:rFonts w:ascii="Calibri" w:hAnsi="Calibri" w:cs="Calibri"/>
          <w:b w:val="0"/>
          <w:u w:val="single"/>
        </w:rPr>
        <w:t xml:space="preserve">De novo </w:t>
      </w:r>
      <w:r w:rsidR="00975F50" w:rsidRPr="00975F50">
        <w:rPr>
          <w:rFonts w:ascii="Calibri" w:hAnsi="Calibri" w:cs="Calibri"/>
          <w:b w:val="0"/>
          <w:u w:val="single"/>
        </w:rPr>
        <w:t xml:space="preserve">/ </w:t>
      </w:r>
      <w:r w:rsidR="00BC3C62" w:rsidRPr="00975F50">
        <w:rPr>
          <w:rFonts w:ascii="Calibri" w:hAnsi="Calibri" w:cs="Calibri"/>
          <w:b w:val="0"/>
          <w:u w:val="single"/>
        </w:rPr>
        <w:t>Full Filing</w:t>
      </w:r>
      <w:r w:rsidR="00BC3C62" w:rsidRPr="00693E2D">
        <w:rPr>
          <w:rFonts w:ascii="Calibri" w:hAnsi="Calibri" w:cs="Calibri"/>
          <w:b w:val="0"/>
        </w:rPr>
        <w:t xml:space="preserve"> </w:t>
      </w:r>
    </w:p>
    <w:p w14:paraId="20CFA219" w14:textId="7AE79D25" w:rsidR="00FB26BA" w:rsidRPr="00693E2D" w:rsidRDefault="006926BA" w:rsidP="00486AB5">
      <w:pPr>
        <w:pStyle w:val="BodyText2"/>
        <w:spacing w:after="120"/>
        <w:ind w:left="709" w:hanging="709"/>
        <w:rPr>
          <w:rFonts w:ascii="Calibri" w:hAnsi="Calibri" w:cs="Calibri"/>
        </w:rPr>
      </w:pPr>
      <w:r w:rsidRPr="00693E2D">
        <w:rPr>
          <w:rFonts w:ascii="Calibri" w:hAnsi="Calibri" w:cs="Calibri"/>
        </w:rPr>
        <w:tab/>
      </w:r>
      <w:r w:rsidR="00997258" w:rsidRPr="00693E2D">
        <w:rPr>
          <w:rFonts w:ascii="Calibri" w:hAnsi="Calibri" w:cs="Calibri"/>
        </w:rPr>
        <w:t>With</w:t>
      </w:r>
      <w:r w:rsidR="003033D6" w:rsidRPr="00693E2D">
        <w:rPr>
          <w:rFonts w:ascii="Calibri" w:hAnsi="Calibri" w:cs="Calibri"/>
        </w:rPr>
        <w:t xml:space="preserve"> regard to the timing of the </w:t>
      </w:r>
      <w:r w:rsidR="00E0107A" w:rsidRPr="00693E2D">
        <w:rPr>
          <w:rFonts w:ascii="Calibri" w:hAnsi="Calibri" w:cs="Calibri"/>
        </w:rPr>
        <w:t xml:space="preserve">full </w:t>
      </w:r>
      <w:r w:rsidR="003033D6" w:rsidRPr="00693E2D">
        <w:rPr>
          <w:rFonts w:ascii="Calibri" w:hAnsi="Calibri" w:cs="Calibri"/>
        </w:rPr>
        <w:t xml:space="preserve">filing process, insurers are required to build into their scheduling a minimum </w:t>
      </w:r>
      <w:r w:rsidR="00B76F63" w:rsidRPr="00693E2D">
        <w:rPr>
          <w:rFonts w:ascii="Calibri" w:hAnsi="Calibri" w:cs="Calibri"/>
        </w:rPr>
        <w:t>13</w:t>
      </w:r>
      <w:r w:rsidR="00587125">
        <w:rPr>
          <w:rFonts w:ascii="Calibri" w:hAnsi="Calibri" w:cs="Calibri"/>
        </w:rPr>
        <w:t xml:space="preserve"> </w:t>
      </w:r>
      <w:r w:rsidR="00B76F63" w:rsidRPr="00693E2D">
        <w:rPr>
          <w:rFonts w:ascii="Calibri" w:hAnsi="Calibri" w:cs="Calibri"/>
        </w:rPr>
        <w:t>week</w:t>
      </w:r>
      <w:r w:rsidR="003033D6" w:rsidRPr="00693E2D">
        <w:rPr>
          <w:rFonts w:ascii="Calibri" w:hAnsi="Calibri" w:cs="Calibri"/>
        </w:rPr>
        <w:t xml:space="preserve"> period from the date of application to the effective date of the premiums</w:t>
      </w:r>
      <w:r w:rsidR="00FB26BA" w:rsidRPr="00693E2D">
        <w:rPr>
          <w:rFonts w:ascii="Calibri" w:hAnsi="Calibri" w:cs="Calibri"/>
        </w:rPr>
        <w:t xml:space="preserve"> (assuming p</w:t>
      </w:r>
      <w:r w:rsidR="00622053">
        <w:rPr>
          <w:rFonts w:ascii="Calibri" w:hAnsi="Calibri" w:cs="Calibri"/>
        </w:rPr>
        <w:t xml:space="preserve">remiums are approved by the </w:t>
      </w:r>
      <w:r w:rsidR="004B1491">
        <w:rPr>
          <w:rFonts w:ascii="Calibri" w:hAnsi="Calibri" w:cs="Calibri"/>
        </w:rPr>
        <w:t>MAI Commission</w:t>
      </w:r>
      <w:r w:rsidR="00FB26BA" w:rsidRPr="00693E2D">
        <w:rPr>
          <w:rFonts w:ascii="Calibri" w:hAnsi="Calibri" w:cs="Calibri"/>
        </w:rPr>
        <w:t xml:space="preserve"> and no arbitration process is required)</w:t>
      </w:r>
      <w:r w:rsidR="003033D6" w:rsidRPr="00693E2D">
        <w:rPr>
          <w:rFonts w:ascii="Calibri" w:hAnsi="Calibri" w:cs="Calibri"/>
        </w:rPr>
        <w:t xml:space="preserve">.  </w:t>
      </w:r>
      <w:r w:rsidR="00FB26BA" w:rsidRPr="00693E2D">
        <w:rPr>
          <w:rFonts w:ascii="Calibri" w:hAnsi="Calibri" w:cs="Calibri"/>
        </w:rPr>
        <w:t>The timing allows for:</w:t>
      </w:r>
    </w:p>
    <w:p w14:paraId="588A4F54" w14:textId="593CCA2D" w:rsidR="005C12FA" w:rsidRPr="00693E2D" w:rsidRDefault="00FB26BA" w:rsidP="00BC3C62">
      <w:pPr>
        <w:numPr>
          <w:ilvl w:val="0"/>
          <w:numId w:val="6"/>
        </w:numPr>
        <w:tabs>
          <w:tab w:val="clear" w:pos="454"/>
          <w:tab w:val="num" w:pos="1163"/>
        </w:tabs>
        <w:spacing w:after="120"/>
        <w:ind w:left="1163"/>
        <w:jc w:val="both"/>
        <w:rPr>
          <w:rFonts w:ascii="Calibri" w:hAnsi="Calibri" w:cs="Calibri"/>
        </w:rPr>
      </w:pPr>
      <w:r w:rsidRPr="00693E2D">
        <w:rPr>
          <w:rFonts w:ascii="Calibri" w:hAnsi="Calibri" w:cs="Calibri"/>
        </w:rPr>
        <w:t>U</w:t>
      </w:r>
      <w:r w:rsidR="005C12FA" w:rsidRPr="00693E2D">
        <w:rPr>
          <w:rFonts w:ascii="Calibri" w:hAnsi="Calibri" w:cs="Calibri"/>
        </w:rPr>
        <w:t xml:space="preserve">p to </w:t>
      </w:r>
      <w:r w:rsidR="003962E0" w:rsidRPr="00693E2D">
        <w:rPr>
          <w:rFonts w:ascii="Calibri" w:hAnsi="Calibri" w:cs="Calibri"/>
        </w:rPr>
        <w:t>20 business days (4</w:t>
      </w:r>
      <w:r w:rsidR="005C12FA" w:rsidRPr="00693E2D">
        <w:rPr>
          <w:rFonts w:ascii="Calibri" w:hAnsi="Calibri" w:cs="Calibri"/>
        </w:rPr>
        <w:t xml:space="preserve"> weeks) for the ACT scheme actuary to review the prem</w:t>
      </w:r>
      <w:r w:rsidR="00E03DB5" w:rsidRPr="00693E2D">
        <w:rPr>
          <w:rFonts w:ascii="Calibri" w:hAnsi="Calibri" w:cs="Calibri"/>
        </w:rPr>
        <w:t xml:space="preserve">ium filing and the </w:t>
      </w:r>
      <w:r w:rsidR="004B1491">
        <w:rPr>
          <w:rFonts w:ascii="Calibri" w:hAnsi="Calibri" w:cs="Calibri"/>
        </w:rPr>
        <w:t>MAI Commission</w:t>
      </w:r>
      <w:r w:rsidR="005C12FA" w:rsidRPr="00693E2D">
        <w:rPr>
          <w:rFonts w:ascii="Calibri" w:hAnsi="Calibri" w:cs="Calibri"/>
        </w:rPr>
        <w:t xml:space="preserve"> to approve the premiums;</w:t>
      </w:r>
    </w:p>
    <w:p w14:paraId="4D1236D6" w14:textId="77777777" w:rsidR="005C12FA" w:rsidRPr="00693E2D" w:rsidRDefault="005C12FA" w:rsidP="005C12FA">
      <w:pPr>
        <w:numPr>
          <w:ilvl w:val="0"/>
          <w:numId w:val="6"/>
        </w:numPr>
        <w:tabs>
          <w:tab w:val="clear" w:pos="454"/>
          <w:tab w:val="num" w:pos="1163"/>
        </w:tabs>
        <w:spacing w:after="120"/>
        <w:ind w:left="1163"/>
        <w:jc w:val="both"/>
        <w:rPr>
          <w:rFonts w:ascii="Calibri" w:hAnsi="Calibri" w:cs="Calibri"/>
        </w:rPr>
      </w:pPr>
      <w:bookmarkStart w:id="15" w:name="_Hlk111644083"/>
      <w:r w:rsidRPr="00693E2D">
        <w:rPr>
          <w:rFonts w:ascii="Calibri" w:hAnsi="Calibri" w:cs="Calibri"/>
        </w:rPr>
        <w:t>15 business days (</w:t>
      </w:r>
      <w:r w:rsidR="003962E0" w:rsidRPr="00693E2D">
        <w:rPr>
          <w:rFonts w:ascii="Calibri" w:hAnsi="Calibri" w:cs="Calibri"/>
        </w:rPr>
        <w:t>3</w:t>
      </w:r>
      <w:r w:rsidRPr="00693E2D">
        <w:rPr>
          <w:rFonts w:ascii="Calibri" w:hAnsi="Calibri" w:cs="Calibri"/>
        </w:rPr>
        <w:t xml:space="preserve"> weeks) for the r</w:t>
      </w:r>
      <w:r w:rsidR="003033D6" w:rsidRPr="00693E2D">
        <w:rPr>
          <w:rFonts w:ascii="Calibri" w:hAnsi="Calibri" w:cs="Calibri"/>
        </w:rPr>
        <w:t>evision of fees to be tested prior to the updating of the rego.act syste</w:t>
      </w:r>
      <w:r w:rsidRPr="00693E2D">
        <w:rPr>
          <w:rFonts w:ascii="Calibri" w:hAnsi="Calibri" w:cs="Calibri"/>
        </w:rPr>
        <w:t>m; and</w:t>
      </w:r>
    </w:p>
    <w:p w14:paraId="4ECE8A1B" w14:textId="432FAD77" w:rsidR="005C12FA" w:rsidRPr="00693E2D" w:rsidRDefault="00B10B8E" w:rsidP="00C766BF">
      <w:pPr>
        <w:numPr>
          <w:ilvl w:val="0"/>
          <w:numId w:val="6"/>
        </w:numPr>
        <w:tabs>
          <w:tab w:val="clear" w:pos="454"/>
          <w:tab w:val="num" w:pos="1163"/>
        </w:tabs>
        <w:spacing w:after="240"/>
        <w:ind w:left="1163"/>
        <w:jc w:val="both"/>
        <w:rPr>
          <w:rFonts w:ascii="Calibri" w:hAnsi="Calibri" w:cs="Calibri"/>
          <w:i/>
        </w:rPr>
      </w:pPr>
      <w:r>
        <w:rPr>
          <w:rFonts w:ascii="Calibri" w:hAnsi="Calibri" w:cs="Calibri"/>
        </w:rPr>
        <w:lastRenderedPageBreak/>
        <w:t>30</w:t>
      </w:r>
      <w:r w:rsidRPr="00693E2D">
        <w:rPr>
          <w:rFonts w:ascii="Calibri" w:hAnsi="Calibri" w:cs="Calibri"/>
        </w:rPr>
        <w:t xml:space="preserve"> business days </w:t>
      </w:r>
      <w:r w:rsidR="00366A85" w:rsidRPr="00693E2D">
        <w:rPr>
          <w:rFonts w:ascii="Calibri" w:hAnsi="Calibri" w:cs="Calibri"/>
        </w:rPr>
        <w:t xml:space="preserve">(6 </w:t>
      </w:r>
      <w:r w:rsidR="003033D6" w:rsidRPr="00693E2D">
        <w:rPr>
          <w:rFonts w:ascii="Calibri" w:hAnsi="Calibri" w:cs="Calibri"/>
        </w:rPr>
        <w:t>week</w:t>
      </w:r>
      <w:r>
        <w:rPr>
          <w:rFonts w:ascii="Calibri" w:hAnsi="Calibri" w:cs="Calibri"/>
        </w:rPr>
        <w:t>s)</w:t>
      </w:r>
      <w:r w:rsidR="005C12FA" w:rsidRPr="00693E2D">
        <w:rPr>
          <w:rFonts w:ascii="Calibri" w:hAnsi="Calibri" w:cs="Calibri"/>
        </w:rPr>
        <w:t xml:space="preserve"> </w:t>
      </w:r>
      <w:r w:rsidR="003033D6" w:rsidRPr="00693E2D">
        <w:rPr>
          <w:rFonts w:ascii="Calibri" w:hAnsi="Calibri" w:cs="Calibri"/>
        </w:rPr>
        <w:t xml:space="preserve">for </w:t>
      </w:r>
      <w:r w:rsidR="003962E0" w:rsidRPr="00693E2D">
        <w:rPr>
          <w:rFonts w:ascii="Calibri" w:hAnsi="Calibri" w:cs="Calibri"/>
        </w:rPr>
        <w:t xml:space="preserve">vehicle registration </w:t>
      </w:r>
      <w:r w:rsidR="003033D6" w:rsidRPr="00693E2D">
        <w:rPr>
          <w:rFonts w:ascii="Calibri" w:hAnsi="Calibri" w:cs="Calibri"/>
        </w:rPr>
        <w:t>renew</w:t>
      </w:r>
      <w:r w:rsidR="003962E0" w:rsidRPr="00693E2D">
        <w:rPr>
          <w:rFonts w:ascii="Calibri" w:hAnsi="Calibri" w:cs="Calibri"/>
        </w:rPr>
        <w:t xml:space="preserve">al notices with the updated premiums included. </w:t>
      </w:r>
    </w:p>
    <w:bookmarkEnd w:id="15"/>
    <w:p w14:paraId="649509E5" w14:textId="0E5067C5" w:rsidR="001F5B52" w:rsidRPr="00693E2D" w:rsidRDefault="00B071DB" w:rsidP="00AD36D1">
      <w:pPr>
        <w:pStyle w:val="Heading2"/>
        <w:spacing w:before="0" w:after="120"/>
        <w:jc w:val="both"/>
        <w:rPr>
          <w:rFonts w:ascii="Calibri" w:hAnsi="Calibri" w:cs="Calibri"/>
          <w:b w:val="0"/>
        </w:rPr>
      </w:pPr>
      <w:r>
        <w:rPr>
          <w:rFonts w:ascii="Calibri" w:hAnsi="Calibri" w:cs="Calibri"/>
          <w:b w:val="0"/>
        </w:rPr>
        <w:t>7</w:t>
      </w:r>
      <w:r w:rsidR="00AD36D1" w:rsidRPr="00693E2D">
        <w:rPr>
          <w:rFonts w:ascii="Calibri" w:hAnsi="Calibri" w:cs="Calibri"/>
          <w:b w:val="0"/>
        </w:rPr>
        <w:t>.2.</w:t>
      </w:r>
      <w:r w:rsidR="00FA5905">
        <w:rPr>
          <w:rFonts w:ascii="Calibri" w:hAnsi="Calibri" w:cs="Calibri"/>
          <w:b w:val="0"/>
        </w:rPr>
        <w:t>3</w:t>
      </w:r>
      <w:r w:rsidR="00AD36D1" w:rsidRPr="00693E2D">
        <w:rPr>
          <w:rFonts w:ascii="Calibri" w:hAnsi="Calibri" w:cs="Calibri"/>
          <w:b w:val="0"/>
        </w:rPr>
        <w:tab/>
      </w:r>
      <w:bookmarkStart w:id="16" w:name="_Hlk111646532"/>
      <w:r w:rsidR="001F5B52" w:rsidRPr="00693E2D">
        <w:rPr>
          <w:rFonts w:ascii="Calibri" w:hAnsi="Calibri" w:cs="Calibri"/>
          <w:b w:val="0"/>
          <w:u w:val="single"/>
        </w:rPr>
        <w:t xml:space="preserve">Partial filing – </w:t>
      </w:r>
      <w:r w:rsidR="00AD36D1" w:rsidRPr="00693E2D">
        <w:rPr>
          <w:rFonts w:ascii="Calibri" w:hAnsi="Calibri" w:cs="Calibri"/>
          <w:b w:val="0"/>
          <w:u w:val="single"/>
        </w:rPr>
        <w:t>W</w:t>
      </w:r>
      <w:r w:rsidR="001F5B52" w:rsidRPr="00693E2D">
        <w:rPr>
          <w:rFonts w:ascii="Calibri" w:hAnsi="Calibri" w:cs="Calibri"/>
          <w:b w:val="0"/>
          <w:u w:val="single"/>
        </w:rPr>
        <w:t>ithin the band</w:t>
      </w:r>
    </w:p>
    <w:p w14:paraId="44A97919" w14:textId="70AA56F4" w:rsidR="00E0107A" w:rsidRPr="00693E2D" w:rsidRDefault="00E0107A" w:rsidP="00486AB5">
      <w:pPr>
        <w:pStyle w:val="BodyText2"/>
        <w:spacing w:after="120"/>
        <w:ind w:left="709"/>
        <w:rPr>
          <w:rFonts w:ascii="Calibri" w:hAnsi="Calibri" w:cs="Calibri"/>
        </w:rPr>
      </w:pPr>
      <w:r w:rsidRPr="00693E2D">
        <w:rPr>
          <w:rFonts w:ascii="Calibri" w:hAnsi="Calibri" w:cs="Calibri"/>
        </w:rPr>
        <w:t xml:space="preserve">With regard to the </w:t>
      </w:r>
      <w:r w:rsidR="001F5B52" w:rsidRPr="00693E2D">
        <w:rPr>
          <w:rFonts w:ascii="Calibri" w:hAnsi="Calibri" w:cs="Calibri"/>
        </w:rPr>
        <w:t xml:space="preserve">timing of the </w:t>
      </w:r>
      <w:r w:rsidRPr="00693E2D">
        <w:rPr>
          <w:rFonts w:ascii="Calibri" w:hAnsi="Calibri" w:cs="Calibri"/>
        </w:rPr>
        <w:t>partial filing process</w:t>
      </w:r>
      <w:r w:rsidR="003962E0" w:rsidRPr="00693E2D">
        <w:rPr>
          <w:rFonts w:ascii="Calibri" w:hAnsi="Calibri" w:cs="Calibri"/>
        </w:rPr>
        <w:t>, a minimum 11 week period applies</w:t>
      </w:r>
      <w:r w:rsidR="00D60A45">
        <w:rPr>
          <w:rFonts w:ascii="Calibri" w:hAnsi="Calibri" w:cs="Calibri"/>
        </w:rPr>
        <w:t>, with the following allocation</w:t>
      </w:r>
      <w:r w:rsidRPr="00693E2D">
        <w:rPr>
          <w:rFonts w:ascii="Calibri" w:hAnsi="Calibri" w:cs="Calibri"/>
        </w:rPr>
        <w:t xml:space="preserve">: </w:t>
      </w:r>
    </w:p>
    <w:p w14:paraId="349784EE" w14:textId="00966103" w:rsidR="00E0107A" w:rsidRPr="00693E2D" w:rsidRDefault="00E0107A" w:rsidP="00486AB5">
      <w:pPr>
        <w:numPr>
          <w:ilvl w:val="0"/>
          <w:numId w:val="6"/>
        </w:numPr>
        <w:tabs>
          <w:tab w:val="clear" w:pos="454"/>
          <w:tab w:val="num" w:pos="1163"/>
        </w:tabs>
        <w:spacing w:after="120"/>
        <w:ind w:left="1163"/>
        <w:jc w:val="both"/>
        <w:rPr>
          <w:rFonts w:ascii="Calibri" w:hAnsi="Calibri" w:cs="Calibri"/>
        </w:rPr>
      </w:pPr>
      <w:r w:rsidRPr="00693E2D">
        <w:rPr>
          <w:rFonts w:ascii="Calibri" w:hAnsi="Calibri" w:cs="Calibri"/>
        </w:rPr>
        <w:t>Up to 10 busin</w:t>
      </w:r>
      <w:r w:rsidR="00E03DB5" w:rsidRPr="00693E2D">
        <w:rPr>
          <w:rFonts w:ascii="Calibri" w:hAnsi="Calibri" w:cs="Calibri"/>
        </w:rPr>
        <w:t xml:space="preserve">ess days (2 weeks) for the </w:t>
      </w:r>
      <w:r w:rsidR="004B1491">
        <w:rPr>
          <w:rFonts w:ascii="Calibri" w:hAnsi="Calibri" w:cs="Calibri"/>
        </w:rPr>
        <w:t>MAI Commission</w:t>
      </w:r>
      <w:r w:rsidRPr="00693E2D">
        <w:rPr>
          <w:rFonts w:ascii="Calibri" w:hAnsi="Calibri" w:cs="Calibri"/>
        </w:rPr>
        <w:t xml:space="preserve"> to review the premium filing for a </w:t>
      </w:r>
      <w:r w:rsidRPr="00693E2D">
        <w:rPr>
          <w:rFonts w:ascii="Calibri" w:hAnsi="Calibri" w:cs="Calibri"/>
          <w:u w:val="single"/>
        </w:rPr>
        <w:t>within the band</w:t>
      </w:r>
      <w:r w:rsidRPr="00693E2D">
        <w:rPr>
          <w:rFonts w:ascii="Calibri" w:hAnsi="Calibri" w:cs="Calibri"/>
        </w:rPr>
        <w:t xml:space="preserve"> filing (the band having been set by the </w:t>
      </w:r>
      <w:r w:rsidR="00E03DB5" w:rsidRPr="00693E2D">
        <w:rPr>
          <w:rFonts w:ascii="Calibri" w:hAnsi="Calibri" w:cs="Calibri"/>
        </w:rPr>
        <w:t>s</w:t>
      </w:r>
      <w:r w:rsidRPr="00693E2D">
        <w:rPr>
          <w:rFonts w:ascii="Calibri" w:hAnsi="Calibri" w:cs="Calibri"/>
        </w:rPr>
        <w:t xml:space="preserve">cheme </w:t>
      </w:r>
      <w:r w:rsidR="00E03DB5" w:rsidRPr="00693E2D">
        <w:rPr>
          <w:rFonts w:ascii="Calibri" w:hAnsi="Calibri" w:cs="Calibri"/>
        </w:rPr>
        <w:t>a</w:t>
      </w:r>
      <w:r w:rsidRPr="00693E2D">
        <w:rPr>
          <w:rFonts w:ascii="Calibri" w:hAnsi="Calibri" w:cs="Calibri"/>
        </w:rPr>
        <w:t>ctuary</w:t>
      </w:r>
      <w:r w:rsidR="00E03DB5" w:rsidRPr="00693E2D">
        <w:rPr>
          <w:rFonts w:ascii="Calibri" w:hAnsi="Calibri" w:cs="Calibri"/>
        </w:rPr>
        <w:t xml:space="preserve"> during a de novo review</w:t>
      </w:r>
      <w:r w:rsidRPr="00693E2D">
        <w:rPr>
          <w:rFonts w:ascii="Calibri" w:hAnsi="Calibri" w:cs="Calibri"/>
        </w:rPr>
        <w:t>);</w:t>
      </w:r>
    </w:p>
    <w:p w14:paraId="33D377ED" w14:textId="66C2CDDD" w:rsidR="00E0107A" w:rsidRPr="00693E2D" w:rsidRDefault="00E0107A" w:rsidP="00486AB5">
      <w:pPr>
        <w:numPr>
          <w:ilvl w:val="0"/>
          <w:numId w:val="6"/>
        </w:numPr>
        <w:tabs>
          <w:tab w:val="clear" w:pos="454"/>
          <w:tab w:val="num" w:pos="1163"/>
        </w:tabs>
        <w:spacing w:after="120"/>
        <w:ind w:left="1163"/>
        <w:jc w:val="both"/>
        <w:rPr>
          <w:rFonts w:ascii="Calibri" w:hAnsi="Calibri" w:cs="Calibri"/>
        </w:rPr>
      </w:pPr>
      <w:r w:rsidRPr="00693E2D">
        <w:rPr>
          <w:rFonts w:ascii="Calibri" w:hAnsi="Calibri" w:cs="Calibri"/>
        </w:rPr>
        <w:t>15 business days (</w:t>
      </w:r>
      <w:r w:rsidR="003962E0" w:rsidRPr="00693E2D">
        <w:rPr>
          <w:rFonts w:ascii="Calibri" w:hAnsi="Calibri" w:cs="Calibri"/>
        </w:rPr>
        <w:t>3</w:t>
      </w:r>
      <w:r w:rsidRPr="00693E2D">
        <w:rPr>
          <w:rFonts w:ascii="Calibri" w:hAnsi="Calibri" w:cs="Calibri"/>
        </w:rPr>
        <w:t xml:space="preserve"> weeks) for the revision of fees to be tested </w:t>
      </w:r>
      <w:r w:rsidR="00D60A45">
        <w:rPr>
          <w:rFonts w:ascii="Calibri" w:hAnsi="Calibri" w:cs="Calibri"/>
        </w:rPr>
        <w:t xml:space="preserve">by Access Canberra </w:t>
      </w:r>
      <w:r w:rsidRPr="00693E2D">
        <w:rPr>
          <w:rFonts w:ascii="Calibri" w:hAnsi="Calibri" w:cs="Calibri"/>
        </w:rPr>
        <w:t>prior to the updating of the rego.act system; and</w:t>
      </w:r>
    </w:p>
    <w:p w14:paraId="52AC944A" w14:textId="47D19E17" w:rsidR="00622053" w:rsidRPr="00622053" w:rsidRDefault="007A2E9B" w:rsidP="00936C22">
      <w:pPr>
        <w:keepNext/>
        <w:numPr>
          <w:ilvl w:val="0"/>
          <w:numId w:val="6"/>
        </w:numPr>
        <w:tabs>
          <w:tab w:val="clear" w:pos="454"/>
          <w:tab w:val="num" w:pos="1163"/>
        </w:tabs>
        <w:spacing w:after="120"/>
        <w:ind w:left="1163"/>
        <w:rPr>
          <w:rFonts w:ascii="Calibri" w:hAnsi="Calibri" w:cs="Calibri"/>
          <w:i/>
        </w:rPr>
      </w:pPr>
      <w:r>
        <w:rPr>
          <w:rFonts w:ascii="Calibri" w:hAnsi="Calibri" w:cs="Calibri"/>
        </w:rPr>
        <w:t>30</w:t>
      </w:r>
      <w:r w:rsidRPr="00693E2D">
        <w:rPr>
          <w:rFonts w:ascii="Calibri" w:hAnsi="Calibri" w:cs="Calibri"/>
        </w:rPr>
        <w:t xml:space="preserve"> business days </w:t>
      </w:r>
      <w:r>
        <w:rPr>
          <w:rFonts w:ascii="Calibri" w:hAnsi="Calibri" w:cs="Calibri"/>
        </w:rPr>
        <w:t>(</w:t>
      </w:r>
      <w:r w:rsidR="00366A85" w:rsidRPr="00693E2D">
        <w:rPr>
          <w:rFonts w:ascii="Calibri" w:hAnsi="Calibri" w:cs="Calibri"/>
        </w:rPr>
        <w:t xml:space="preserve">6 </w:t>
      </w:r>
      <w:r w:rsidR="003962E0" w:rsidRPr="00693E2D">
        <w:rPr>
          <w:rFonts w:ascii="Calibri" w:hAnsi="Calibri" w:cs="Calibri"/>
        </w:rPr>
        <w:t>week</w:t>
      </w:r>
      <w:r w:rsidR="00D60A45">
        <w:rPr>
          <w:rFonts w:ascii="Calibri" w:hAnsi="Calibri" w:cs="Calibri"/>
        </w:rPr>
        <w:t>s</w:t>
      </w:r>
      <w:r>
        <w:rPr>
          <w:rFonts w:ascii="Calibri" w:hAnsi="Calibri" w:cs="Calibri"/>
        </w:rPr>
        <w:t>)</w:t>
      </w:r>
      <w:r w:rsidR="003962E0" w:rsidRPr="00693E2D">
        <w:rPr>
          <w:rFonts w:ascii="Calibri" w:hAnsi="Calibri" w:cs="Calibri"/>
        </w:rPr>
        <w:t xml:space="preserve"> for vehicle registration renewal notices with the updated premiums included</w:t>
      </w:r>
      <w:r w:rsidR="00D60A45">
        <w:rPr>
          <w:rFonts w:ascii="Calibri" w:hAnsi="Calibri" w:cs="Calibri"/>
        </w:rPr>
        <w:t xml:space="preserve"> to be printed and posted by Access Canberra</w:t>
      </w:r>
      <w:r w:rsidR="003962E0" w:rsidRPr="00693E2D">
        <w:rPr>
          <w:rFonts w:ascii="Calibri" w:hAnsi="Calibri" w:cs="Calibri"/>
        </w:rPr>
        <w:t>.</w:t>
      </w:r>
    </w:p>
    <w:bookmarkEnd w:id="16"/>
    <w:p w14:paraId="41C1C8E1" w14:textId="31767DDA" w:rsidR="00E0107A" w:rsidRDefault="005E5AA5" w:rsidP="00C766BF">
      <w:pPr>
        <w:spacing w:after="240"/>
        <w:ind w:left="1162"/>
        <w:rPr>
          <w:rFonts w:ascii="Calibri" w:hAnsi="Calibri" w:cs="Calibri"/>
          <w:sz w:val="20"/>
          <w:szCs w:val="20"/>
        </w:rPr>
      </w:pPr>
      <w:r w:rsidRPr="00693E2D">
        <w:rPr>
          <w:rFonts w:ascii="Calibri" w:hAnsi="Calibri" w:cs="Calibri"/>
          <w:sz w:val="20"/>
          <w:szCs w:val="20"/>
        </w:rPr>
        <w:t xml:space="preserve">Note: To utilise the partial filing – within the band, an insurer must have a </w:t>
      </w:r>
      <w:r w:rsidRPr="00693E2D">
        <w:rPr>
          <w:rFonts w:ascii="Calibri" w:hAnsi="Calibri" w:cs="Calibri"/>
          <w:i/>
          <w:sz w:val="20"/>
          <w:szCs w:val="20"/>
        </w:rPr>
        <w:t>de novo</w:t>
      </w:r>
      <w:r w:rsidRPr="00693E2D">
        <w:rPr>
          <w:rFonts w:ascii="Calibri" w:hAnsi="Calibri" w:cs="Calibri"/>
          <w:sz w:val="20"/>
          <w:szCs w:val="20"/>
        </w:rPr>
        <w:t xml:space="preserve"> filing reviewed, approved</w:t>
      </w:r>
      <w:r w:rsidR="00B62166">
        <w:rPr>
          <w:rFonts w:ascii="Calibri" w:hAnsi="Calibri" w:cs="Calibri"/>
          <w:sz w:val="20"/>
          <w:szCs w:val="20"/>
        </w:rPr>
        <w:t>,</w:t>
      </w:r>
      <w:r w:rsidRPr="00693E2D">
        <w:rPr>
          <w:rFonts w:ascii="Calibri" w:hAnsi="Calibri" w:cs="Calibri"/>
          <w:sz w:val="20"/>
          <w:szCs w:val="20"/>
        </w:rPr>
        <w:t xml:space="preserve"> and the band set by the scheme actuary.</w:t>
      </w:r>
    </w:p>
    <w:p w14:paraId="42442C17" w14:textId="3DA9B5F4" w:rsidR="006E7DCF" w:rsidRPr="00693E2D" w:rsidRDefault="00B071DB" w:rsidP="00AD36D1">
      <w:pPr>
        <w:pStyle w:val="Heading2"/>
        <w:spacing w:before="0" w:after="120"/>
        <w:jc w:val="both"/>
        <w:rPr>
          <w:rFonts w:ascii="Calibri" w:hAnsi="Calibri" w:cs="Calibri"/>
          <w:b w:val="0"/>
        </w:rPr>
      </w:pPr>
      <w:r>
        <w:rPr>
          <w:rFonts w:ascii="Calibri" w:hAnsi="Calibri" w:cs="Calibri"/>
          <w:b w:val="0"/>
        </w:rPr>
        <w:t>7</w:t>
      </w:r>
      <w:r w:rsidR="00AD36D1" w:rsidRPr="00693E2D">
        <w:rPr>
          <w:rFonts w:ascii="Calibri" w:hAnsi="Calibri" w:cs="Calibri"/>
          <w:b w:val="0"/>
        </w:rPr>
        <w:t>.2.</w:t>
      </w:r>
      <w:r w:rsidR="00FA5905">
        <w:rPr>
          <w:rFonts w:ascii="Calibri" w:hAnsi="Calibri" w:cs="Calibri"/>
          <w:b w:val="0"/>
        </w:rPr>
        <w:t>4</w:t>
      </w:r>
      <w:r w:rsidR="00AD36D1" w:rsidRPr="00693E2D">
        <w:rPr>
          <w:rFonts w:ascii="Calibri" w:hAnsi="Calibri" w:cs="Calibri"/>
          <w:b w:val="0"/>
        </w:rPr>
        <w:tab/>
      </w:r>
      <w:r w:rsidR="00566613" w:rsidRPr="00693E2D">
        <w:rPr>
          <w:rFonts w:ascii="Calibri" w:hAnsi="Calibri" w:cs="Calibri"/>
          <w:b w:val="0"/>
          <w:u w:val="single"/>
        </w:rPr>
        <w:t>Partial filing – Outside the band</w:t>
      </w:r>
    </w:p>
    <w:p w14:paraId="4C5C4BB7" w14:textId="7D905F8F" w:rsidR="00566613" w:rsidRDefault="00566613" w:rsidP="00566613">
      <w:pPr>
        <w:pStyle w:val="BodyText2"/>
        <w:ind w:left="709"/>
        <w:rPr>
          <w:rFonts w:ascii="Calibri" w:hAnsi="Calibri" w:cs="Calibri"/>
        </w:rPr>
      </w:pPr>
      <w:r w:rsidRPr="00693E2D">
        <w:rPr>
          <w:rFonts w:ascii="Calibri" w:hAnsi="Calibri" w:cs="Calibri"/>
        </w:rPr>
        <w:t xml:space="preserve">For a filing that is </w:t>
      </w:r>
      <w:r w:rsidRPr="00693E2D">
        <w:rPr>
          <w:rFonts w:ascii="Calibri" w:hAnsi="Calibri" w:cs="Calibri"/>
          <w:u w:val="single"/>
        </w:rPr>
        <w:t>outside the band</w:t>
      </w:r>
      <w:r w:rsidR="00E03DB5" w:rsidRPr="00693E2D">
        <w:rPr>
          <w:rFonts w:ascii="Calibri" w:hAnsi="Calibri" w:cs="Calibri"/>
        </w:rPr>
        <w:t xml:space="preserve">, a minimum </w:t>
      </w:r>
      <w:r w:rsidR="00122CDA" w:rsidRPr="00693E2D">
        <w:rPr>
          <w:rFonts w:ascii="Calibri" w:hAnsi="Calibri" w:cs="Calibri"/>
        </w:rPr>
        <w:t>13-week</w:t>
      </w:r>
      <w:r w:rsidR="00E03DB5" w:rsidRPr="00693E2D">
        <w:rPr>
          <w:rFonts w:ascii="Calibri" w:hAnsi="Calibri" w:cs="Calibri"/>
        </w:rPr>
        <w:t xml:space="preserve"> period (</w:t>
      </w:r>
      <w:r w:rsidR="00AF3039" w:rsidRPr="00693E2D">
        <w:rPr>
          <w:rFonts w:ascii="Calibri" w:hAnsi="Calibri" w:cs="Calibri"/>
        </w:rPr>
        <w:t xml:space="preserve">the </w:t>
      </w:r>
      <w:r w:rsidR="00E03DB5" w:rsidRPr="00693E2D">
        <w:rPr>
          <w:rFonts w:ascii="Calibri" w:hAnsi="Calibri" w:cs="Calibri"/>
        </w:rPr>
        <w:t>same</w:t>
      </w:r>
      <w:r w:rsidRPr="00693E2D">
        <w:rPr>
          <w:rFonts w:ascii="Calibri" w:hAnsi="Calibri" w:cs="Calibri"/>
        </w:rPr>
        <w:t xml:space="preserve"> as for a </w:t>
      </w:r>
      <w:r w:rsidR="00516F4A">
        <w:rPr>
          <w:rFonts w:ascii="Calibri" w:hAnsi="Calibri" w:cs="Calibri"/>
        </w:rPr>
        <w:br/>
      </w:r>
      <w:r w:rsidR="00EE7CCD">
        <w:rPr>
          <w:rFonts w:ascii="Calibri" w:hAnsi="Calibri" w:cs="Calibri"/>
        </w:rPr>
        <w:t xml:space="preserve">de novo / </w:t>
      </w:r>
      <w:r w:rsidRPr="00693E2D">
        <w:rPr>
          <w:rFonts w:ascii="Calibri" w:hAnsi="Calibri" w:cs="Calibri"/>
        </w:rPr>
        <w:t>full filing</w:t>
      </w:r>
      <w:r w:rsidR="00E03DB5" w:rsidRPr="00693E2D">
        <w:rPr>
          <w:rFonts w:ascii="Calibri" w:hAnsi="Calibri" w:cs="Calibri"/>
        </w:rPr>
        <w:t>)</w:t>
      </w:r>
      <w:r w:rsidRPr="00693E2D">
        <w:rPr>
          <w:rFonts w:ascii="Calibri" w:hAnsi="Calibri" w:cs="Calibri"/>
        </w:rPr>
        <w:t xml:space="preserve"> applies.</w:t>
      </w:r>
      <w:r>
        <w:rPr>
          <w:rFonts w:ascii="Calibri" w:hAnsi="Calibri" w:cs="Calibri"/>
        </w:rPr>
        <w:t xml:space="preserve"> </w:t>
      </w:r>
    </w:p>
    <w:p w14:paraId="0BD191C3" w14:textId="77777777" w:rsidR="00AF3039" w:rsidRDefault="00AF3039" w:rsidP="00566613">
      <w:pPr>
        <w:pStyle w:val="BodyText2"/>
        <w:ind w:left="709"/>
        <w:rPr>
          <w:rFonts w:ascii="Calibri" w:hAnsi="Calibri" w:cs="Calibri"/>
        </w:rPr>
      </w:pPr>
    </w:p>
    <w:p w14:paraId="01D196FF" w14:textId="32B623C3" w:rsidR="00486AB5" w:rsidRPr="00FD3699" w:rsidRDefault="00B071DB" w:rsidP="00486AB5">
      <w:pPr>
        <w:pStyle w:val="Heading2"/>
        <w:spacing w:before="0" w:after="120"/>
        <w:jc w:val="both"/>
        <w:rPr>
          <w:rFonts w:ascii="Calibri" w:hAnsi="Calibri" w:cs="Calibri"/>
          <w:b w:val="0"/>
        </w:rPr>
      </w:pPr>
      <w:r>
        <w:rPr>
          <w:rFonts w:ascii="Calibri" w:hAnsi="Calibri" w:cs="Calibri"/>
          <w:b w:val="0"/>
        </w:rPr>
        <w:t>7</w:t>
      </w:r>
      <w:r w:rsidR="00486AB5" w:rsidRPr="00FD3699">
        <w:rPr>
          <w:rFonts w:ascii="Calibri" w:hAnsi="Calibri" w:cs="Calibri"/>
          <w:b w:val="0"/>
        </w:rPr>
        <w:t>.2.</w:t>
      </w:r>
      <w:r w:rsidR="00FA5905">
        <w:rPr>
          <w:rFonts w:ascii="Calibri" w:hAnsi="Calibri" w:cs="Calibri"/>
          <w:b w:val="0"/>
        </w:rPr>
        <w:t>5</w:t>
      </w:r>
      <w:r w:rsidR="00486AB5" w:rsidRPr="00FD3699">
        <w:rPr>
          <w:rFonts w:ascii="Calibri" w:hAnsi="Calibri" w:cs="Calibri"/>
          <w:b w:val="0"/>
        </w:rPr>
        <w:tab/>
      </w:r>
      <w:r w:rsidR="00486AB5" w:rsidRPr="00FD3699">
        <w:rPr>
          <w:rFonts w:ascii="Calibri" w:hAnsi="Calibri" w:cs="Calibri"/>
          <w:b w:val="0"/>
          <w:u w:val="single"/>
        </w:rPr>
        <w:t>Notice periods</w:t>
      </w:r>
    </w:p>
    <w:p w14:paraId="609A6E1B" w14:textId="58738C98" w:rsidR="00486AB5" w:rsidRDefault="00486AB5" w:rsidP="00486AB5">
      <w:pPr>
        <w:ind w:left="709" w:hanging="709"/>
        <w:rPr>
          <w:rFonts w:asciiTheme="minorHAnsi" w:hAnsiTheme="minorHAnsi" w:cs="Calibri"/>
        </w:rPr>
      </w:pPr>
      <w:r w:rsidRPr="00FD3699">
        <w:rPr>
          <w:rFonts w:ascii="Calibri" w:hAnsi="Calibri" w:cs="Calibri"/>
        </w:rPr>
        <w:tab/>
        <w:t xml:space="preserve">The notice periods are designed to facilitate early informal discussions between the insurer and the </w:t>
      </w:r>
      <w:r w:rsidR="004B1491">
        <w:rPr>
          <w:rFonts w:ascii="Calibri" w:hAnsi="Calibri" w:cs="Calibri"/>
        </w:rPr>
        <w:t>MAI Commission</w:t>
      </w:r>
      <w:r w:rsidRPr="00FD3699">
        <w:rPr>
          <w:rFonts w:ascii="Calibri" w:hAnsi="Calibri" w:cs="Calibri"/>
        </w:rPr>
        <w:t xml:space="preserve"> prior to the formal premium submission and the </w:t>
      </w:r>
      <w:r w:rsidRPr="00FD3699">
        <w:rPr>
          <w:rFonts w:asciiTheme="minorHAnsi" w:hAnsiTheme="minorHAnsi" w:cs="Calibri"/>
        </w:rPr>
        <w:t xml:space="preserve">statutory mechanisms it triggers. The notice period should be used by the insurer to communicate key areas of concern and to work through any issues in relation to the submission with the </w:t>
      </w:r>
      <w:r w:rsidR="004B1491">
        <w:rPr>
          <w:rFonts w:asciiTheme="minorHAnsi" w:hAnsiTheme="minorHAnsi" w:cs="Calibri"/>
        </w:rPr>
        <w:t>MAI Commission</w:t>
      </w:r>
      <w:r w:rsidRPr="00FD3699">
        <w:rPr>
          <w:rFonts w:asciiTheme="minorHAnsi" w:hAnsiTheme="minorHAnsi" w:cs="Calibri"/>
        </w:rPr>
        <w:t>. This process is designed to deliver more efficient reviews of premium filings.</w:t>
      </w:r>
    </w:p>
    <w:p w14:paraId="21A62B67" w14:textId="77777777" w:rsidR="0034493A" w:rsidRDefault="0034493A" w:rsidP="000630B4">
      <w:pPr>
        <w:pStyle w:val="Heading5"/>
        <w:spacing w:before="0" w:after="120"/>
        <w:rPr>
          <w:rFonts w:ascii="Calibri" w:hAnsi="Calibri" w:cs="Calibri"/>
          <w:i w:val="0"/>
          <w:sz w:val="24"/>
          <w:szCs w:val="24"/>
        </w:rPr>
      </w:pPr>
    </w:p>
    <w:p w14:paraId="6291E2E6" w14:textId="6EA6A0E5" w:rsidR="00655891" w:rsidRPr="00B10B8E" w:rsidRDefault="00B071DB" w:rsidP="000630B4">
      <w:pPr>
        <w:pStyle w:val="Heading5"/>
        <w:spacing w:before="0" w:after="120"/>
        <w:rPr>
          <w:rFonts w:ascii="Calibri" w:hAnsi="Calibri" w:cs="Calibri"/>
          <w:szCs w:val="24"/>
        </w:rPr>
      </w:pPr>
      <w:r w:rsidRPr="00B10B8E">
        <w:rPr>
          <w:rFonts w:ascii="Calibri" w:hAnsi="Calibri" w:cs="Calibri"/>
          <w:i w:val="0"/>
          <w:sz w:val="24"/>
          <w:szCs w:val="24"/>
        </w:rPr>
        <w:t>7</w:t>
      </w:r>
      <w:r w:rsidR="00983E40" w:rsidRPr="00B10B8E">
        <w:rPr>
          <w:rFonts w:ascii="Calibri" w:hAnsi="Calibri" w:cs="Calibri"/>
          <w:i w:val="0"/>
          <w:sz w:val="24"/>
          <w:szCs w:val="24"/>
        </w:rPr>
        <w:t>.3</w:t>
      </w:r>
      <w:r w:rsidR="00655891" w:rsidRPr="00B10B8E">
        <w:rPr>
          <w:rFonts w:ascii="Calibri" w:hAnsi="Calibri" w:cs="Calibri"/>
          <w:i w:val="0"/>
          <w:sz w:val="24"/>
          <w:szCs w:val="24"/>
        </w:rPr>
        <w:tab/>
        <w:t>Premium Filing Report</w:t>
      </w:r>
      <w:r w:rsidR="00844510" w:rsidRPr="00B10B8E">
        <w:rPr>
          <w:rFonts w:ascii="Calibri" w:hAnsi="Calibri" w:cs="Calibri"/>
          <w:i w:val="0"/>
          <w:sz w:val="24"/>
          <w:szCs w:val="24"/>
        </w:rPr>
        <w:t xml:space="preserve"> – de novo </w:t>
      </w:r>
    </w:p>
    <w:p w14:paraId="7944EC00" w14:textId="6A23C74C" w:rsidR="00B16DC7" w:rsidRDefault="003D069A" w:rsidP="00B16DC7">
      <w:pPr>
        <w:pStyle w:val="Heading2"/>
        <w:spacing w:before="0" w:after="120"/>
        <w:jc w:val="both"/>
        <w:rPr>
          <w:rFonts w:ascii="Calibri" w:hAnsi="Calibri" w:cs="Calibri"/>
        </w:rPr>
      </w:pPr>
      <w:r>
        <w:rPr>
          <w:rFonts w:ascii="Calibri" w:hAnsi="Calibri" w:cs="Calibri"/>
          <w:b w:val="0"/>
        </w:rPr>
        <w:t>7</w:t>
      </w:r>
      <w:r w:rsidR="00B16DC7" w:rsidRPr="00FD3699">
        <w:rPr>
          <w:rFonts w:ascii="Calibri" w:hAnsi="Calibri" w:cs="Calibri"/>
          <w:b w:val="0"/>
        </w:rPr>
        <w:t>.</w:t>
      </w:r>
      <w:r w:rsidR="00B16DC7">
        <w:rPr>
          <w:rFonts w:ascii="Calibri" w:hAnsi="Calibri" w:cs="Calibri"/>
          <w:b w:val="0"/>
        </w:rPr>
        <w:t>3.1</w:t>
      </w:r>
      <w:r w:rsidR="00B16DC7" w:rsidRPr="00FD3699">
        <w:rPr>
          <w:rFonts w:ascii="Calibri" w:hAnsi="Calibri" w:cs="Calibri"/>
          <w:b w:val="0"/>
        </w:rPr>
        <w:tab/>
      </w:r>
      <w:r w:rsidR="00B16DC7" w:rsidRPr="0023775F">
        <w:rPr>
          <w:rFonts w:ascii="Calibri" w:hAnsi="Calibri" w:cs="Calibri"/>
          <w:b w:val="0"/>
          <w:u w:val="single"/>
        </w:rPr>
        <w:t>Full Report with detailed information</w:t>
      </w:r>
      <w:r w:rsidR="00B16DC7" w:rsidRPr="00B16DC7">
        <w:rPr>
          <w:rFonts w:ascii="Calibri" w:hAnsi="Calibri" w:cs="Calibri"/>
          <w:b w:val="0"/>
        </w:rPr>
        <w:t xml:space="preserve"> </w:t>
      </w:r>
    </w:p>
    <w:p w14:paraId="3D3A5BB0" w14:textId="65E65D3F" w:rsidR="005A24E5" w:rsidRDefault="00F36125" w:rsidP="005A24E5">
      <w:pPr>
        <w:ind w:left="709"/>
        <w:rPr>
          <w:rFonts w:ascii="Calibri" w:hAnsi="Calibri" w:cs="Calibri"/>
        </w:rPr>
      </w:pPr>
      <w:r w:rsidRPr="0034493A">
        <w:rPr>
          <w:rFonts w:ascii="Calibri" w:hAnsi="Calibri" w:cs="Calibri"/>
        </w:rPr>
        <w:t>S</w:t>
      </w:r>
      <w:r w:rsidR="005A24E5" w:rsidRPr="0034493A">
        <w:rPr>
          <w:rFonts w:ascii="Calibri" w:hAnsi="Calibri" w:cs="Calibri"/>
        </w:rPr>
        <w:t>ufficient information should be provided in the full report to enable the MAI Commission to form an objective appraisal of the allowances</w:t>
      </w:r>
      <w:r w:rsidR="000A480E" w:rsidRPr="0034493A">
        <w:rPr>
          <w:rFonts w:ascii="Calibri" w:hAnsi="Calibri" w:cs="Calibri"/>
        </w:rPr>
        <w:t>,</w:t>
      </w:r>
      <w:r w:rsidR="00903090" w:rsidRPr="0034493A">
        <w:rPr>
          <w:rFonts w:ascii="Calibri" w:hAnsi="Calibri" w:cs="Calibri"/>
        </w:rPr>
        <w:t xml:space="preserve"> and drivers of change</w:t>
      </w:r>
      <w:r w:rsidR="005A24E5" w:rsidRPr="0034493A">
        <w:rPr>
          <w:rFonts w:ascii="Calibri" w:hAnsi="Calibri" w:cs="Calibri"/>
        </w:rPr>
        <w:t xml:space="preserve"> </w:t>
      </w:r>
      <w:r w:rsidR="00B10B8E" w:rsidRPr="0034493A">
        <w:rPr>
          <w:rFonts w:ascii="Calibri" w:hAnsi="Calibri" w:cs="Calibri"/>
        </w:rPr>
        <w:t xml:space="preserve">underpinning </w:t>
      </w:r>
      <w:r w:rsidR="000A480E" w:rsidRPr="0034493A">
        <w:rPr>
          <w:rFonts w:ascii="Calibri" w:hAnsi="Calibri" w:cs="Calibri"/>
        </w:rPr>
        <w:t xml:space="preserve">the allowances, </w:t>
      </w:r>
      <w:r w:rsidR="005A24E5" w:rsidRPr="0034493A">
        <w:rPr>
          <w:rFonts w:ascii="Calibri" w:hAnsi="Calibri" w:cs="Calibri"/>
        </w:rPr>
        <w:t xml:space="preserve">made </w:t>
      </w:r>
      <w:r w:rsidR="00903090" w:rsidRPr="0034493A">
        <w:rPr>
          <w:rFonts w:ascii="Calibri" w:hAnsi="Calibri" w:cs="Calibri"/>
        </w:rPr>
        <w:t xml:space="preserve">under </w:t>
      </w:r>
      <w:r w:rsidR="005A24E5" w:rsidRPr="0034493A">
        <w:rPr>
          <w:rFonts w:ascii="Calibri" w:hAnsi="Calibri" w:cs="Calibri"/>
        </w:rPr>
        <w:t xml:space="preserve">the </w:t>
      </w:r>
      <w:r w:rsidR="00903090" w:rsidRPr="0034493A">
        <w:rPr>
          <w:rFonts w:ascii="Calibri" w:hAnsi="Calibri" w:cs="Calibri"/>
        </w:rPr>
        <w:t>MAI Scheme</w:t>
      </w:r>
      <w:r w:rsidR="005A24E5" w:rsidRPr="0034493A">
        <w:rPr>
          <w:rFonts w:ascii="Calibri" w:hAnsi="Calibri" w:cs="Calibri"/>
        </w:rPr>
        <w:t xml:space="preserve"> </w:t>
      </w:r>
      <w:r w:rsidR="00903090" w:rsidRPr="0034493A">
        <w:rPr>
          <w:rFonts w:ascii="Calibri" w:hAnsi="Calibri" w:cs="Calibri"/>
        </w:rPr>
        <w:t xml:space="preserve">since the </w:t>
      </w:r>
      <w:r w:rsidR="00B10B8E" w:rsidRPr="0034493A">
        <w:rPr>
          <w:rFonts w:ascii="Calibri" w:hAnsi="Calibri" w:cs="Calibri"/>
        </w:rPr>
        <w:t xml:space="preserve">previous </w:t>
      </w:r>
      <w:r w:rsidR="00903090" w:rsidRPr="0034493A">
        <w:rPr>
          <w:rFonts w:ascii="Calibri" w:hAnsi="Calibri" w:cs="Calibri"/>
          <w:i/>
          <w:iCs/>
        </w:rPr>
        <w:t>de novo</w:t>
      </w:r>
      <w:r w:rsidR="00903090" w:rsidRPr="0034493A">
        <w:rPr>
          <w:rFonts w:ascii="Calibri" w:hAnsi="Calibri" w:cs="Calibri"/>
        </w:rPr>
        <w:t xml:space="preserve"> filing</w:t>
      </w:r>
      <w:r w:rsidR="005A24E5" w:rsidRPr="0034493A">
        <w:rPr>
          <w:rFonts w:ascii="Calibri" w:hAnsi="Calibri" w:cs="Calibri"/>
        </w:rPr>
        <w:t>.</w:t>
      </w:r>
    </w:p>
    <w:p w14:paraId="02DC3A2B" w14:textId="77777777" w:rsidR="005A24E5" w:rsidRDefault="005A24E5" w:rsidP="005A24E5">
      <w:pPr>
        <w:ind w:left="709"/>
        <w:rPr>
          <w:rFonts w:ascii="Calibri" w:hAnsi="Calibri" w:cs="Calibri"/>
        </w:rPr>
      </w:pPr>
    </w:p>
    <w:p w14:paraId="2A6CB7C4" w14:textId="325F4845" w:rsidR="005A24E5" w:rsidRDefault="005A24E5" w:rsidP="00B16DC7">
      <w:pPr>
        <w:ind w:left="709"/>
        <w:rPr>
          <w:rFonts w:ascii="Calibri" w:hAnsi="Calibri" w:cs="Calibri"/>
        </w:rPr>
      </w:pPr>
      <w:r w:rsidRPr="005A24E5">
        <w:rPr>
          <w:rFonts w:ascii="Calibri" w:hAnsi="Calibri" w:cs="Calibri"/>
        </w:rPr>
        <w:t xml:space="preserve">This </w:t>
      </w:r>
      <w:r w:rsidRPr="00790664">
        <w:rPr>
          <w:rFonts w:ascii="Calibri" w:hAnsi="Calibri" w:cs="Calibri"/>
          <w:b/>
          <w:bCs/>
          <w:i/>
          <w:iCs/>
        </w:rPr>
        <w:t>may</w:t>
      </w:r>
      <w:r w:rsidRPr="005A24E5">
        <w:rPr>
          <w:rFonts w:ascii="Calibri" w:hAnsi="Calibri" w:cs="Calibri"/>
        </w:rPr>
        <w:t xml:space="preserve"> include details of transformations applied to existing data</w:t>
      </w:r>
      <w:r>
        <w:rPr>
          <w:rFonts w:ascii="Calibri" w:hAnsi="Calibri" w:cs="Calibri"/>
        </w:rPr>
        <w:t>;</w:t>
      </w:r>
      <w:r w:rsidRPr="005A24E5">
        <w:rPr>
          <w:rFonts w:ascii="Calibri" w:hAnsi="Calibri" w:cs="Calibri"/>
        </w:rPr>
        <w:t xml:space="preserve"> additional data</w:t>
      </w:r>
      <w:r>
        <w:rPr>
          <w:rFonts w:ascii="Calibri" w:hAnsi="Calibri" w:cs="Calibri"/>
        </w:rPr>
        <w:t xml:space="preserve"> </w:t>
      </w:r>
      <w:r w:rsidRPr="005A24E5">
        <w:rPr>
          <w:rFonts w:ascii="Calibri" w:hAnsi="Calibri" w:cs="Calibri"/>
        </w:rPr>
        <w:t>sources used</w:t>
      </w:r>
      <w:r>
        <w:rPr>
          <w:rFonts w:ascii="Calibri" w:hAnsi="Calibri" w:cs="Calibri"/>
        </w:rPr>
        <w:t>;</w:t>
      </w:r>
      <w:r w:rsidRPr="005A24E5">
        <w:rPr>
          <w:rFonts w:ascii="Calibri" w:hAnsi="Calibri" w:cs="Calibri"/>
        </w:rPr>
        <w:t xml:space="preserve"> </w:t>
      </w:r>
      <w:r w:rsidR="00B10B8E">
        <w:rPr>
          <w:rFonts w:ascii="Calibri" w:hAnsi="Calibri" w:cs="Calibri"/>
        </w:rPr>
        <w:t xml:space="preserve">and the like.  </w:t>
      </w:r>
    </w:p>
    <w:p w14:paraId="475A1927" w14:textId="77777777" w:rsidR="007B5BA5" w:rsidRDefault="007B5BA5" w:rsidP="00B16DC7">
      <w:pPr>
        <w:ind w:left="709"/>
        <w:rPr>
          <w:rFonts w:ascii="Calibri" w:hAnsi="Calibri" w:cs="Calibri"/>
        </w:rPr>
      </w:pPr>
    </w:p>
    <w:p w14:paraId="11BA74B0" w14:textId="12D9C4A8" w:rsidR="003D44FD" w:rsidRPr="0014299D" w:rsidRDefault="006926BA" w:rsidP="00B16DC7">
      <w:pPr>
        <w:ind w:left="709"/>
        <w:rPr>
          <w:rFonts w:ascii="Calibri" w:hAnsi="Calibri" w:cs="Calibri"/>
        </w:rPr>
      </w:pPr>
      <w:r w:rsidRPr="006926BA">
        <w:rPr>
          <w:rFonts w:ascii="Calibri" w:hAnsi="Calibri" w:cs="Calibri"/>
        </w:rPr>
        <w:t xml:space="preserve">A key part of the insurer’s application is to provide a full report indicating the manner in which proposed premiums are </w:t>
      </w:r>
      <w:r w:rsidR="00516F4A">
        <w:rPr>
          <w:rFonts w:ascii="Calibri" w:hAnsi="Calibri" w:cs="Calibri"/>
        </w:rPr>
        <w:t>advocated</w:t>
      </w:r>
      <w:r w:rsidR="00516F4A" w:rsidRPr="006926BA">
        <w:rPr>
          <w:rFonts w:ascii="Calibri" w:hAnsi="Calibri" w:cs="Calibri"/>
        </w:rPr>
        <w:t xml:space="preserve"> </w:t>
      </w:r>
      <w:r w:rsidRPr="006926BA">
        <w:rPr>
          <w:rFonts w:ascii="Calibri" w:hAnsi="Calibri" w:cs="Calibri"/>
        </w:rPr>
        <w:t xml:space="preserve">by the insurer, and the factors and assumptions taken into account.  This </w:t>
      </w:r>
      <w:r w:rsidRPr="00790664">
        <w:rPr>
          <w:rFonts w:ascii="Calibri" w:hAnsi="Calibri" w:cs="Calibri"/>
          <w:b/>
          <w:bCs/>
          <w:i/>
          <w:iCs/>
        </w:rPr>
        <w:t>must</w:t>
      </w:r>
      <w:r w:rsidRPr="006926BA">
        <w:rPr>
          <w:rFonts w:ascii="Calibri" w:hAnsi="Calibri" w:cs="Calibri"/>
        </w:rPr>
        <w:t xml:space="preserve"> include:</w:t>
      </w:r>
    </w:p>
    <w:p w14:paraId="391B4354" w14:textId="77777777" w:rsidR="003D44FD" w:rsidRPr="0014299D" w:rsidRDefault="003D44FD" w:rsidP="003D44FD">
      <w:pPr>
        <w:pStyle w:val="BodyText2"/>
        <w:tabs>
          <w:tab w:val="left" w:pos="717"/>
        </w:tabs>
        <w:ind w:left="709"/>
        <w:rPr>
          <w:rFonts w:ascii="Calibri" w:hAnsi="Calibri" w:cs="Calibri"/>
        </w:rPr>
      </w:pPr>
    </w:p>
    <w:p w14:paraId="7656C20D" w14:textId="15269077" w:rsidR="00B57D15" w:rsidRDefault="00B57D15" w:rsidP="00DA5098">
      <w:pPr>
        <w:pStyle w:val="BodyText2"/>
        <w:numPr>
          <w:ilvl w:val="0"/>
          <w:numId w:val="2"/>
        </w:numPr>
        <w:spacing w:after="120"/>
        <w:ind w:left="1134" w:hanging="425"/>
        <w:rPr>
          <w:rFonts w:ascii="Calibri" w:hAnsi="Calibri" w:cs="Calibri"/>
        </w:rPr>
      </w:pPr>
      <w:r>
        <w:rPr>
          <w:rFonts w:ascii="Calibri" w:hAnsi="Calibri" w:cs="Calibri"/>
        </w:rPr>
        <w:t xml:space="preserve">The estimated average risk premium.  This is to be calculated as if policyholders are not entitled to any ITC.  Explanations of how the estimated risk premiums were calculated must be provided with sufficient detail that a knowledgeable </w:t>
      </w:r>
      <w:r>
        <w:rPr>
          <w:rFonts w:ascii="Calibri" w:hAnsi="Calibri" w:cs="Calibri"/>
        </w:rPr>
        <w:lastRenderedPageBreak/>
        <w:t>reader can reproduce its numerical reasoning.  Key components that must be included are:</w:t>
      </w:r>
    </w:p>
    <w:p w14:paraId="795F5ACA" w14:textId="76311DBD" w:rsidR="00B57D15" w:rsidRDefault="00B57D15" w:rsidP="00790664">
      <w:pPr>
        <w:pStyle w:val="BodyText2"/>
        <w:numPr>
          <w:ilvl w:val="0"/>
          <w:numId w:val="51"/>
        </w:numPr>
        <w:spacing w:after="120"/>
        <w:ind w:left="1418" w:right="-185" w:hanging="284"/>
        <w:rPr>
          <w:rFonts w:ascii="Calibri" w:hAnsi="Calibri" w:cs="Calibri"/>
        </w:rPr>
      </w:pPr>
      <w:r>
        <w:rPr>
          <w:rFonts w:ascii="Calibri" w:hAnsi="Calibri" w:cs="Calibri"/>
        </w:rPr>
        <w:t xml:space="preserve">estimated past and projected future frequency of claims.  This includes a separate analysis of Defined Benefits and Notice of Claims </w:t>
      </w:r>
      <w:r>
        <w:rPr>
          <w:rStyle w:val="FootnoteReference"/>
          <w:rFonts w:ascii="Calibri" w:hAnsi="Calibri"/>
        </w:rPr>
        <w:footnoteReference w:id="2"/>
      </w:r>
      <w:r>
        <w:rPr>
          <w:rFonts w:ascii="Calibri" w:hAnsi="Calibri" w:cs="Calibri"/>
        </w:rPr>
        <w:t xml:space="preserve"> disaggregated into directly managed claims and the expected net effect (if any) of shared claims; </w:t>
      </w:r>
      <w:r>
        <w:rPr>
          <w:rStyle w:val="FootnoteReference"/>
          <w:rFonts w:ascii="Calibri" w:hAnsi="Calibri"/>
        </w:rPr>
        <w:footnoteReference w:id="3"/>
      </w:r>
    </w:p>
    <w:p w14:paraId="5A2AF124" w14:textId="487A3FE8"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projected future average claim size.  This includes a separate analysis of average claim size for Defined Benefits and Notice of Claims, which should allow for estimated net effects of shared claims and be calculated as if no policyholders are entitled to ITC;</w:t>
      </w:r>
    </w:p>
    <w:p w14:paraId="3C71D25D"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an explanation of the allowance made (if any) in the above assumptions for the anticipated effects of the LTCS Act on the insurer’s MAI portfolio; and</w:t>
      </w:r>
    </w:p>
    <w:p w14:paraId="759FFCEB" w14:textId="77C7921E"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 xml:space="preserve">assumed future claim payment patterns (Defined Benefit and Notice </w:t>
      </w:r>
      <w:r w:rsidR="00C719C0">
        <w:rPr>
          <w:rFonts w:ascii="Calibri" w:hAnsi="Calibri" w:cs="Calibri"/>
        </w:rPr>
        <w:t>of</w:t>
      </w:r>
      <w:r>
        <w:rPr>
          <w:rFonts w:ascii="Calibri" w:hAnsi="Calibri" w:cs="Calibri"/>
        </w:rPr>
        <w:t xml:space="preserve"> Claims) for the underwriting period covered by the filing (stipulate percentage paid by year, for both underwriting and accident years).</w:t>
      </w:r>
    </w:p>
    <w:p w14:paraId="15B6B9FC" w14:textId="07382C5F" w:rsidR="00B57D15" w:rsidRDefault="00B57D15" w:rsidP="00B57D15">
      <w:pPr>
        <w:numPr>
          <w:ilvl w:val="0"/>
          <w:numId w:val="2"/>
        </w:numPr>
        <w:spacing w:after="120"/>
        <w:ind w:left="1134" w:hanging="425"/>
        <w:jc w:val="both"/>
        <w:rPr>
          <w:rFonts w:ascii="Calibri" w:hAnsi="Calibri" w:cs="Calibri"/>
        </w:rPr>
      </w:pPr>
      <w:r>
        <w:rPr>
          <w:rFonts w:ascii="Calibri" w:hAnsi="Calibri" w:cs="Calibri"/>
        </w:rPr>
        <w:t>Details of the economic assumptions being applied in the proposed premiums, including</w:t>
      </w:r>
      <w:r w:rsidR="00EA7CF8">
        <w:rPr>
          <w:rFonts w:ascii="Calibri" w:hAnsi="Calibri" w:cs="Calibri"/>
        </w:rPr>
        <w:t>,</w:t>
      </w:r>
      <w:r>
        <w:rPr>
          <w:rFonts w:ascii="Calibri" w:hAnsi="Calibri" w:cs="Calibri"/>
        </w:rPr>
        <w:t xml:space="preserve"> where relevant:</w:t>
      </w:r>
    </w:p>
    <w:p w14:paraId="1E09C0B5" w14:textId="2A3A42CB" w:rsidR="00B57D15" w:rsidRDefault="00B57D15" w:rsidP="00FA1D03">
      <w:pPr>
        <w:pStyle w:val="BodyText2"/>
        <w:numPr>
          <w:ilvl w:val="0"/>
          <w:numId w:val="51"/>
        </w:numPr>
        <w:spacing w:after="120"/>
        <w:ind w:left="1418" w:hanging="284"/>
        <w:rPr>
          <w:rFonts w:ascii="Calibri" w:hAnsi="Calibri" w:cs="Calibri"/>
        </w:rPr>
      </w:pPr>
      <w:r>
        <w:rPr>
          <w:rFonts w:ascii="Calibri" w:hAnsi="Calibri" w:cs="Calibri"/>
        </w:rPr>
        <w:t>assumed discount rates applied to future cash flows</w:t>
      </w:r>
      <w:r w:rsidR="00FA1D03">
        <w:rPr>
          <w:rFonts w:ascii="Calibri" w:hAnsi="Calibri" w:cs="Calibri"/>
        </w:rPr>
        <w:t>;</w:t>
      </w:r>
    </w:p>
    <w:p w14:paraId="77329028" w14:textId="2064735C" w:rsidR="00B57D15" w:rsidRDefault="00B57D15" w:rsidP="00FA1D03">
      <w:pPr>
        <w:pStyle w:val="BodyText2"/>
        <w:numPr>
          <w:ilvl w:val="0"/>
          <w:numId w:val="51"/>
        </w:numPr>
        <w:spacing w:after="120"/>
        <w:ind w:left="1418" w:hanging="284"/>
        <w:rPr>
          <w:rFonts w:ascii="Calibri" w:hAnsi="Calibri" w:cs="Calibri"/>
        </w:rPr>
      </w:pPr>
      <w:r>
        <w:rPr>
          <w:rFonts w:ascii="Calibri" w:hAnsi="Calibri" w:cs="Calibri"/>
        </w:rPr>
        <w:t>assumed future investment earnings, how that assumption relates to the insurer’s investment policy and how/if it is applied to the premium calculations;</w:t>
      </w:r>
    </w:p>
    <w:p w14:paraId="69D13568"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assumed future rates of wage (specify basis AWE or other) and/or price inflation; and</w:t>
      </w:r>
    </w:p>
    <w:p w14:paraId="19FABFC2" w14:textId="189AC8B8"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assumed future rates of superimposed inflation, reasons for selected assumptions</w:t>
      </w:r>
      <w:r w:rsidR="00EA7CF8">
        <w:rPr>
          <w:rFonts w:ascii="Calibri" w:hAnsi="Calibri" w:cs="Calibri"/>
        </w:rPr>
        <w:t>,</w:t>
      </w:r>
      <w:r>
        <w:rPr>
          <w:rFonts w:ascii="Calibri" w:hAnsi="Calibri" w:cs="Calibri"/>
        </w:rPr>
        <w:t xml:space="preserve"> and how they have been applied.</w:t>
      </w:r>
    </w:p>
    <w:p w14:paraId="2EAC08FF" w14:textId="73FF7912" w:rsidR="004B1771" w:rsidRDefault="004B1771" w:rsidP="00B57D15">
      <w:pPr>
        <w:pStyle w:val="BodyText2"/>
        <w:keepNext/>
        <w:numPr>
          <w:ilvl w:val="0"/>
          <w:numId w:val="2"/>
        </w:numPr>
        <w:spacing w:after="120"/>
        <w:ind w:left="1134" w:hanging="425"/>
        <w:rPr>
          <w:rFonts w:ascii="Calibri" w:hAnsi="Calibri" w:cs="Calibri"/>
        </w:rPr>
      </w:pPr>
      <w:bookmarkStart w:id="17" w:name="_Hlk111709631"/>
      <w:r>
        <w:rPr>
          <w:rFonts w:ascii="Calibri" w:hAnsi="Calibri" w:cs="Calibri"/>
        </w:rPr>
        <w:t>Allowance for the expected net impact of the MCPL and MCPS.</w:t>
      </w:r>
    </w:p>
    <w:bookmarkEnd w:id="17"/>
    <w:p w14:paraId="39586A0B" w14:textId="77777777" w:rsidR="00B57D15" w:rsidRDefault="00B57D15" w:rsidP="00B57D15">
      <w:pPr>
        <w:pStyle w:val="BodyText2"/>
        <w:keepNext/>
        <w:numPr>
          <w:ilvl w:val="0"/>
          <w:numId w:val="2"/>
        </w:numPr>
        <w:spacing w:after="120"/>
        <w:ind w:left="1134" w:hanging="425"/>
        <w:rPr>
          <w:rFonts w:ascii="Calibri" w:hAnsi="Calibri" w:cs="Calibri"/>
        </w:rPr>
      </w:pPr>
      <w:r>
        <w:rPr>
          <w:rFonts w:ascii="Calibri" w:hAnsi="Calibri" w:cs="Calibri"/>
        </w:rPr>
        <w:t>Proposed allowances for expenses, including:</w:t>
      </w:r>
    </w:p>
    <w:p w14:paraId="0FE9074F"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past actual and estimated future acquisition, commission, overhead and policy handling expenses associated with the operation of the business;</w:t>
      </w:r>
    </w:p>
    <w:p w14:paraId="79CA16F8" w14:textId="569A494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past actual and estimated future claims handling expenses, including explanation of what is included in this item; and</w:t>
      </w:r>
    </w:p>
    <w:p w14:paraId="58E02DEA"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details on ancillary benefits offered to attract business.</w:t>
      </w:r>
    </w:p>
    <w:p w14:paraId="2B4E53BC" w14:textId="77777777" w:rsidR="00B57D15" w:rsidRDefault="00B57D15" w:rsidP="00B57D15">
      <w:pPr>
        <w:numPr>
          <w:ilvl w:val="0"/>
          <w:numId w:val="2"/>
        </w:numPr>
        <w:tabs>
          <w:tab w:val="left" w:pos="426"/>
        </w:tabs>
        <w:spacing w:after="120"/>
        <w:ind w:left="1134" w:hanging="425"/>
        <w:jc w:val="both"/>
        <w:rPr>
          <w:rFonts w:ascii="Calibri" w:hAnsi="Calibri" w:cs="Calibri"/>
        </w:rPr>
      </w:pPr>
      <w:r>
        <w:rPr>
          <w:rFonts w:ascii="Calibri" w:hAnsi="Calibri" w:cs="Calibri"/>
        </w:rPr>
        <w:t>Estimated future net cost of reinsurance, outlining the method used to calculate this cost and the split of the costs between proportional and non-proportional reinsurance.</w:t>
      </w:r>
    </w:p>
    <w:p w14:paraId="76EF1215" w14:textId="0512E9D4" w:rsidR="00B57D15" w:rsidRDefault="00B57D15" w:rsidP="00FA1D03">
      <w:pPr>
        <w:numPr>
          <w:ilvl w:val="0"/>
          <w:numId w:val="2"/>
        </w:numPr>
        <w:tabs>
          <w:tab w:val="left" w:pos="567"/>
        </w:tabs>
        <w:spacing w:after="120"/>
        <w:ind w:left="1134" w:hanging="425"/>
        <w:jc w:val="both"/>
        <w:rPr>
          <w:rFonts w:ascii="Calibri" w:hAnsi="Calibri" w:cs="Calibri"/>
        </w:rPr>
      </w:pPr>
      <w:r>
        <w:rPr>
          <w:rFonts w:ascii="Calibri" w:hAnsi="Calibri" w:cs="Calibri"/>
        </w:rPr>
        <w:t>An explanation of how Input Tax Credits and Decreasing Adjustments applicable to the cost of claims have been taken into account</w:t>
      </w:r>
      <w:r w:rsidR="00FA1D03">
        <w:rPr>
          <w:rFonts w:ascii="Calibri" w:hAnsi="Calibri" w:cs="Calibri"/>
        </w:rPr>
        <w:t xml:space="preserve">, </w:t>
      </w:r>
      <w:r>
        <w:rPr>
          <w:rStyle w:val="FootnoteReference"/>
          <w:rFonts w:ascii="Calibri" w:hAnsi="Calibri"/>
        </w:rPr>
        <w:footnoteReference w:id="4"/>
      </w:r>
      <w:r>
        <w:rPr>
          <w:rFonts w:ascii="Calibri" w:hAnsi="Calibri" w:cs="Calibri"/>
        </w:rPr>
        <w:t xml:space="preserve"> how the percentage loading </w:t>
      </w:r>
      <w:r>
        <w:rPr>
          <w:rFonts w:ascii="Calibri" w:hAnsi="Calibri" w:cs="Calibri"/>
        </w:rPr>
        <w:lastRenderedPageBreak/>
        <w:t>to be applied to “ITC” policyholders to calculate the applicable rate was determined</w:t>
      </w:r>
      <w:r w:rsidR="00EA7CF8">
        <w:rPr>
          <w:rFonts w:ascii="Calibri" w:hAnsi="Calibri" w:cs="Calibri"/>
        </w:rPr>
        <w:t>,</w:t>
      </w:r>
      <w:r>
        <w:rPr>
          <w:rFonts w:ascii="Calibri" w:hAnsi="Calibri" w:cs="Calibri"/>
        </w:rPr>
        <w:t xml:space="preserve"> and the percentage loading.  </w:t>
      </w:r>
    </w:p>
    <w:p w14:paraId="4C95B813" w14:textId="51942CE7" w:rsidR="00B57D15" w:rsidRDefault="00B57D15" w:rsidP="00B57D15">
      <w:pPr>
        <w:numPr>
          <w:ilvl w:val="0"/>
          <w:numId w:val="2"/>
        </w:numPr>
        <w:tabs>
          <w:tab w:val="left" w:pos="426"/>
        </w:tabs>
        <w:spacing w:after="120"/>
        <w:ind w:left="1134" w:hanging="425"/>
        <w:jc w:val="both"/>
        <w:rPr>
          <w:rFonts w:ascii="Calibri" w:hAnsi="Calibri" w:cs="Calibri"/>
        </w:rPr>
      </w:pPr>
      <w:r>
        <w:rPr>
          <w:rFonts w:ascii="Calibri" w:hAnsi="Calibri" w:cs="Calibri"/>
        </w:rPr>
        <w:t>Proposed profit margin and the actuarial basis for its calculation - the percentage of gross premiums (excluding GST, M</w:t>
      </w:r>
      <w:r w:rsidR="00125A85">
        <w:rPr>
          <w:rFonts w:ascii="Calibri" w:hAnsi="Calibri" w:cs="Calibri"/>
        </w:rPr>
        <w:t xml:space="preserve">otor Accident </w:t>
      </w:r>
      <w:r w:rsidR="00B071DB">
        <w:rPr>
          <w:rFonts w:ascii="Calibri" w:hAnsi="Calibri" w:cs="Calibri"/>
        </w:rPr>
        <w:t>L</w:t>
      </w:r>
      <w:r w:rsidR="00125A85">
        <w:rPr>
          <w:rFonts w:ascii="Calibri" w:hAnsi="Calibri" w:cs="Calibri"/>
        </w:rPr>
        <w:t>evy</w:t>
      </w:r>
      <w:r>
        <w:rPr>
          <w:rFonts w:ascii="Calibri" w:hAnsi="Calibri" w:cs="Calibri"/>
        </w:rPr>
        <w:t xml:space="preserve"> and Nominal Defendant Loading) intended to be retained as profit, before tax, in order to provide a reasonable rate of return on the capital supporting the business. An explanation of the following should be included:</w:t>
      </w:r>
    </w:p>
    <w:p w14:paraId="26C381E7"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the insurer’s actual or notional capital allocation and how it was determined, including the treatment of risk margins included in provisions for outstanding claims liabilities and unexpired risk liabilities;</w:t>
      </w:r>
    </w:p>
    <w:p w14:paraId="355B3BF5"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the insurer’s target rate of return on capital and how it was determined;</w:t>
      </w:r>
    </w:p>
    <w:p w14:paraId="0817F2F6"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the insurer’s actual investment policy and how this is related to the target rate of return on capital, and to the rates of future investment return assumed; and</w:t>
      </w:r>
    </w:p>
    <w:p w14:paraId="19D06963" w14:textId="77777777" w:rsidR="00B57D15" w:rsidRDefault="00B57D15" w:rsidP="00B57D15">
      <w:pPr>
        <w:pStyle w:val="BodyText2"/>
        <w:numPr>
          <w:ilvl w:val="0"/>
          <w:numId w:val="51"/>
        </w:numPr>
        <w:spacing w:after="120"/>
        <w:ind w:left="1418" w:hanging="284"/>
        <w:rPr>
          <w:rFonts w:ascii="Calibri" w:hAnsi="Calibri" w:cs="Calibri"/>
        </w:rPr>
      </w:pPr>
      <w:r>
        <w:rPr>
          <w:rFonts w:ascii="Calibri" w:hAnsi="Calibri" w:cs="Calibri"/>
        </w:rPr>
        <w:t>details of the method used to calculate the proposed profit margin from the capital allocation, target rate of return on capital and rates of future investment return assumed.</w:t>
      </w:r>
    </w:p>
    <w:p w14:paraId="4FA9B005" w14:textId="6460DF54" w:rsidR="00586826" w:rsidRPr="00586826" w:rsidRDefault="00B57D15" w:rsidP="00B57D15">
      <w:pPr>
        <w:numPr>
          <w:ilvl w:val="0"/>
          <w:numId w:val="2"/>
        </w:numPr>
        <w:tabs>
          <w:tab w:val="left" w:pos="426"/>
        </w:tabs>
        <w:spacing w:after="120"/>
        <w:ind w:left="1134" w:hanging="425"/>
        <w:jc w:val="both"/>
        <w:rPr>
          <w:rFonts w:ascii="Calibri" w:hAnsi="Calibri" w:cs="Calibri"/>
        </w:rPr>
      </w:pPr>
      <w:r>
        <w:rPr>
          <w:rFonts w:ascii="Calibri" w:hAnsi="Calibri" w:cs="Calibri"/>
        </w:rPr>
        <w:t>Discuss the approach used to derive the relativities between vehicle classes</w:t>
      </w:r>
      <w:r w:rsidR="00337303">
        <w:rPr>
          <w:rFonts w:ascii="Calibri" w:hAnsi="Calibri" w:cs="Calibri"/>
        </w:rPr>
        <w:t>,</w:t>
      </w:r>
      <w:r>
        <w:rPr>
          <w:rFonts w:ascii="Calibri" w:hAnsi="Calibri" w:cs="Calibri"/>
        </w:rPr>
        <w:t xml:space="preserve"> </w:t>
      </w:r>
      <w:r w:rsidR="00337303">
        <w:rPr>
          <w:rFonts w:ascii="Calibri" w:hAnsi="Calibri" w:cs="Calibri"/>
        </w:rPr>
        <w:t xml:space="preserve">and </w:t>
      </w:r>
      <w:r>
        <w:rPr>
          <w:rFonts w:ascii="Calibri" w:hAnsi="Calibri" w:cs="Calibri"/>
        </w:rPr>
        <w:t>any changes in the relativities compared to the previous filing</w:t>
      </w:r>
      <w:r w:rsidR="00D73BA8">
        <w:rPr>
          <w:rFonts w:ascii="Calibri" w:hAnsi="Calibri" w:cs="Calibri"/>
        </w:rPr>
        <w:t xml:space="preserve">. </w:t>
      </w:r>
      <w:r w:rsidR="001E7220">
        <w:rPr>
          <w:rFonts w:ascii="Calibri" w:hAnsi="Calibri"/>
        </w:rPr>
        <w:t>An insurer should ensure</w:t>
      </w:r>
      <w:r w:rsidR="00586826">
        <w:rPr>
          <w:rFonts w:ascii="Calibri" w:hAnsi="Calibri"/>
        </w:rPr>
        <w:t>:</w:t>
      </w:r>
    </w:p>
    <w:p w14:paraId="31D6C0A1" w14:textId="77777777" w:rsidR="00586826" w:rsidRDefault="001E7220" w:rsidP="00586826">
      <w:pPr>
        <w:pStyle w:val="BodyText2"/>
        <w:numPr>
          <w:ilvl w:val="0"/>
          <w:numId w:val="51"/>
        </w:numPr>
        <w:spacing w:after="120"/>
        <w:ind w:left="1418" w:hanging="284"/>
        <w:rPr>
          <w:rFonts w:ascii="Calibri" w:hAnsi="Calibri" w:cs="Calibri"/>
        </w:rPr>
      </w:pPr>
      <w:r w:rsidRPr="00586826">
        <w:rPr>
          <w:rFonts w:ascii="Calibri" w:hAnsi="Calibri" w:cs="Calibri"/>
        </w:rPr>
        <w:t>the reasons and drivers behind an increased relativity for a vehicle class are provided</w:t>
      </w:r>
      <w:r w:rsidR="00586826">
        <w:rPr>
          <w:rFonts w:ascii="Calibri" w:hAnsi="Calibri" w:cs="Calibri"/>
        </w:rPr>
        <w:t xml:space="preserve"> in cases where the increase is 3% or more</w:t>
      </w:r>
      <w:r w:rsidRPr="00586826">
        <w:rPr>
          <w:rFonts w:ascii="Calibri" w:hAnsi="Calibri" w:cs="Calibri"/>
        </w:rPr>
        <w:t>.</w:t>
      </w:r>
      <w:r w:rsidR="00586826">
        <w:rPr>
          <w:rFonts w:ascii="Calibri" w:hAnsi="Calibri" w:cs="Calibri"/>
        </w:rPr>
        <w:t xml:space="preserve">  </w:t>
      </w:r>
      <w:r w:rsidR="00586826" w:rsidRPr="00586826">
        <w:rPr>
          <w:rFonts w:ascii="Calibri" w:hAnsi="Calibri" w:cs="Calibri"/>
        </w:rPr>
        <w:t>This should include outlining any relevant changes in frequency; average cost; risk; negative or developing experience; or other factors</w:t>
      </w:r>
      <w:r w:rsidR="00586826">
        <w:rPr>
          <w:rFonts w:ascii="Calibri" w:hAnsi="Calibri" w:cs="Calibri"/>
        </w:rPr>
        <w:t>:</w:t>
      </w:r>
    </w:p>
    <w:p w14:paraId="7D3D8943" w14:textId="5D699FFE" w:rsidR="00586826" w:rsidRPr="00A453A2" w:rsidRDefault="00720DD8" w:rsidP="007C78D3">
      <w:pPr>
        <w:pStyle w:val="BodyText2"/>
        <w:numPr>
          <w:ilvl w:val="0"/>
          <w:numId w:val="55"/>
        </w:numPr>
        <w:spacing w:after="120"/>
        <w:rPr>
          <w:rFonts w:asciiTheme="minorHAnsi" w:hAnsiTheme="minorHAnsi" w:cstheme="minorHAnsi"/>
          <w:szCs w:val="24"/>
        </w:rPr>
      </w:pPr>
      <w:r w:rsidRPr="00A453A2">
        <w:rPr>
          <w:rFonts w:asciiTheme="minorHAnsi" w:hAnsiTheme="minorHAnsi" w:cstheme="minorHAnsi"/>
          <w:szCs w:val="24"/>
        </w:rPr>
        <w:t xml:space="preserve">in cases where the change is less than 3%, but totals to more than 3% for successive filings (eg. 2% + 2.5%), the reasons for the increase above 3% needs to be explained in the most recent De Novo filing (to take into account any relativity increases occurring in successive De Novo </w:t>
      </w:r>
      <w:r w:rsidR="00A35351" w:rsidRPr="00A453A2">
        <w:rPr>
          <w:rFonts w:asciiTheme="minorHAnsi" w:hAnsiTheme="minorHAnsi" w:cstheme="minorHAnsi"/>
          <w:szCs w:val="24"/>
        </w:rPr>
        <w:t>and/</w:t>
      </w:r>
      <w:r w:rsidRPr="00A453A2">
        <w:rPr>
          <w:rFonts w:asciiTheme="minorHAnsi" w:hAnsiTheme="minorHAnsi" w:cstheme="minorHAnsi"/>
          <w:szCs w:val="24"/>
        </w:rPr>
        <w:t xml:space="preserve">or partial filings); and </w:t>
      </w:r>
      <w:r w:rsidR="00586826" w:rsidRPr="00A453A2">
        <w:rPr>
          <w:rFonts w:asciiTheme="minorHAnsi" w:hAnsiTheme="minorHAnsi" w:cstheme="minorHAnsi"/>
          <w:szCs w:val="24"/>
        </w:rPr>
        <w:t xml:space="preserve">  </w:t>
      </w:r>
    </w:p>
    <w:p w14:paraId="6B67C045" w14:textId="442DD99E" w:rsidR="00B57D15" w:rsidRDefault="00586826" w:rsidP="00586826">
      <w:pPr>
        <w:pStyle w:val="BodyText2"/>
        <w:numPr>
          <w:ilvl w:val="0"/>
          <w:numId w:val="51"/>
        </w:numPr>
        <w:spacing w:after="120"/>
        <w:ind w:left="1418" w:hanging="284"/>
        <w:rPr>
          <w:rFonts w:ascii="Calibri" w:hAnsi="Calibri" w:cs="Calibri"/>
        </w:rPr>
      </w:pPr>
      <w:r>
        <w:rPr>
          <w:rFonts w:ascii="Calibri" w:hAnsi="Calibri" w:cs="Calibri"/>
        </w:rPr>
        <w:t>w</w:t>
      </w:r>
      <w:r w:rsidR="001E7220" w:rsidRPr="00586826">
        <w:rPr>
          <w:rFonts w:ascii="Calibri" w:hAnsi="Calibri" w:cs="Calibri"/>
        </w:rPr>
        <w:t>here a decrease of more than 10% for a vehicle class is proposed, this should also be explained.</w:t>
      </w:r>
    </w:p>
    <w:p w14:paraId="064817F2" w14:textId="77777777" w:rsidR="00B57D15" w:rsidRDefault="00B57D15" w:rsidP="00B57D15">
      <w:pPr>
        <w:numPr>
          <w:ilvl w:val="0"/>
          <w:numId w:val="2"/>
        </w:numPr>
        <w:spacing w:after="120"/>
        <w:ind w:left="1134" w:hanging="425"/>
        <w:jc w:val="both"/>
        <w:rPr>
          <w:rFonts w:ascii="Calibri" w:hAnsi="Calibri" w:cs="Calibri"/>
        </w:rPr>
      </w:pPr>
      <w:r>
        <w:rPr>
          <w:rFonts w:ascii="Calibri" w:hAnsi="Calibri" w:cs="Calibri"/>
        </w:rPr>
        <w:t>Details of actual past business written (if any) and expected future number and mix of insured vehicles, including commentary on strategies that are expected to result in any changed mix of business.</w:t>
      </w:r>
    </w:p>
    <w:p w14:paraId="03FDD830" w14:textId="07CF62B3" w:rsidR="00B57D15" w:rsidRDefault="00B57D15" w:rsidP="00B57D15">
      <w:pPr>
        <w:numPr>
          <w:ilvl w:val="0"/>
          <w:numId w:val="50"/>
        </w:numPr>
        <w:tabs>
          <w:tab w:val="clear" w:pos="454"/>
          <w:tab w:val="num" w:pos="1134"/>
        </w:tabs>
        <w:spacing w:after="120"/>
        <w:ind w:left="1134" w:hanging="425"/>
        <w:jc w:val="both"/>
        <w:rPr>
          <w:rFonts w:ascii="Calibri" w:hAnsi="Calibri" w:cs="Calibri"/>
        </w:rPr>
      </w:pPr>
      <w:r>
        <w:rPr>
          <w:rFonts w:ascii="Calibri" w:hAnsi="Calibri" w:cs="Calibri"/>
        </w:rPr>
        <w:t>Tables showing how the assumptions regarding future experience in the current premium filing differ from the corresponding assumptions in the previous filing (if any) by the insurer</w:t>
      </w:r>
      <w:r w:rsidR="00FA1D03">
        <w:rPr>
          <w:rFonts w:ascii="Calibri" w:hAnsi="Calibri" w:cs="Calibri"/>
        </w:rPr>
        <w:t xml:space="preserve">; </w:t>
      </w:r>
    </w:p>
    <w:p w14:paraId="1608A5B4" w14:textId="5E2CE026" w:rsidR="00B57D15" w:rsidRPr="00E34605" w:rsidRDefault="00B57D15" w:rsidP="00E34605">
      <w:pPr>
        <w:numPr>
          <w:ilvl w:val="0"/>
          <w:numId w:val="50"/>
        </w:numPr>
        <w:tabs>
          <w:tab w:val="clear" w:pos="454"/>
          <w:tab w:val="num" w:pos="1134"/>
        </w:tabs>
        <w:spacing w:after="120"/>
        <w:ind w:left="1134" w:hanging="425"/>
        <w:jc w:val="both"/>
        <w:rPr>
          <w:rFonts w:ascii="Calibri" w:hAnsi="Calibri" w:cs="Calibri"/>
        </w:rPr>
      </w:pPr>
      <w:r w:rsidRPr="00E34605">
        <w:rPr>
          <w:rFonts w:ascii="Calibri" w:hAnsi="Calibri" w:cs="Calibri"/>
        </w:rPr>
        <w:t>Tables showing the changes in assumptions and the effect of those changes on the proposed premiums, including a reconciliation between the previous and proposed new base premium for a class 1 vehicle whose policyholder is not entitled to any ITC</w:t>
      </w:r>
      <w:r w:rsidR="00E60D8E">
        <w:rPr>
          <w:rFonts w:ascii="Calibri" w:hAnsi="Calibri" w:cs="Calibri"/>
        </w:rPr>
        <w:t>,</w:t>
      </w:r>
      <w:r w:rsidR="00FA1D03" w:rsidRPr="00E34605">
        <w:rPr>
          <w:rFonts w:ascii="Calibri" w:hAnsi="Calibri" w:cs="Calibri"/>
        </w:rPr>
        <w:t xml:space="preserve"> and</w:t>
      </w:r>
      <w:r w:rsidR="008133B5" w:rsidRPr="00E34605">
        <w:rPr>
          <w:rFonts w:ascii="Calibri" w:hAnsi="Calibri" w:cs="Calibri"/>
        </w:rPr>
        <w:t xml:space="preserve"> </w:t>
      </w:r>
      <w:r w:rsidR="00E60D8E">
        <w:rPr>
          <w:rFonts w:ascii="Calibri" w:hAnsi="Calibri" w:cs="Calibri"/>
        </w:rPr>
        <w:t>a</w:t>
      </w:r>
      <w:r w:rsidRPr="00E34605">
        <w:rPr>
          <w:rFonts w:ascii="Calibri" w:hAnsi="Calibri" w:cs="Calibri"/>
        </w:rPr>
        <w:t>ny other matter the insurer should reasonably take into account in the determination of premiums.</w:t>
      </w:r>
    </w:p>
    <w:p w14:paraId="64C9A20F" w14:textId="77777777" w:rsidR="00B57D15" w:rsidRDefault="00B57D15" w:rsidP="00B57D15">
      <w:pPr>
        <w:jc w:val="both"/>
        <w:rPr>
          <w:rFonts w:ascii="Calibri" w:hAnsi="Calibri" w:cs="Calibri"/>
          <w:bCs/>
        </w:rPr>
      </w:pPr>
      <w:r>
        <w:rPr>
          <w:rFonts w:ascii="Calibri" w:hAnsi="Calibri" w:cs="Calibri"/>
          <w:bCs/>
        </w:rPr>
        <w:t>In addition to, and to complement the above information, the following are also required to be completed:</w:t>
      </w:r>
    </w:p>
    <w:p w14:paraId="392F5F2F" w14:textId="7A4D3900" w:rsidR="00FA1D03" w:rsidRPr="00EB2A0F" w:rsidRDefault="00FA1D03" w:rsidP="00DA5098">
      <w:pPr>
        <w:numPr>
          <w:ilvl w:val="0"/>
          <w:numId w:val="50"/>
        </w:numPr>
        <w:tabs>
          <w:tab w:val="clear" w:pos="454"/>
          <w:tab w:val="num" w:pos="1134"/>
        </w:tabs>
        <w:spacing w:after="120"/>
        <w:ind w:left="1134" w:hanging="425"/>
        <w:jc w:val="both"/>
        <w:rPr>
          <w:rFonts w:ascii="Calibri" w:hAnsi="Calibri" w:cs="Calibri"/>
        </w:rPr>
      </w:pPr>
      <w:r w:rsidRPr="00921BAC">
        <w:rPr>
          <w:rFonts w:ascii="Calibri" w:hAnsi="Calibri" w:cs="Calibri"/>
          <w:b/>
        </w:rPr>
        <w:lastRenderedPageBreak/>
        <w:t>Schedule B</w:t>
      </w:r>
      <w:r w:rsidRPr="00EB2A0F">
        <w:rPr>
          <w:rFonts w:ascii="Calibri" w:hAnsi="Calibri" w:cs="Calibri"/>
        </w:rPr>
        <w:t xml:space="preserve"> </w:t>
      </w:r>
      <w:r>
        <w:rPr>
          <w:rFonts w:ascii="Calibri" w:hAnsi="Calibri" w:cs="Calibri"/>
        </w:rPr>
        <w:t>—</w:t>
      </w:r>
      <w:r w:rsidRPr="00EB2A0F">
        <w:rPr>
          <w:rFonts w:ascii="Calibri" w:hAnsi="Calibri" w:cs="Calibri"/>
        </w:rPr>
        <w:t xml:space="preserve"> </w:t>
      </w:r>
      <w:r>
        <w:rPr>
          <w:rFonts w:ascii="Calibri" w:hAnsi="Calibri" w:cs="Calibri"/>
        </w:rPr>
        <w:t>Table 1:</w:t>
      </w:r>
      <w:r w:rsidRPr="00EB2A0F">
        <w:rPr>
          <w:rFonts w:ascii="Calibri" w:hAnsi="Calibri" w:cs="Calibri"/>
        </w:rPr>
        <w:t xml:space="preserve"> Premium Filing Summary Sheet</w:t>
      </w:r>
      <w:r>
        <w:rPr>
          <w:rFonts w:ascii="Calibri" w:hAnsi="Calibri" w:cs="Calibri"/>
        </w:rPr>
        <w:t xml:space="preserve">; Table 2: Details of investment returns, inflation rates and payment patterns; and Table 3: </w:t>
      </w:r>
      <w:r w:rsidRPr="00EB2A0F">
        <w:rPr>
          <w:rFonts w:ascii="Calibri" w:hAnsi="Calibri" w:cs="Calibri"/>
        </w:rPr>
        <w:t xml:space="preserve"> Supplementary Table</w:t>
      </w:r>
      <w:r>
        <w:rPr>
          <w:rFonts w:ascii="Calibri" w:hAnsi="Calibri" w:cs="Calibri"/>
        </w:rPr>
        <w:t xml:space="preserve"> – further assumptions used in deriving target profit margin</w:t>
      </w:r>
      <w:r w:rsidRPr="00EB2A0F">
        <w:rPr>
          <w:rFonts w:ascii="Calibri" w:hAnsi="Calibri" w:cs="Calibri"/>
        </w:rPr>
        <w:t xml:space="preserve">, </w:t>
      </w:r>
      <w:r w:rsidR="007A2E9B">
        <w:rPr>
          <w:rFonts w:ascii="Calibri" w:hAnsi="Calibri" w:cs="Calibri"/>
        </w:rPr>
        <w:t>are</w:t>
      </w:r>
      <w:r w:rsidR="007A2E9B" w:rsidRPr="00EB2A0F">
        <w:rPr>
          <w:rFonts w:ascii="Calibri" w:hAnsi="Calibri" w:cs="Calibri"/>
        </w:rPr>
        <w:t xml:space="preserve"> </w:t>
      </w:r>
      <w:r w:rsidRPr="00EB2A0F">
        <w:rPr>
          <w:rFonts w:ascii="Calibri" w:hAnsi="Calibri" w:cs="Calibri"/>
        </w:rPr>
        <w:t xml:space="preserve">to be completed and provided as part of the de novo filing (template provided by </w:t>
      </w:r>
      <w:r>
        <w:rPr>
          <w:rFonts w:ascii="Calibri" w:hAnsi="Calibri" w:cs="Calibri"/>
        </w:rPr>
        <w:t>MAI Commission</w:t>
      </w:r>
      <w:r w:rsidRPr="00EB2A0F">
        <w:rPr>
          <w:rFonts w:ascii="Calibri" w:hAnsi="Calibri" w:cs="Calibri"/>
        </w:rPr>
        <w:t>).</w:t>
      </w:r>
    </w:p>
    <w:p w14:paraId="6963625E" w14:textId="77777777" w:rsidR="00FA1D03" w:rsidRDefault="00FA1D03" w:rsidP="00DA5098">
      <w:pPr>
        <w:numPr>
          <w:ilvl w:val="0"/>
          <w:numId w:val="50"/>
        </w:numPr>
        <w:tabs>
          <w:tab w:val="clear" w:pos="454"/>
          <w:tab w:val="num" w:pos="1134"/>
        </w:tabs>
        <w:spacing w:after="120"/>
        <w:ind w:left="1134" w:hanging="425"/>
        <w:jc w:val="both"/>
        <w:rPr>
          <w:rFonts w:ascii="Calibri" w:hAnsi="Calibri" w:cs="Calibri"/>
        </w:rPr>
      </w:pPr>
      <w:r w:rsidRPr="00921BAC">
        <w:rPr>
          <w:rFonts w:ascii="Calibri" w:hAnsi="Calibri" w:cs="Calibri"/>
          <w:b/>
        </w:rPr>
        <w:t>Excel spreadsheet</w:t>
      </w:r>
      <w:r w:rsidRPr="00EB2A0F">
        <w:rPr>
          <w:rFonts w:ascii="Calibri" w:hAnsi="Calibri" w:cs="Calibri"/>
        </w:rPr>
        <w:t xml:space="preserve"> </w:t>
      </w:r>
      <w:r>
        <w:rPr>
          <w:rFonts w:ascii="Calibri" w:hAnsi="Calibri" w:cs="Calibri"/>
        </w:rPr>
        <w:t xml:space="preserve">— </w:t>
      </w:r>
      <w:r w:rsidRPr="00EB2A0F">
        <w:rPr>
          <w:rFonts w:ascii="Calibri" w:hAnsi="Calibri" w:cs="Calibri"/>
        </w:rPr>
        <w:t xml:space="preserve">completed with all relativities and premiums in accordance with the Regulation, Schedule 1 (template provided by </w:t>
      </w:r>
      <w:r>
        <w:rPr>
          <w:rFonts w:ascii="Calibri" w:hAnsi="Calibri" w:cs="Calibri"/>
        </w:rPr>
        <w:t>MAI Commission</w:t>
      </w:r>
      <w:r w:rsidRPr="00EB2A0F">
        <w:rPr>
          <w:rFonts w:ascii="Calibri" w:hAnsi="Calibri" w:cs="Calibri"/>
        </w:rPr>
        <w:t>).</w:t>
      </w:r>
      <w:r>
        <w:rPr>
          <w:rFonts w:ascii="Calibri" w:hAnsi="Calibri" w:cs="Calibri"/>
        </w:rPr>
        <w:t xml:space="preserve"> </w:t>
      </w:r>
    </w:p>
    <w:p w14:paraId="61780056" w14:textId="113B4984" w:rsidR="008044A0" w:rsidRDefault="006926BA" w:rsidP="003D44FD">
      <w:pPr>
        <w:ind w:left="706" w:hanging="706"/>
        <w:jc w:val="both"/>
        <w:rPr>
          <w:rFonts w:ascii="Calibri" w:hAnsi="Calibri" w:cs="Calibri"/>
          <w:bCs/>
        </w:rPr>
      </w:pPr>
      <w:r w:rsidRPr="006926BA">
        <w:rPr>
          <w:rFonts w:ascii="Calibri" w:hAnsi="Calibri" w:cs="Calibri"/>
        </w:rPr>
        <w:tab/>
      </w:r>
    </w:p>
    <w:p w14:paraId="4440C291" w14:textId="222F9A74" w:rsidR="00B16DC7" w:rsidRDefault="00B071DB" w:rsidP="00E73461">
      <w:pPr>
        <w:jc w:val="both"/>
        <w:rPr>
          <w:rFonts w:ascii="Calibri" w:hAnsi="Calibri" w:cs="Calibri"/>
          <w:u w:val="single"/>
        </w:rPr>
      </w:pPr>
      <w:r>
        <w:rPr>
          <w:rFonts w:ascii="Calibri" w:hAnsi="Calibri" w:cs="Calibri"/>
        </w:rPr>
        <w:t>7</w:t>
      </w:r>
      <w:r w:rsidR="00B16DC7" w:rsidRPr="00B16DC7">
        <w:rPr>
          <w:rFonts w:ascii="Calibri" w:hAnsi="Calibri" w:cs="Calibri"/>
        </w:rPr>
        <w:t>.3.2</w:t>
      </w:r>
      <w:r w:rsidR="00B16DC7" w:rsidRPr="00B16DC7">
        <w:rPr>
          <w:rFonts w:ascii="Calibri" w:hAnsi="Calibri" w:cs="Calibri"/>
        </w:rPr>
        <w:tab/>
      </w:r>
      <w:r w:rsidR="00B16DC7" w:rsidRPr="0023775F">
        <w:rPr>
          <w:rFonts w:ascii="Calibri" w:hAnsi="Calibri" w:cs="Calibri"/>
          <w:u w:val="single"/>
        </w:rPr>
        <w:t>Other information – business plans</w:t>
      </w:r>
      <w:r w:rsidR="002A1FE4" w:rsidRPr="0023775F">
        <w:rPr>
          <w:rFonts w:ascii="Calibri" w:hAnsi="Calibri" w:cs="Calibri"/>
          <w:u w:val="single"/>
        </w:rPr>
        <w:t xml:space="preserve"> (including </w:t>
      </w:r>
      <w:r w:rsidR="00B16DC7" w:rsidRPr="0023775F">
        <w:rPr>
          <w:rFonts w:ascii="Calibri" w:hAnsi="Calibri" w:cs="Calibri"/>
          <w:u w:val="single"/>
        </w:rPr>
        <w:t>marketing</w:t>
      </w:r>
      <w:r w:rsidR="002A1FE4" w:rsidRPr="0023775F">
        <w:rPr>
          <w:rFonts w:ascii="Calibri" w:hAnsi="Calibri" w:cs="Calibri"/>
          <w:u w:val="single"/>
        </w:rPr>
        <w:t xml:space="preserve"> strategies</w:t>
      </w:r>
      <w:r w:rsidR="00B16DC7" w:rsidRPr="0023775F">
        <w:rPr>
          <w:rFonts w:ascii="Calibri" w:hAnsi="Calibri" w:cs="Calibri"/>
          <w:u w:val="single"/>
        </w:rPr>
        <w:t xml:space="preserve"> and financial accounts</w:t>
      </w:r>
      <w:r w:rsidR="002A1FE4" w:rsidRPr="004A622B">
        <w:rPr>
          <w:rFonts w:ascii="Calibri" w:hAnsi="Calibri" w:cs="Calibri"/>
        </w:rPr>
        <w:t>)</w:t>
      </w:r>
    </w:p>
    <w:p w14:paraId="17451DF3" w14:textId="77777777" w:rsidR="004A622B" w:rsidRPr="0023775F" w:rsidRDefault="004A622B" w:rsidP="00E73461">
      <w:pPr>
        <w:jc w:val="both"/>
        <w:rPr>
          <w:rFonts w:ascii="Calibri" w:hAnsi="Calibri" w:cs="Calibri"/>
          <w:u w:val="single"/>
        </w:rPr>
      </w:pPr>
    </w:p>
    <w:p w14:paraId="1DF7052D" w14:textId="4B778ACD" w:rsidR="00D73BA8" w:rsidRPr="002A1FE4" w:rsidRDefault="00D73BA8" w:rsidP="002A1FE4">
      <w:pPr>
        <w:jc w:val="both"/>
        <w:rPr>
          <w:rFonts w:ascii="Calibri" w:hAnsi="Calibri" w:cs="Calibri"/>
          <w:bCs/>
        </w:rPr>
      </w:pPr>
      <w:r w:rsidRPr="002A1FE4">
        <w:rPr>
          <w:rFonts w:ascii="Calibri" w:hAnsi="Calibri" w:cs="Calibri"/>
          <w:bCs/>
        </w:rPr>
        <w:t xml:space="preserve">In addition, for a de novo filing, each insurer is required to provide the MAI Commission with </w:t>
      </w:r>
      <w:r w:rsidR="002A1FE4">
        <w:rPr>
          <w:rFonts w:ascii="Calibri" w:hAnsi="Calibri" w:cs="Calibri"/>
          <w:bCs/>
        </w:rPr>
        <w:t xml:space="preserve">business related </w:t>
      </w:r>
      <w:r w:rsidRPr="002A1FE4">
        <w:rPr>
          <w:rFonts w:ascii="Calibri" w:hAnsi="Calibri" w:cs="Calibri"/>
          <w:bCs/>
        </w:rPr>
        <w:t>information relevant to the period of the premium filing</w:t>
      </w:r>
      <w:r w:rsidR="007241EE">
        <w:rPr>
          <w:rFonts w:ascii="Calibri" w:hAnsi="Calibri" w:cs="Calibri"/>
          <w:bCs/>
        </w:rPr>
        <w:t xml:space="preserve"> as an attachment (</w:t>
      </w:r>
      <w:r w:rsidR="007241EE" w:rsidRPr="00790664">
        <w:rPr>
          <w:rFonts w:ascii="Calibri" w:hAnsi="Calibri" w:cs="Calibri"/>
          <w:b/>
        </w:rPr>
        <w:t>Schedule C</w:t>
      </w:r>
      <w:r w:rsidR="007241EE">
        <w:rPr>
          <w:rFonts w:ascii="Calibri" w:hAnsi="Calibri" w:cs="Calibri"/>
          <w:bCs/>
        </w:rPr>
        <w:t xml:space="preserve">) to the premium filing </w:t>
      </w:r>
      <w:r w:rsidR="007241EE" w:rsidRPr="00790664">
        <w:rPr>
          <w:rFonts w:ascii="Calibri" w:hAnsi="Calibri" w:cs="Calibri"/>
          <w:bCs/>
          <w:i/>
          <w:iCs/>
        </w:rPr>
        <w:t>de novo</w:t>
      </w:r>
      <w:r w:rsidR="007241EE">
        <w:rPr>
          <w:rFonts w:ascii="Calibri" w:hAnsi="Calibri" w:cs="Calibri"/>
          <w:bCs/>
        </w:rPr>
        <w:t xml:space="preserve"> report</w:t>
      </w:r>
      <w:r w:rsidRPr="002A1FE4">
        <w:rPr>
          <w:rFonts w:ascii="Calibri" w:hAnsi="Calibri" w:cs="Calibri"/>
          <w:bCs/>
        </w:rPr>
        <w:t>.</w:t>
      </w:r>
      <w:r w:rsidR="00E73461">
        <w:rPr>
          <w:rFonts w:ascii="Calibri" w:hAnsi="Calibri" w:cs="Calibri"/>
          <w:bCs/>
        </w:rPr>
        <w:t xml:space="preserve">  </w:t>
      </w:r>
      <w:r w:rsidRPr="002A1FE4">
        <w:rPr>
          <w:rFonts w:ascii="Calibri" w:hAnsi="Calibri" w:cs="Calibri"/>
          <w:bCs/>
        </w:rPr>
        <w:t>This information will include:</w:t>
      </w:r>
    </w:p>
    <w:p w14:paraId="288E4E97" w14:textId="77777777" w:rsidR="00D73BA8" w:rsidRPr="00933B0F"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b</w:t>
      </w:r>
      <w:r w:rsidRPr="00933B0F">
        <w:rPr>
          <w:rFonts w:ascii="Calibri" w:hAnsi="Calibri" w:cs="Calibri"/>
        </w:rPr>
        <w:t>usiness plans and any targeted marketing strategies or growth strategies;</w:t>
      </w:r>
    </w:p>
    <w:p w14:paraId="7669B604" w14:textId="4414B79C" w:rsidR="00D73BA8" w:rsidRPr="00933B0F" w:rsidRDefault="00D73BA8" w:rsidP="00D73BA8">
      <w:pPr>
        <w:numPr>
          <w:ilvl w:val="0"/>
          <w:numId w:val="6"/>
        </w:numPr>
        <w:tabs>
          <w:tab w:val="clear" w:pos="454"/>
          <w:tab w:val="num" w:pos="1134"/>
        </w:tabs>
        <w:spacing w:after="120"/>
        <w:ind w:left="1134" w:hanging="425"/>
        <w:jc w:val="both"/>
        <w:rPr>
          <w:rFonts w:ascii="Calibri" w:hAnsi="Calibri" w:cs="Calibri"/>
        </w:rPr>
      </w:pPr>
      <w:r>
        <w:rPr>
          <w:rFonts w:ascii="Calibri" w:hAnsi="Calibri" w:cs="Calibri"/>
        </w:rPr>
        <w:t>d</w:t>
      </w:r>
      <w:r w:rsidRPr="00933B0F">
        <w:rPr>
          <w:rFonts w:ascii="Calibri" w:hAnsi="Calibri" w:cs="Calibri"/>
        </w:rPr>
        <w:t>istribution strategies;</w:t>
      </w:r>
    </w:p>
    <w:p w14:paraId="42DF91B5" w14:textId="6BF2325C" w:rsidR="00D73BA8" w:rsidRPr="00B82575" w:rsidRDefault="00D73BA8" w:rsidP="002C423E">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a</w:t>
      </w:r>
      <w:r w:rsidRPr="00933B0F">
        <w:rPr>
          <w:rFonts w:ascii="Calibri" w:hAnsi="Calibri" w:cs="Calibri"/>
        </w:rPr>
        <w:t>ny responses to pricing and/or market share relativities of competition</w:t>
      </w:r>
      <w:r w:rsidR="00AE04E5">
        <w:rPr>
          <w:rFonts w:ascii="Calibri" w:hAnsi="Calibri" w:cs="Calibri"/>
        </w:rPr>
        <w:t xml:space="preserve">, </w:t>
      </w:r>
      <w:r>
        <w:rPr>
          <w:rFonts w:ascii="Calibri" w:hAnsi="Calibri" w:cs="Calibri"/>
        </w:rPr>
        <w:t>d</w:t>
      </w:r>
      <w:r w:rsidRPr="00933B0F">
        <w:rPr>
          <w:rFonts w:ascii="Calibri" w:hAnsi="Calibri" w:cs="Calibri"/>
        </w:rPr>
        <w:t xml:space="preserve">etails of the financial accounts of the </w:t>
      </w:r>
      <w:r>
        <w:rPr>
          <w:rFonts w:ascii="Calibri" w:hAnsi="Calibri" w:cs="Calibri"/>
        </w:rPr>
        <w:t>MAI</w:t>
      </w:r>
      <w:r w:rsidRPr="00933B0F">
        <w:rPr>
          <w:rFonts w:ascii="Calibri" w:hAnsi="Calibri" w:cs="Calibri"/>
        </w:rPr>
        <w:t xml:space="preserve"> fund, including a c</w:t>
      </w:r>
      <w:r w:rsidRPr="00B82575">
        <w:rPr>
          <w:rFonts w:ascii="Calibri" w:hAnsi="Calibri" w:cs="Calibri"/>
        </w:rPr>
        <w:t xml:space="preserve">omparison of budgeted expenses </w:t>
      </w:r>
      <w:r>
        <w:rPr>
          <w:rFonts w:ascii="Calibri" w:hAnsi="Calibri" w:cs="Calibri"/>
        </w:rPr>
        <w:t xml:space="preserve">and revenues, </w:t>
      </w:r>
      <w:r w:rsidRPr="00B82575">
        <w:rPr>
          <w:rFonts w:ascii="Calibri" w:hAnsi="Calibri" w:cs="Calibri"/>
        </w:rPr>
        <w:t xml:space="preserve">and actual expenses </w:t>
      </w:r>
      <w:r>
        <w:rPr>
          <w:rFonts w:ascii="Calibri" w:hAnsi="Calibri" w:cs="Calibri"/>
        </w:rPr>
        <w:t xml:space="preserve">and revenues </w:t>
      </w:r>
      <w:r w:rsidRPr="00B82575">
        <w:rPr>
          <w:rFonts w:ascii="Calibri" w:hAnsi="Calibri" w:cs="Calibri"/>
        </w:rPr>
        <w:t>for the pr</w:t>
      </w:r>
      <w:r>
        <w:rPr>
          <w:rFonts w:ascii="Calibri" w:hAnsi="Calibri" w:cs="Calibri"/>
        </w:rPr>
        <w:t>e</w:t>
      </w:r>
      <w:r w:rsidRPr="00B82575">
        <w:rPr>
          <w:rFonts w:ascii="Calibri" w:hAnsi="Calibri" w:cs="Calibri"/>
        </w:rPr>
        <w:t>vious filing period</w:t>
      </w:r>
      <w:r>
        <w:rPr>
          <w:rFonts w:ascii="Calibri" w:hAnsi="Calibri" w:cs="Calibri"/>
        </w:rPr>
        <w:t xml:space="preserve"> – including reasons for large variations</w:t>
      </w:r>
      <w:r w:rsidRPr="00B82575">
        <w:rPr>
          <w:rFonts w:ascii="Calibri" w:hAnsi="Calibri" w:cs="Calibri"/>
        </w:rPr>
        <w:t>; and</w:t>
      </w:r>
    </w:p>
    <w:p w14:paraId="15E596A3" w14:textId="76291C4D" w:rsidR="00D73BA8" w:rsidRPr="002A1FE4" w:rsidRDefault="00D73BA8" w:rsidP="002A1FE4">
      <w:pPr>
        <w:numPr>
          <w:ilvl w:val="0"/>
          <w:numId w:val="6"/>
        </w:numPr>
        <w:tabs>
          <w:tab w:val="clear" w:pos="454"/>
          <w:tab w:val="num" w:pos="1134"/>
        </w:tabs>
        <w:spacing w:after="120"/>
        <w:ind w:left="1134" w:hanging="425"/>
        <w:jc w:val="both"/>
        <w:rPr>
          <w:rFonts w:ascii="Calibri" w:hAnsi="Calibri" w:cs="Calibri"/>
        </w:rPr>
      </w:pPr>
      <w:r w:rsidRPr="002A1FE4">
        <w:rPr>
          <w:rFonts w:ascii="Calibri" w:hAnsi="Calibri" w:cs="Calibri"/>
        </w:rPr>
        <w:t>detailed budget of expenses covering the proposed filing period.</w:t>
      </w:r>
    </w:p>
    <w:p w14:paraId="23D0A270" w14:textId="0DEBFC6F" w:rsidR="00D73BA8" w:rsidRPr="002A1FE4" w:rsidRDefault="00D73BA8" w:rsidP="002A1FE4">
      <w:pPr>
        <w:jc w:val="both"/>
        <w:rPr>
          <w:rFonts w:ascii="Calibri" w:hAnsi="Calibri" w:cs="Calibri"/>
          <w:bCs/>
        </w:rPr>
      </w:pPr>
      <w:r w:rsidRPr="002A1FE4">
        <w:rPr>
          <w:rFonts w:ascii="Calibri" w:hAnsi="Calibri" w:cs="Calibri"/>
          <w:bCs/>
        </w:rPr>
        <w:t>The above expenses</w:t>
      </w:r>
      <w:r w:rsidR="002C423E">
        <w:rPr>
          <w:rFonts w:ascii="Calibri" w:hAnsi="Calibri" w:cs="Calibri"/>
          <w:bCs/>
        </w:rPr>
        <w:t>,</w:t>
      </w:r>
      <w:r w:rsidRPr="002A1FE4">
        <w:rPr>
          <w:rFonts w:ascii="Calibri" w:hAnsi="Calibri" w:cs="Calibri"/>
          <w:bCs/>
        </w:rPr>
        <w:t xml:space="preserve"> revenues, where they have been included in the premium determination process, should be dissected into the following components</w:t>
      </w:r>
      <w:r w:rsidRPr="00AC6B3F">
        <w:rPr>
          <w:rFonts w:ascii="Calibri" w:hAnsi="Calibri" w:cs="Calibri"/>
          <w:bCs/>
        </w:rPr>
        <w:t>:</w:t>
      </w:r>
    </w:p>
    <w:p w14:paraId="15F47782" w14:textId="123FDB5C" w:rsidR="00D73BA8" w:rsidRPr="00B82575"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a</w:t>
      </w:r>
      <w:r w:rsidRPr="00B82575">
        <w:rPr>
          <w:rFonts w:ascii="Calibri" w:hAnsi="Calibri" w:cs="Calibri"/>
        </w:rPr>
        <w:t>cquisition</w:t>
      </w:r>
      <w:r>
        <w:rPr>
          <w:rFonts w:ascii="Calibri" w:hAnsi="Calibri" w:cs="Calibri"/>
        </w:rPr>
        <w:t>, overhead</w:t>
      </w:r>
      <w:r w:rsidRPr="00B82575">
        <w:rPr>
          <w:rFonts w:ascii="Calibri" w:hAnsi="Calibri" w:cs="Calibri"/>
        </w:rPr>
        <w:t xml:space="preserve"> and policy administration costs;</w:t>
      </w:r>
    </w:p>
    <w:p w14:paraId="5E998161" w14:textId="28B9819D"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claims handling expenses;</w:t>
      </w:r>
    </w:p>
    <w:p w14:paraId="42054732" w14:textId="08D0BFD6"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net reinsurance;</w:t>
      </w:r>
    </w:p>
    <w:p w14:paraId="5F8924A6" w14:textId="0C9FA503" w:rsidR="00D73BA8" w:rsidRPr="00B82575"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c</w:t>
      </w:r>
      <w:r w:rsidRPr="00B82575">
        <w:rPr>
          <w:rFonts w:ascii="Calibri" w:hAnsi="Calibri" w:cs="Calibri"/>
        </w:rPr>
        <w:t>ommissions;</w:t>
      </w:r>
    </w:p>
    <w:p w14:paraId="2B4FEC31" w14:textId="42B712DC" w:rsidR="00D73BA8" w:rsidRPr="00B82575" w:rsidRDefault="00D73BA8" w:rsidP="00D73BA8">
      <w:pPr>
        <w:numPr>
          <w:ilvl w:val="0"/>
          <w:numId w:val="6"/>
        </w:numPr>
        <w:tabs>
          <w:tab w:val="clear" w:pos="454"/>
          <w:tab w:val="num" w:pos="1134"/>
        </w:tabs>
        <w:spacing w:before="120" w:after="120"/>
        <w:ind w:left="1134" w:hanging="425"/>
        <w:jc w:val="both"/>
        <w:rPr>
          <w:rFonts w:ascii="Calibri" w:hAnsi="Calibri" w:cs="Calibri"/>
        </w:rPr>
      </w:pPr>
      <w:r w:rsidRPr="00B82575">
        <w:rPr>
          <w:rFonts w:ascii="Calibri" w:hAnsi="Calibri" w:cs="Calibri"/>
        </w:rPr>
        <w:t>ACT Government fees and charges;</w:t>
      </w:r>
    </w:p>
    <w:p w14:paraId="3424DF41" w14:textId="179357BD" w:rsidR="00D73BA8" w:rsidRPr="00B82575"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a</w:t>
      </w:r>
      <w:r w:rsidRPr="00B82575">
        <w:rPr>
          <w:rFonts w:ascii="Calibri" w:hAnsi="Calibri" w:cs="Calibri"/>
        </w:rPr>
        <w:t>ncillary benefits, by type;</w:t>
      </w:r>
      <w:r w:rsidRPr="007237DC">
        <w:rPr>
          <w:rFonts w:ascii="Calibri" w:hAnsi="Calibri" w:cs="Calibri"/>
        </w:rPr>
        <w:t xml:space="preserve"> </w:t>
      </w:r>
      <w:r w:rsidRPr="00B82575">
        <w:rPr>
          <w:rFonts w:ascii="Calibri" w:hAnsi="Calibri" w:cs="Calibri"/>
        </w:rPr>
        <w:t>and</w:t>
      </w:r>
    </w:p>
    <w:p w14:paraId="05959716" w14:textId="4F847E22"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o</w:t>
      </w:r>
      <w:r w:rsidRPr="00B82575">
        <w:rPr>
          <w:rFonts w:ascii="Calibri" w:hAnsi="Calibri" w:cs="Calibri"/>
        </w:rPr>
        <w:t>ther expense types captured within the insurer’s management accounts</w:t>
      </w:r>
      <w:r>
        <w:rPr>
          <w:rFonts w:ascii="Calibri" w:hAnsi="Calibri" w:cs="Calibri"/>
        </w:rPr>
        <w:t>;</w:t>
      </w:r>
    </w:p>
    <w:p w14:paraId="56D1CBA2" w14:textId="5ABD768D"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investment revenue; and</w:t>
      </w:r>
    </w:p>
    <w:p w14:paraId="497DD8DF" w14:textId="2D660B82" w:rsidR="00D73BA8" w:rsidRDefault="00D73BA8" w:rsidP="00D73BA8">
      <w:pPr>
        <w:numPr>
          <w:ilvl w:val="0"/>
          <w:numId w:val="6"/>
        </w:numPr>
        <w:tabs>
          <w:tab w:val="clear" w:pos="454"/>
          <w:tab w:val="num" w:pos="1134"/>
        </w:tabs>
        <w:spacing w:before="120" w:after="120"/>
        <w:ind w:left="1134" w:hanging="425"/>
        <w:jc w:val="both"/>
        <w:rPr>
          <w:rFonts w:ascii="Calibri" w:hAnsi="Calibri" w:cs="Calibri"/>
        </w:rPr>
      </w:pPr>
      <w:r>
        <w:rPr>
          <w:rFonts w:ascii="Calibri" w:hAnsi="Calibri" w:cs="Calibri"/>
        </w:rPr>
        <w:t>premiums underwritten.</w:t>
      </w:r>
    </w:p>
    <w:p w14:paraId="4A141343" w14:textId="5E497568" w:rsidR="00983E40" w:rsidRPr="00693E2D" w:rsidRDefault="00B071DB" w:rsidP="00983E40">
      <w:pPr>
        <w:pStyle w:val="Heading2"/>
        <w:spacing w:before="0" w:after="120"/>
        <w:jc w:val="both"/>
      </w:pPr>
      <w:r>
        <w:rPr>
          <w:rFonts w:ascii="Calibri" w:hAnsi="Calibri" w:cs="Calibri"/>
          <w:b w:val="0"/>
        </w:rPr>
        <w:t>7</w:t>
      </w:r>
      <w:r w:rsidR="00983E40" w:rsidRPr="00693E2D">
        <w:rPr>
          <w:rFonts w:ascii="Calibri" w:hAnsi="Calibri" w:cs="Calibri"/>
          <w:b w:val="0"/>
        </w:rPr>
        <w:t xml:space="preserve">.4 </w:t>
      </w:r>
      <w:r w:rsidR="00983E40" w:rsidRPr="00693E2D">
        <w:rPr>
          <w:rFonts w:ascii="Calibri" w:hAnsi="Calibri" w:cs="Calibri"/>
        </w:rPr>
        <w:tab/>
        <w:t>Premium Filing Report – within the band</w:t>
      </w:r>
    </w:p>
    <w:p w14:paraId="7F33DF08" w14:textId="77777777" w:rsidR="00B541A5" w:rsidRPr="00693E2D" w:rsidRDefault="00592177" w:rsidP="00486AB5">
      <w:pPr>
        <w:spacing w:after="120"/>
        <w:rPr>
          <w:rFonts w:asciiTheme="minorHAnsi" w:hAnsiTheme="minorHAnsi"/>
          <w:color w:val="000000"/>
        </w:rPr>
      </w:pPr>
      <w:r w:rsidRPr="00693E2D">
        <w:rPr>
          <w:rFonts w:asciiTheme="minorHAnsi" w:hAnsiTheme="minorHAnsi"/>
          <w:lang w:val="en-GB"/>
        </w:rPr>
        <w:tab/>
      </w:r>
      <w:r w:rsidR="00B541A5" w:rsidRPr="00693E2D">
        <w:rPr>
          <w:rFonts w:asciiTheme="minorHAnsi" w:hAnsiTheme="minorHAnsi"/>
          <w:color w:val="000000"/>
        </w:rPr>
        <w:t xml:space="preserve">A partial filing </w:t>
      </w:r>
      <w:r w:rsidR="005D572F" w:rsidRPr="00693E2D">
        <w:rPr>
          <w:rFonts w:asciiTheme="minorHAnsi" w:hAnsiTheme="minorHAnsi"/>
          <w:color w:val="000000"/>
        </w:rPr>
        <w:t xml:space="preserve">within the band </w:t>
      </w:r>
      <w:r w:rsidR="00B541A5" w:rsidRPr="00693E2D">
        <w:rPr>
          <w:rFonts w:asciiTheme="minorHAnsi" w:hAnsiTheme="minorHAnsi"/>
          <w:color w:val="000000"/>
        </w:rPr>
        <w:t>must include:</w:t>
      </w:r>
    </w:p>
    <w:p w14:paraId="0400331E" w14:textId="54253099" w:rsidR="005D572F" w:rsidRDefault="005D572F" w:rsidP="00486AB5">
      <w:pPr>
        <w:numPr>
          <w:ilvl w:val="0"/>
          <w:numId w:val="6"/>
        </w:numPr>
        <w:tabs>
          <w:tab w:val="clear" w:pos="454"/>
        </w:tabs>
        <w:spacing w:after="120"/>
        <w:ind w:left="1134" w:hanging="425"/>
        <w:jc w:val="both"/>
        <w:rPr>
          <w:rFonts w:ascii="Calibri" w:hAnsi="Calibri" w:cs="Calibri"/>
        </w:rPr>
      </w:pPr>
      <w:r w:rsidRPr="00693E2D">
        <w:rPr>
          <w:rFonts w:ascii="Calibri" w:hAnsi="Calibri" w:cs="Calibri"/>
        </w:rPr>
        <w:t xml:space="preserve">a </w:t>
      </w:r>
      <w:r w:rsidR="00503CC3" w:rsidRPr="00693E2D">
        <w:rPr>
          <w:rFonts w:ascii="Calibri" w:hAnsi="Calibri" w:cs="Calibri"/>
        </w:rPr>
        <w:t>high-level</w:t>
      </w:r>
      <w:r w:rsidRPr="00693E2D">
        <w:rPr>
          <w:rFonts w:ascii="Calibri" w:hAnsi="Calibri" w:cs="Calibri"/>
        </w:rPr>
        <w:t xml:space="preserve"> summary of the changes in premiums and any changes in business strategy arising from the revised premiums;</w:t>
      </w:r>
    </w:p>
    <w:p w14:paraId="31C63B78" w14:textId="470C34F3" w:rsidR="001E7220" w:rsidRPr="00693E2D" w:rsidRDefault="001E7220" w:rsidP="00486AB5">
      <w:pPr>
        <w:numPr>
          <w:ilvl w:val="0"/>
          <w:numId w:val="6"/>
        </w:numPr>
        <w:tabs>
          <w:tab w:val="clear" w:pos="454"/>
        </w:tabs>
        <w:spacing w:after="120"/>
        <w:ind w:left="1134" w:hanging="425"/>
        <w:jc w:val="both"/>
        <w:rPr>
          <w:rFonts w:ascii="Calibri" w:hAnsi="Calibri" w:cs="Calibri"/>
        </w:rPr>
      </w:pPr>
      <w:r>
        <w:rPr>
          <w:rFonts w:ascii="Calibri" w:hAnsi="Calibri" w:cs="Calibri"/>
        </w:rPr>
        <w:t xml:space="preserve">an explanation for </w:t>
      </w:r>
      <w:r w:rsidR="00D52814">
        <w:rPr>
          <w:rFonts w:ascii="Calibri" w:hAnsi="Calibri" w:cs="Calibri"/>
        </w:rPr>
        <w:t xml:space="preserve">the </w:t>
      </w:r>
      <w:r>
        <w:rPr>
          <w:rFonts w:ascii="Calibri" w:hAnsi="Calibri" w:cs="Calibri"/>
        </w:rPr>
        <w:t xml:space="preserve">increase in the </w:t>
      </w:r>
      <w:r w:rsidR="00D52814">
        <w:rPr>
          <w:rFonts w:ascii="Calibri" w:hAnsi="Calibri" w:cs="Calibri"/>
        </w:rPr>
        <w:t xml:space="preserve">risk </w:t>
      </w:r>
      <w:r>
        <w:rPr>
          <w:rFonts w:ascii="Calibri" w:hAnsi="Calibri" w:cs="Calibri"/>
        </w:rPr>
        <w:t xml:space="preserve">relativity for </w:t>
      </w:r>
      <w:r w:rsidR="00D52814">
        <w:rPr>
          <w:rFonts w:ascii="Calibri" w:hAnsi="Calibri" w:cs="Calibri"/>
        </w:rPr>
        <w:t>each individual</w:t>
      </w:r>
      <w:r>
        <w:rPr>
          <w:rFonts w:ascii="Calibri" w:hAnsi="Calibri" w:cs="Calibri"/>
        </w:rPr>
        <w:t xml:space="preserve"> vehicle class;</w:t>
      </w:r>
    </w:p>
    <w:p w14:paraId="16B5A718" w14:textId="77777777" w:rsidR="005D572F" w:rsidRPr="00693E2D" w:rsidRDefault="005D572F" w:rsidP="00486AB5">
      <w:pPr>
        <w:numPr>
          <w:ilvl w:val="0"/>
          <w:numId w:val="6"/>
        </w:numPr>
        <w:tabs>
          <w:tab w:val="clear" w:pos="454"/>
        </w:tabs>
        <w:spacing w:after="120"/>
        <w:ind w:left="1134" w:hanging="425"/>
        <w:jc w:val="both"/>
        <w:rPr>
          <w:rFonts w:ascii="Calibri" w:hAnsi="Calibri" w:cs="Calibri"/>
        </w:rPr>
      </w:pPr>
      <w:r w:rsidRPr="00693E2D">
        <w:rPr>
          <w:rFonts w:ascii="Calibri" w:hAnsi="Calibri" w:cs="Calibri"/>
        </w:rPr>
        <w:t>explanation for each individual assumption change;</w:t>
      </w:r>
      <w:r w:rsidR="00486AB5" w:rsidRPr="00693E2D">
        <w:rPr>
          <w:rFonts w:ascii="Calibri" w:hAnsi="Calibri" w:cs="Calibri"/>
        </w:rPr>
        <w:t xml:space="preserve"> and</w:t>
      </w:r>
    </w:p>
    <w:p w14:paraId="51D8091A" w14:textId="77777777" w:rsidR="005D572F" w:rsidRPr="00693E2D" w:rsidRDefault="005D572F" w:rsidP="00EE7CCD">
      <w:pPr>
        <w:numPr>
          <w:ilvl w:val="0"/>
          <w:numId w:val="6"/>
        </w:numPr>
        <w:tabs>
          <w:tab w:val="clear" w:pos="454"/>
        </w:tabs>
        <w:ind w:left="1134" w:hanging="425"/>
        <w:jc w:val="both"/>
        <w:rPr>
          <w:rFonts w:ascii="Calibri" w:hAnsi="Calibri" w:cs="Calibri"/>
        </w:rPr>
      </w:pPr>
      <w:r w:rsidRPr="00693E2D">
        <w:rPr>
          <w:rFonts w:ascii="Calibri" w:hAnsi="Calibri" w:cs="Calibri"/>
        </w:rPr>
        <w:lastRenderedPageBreak/>
        <w:t xml:space="preserve">commentary from an insurer of the estimated effect on </w:t>
      </w:r>
      <w:r w:rsidR="00486AB5" w:rsidRPr="00693E2D">
        <w:rPr>
          <w:rFonts w:ascii="Calibri" w:hAnsi="Calibri" w:cs="Calibri"/>
        </w:rPr>
        <w:t xml:space="preserve">the </w:t>
      </w:r>
      <w:r w:rsidRPr="00693E2D">
        <w:rPr>
          <w:rFonts w:ascii="Calibri" w:hAnsi="Calibri" w:cs="Calibri"/>
        </w:rPr>
        <w:t>portfolio from the proposed premium</w:t>
      </w:r>
      <w:r w:rsidR="00B14B66" w:rsidRPr="00693E2D">
        <w:rPr>
          <w:rFonts w:ascii="Calibri" w:hAnsi="Calibri" w:cs="Calibri"/>
        </w:rPr>
        <w:t>(s)</w:t>
      </w:r>
      <w:r w:rsidR="00C4113A" w:rsidRPr="00693E2D">
        <w:rPr>
          <w:rFonts w:ascii="Calibri" w:hAnsi="Calibri" w:cs="Calibri"/>
        </w:rPr>
        <w:t xml:space="preserve"> (e</w:t>
      </w:r>
      <w:r w:rsidR="00366A85" w:rsidRPr="00693E2D">
        <w:rPr>
          <w:rFonts w:ascii="Calibri" w:hAnsi="Calibri" w:cs="Calibri"/>
        </w:rPr>
        <w:t>g</w:t>
      </w:r>
      <w:r w:rsidR="00C4113A" w:rsidRPr="00693E2D">
        <w:rPr>
          <w:rFonts w:ascii="Calibri" w:hAnsi="Calibri" w:cs="Calibri"/>
        </w:rPr>
        <w:t>. expectation with respect to market share)</w:t>
      </w:r>
      <w:r w:rsidRPr="00693E2D">
        <w:rPr>
          <w:rFonts w:ascii="Calibri" w:hAnsi="Calibri" w:cs="Calibri"/>
        </w:rPr>
        <w:t xml:space="preserve">. </w:t>
      </w:r>
    </w:p>
    <w:p w14:paraId="67E20BED" w14:textId="77777777" w:rsidR="005D572F" w:rsidRPr="00693E2D" w:rsidRDefault="005D572F" w:rsidP="00EE7CCD">
      <w:pPr>
        <w:ind w:left="720"/>
        <w:rPr>
          <w:rFonts w:asciiTheme="minorHAnsi" w:hAnsiTheme="minorHAnsi"/>
          <w:color w:val="000000"/>
        </w:rPr>
      </w:pPr>
    </w:p>
    <w:p w14:paraId="7BC924D6" w14:textId="77777777" w:rsidR="00921BAC" w:rsidRDefault="00D93020" w:rsidP="00936C22">
      <w:pPr>
        <w:keepNext/>
        <w:ind w:left="720"/>
        <w:rPr>
          <w:rFonts w:asciiTheme="minorHAnsi" w:hAnsiTheme="minorHAnsi"/>
          <w:color w:val="000000"/>
        </w:rPr>
      </w:pPr>
      <w:r w:rsidRPr="00693E2D">
        <w:rPr>
          <w:rFonts w:asciiTheme="minorHAnsi" w:hAnsiTheme="minorHAnsi"/>
          <w:color w:val="000000"/>
        </w:rPr>
        <w:t>An</w:t>
      </w:r>
      <w:r w:rsidR="00195C2B" w:rsidRPr="00693E2D">
        <w:rPr>
          <w:rFonts w:asciiTheme="minorHAnsi" w:hAnsiTheme="minorHAnsi"/>
          <w:color w:val="000000"/>
        </w:rPr>
        <w:t xml:space="preserve"> in</w:t>
      </w:r>
      <w:r w:rsidR="00C4113A" w:rsidRPr="00693E2D">
        <w:rPr>
          <w:rFonts w:asciiTheme="minorHAnsi" w:hAnsiTheme="minorHAnsi"/>
          <w:color w:val="000000"/>
        </w:rPr>
        <w:t>surer is to provide a table of</w:t>
      </w:r>
      <w:r w:rsidR="00195C2B" w:rsidRPr="00693E2D">
        <w:rPr>
          <w:rFonts w:asciiTheme="minorHAnsi" w:hAnsiTheme="minorHAnsi"/>
          <w:color w:val="000000"/>
        </w:rPr>
        <w:t xml:space="preserve"> their </w:t>
      </w:r>
      <w:r w:rsidR="00C4113A" w:rsidRPr="00693E2D">
        <w:rPr>
          <w:rFonts w:asciiTheme="minorHAnsi" w:hAnsiTheme="minorHAnsi"/>
          <w:color w:val="000000"/>
        </w:rPr>
        <w:t>approv</w:t>
      </w:r>
      <w:r w:rsidR="00195C2B" w:rsidRPr="00693E2D">
        <w:rPr>
          <w:rFonts w:asciiTheme="minorHAnsi" w:hAnsiTheme="minorHAnsi"/>
          <w:color w:val="000000"/>
        </w:rPr>
        <w:t xml:space="preserve">ed </w:t>
      </w:r>
      <w:r w:rsidR="00C4113A" w:rsidRPr="00693E2D">
        <w:rPr>
          <w:rFonts w:asciiTheme="minorHAnsi" w:hAnsiTheme="minorHAnsi"/>
          <w:i/>
          <w:color w:val="000000"/>
        </w:rPr>
        <w:t xml:space="preserve">de novo </w:t>
      </w:r>
      <w:r w:rsidR="00195C2B" w:rsidRPr="00693E2D">
        <w:rPr>
          <w:rFonts w:asciiTheme="minorHAnsi" w:hAnsiTheme="minorHAnsi"/>
          <w:color w:val="000000"/>
        </w:rPr>
        <w:t xml:space="preserve">premiums with the </w:t>
      </w:r>
      <w:r w:rsidR="00C4113A" w:rsidRPr="00693E2D">
        <w:rPr>
          <w:rFonts w:asciiTheme="minorHAnsi" w:hAnsiTheme="minorHAnsi"/>
          <w:color w:val="000000"/>
        </w:rPr>
        <w:t>proposed premium changes</w:t>
      </w:r>
      <w:r w:rsidR="00195C2B" w:rsidRPr="00693E2D">
        <w:rPr>
          <w:rFonts w:asciiTheme="minorHAnsi" w:hAnsiTheme="minorHAnsi"/>
          <w:color w:val="000000"/>
        </w:rPr>
        <w:t xml:space="preserve"> highlighted for easy review.</w:t>
      </w:r>
      <w:r w:rsidR="00435D92" w:rsidRPr="00693E2D">
        <w:rPr>
          <w:rFonts w:asciiTheme="minorHAnsi" w:hAnsiTheme="minorHAnsi"/>
          <w:color w:val="000000"/>
        </w:rPr>
        <w:t xml:space="preserve"> </w:t>
      </w:r>
      <w:r w:rsidR="007237DC">
        <w:rPr>
          <w:rFonts w:asciiTheme="minorHAnsi" w:hAnsiTheme="minorHAnsi"/>
          <w:color w:val="000000"/>
        </w:rPr>
        <w:t xml:space="preserve"> </w:t>
      </w:r>
      <w:r w:rsidR="00195C2B" w:rsidRPr="00693E2D">
        <w:rPr>
          <w:rFonts w:asciiTheme="minorHAnsi" w:hAnsiTheme="minorHAnsi"/>
          <w:color w:val="000000"/>
        </w:rPr>
        <w:t xml:space="preserve">The rego.act </w:t>
      </w:r>
      <w:r w:rsidR="00C032B3">
        <w:rPr>
          <w:rFonts w:asciiTheme="minorHAnsi" w:hAnsiTheme="minorHAnsi"/>
          <w:color w:val="000000"/>
        </w:rPr>
        <w:t>E</w:t>
      </w:r>
      <w:r w:rsidR="00195C2B" w:rsidRPr="00693E2D">
        <w:rPr>
          <w:rFonts w:asciiTheme="minorHAnsi" w:hAnsiTheme="minorHAnsi"/>
          <w:color w:val="000000"/>
        </w:rPr>
        <w:t>xcel spreadsheet should be provided in full.</w:t>
      </w:r>
      <w:r w:rsidR="00C4113A" w:rsidRPr="00693E2D">
        <w:rPr>
          <w:rFonts w:asciiTheme="minorHAnsi" w:hAnsiTheme="minorHAnsi"/>
          <w:color w:val="000000"/>
        </w:rPr>
        <w:t xml:space="preserve"> </w:t>
      </w:r>
      <w:r w:rsidR="007237DC">
        <w:rPr>
          <w:rFonts w:asciiTheme="minorHAnsi" w:hAnsiTheme="minorHAnsi"/>
          <w:color w:val="000000"/>
        </w:rPr>
        <w:t xml:space="preserve"> </w:t>
      </w:r>
    </w:p>
    <w:p w14:paraId="38975B14" w14:textId="77777777" w:rsidR="00921BAC" w:rsidRDefault="00921BAC" w:rsidP="005D572F">
      <w:pPr>
        <w:ind w:left="720"/>
        <w:rPr>
          <w:rFonts w:asciiTheme="minorHAnsi" w:hAnsiTheme="minorHAnsi"/>
          <w:color w:val="000000"/>
        </w:rPr>
      </w:pPr>
    </w:p>
    <w:p w14:paraId="65F06900" w14:textId="052B6848" w:rsidR="005D572F" w:rsidRDefault="00C4113A" w:rsidP="005D572F">
      <w:pPr>
        <w:ind w:left="720"/>
        <w:rPr>
          <w:rFonts w:asciiTheme="minorHAnsi" w:hAnsiTheme="minorHAnsi"/>
          <w:color w:val="000000"/>
        </w:rPr>
      </w:pPr>
      <w:r w:rsidRPr="00693E2D">
        <w:rPr>
          <w:rFonts w:asciiTheme="minorHAnsi" w:hAnsiTheme="minorHAnsi"/>
          <w:color w:val="000000"/>
        </w:rPr>
        <w:t>With subsequent partial filings – within the band, the table will have the premiums as at the time of filing, with changes again highlighted.</w:t>
      </w:r>
      <w:r w:rsidR="00195C2B" w:rsidRPr="00693E2D">
        <w:rPr>
          <w:rFonts w:asciiTheme="minorHAnsi" w:hAnsiTheme="minorHAnsi"/>
          <w:color w:val="000000"/>
        </w:rPr>
        <w:t xml:space="preserve"> </w:t>
      </w:r>
      <w:r w:rsidR="007237DC">
        <w:rPr>
          <w:rFonts w:asciiTheme="minorHAnsi" w:hAnsiTheme="minorHAnsi"/>
          <w:color w:val="000000"/>
        </w:rPr>
        <w:t xml:space="preserve"> </w:t>
      </w:r>
      <w:r w:rsidR="00AF147F" w:rsidRPr="00693E2D">
        <w:rPr>
          <w:rFonts w:asciiTheme="minorHAnsi" w:hAnsiTheme="minorHAnsi"/>
          <w:color w:val="000000"/>
        </w:rPr>
        <w:t>Although only a few</w:t>
      </w:r>
      <w:r w:rsidR="00761745">
        <w:rPr>
          <w:rFonts w:asciiTheme="minorHAnsi" w:hAnsiTheme="minorHAnsi"/>
          <w:color w:val="000000"/>
        </w:rPr>
        <w:t xml:space="preserve"> </w:t>
      </w:r>
      <w:r w:rsidR="00AF147F" w:rsidRPr="00693E2D">
        <w:rPr>
          <w:rFonts w:asciiTheme="minorHAnsi" w:hAnsiTheme="minorHAnsi"/>
          <w:color w:val="000000"/>
        </w:rPr>
        <w:t>premiums may change in a partial filing</w:t>
      </w:r>
      <w:r w:rsidR="00195C2B" w:rsidRPr="00693E2D">
        <w:rPr>
          <w:rFonts w:asciiTheme="minorHAnsi" w:hAnsiTheme="minorHAnsi"/>
          <w:color w:val="000000"/>
        </w:rPr>
        <w:t xml:space="preserve"> –</w:t>
      </w:r>
      <w:r w:rsidR="00366A85" w:rsidRPr="00693E2D">
        <w:rPr>
          <w:rFonts w:asciiTheme="minorHAnsi" w:hAnsiTheme="minorHAnsi"/>
          <w:color w:val="000000"/>
        </w:rPr>
        <w:t xml:space="preserve"> </w:t>
      </w:r>
      <w:r w:rsidR="00195C2B" w:rsidRPr="00693E2D">
        <w:rPr>
          <w:rFonts w:asciiTheme="minorHAnsi" w:hAnsiTheme="minorHAnsi"/>
          <w:color w:val="000000"/>
        </w:rPr>
        <w:t>within the band</w:t>
      </w:r>
      <w:r w:rsidR="00AF147F" w:rsidRPr="00693E2D">
        <w:rPr>
          <w:rFonts w:asciiTheme="minorHAnsi" w:hAnsiTheme="minorHAnsi"/>
          <w:color w:val="000000"/>
        </w:rPr>
        <w:t>, t</w:t>
      </w:r>
      <w:r w:rsidR="005D572F" w:rsidRPr="00693E2D">
        <w:rPr>
          <w:rFonts w:asciiTheme="minorHAnsi" w:hAnsiTheme="minorHAnsi"/>
          <w:color w:val="000000"/>
        </w:rPr>
        <w:t xml:space="preserve">he full premium table will </w:t>
      </w:r>
      <w:r w:rsidR="00195C2B" w:rsidRPr="00693E2D">
        <w:rPr>
          <w:rFonts w:asciiTheme="minorHAnsi" w:hAnsiTheme="minorHAnsi"/>
          <w:color w:val="000000"/>
        </w:rPr>
        <w:t>assist</w:t>
      </w:r>
      <w:r w:rsidR="005D572F" w:rsidRPr="00693E2D">
        <w:rPr>
          <w:rFonts w:asciiTheme="minorHAnsi" w:hAnsiTheme="minorHAnsi"/>
          <w:color w:val="000000"/>
        </w:rPr>
        <w:t xml:space="preserve"> to avoid errors </w:t>
      </w:r>
      <w:r w:rsidR="00AF147F" w:rsidRPr="00693E2D">
        <w:rPr>
          <w:rFonts w:asciiTheme="minorHAnsi" w:hAnsiTheme="minorHAnsi"/>
          <w:color w:val="000000"/>
        </w:rPr>
        <w:t xml:space="preserve">arising from </w:t>
      </w:r>
      <w:r w:rsidR="005D572F" w:rsidRPr="00693E2D">
        <w:rPr>
          <w:rFonts w:asciiTheme="minorHAnsi" w:hAnsiTheme="minorHAnsi"/>
          <w:color w:val="000000"/>
        </w:rPr>
        <w:t>amending individual premium classes</w:t>
      </w:r>
      <w:r w:rsidR="00B14B66" w:rsidRPr="00693E2D">
        <w:rPr>
          <w:rFonts w:asciiTheme="minorHAnsi" w:hAnsiTheme="minorHAnsi"/>
          <w:color w:val="000000"/>
        </w:rPr>
        <w:t xml:space="preserve"> in </w:t>
      </w:r>
      <w:r w:rsidR="00195C2B" w:rsidRPr="00693E2D">
        <w:rPr>
          <w:rFonts w:asciiTheme="minorHAnsi" w:hAnsiTheme="minorHAnsi"/>
          <w:color w:val="000000"/>
        </w:rPr>
        <w:t xml:space="preserve">documents. </w:t>
      </w:r>
      <w:r w:rsidR="005D572F">
        <w:rPr>
          <w:rFonts w:asciiTheme="minorHAnsi" w:hAnsiTheme="minorHAnsi"/>
          <w:color w:val="000000"/>
        </w:rPr>
        <w:t xml:space="preserve"> </w:t>
      </w:r>
    </w:p>
    <w:p w14:paraId="6E0D4B7A" w14:textId="40DBB3FD" w:rsidR="00E0107A" w:rsidRPr="00486725" w:rsidRDefault="00B071DB" w:rsidP="00E0107A">
      <w:pPr>
        <w:spacing w:before="360" w:after="120"/>
        <w:jc w:val="both"/>
        <w:rPr>
          <w:rFonts w:ascii="Calibri" w:hAnsi="Calibri" w:cs="Calibri"/>
          <w:b/>
          <w:sz w:val="28"/>
          <w:szCs w:val="28"/>
        </w:rPr>
      </w:pPr>
      <w:r>
        <w:rPr>
          <w:rFonts w:ascii="Calibri" w:hAnsi="Calibri" w:cs="Calibri"/>
          <w:b/>
          <w:sz w:val="28"/>
          <w:szCs w:val="28"/>
        </w:rPr>
        <w:t>8</w:t>
      </w:r>
      <w:r w:rsidR="00E0107A">
        <w:rPr>
          <w:rFonts w:ascii="Calibri" w:hAnsi="Calibri" w:cs="Calibri"/>
          <w:b/>
          <w:sz w:val="28"/>
          <w:szCs w:val="28"/>
        </w:rPr>
        <w:t>.</w:t>
      </w:r>
      <w:r w:rsidR="00E0107A">
        <w:rPr>
          <w:rFonts w:ascii="Calibri" w:hAnsi="Calibri" w:cs="Calibri"/>
          <w:b/>
          <w:sz w:val="28"/>
          <w:szCs w:val="28"/>
        </w:rPr>
        <w:tab/>
        <w:t>Certification of Premiums</w:t>
      </w:r>
    </w:p>
    <w:p w14:paraId="0F1569DB" w14:textId="4794B89E" w:rsidR="00E0107A" w:rsidRDefault="00B071DB" w:rsidP="00E0107A">
      <w:pPr>
        <w:spacing w:before="120" w:after="120"/>
        <w:jc w:val="both"/>
        <w:rPr>
          <w:rFonts w:ascii="Calibri" w:hAnsi="Calibri" w:cs="Calibri"/>
          <w:sz w:val="18"/>
          <w:szCs w:val="18"/>
        </w:rPr>
      </w:pPr>
      <w:r>
        <w:rPr>
          <w:rFonts w:ascii="Calibri" w:hAnsi="Calibri" w:cs="Calibri"/>
        </w:rPr>
        <w:t>8</w:t>
      </w:r>
      <w:r w:rsidR="00E0107A" w:rsidRPr="00B14B66">
        <w:rPr>
          <w:rFonts w:ascii="Calibri" w:hAnsi="Calibri" w:cs="Calibri"/>
        </w:rPr>
        <w:t>.1</w:t>
      </w:r>
      <w:r w:rsidR="00E0107A">
        <w:rPr>
          <w:rFonts w:ascii="Calibri" w:hAnsi="Calibri" w:cs="Calibri"/>
          <w:b/>
        </w:rPr>
        <w:tab/>
      </w:r>
      <w:r w:rsidR="00E0107A" w:rsidRPr="006926BA">
        <w:rPr>
          <w:rFonts w:ascii="Calibri" w:hAnsi="Calibri" w:cs="Calibri"/>
          <w:b/>
        </w:rPr>
        <w:t>Actuarial Certificate</w:t>
      </w:r>
      <w:r w:rsidR="00CD1BB0">
        <w:rPr>
          <w:rFonts w:ascii="Calibri" w:hAnsi="Calibri" w:cs="Calibri"/>
          <w:b/>
        </w:rPr>
        <w:t xml:space="preserve"> </w:t>
      </w:r>
      <w:r w:rsidR="00CD1BB0" w:rsidRPr="00693E2D">
        <w:rPr>
          <w:rFonts w:ascii="Calibri" w:hAnsi="Calibri" w:cs="Calibri"/>
          <w:b/>
        </w:rPr>
        <w:t>–</w:t>
      </w:r>
      <w:r w:rsidR="00B14B66" w:rsidRPr="00693E2D">
        <w:rPr>
          <w:rFonts w:ascii="Calibri" w:hAnsi="Calibri" w:cs="Calibri"/>
          <w:b/>
        </w:rPr>
        <w:t xml:space="preserve"> </w:t>
      </w:r>
      <w:r w:rsidR="00CD1BB0" w:rsidRPr="00693E2D">
        <w:rPr>
          <w:rFonts w:ascii="Calibri" w:hAnsi="Calibri" w:cs="Calibri"/>
          <w:b/>
          <w:i/>
        </w:rPr>
        <w:t>de novo</w:t>
      </w:r>
      <w:r w:rsidR="00CD1BB0" w:rsidRPr="00693E2D">
        <w:rPr>
          <w:rFonts w:ascii="Calibri" w:hAnsi="Calibri" w:cs="Calibri"/>
          <w:b/>
        </w:rPr>
        <w:t xml:space="preserve"> and </w:t>
      </w:r>
      <w:r w:rsidR="00FC741F" w:rsidRPr="00693E2D">
        <w:rPr>
          <w:rFonts w:ascii="Calibri" w:hAnsi="Calibri" w:cs="Calibri"/>
          <w:b/>
        </w:rPr>
        <w:t xml:space="preserve">partial filings </w:t>
      </w:r>
      <w:r w:rsidR="00CD1BB0" w:rsidRPr="00693E2D">
        <w:rPr>
          <w:rFonts w:ascii="Calibri" w:hAnsi="Calibri" w:cs="Calibri"/>
          <w:b/>
        </w:rPr>
        <w:t>outside the band</w:t>
      </w:r>
    </w:p>
    <w:p w14:paraId="146CAC6B" w14:textId="77777777" w:rsidR="00D42037" w:rsidRDefault="00E0107A" w:rsidP="00E0107A">
      <w:pPr>
        <w:pStyle w:val="BodyText2"/>
        <w:ind w:left="720"/>
        <w:rPr>
          <w:rFonts w:ascii="Calibri" w:hAnsi="Calibri" w:cs="Calibri"/>
        </w:rPr>
      </w:pPr>
      <w:r w:rsidRPr="006926BA">
        <w:rPr>
          <w:rFonts w:ascii="Calibri" w:hAnsi="Calibri" w:cs="Calibri"/>
        </w:rPr>
        <w:t xml:space="preserve">The insurer will provide a certificate from a Fellow of the Institute of Actuaries of Australia indicating the extent to which the proposed premiums in aggregate meet the </w:t>
      </w:r>
      <w:r>
        <w:rPr>
          <w:rFonts w:ascii="Calibri" w:hAnsi="Calibri" w:cs="Calibri"/>
        </w:rPr>
        <w:t xml:space="preserve">fully funded </w:t>
      </w:r>
      <w:r w:rsidRPr="006926BA">
        <w:rPr>
          <w:rFonts w:ascii="Calibri" w:hAnsi="Calibri" w:cs="Calibri"/>
        </w:rPr>
        <w:t xml:space="preserve">test in section </w:t>
      </w:r>
      <w:r w:rsidR="002C775F">
        <w:rPr>
          <w:rFonts w:ascii="Calibri" w:hAnsi="Calibri" w:cs="Calibri"/>
        </w:rPr>
        <w:t>318</w:t>
      </w:r>
      <w:r w:rsidRPr="006926BA">
        <w:rPr>
          <w:rFonts w:ascii="Calibri" w:hAnsi="Calibri" w:cs="Calibri"/>
        </w:rPr>
        <w:t xml:space="preserve"> of the </w:t>
      </w:r>
      <w:r w:rsidR="004B1491">
        <w:rPr>
          <w:rFonts w:ascii="Calibri" w:hAnsi="Calibri" w:cs="Calibri"/>
        </w:rPr>
        <w:t>MAI</w:t>
      </w:r>
      <w:r w:rsidRPr="006926BA">
        <w:rPr>
          <w:rFonts w:ascii="Calibri" w:hAnsi="Calibri" w:cs="Calibri"/>
        </w:rPr>
        <w:t xml:space="preserve"> Act.  </w:t>
      </w:r>
    </w:p>
    <w:p w14:paraId="54C3B1D5" w14:textId="77777777" w:rsidR="00D42037" w:rsidRDefault="00D42037" w:rsidP="00E0107A">
      <w:pPr>
        <w:pStyle w:val="BodyText2"/>
        <w:ind w:left="720"/>
        <w:rPr>
          <w:rFonts w:ascii="Calibri" w:hAnsi="Calibri" w:cs="Calibri"/>
        </w:rPr>
      </w:pPr>
    </w:p>
    <w:p w14:paraId="438AA4A4" w14:textId="7A9FEAE4" w:rsidR="00E0107A" w:rsidRDefault="00E0107A" w:rsidP="00E0107A">
      <w:pPr>
        <w:pStyle w:val="BodyText2"/>
        <w:ind w:left="720"/>
        <w:rPr>
          <w:rFonts w:ascii="Calibri" w:hAnsi="Calibri" w:cs="Calibri"/>
        </w:rPr>
      </w:pPr>
      <w:r w:rsidRPr="006926BA">
        <w:rPr>
          <w:rFonts w:ascii="Calibri" w:hAnsi="Calibri" w:cs="Calibri"/>
        </w:rPr>
        <w:t>The certificate should be provided by an actuary not in the employ of the insurer</w:t>
      </w:r>
      <w:r w:rsidR="00D42037">
        <w:rPr>
          <w:rFonts w:ascii="Calibri" w:hAnsi="Calibri" w:cs="Calibri"/>
        </w:rPr>
        <w:t>.  The certificate needs to be a separate, self-standing item</w:t>
      </w:r>
      <w:r w:rsidRPr="006926BA">
        <w:rPr>
          <w:rFonts w:ascii="Calibri" w:hAnsi="Calibri" w:cs="Calibri"/>
        </w:rPr>
        <w:t xml:space="preserve"> </w:t>
      </w:r>
      <w:r w:rsidR="00D42037">
        <w:rPr>
          <w:rFonts w:ascii="Calibri" w:hAnsi="Calibri" w:cs="Calibri"/>
        </w:rPr>
        <w:t xml:space="preserve">and </w:t>
      </w:r>
      <w:r w:rsidRPr="006926BA">
        <w:rPr>
          <w:rFonts w:ascii="Calibri" w:hAnsi="Calibri" w:cs="Calibri"/>
        </w:rPr>
        <w:t xml:space="preserve">not included as a comment in the body of </w:t>
      </w:r>
      <w:r>
        <w:rPr>
          <w:rFonts w:ascii="Calibri" w:hAnsi="Calibri" w:cs="Calibri"/>
        </w:rPr>
        <w:t>the insurer’s</w:t>
      </w:r>
      <w:r w:rsidRPr="006926BA">
        <w:rPr>
          <w:rFonts w:ascii="Calibri" w:hAnsi="Calibri" w:cs="Calibri"/>
        </w:rPr>
        <w:t xml:space="preserve"> actuarial report.</w:t>
      </w:r>
    </w:p>
    <w:p w14:paraId="38DAF641" w14:textId="77777777" w:rsidR="00EE7CCD" w:rsidRDefault="00EE7CCD" w:rsidP="00E0107A">
      <w:pPr>
        <w:ind w:left="720"/>
        <w:jc w:val="both"/>
        <w:rPr>
          <w:rFonts w:ascii="Calibri" w:hAnsi="Calibri" w:cs="Calibri"/>
          <w:sz w:val="20"/>
          <w:szCs w:val="20"/>
        </w:rPr>
      </w:pPr>
    </w:p>
    <w:p w14:paraId="4325EAD0" w14:textId="77777777" w:rsidR="00E0107A" w:rsidRPr="00206328" w:rsidRDefault="00E0107A" w:rsidP="00E0107A">
      <w:pPr>
        <w:ind w:left="720"/>
        <w:jc w:val="both"/>
        <w:rPr>
          <w:rFonts w:ascii="Calibri" w:hAnsi="Calibri" w:cs="Calibri"/>
          <w:sz w:val="20"/>
          <w:szCs w:val="20"/>
        </w:rPr>
      </w:pPr>
      <w:r w:rsidRPr="00206328">
        <w:rPr>
          <w:rFonts w:ascii="Calibri" w:hAnsi="Calibri" w:cs="Calibri"/>
          <w:sz w:val="20"/>
          <w:szCs w:val="20"/>
        </w:rPr>
        <w:t>Note: “Employ of the insurer” – the actuary should not be in the direct employ</w:t>
      </w:r>
      <w:r>
        <w:rPr>
          <w:rFonts w:ascii="Calibri" w:hAnsi="Calibri" w:cs="Calibri"/>
          <w:sz w:val="20"/>
          <w:szCs w:val="20"/>
        </w:rPr>
        <w:t xml:space="preserve"> or have an employment relationship with an </w:t>
      </w:r>
      <w:r w:rsidRPr="00206328">
        <w:rPr>
          <w:rFonts w:ascii="Calibri" w:hAnsi="Calibri" w:cs="Calibri"/>
          <w:sz w:val="20"/>
          <w:szCs w:val="20"/>
        </w:rPr>
        <w:t>insurer.</w:t>
      </w:r>
    </w:p>
    <w:p w14:paraId="20AE072E" w14:textId="77777777" w:rsidR="00FC741F" w:rsidRDefault="00FC741F" w:rsidP="00FC741F">
      <w:pPr>
        <w:jc w:val="both"/>
        <w:rPr>
          <w:rFonts w:ascii="Calibri" w:hAnsi="Calibri" w:cs="Calibri"/>
        </w:rPr>
      </w:pPr>
    </w:p>
    <w:p w14:paraId="4F562C7A" w14:textId="2F7B58B8" w:rsidR="00E0107A" w:rsidRDefault="00B071DB" w:rsidP="00E0107A">
      <w:pPr>
        <w:spacing w:before="120" w:after="120"/>
        <w:jc w:val="both"/>
        <w:rPr>
          <w:rFonts w:ascii="Calibri" w:hAnsi="Calibri" w:cs="Calibri"/>
          <w:sz w:val="18"/>
          <w:szCs w:val="18"/>
        </w:rPr>
      </w:pPr>
      <w:r>
        <w:rPr>
          <w:rFonts w:ascii="Calibri" w:hAnsi="Calibri" w:cs="Calibri"/>
        </w:rPr>
        <w:t>8</w:t>
      </w:r>
      <w:r w:rsidR="00E0107A" w:rsidRPr="00B14B66">
        <w:rPr>
          <w:rFonts w:ascii="Calibri" w:hAnsi="Calibri" w:cs="Calibri"/>
        </w:rPr>
        <w:t>.2</w:t>
      </w:r>
      <w:r w:rsidR="00E0107A" w:rsidRPr="006926BA">
        <w:rPr>
          <w:rFonts w:ascii="Calibri" w:hAnsi="Calibri" w:cs="Calibri"/>
          <w:b/>
        </w:rPr>
        <w:tab/>
        <w:t>Insurer Certificate</w:t>
      </w:r>
      <w:r w:rsidR="00CD1BB0">
        <w:rPr>
          <w:rFonts w:ascii="Calibri" w:hAnsi="Calibri" w:cs="Calibri"/>
          <w:b/>
        </w:rPr>
        <w:t xml:space="preserve"> – </w:t>
      </w:r>
      <w:r w:rsidR="00CD1BB0" w:rsidRPr="00AF3039">
        <w:rPr>
          <w:rFonts w:ascii="Calibri" w:hAnsi="Calibri" w:cs="Calibri"/>
          <w:b/>
          <w:i/>
        </w:rPr>
        <w:t>de novo</w:t>
      </w:r>
      <w:r w:rsidR="00CD1BB0">
        <w:rPr>
          <w:rFonts w:ascii="Calibri" w:hAnsi="Calibri" w:cs="Calibri"/>
          <w:b/>
        </w:rPr>
        <w:t xml:space="preserve"> and </w:t>
      </w:r>
      <w:r w:rsidR="00FC741F">
        <w:rPr>
          <w:rFonts w:ascii="Calibri" w:hAnsi="Calibri" w:cs="Calibri"/>
          <w:b/>
        </w:rPr>
        <w:t xml:space="preserve">partial filings </w:t>
      </w:r>
      <w:r w:rsidR="00CD1BB0">
        <w:rPr>
          <w:rFonts w:ascii="Calibri" w:hAnsi="Calibri" w:cs="Calibri"/>
          <w:b/>
        </w:rPr>
        <w:t>outside the band</w:t>
      </w:r>
    </w:p>
    <w:p w14:paraId="37F52A13" w14:textId="77777777" w:rsidR="00E0107A" w:rsidRDefault="00E0107A" w:rsidP="00E0107A">
      <w:pPr>
        <w:ind w:left="720"/>
        <w:jc w:val="both"/>
        <w:rPr>
          <w:rFonts w:ascii="Calibri" w:hAnsi="Calibri" w:cs="Calibri"/>
        </w:rPr>
      </w:pPr>
      <w:r w:rsidRPr="006926BA">
        <w:rPr>
          <w:rFonts w:ascii="Calibri" w:hAnsi="Calibri" w:cs="Calibri"/>
        </w:rPr>
        <w:t xml:space="preserve">Each insurer will provide a certificate from the Chief Executive Officer, for the time being, of the insurer substantially in accordance with the certificate attached to these </w:t>
      </w:r>
      <w:r>
        <w:rPr>
          <w:rFonts w:ascii="Calibri" w:hAnsi="Calibri" w:cs="Calibri"/>
        </w:rPr>
        <w:t>g</w:t>
      </w:r>
      <w:r w:rsidRPr="006926BA">
        <w:rPr>
          <w:rFonts w:ascii="Calibri" w:hAnsi="Calibri" w:cs="Calibri"/>
        </w:rPr>
        <w:t>uidelines (</w:t>
      </w:r>
      <w:r w:rsidRPr="006926BA">
        <w:rPr>
          <w:rFonts w:ascii="Calibri" w:hAnsi="Calibri" w:cs="Calibri"/>
          <w:b/>
        </w:rPr>
        <w:t>Schedule A</w:t>
      </w:r>
      <w:r w:rsidRPr="006926BA">
        <w:rPr>
          <w:rFonts w:ascii="Calibri" w:hAnsi="Calibri" w:cs="Calibri"/>
        </w:rPr>
        <w:t>).  This certificate should also be tabled at the next meeting of the insurer's Board of Directors.</w:t>
      </w:r>
    </w:p>
    <w:p w14:paraId="535BE801" w14:textId="6DA1AB2C" w:rsidR="00790664" w:rsidRDefault="00790664">
      <w:pPr>
        <w:rPr>
          <w:rFonts w:ascii="Calibri" w:hAnsi="Calibri" w:cs="Calibri"/>
        </w:rPr>
      </w:pPr>
    </w:p>
    <w:p w14:paraId="07E044AF" w14:textId="2A076416" w:rsidR="00E0107A" w:rsidRPr="00693E2D" w:rsidRDefault="00B071DB" w:rsidP="00E0107A">
      <w:pPr>
        <w:jc w:val="both"/>
        <w:rPr>
          <w:rFonts w:ascii="Calibri" w:hAnsi="Calibri" w:cs="Calibri"/>
          <w:b/>
        </w:rPr>
      </w:pPr>
      <w:r>
        <w:rPr>
          <w:rFonts w:ascii="Calibri" w:hAnsi="Calibri" w:cs="Calibri"/>
        </w:rPr>
        <w:t>8</w:t>
      </w:r>
      <w:r w:rsidR="00E0107A" w:rsidRPr="00693E2D">
        <w:rPr>
          <w:rFonts w:ascii="Calibri" w:hAnsi="Calibri" w:cs="Calibri"/>
        </w:rPr>
        <w:t xml:space="preserve">.3 </w:t>
      </w:r>
      <w:r w:rsidR="00E0107A" w:rsidRPr="00693E2D">
        <w:rPr>
          <w:rFonts w:ascii="Calibri" w:hAnsi="Calibri" w:cs="Calibri"/>
          <w:b/>
        </w:rPr>
        <w:tab/>
      </w:r>
      <w:r w:rsidR="00FC741F" w:rsidRPr="00693E2D">
        <w:rPr>
          <w:rFonts w:ascii="Calibri" w:hAnsi="Calibri" w:cs="Calibri"/>
          <w:b/>
        </w:rPr>
        <w:t>Certificates for p</w:t>
      </w:r>
      <w:r w:rsidR="00E0107A" w:rsidRPr="00693E2D">
        <w:rPr>
          <w:rFonts w:ascii="Calibri" w:hAnsi="Calibri" w:cs="Calibri"/>
          <w:b/>
        </w:rPr>
        <w:t xml:space="preserve">artial </w:t>
      </w:r>
      <w:r w:rsidR="00FC741F" w:rsidRPr="00693E2D">
        <w:rPr>
          <w:rFonts w:ascii="Calibri" w:hAnsi="Calibri" w:cs="Calibri"/>
          <w:b/>
        </w:rPr>
        <w:t xml:space="preserve">filings within the band </w:t>
      </w:r>
    </w:p>
    <w:p w14:paraId="41B7AAA4" w14:textId="77777777" w:rsidR="00E0107A" w:rsidRPr="00693E2D" w:rsidRDefault="00E0107A" w:rsidP="00E0107A">
      <w:pPr>
        <w:jc w:val="both"/>
        <w:rPr>
          <w:rFonts w:ascii="Calibri" w:hAnsi="Calibri" w:cs="Calibri"/>
        </w:rPr>
      </w:pPr>
    </w:p>
    <w:p w14:paraId="3E1A30D7" w14:textId="77777777" w:rsidR="00922676" w:rsidRDefault="00E0107A">
      <w:pPr>
        <w:ind w:left="720"/>
        <w:jc w:val="both"/>
      </w:pPr>
      <w:r w:rsidRPr="00693E2D">
        <w:rPr>
          <w:rFonts w:ascii="Calibri" w:hAnsi="Calibri" w:cs="Calibri"/>
        </w:rPr>
        <w:t xml:space="preserve">Filings within the band do not require a certificate as the </w:t>
      </w:r>
      <w:r w:rsidR="00B14B66" w:rsidRPr="00693E2D">
        <w:rPr>
          <w:rFonts w:ascii="Calibri" w:hAnsi="Calibri" w:cs="Calibri"/>
        </w:rPr>
        <w:t>band is set on advice from the s</w:t>
      </w:r>
      <w:r w:rsidRPr="00693E2D">
        <w:rPr>
          <w:rFonts w:ascii="Calibri" w:hAnsi="Calibri" w:cs="Calibri"/>
        </w:rPr>
        <w:t xml:space="preserve">cheme </w:t>
      </w:r>
      <w:r w:rsidR="00B14B66" w:rsidRPr="00693E2D">
        <w:rPr>
          <w:rFonts w:ascii="Calibri" w:hAnsi="Calibri" w:cs="Calibri"/>
        </w:rPr>
        <w:t>a</w:t>
      </w:r>
      <w:r w:rsidRPr="00693E2D">
        <w:rPr>
          <w:rFonts w:ascii="Calibri" w:hAnsi="Calibri" w:cs="Calibri"/>
        </w:rPr>
        <w:t xml:space="preserve">ctuary </w:t>
      </w:r>
      <w:r w:rsidR="00FC741F" w:rsidRPr="00693E2D">
        <w:rPr>
          <w:rFonts w:ascii="Calibri" w:hAnsi="Calibri" w:cs="Calibri"/>
        </w:rPr>
        <w:t xml:space="preserve">as part of the assessment of </w:t>
      </w:r>
      <w:r w:rsidRPr="00693E2D">
        <w:rPr>
          <w:rFonts w:ascii="Calibri" w:hAnsi="Calibri" w:cs="Calibri"/>
        </w:rPr>
        <w:t xml:space="preserve">the </w:t>
      </w:r>
      <w:r w:rsidRPr="00693E2D">
        <w:rPr>
          <w:rFonts w:ascii="Calibri" w:hAnsi="Calibri" w:cs="Calibri"/>
          <w:i/>
        </w:rPr>
        <w:t>de novo</w:t>
      </w:r>
      <w:r w:rsidRPr="00693E2D">
        <w:rPr>
          <w:rFonts w:ascii="Calibri" w:hAnsi="Calibri" w:cs="Calibri"/>
        </w:rPr>
        <w:t xml:space="preserve"> filing. </w:t>
      </w:r>
    </w:p>
    <w:p w14:paraId="1474A2D0" w14:textId="77777777" w:rsidR="003D44FD" w:rsidRDefault="003D44FD" w:rsidP="003D44FD">
      <w:pPr>
        <w:ind w:left="709"/>
        <w:jc w:val="both"/>
        <w:sectPr w:rsidR="003D44FD" w:rsidSect="00AF086B">
          <w:footerReference w:type="default" r:id="rId15"/>
          <w:pgSz w:w="11909" w:h="16834" w:code="9"/>
          <w:pgMar w:top="1276" w:right="1440" w:bottom="1134" w:left="1440" w:header="720" w:footer="720" w:gutter="0"/>
          <w:pgNumType w:start="1"/>
          <w:cols w:space="720"/>
          <w:docGrid w:linePitch="326"/>
        </w:sectPr>
      </w:pPr>
    </w:p>
    <w:p w14:paraId="5996B48B" w14:textId="0ACA2677" w:rsidR="003D44FD" w:rsidRPr="00790664" w:rsidRDefault="001353B5" w:rsidP="001353B5">
      <w:pPr>
        <w:jc w:val="right"/>
        <w:rPr>
          <w:rFonts w:asciiTheme="minorHAnsi" w:hAnsiTheme="minorHAnsi"/>
          <w:b/>
        </w:rPr>
      </w:pPr>
      <w:r w:rsidRPr="00790664">
        <w:rPr>
          <w:rFonts w:asciiTheme="minorHAnsi" w:hAnsiTheme="minorHAnsi"/>
          <w:b/>
        </w:rPr>
        <w:lastRenderedPageBreak/>
        <w:t>Schedule A</w:t>
      </w:r>
    </w:p>
    <w:p w14:paraId="083267F2" w14:textId="77777777" w:rsidR="001353B5" w:rsidRPr="001353B5" w:rsidRDefault="001353B5" w:rsidP="001353B5">
      <w:pPr>
        <w:jc w:val="right"/>
        <w:rPr>
          <w:b/>
        </w:rPr>
      </w:pPr>
    </w:p>
    <w:p w14:paraId="05990E11" w14:textId="77777777" w:rsidR="003D44FD" w:rsidRDefault="003D44FD" w:rsidP="003D44FD"/>
    <w:p w14:paraId="5BBD6649" w14:textId="77777777" w:rsidR="003D44FD" w:rsidRDefault="003D44FD" w:rsidP="003D44FD"/>
    <w:p w14:paraId="0C09DCA2" w14:textId="77777777" w:rsidR="003D44FD" w:rsidRPr="00790664" w:rsidRDefault="003D44FD" w:rsidP="003D44FD">
      <w:pPr>
        <w:jc w:val="center"/>
        <w:rPr>
          <w:rFonts w:asciiTheme="minorHAnsi" w:hAnsiTheme="minorHAnsi"/>
          <w:b/>
        </w:rPr>
      </w:pPr>
      <w:r w:rsidRPr="00790664">
        <w:rPr>
          <w:rFonts w:asciiTheme="minorHAnsi" w:hAnsiTheme="minorHAnsi"/>
          <w:b/>
        </w:rPr>
        <w:t xml:space="preserve">CERTIFICATE OF THE </w:t>
      </w:r>
      <w:r w:rsidR="00CF1979" w:rsidRPr="00790664">
        <w:rPr>
          <w:rFonts w:asciiTheme="minorHAnsi" w:hAnsiTheme="minorHAnsi"/>
          <w:b/>
        </w:rPr>
        <w:t>CEO</w:t>
      </w:r>
    </w:p>
    <w:p w14:paraId="7161EBB8" w14:textId="77777777" w:rsidR="003D44FD" w:rsidRPr="00790664" w:rsidRDefault="003D44FD" w:rsidP="003D44FD">
      <w:pPr>
        <w:jc w:val="center"/>
        <w:rPr>
          <w:rFonts w:asciiTheme="minorHAnsi" w:hAnsiTheme="minorHAnsi"/>
          <w:b/>
        </w:rPr>
      </w:pPr>
    </w:p>
    <w:p w14:paraId="549CECE0" w14:textId="77777777" w:rsidR="003D44FD" w:rsidRPr="00790664" w:rsidRDefault="003D44FD" w:rsidP="0064695C">
      <w:pPr>
        <w:tabs>
          <w:tab w:val="left" w:pos="3600"/>
        </w:tabs>
        <w:jc w:val="center"/>
        <w:rPr>
          <w:rFonts w:asciiTheme="minorHAnsi" w:hAnsiTheme="minorHAnsi"/>
        </w:rPr>
      </w:pPr>
      <w:r w:rsidRPr="00790664">
        <w:rPr>
          <w:rFonts w:asciiTheme="minorHAnsi" w:hAnsiTheme="minorHAnsi"/>
        </w:rPr>
        <w:t>I, __________________________________</w:t>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t>_______________</w:t>
      </w:r>
      <w:r w:rsidR="007103B2" w:rsidRPr="00790664">
        <w:rPr>
          <w:rFonts w:asciiTheme="minorHAnsi" w:hAnsiTheme="minorHAnsi"/>
        </w:rPr>
        <w:t>__</w:t>
      </w:r>
      <w:r w:rsidRPr="00790664">
        <w:rPr>
          <w:rFonts w:asciiTheme="minorHAnsi" w:hAnsiTheme="minorHAnsi"/>
        </w:rPr>
        <w:t xml:space="preserve"> the</w:t>
      </w:r>
      <w:r w:rsidR="007103B2" w:rsidRPr="00790664">
        <w:rPr>
          <w:rFonts w:asciiTheme="minorHAnsi" w:hAnsiTheme="minorHAnsi"/>
        </w:rPr>
        <w:t xml:space="preserve"> </w:t>
      </w:r>
      <w:r w:rsidR="0064695C" w:rsidRPr="00790664">
        <w:rPr>
          <w:rFonts w:asciiTheme="minorHAnsi" w:hAnsiTheme="minorHAnsi"/>
        </w:rPr>
        <w:t>CEO</w:t>
      </w:r>
    </w:p>
    <w:p w14:paraId="2338311B" w14:textId="77777777" w:rsidR="003D44FD" w:rsidRPr="00790664" w:rsidRDefault="003D44FD" w:rsidP="003D44FD">
      <w:pPr>
        <w:tabs>
          <w:tab w:val="left" w:pos="3600"/>
        </w:tabs>
        <w:jc w:val="center"/>
        <w:rPr>
          <w:rFonts w:asciiTheme="minorHAnsi" w:hAnsiTheme="minorHAnsi"/>
        </w:rPr>
      </w:pPr>
      <w:r w:rsidRPr="00790664">
        <w:rPr>
          <w:rFonts w:asciiTheme="minorHAnsi" w:hAnsiTheme="minorHAnsi"/>
        </w:rPr>
        <w:t>(Name)</w:t>
      </w:r>
    </w:p>
    <w:p w14:paraId="3DC0A995" w14:textId="77777777" w:rsidR="003D44FD" w:rsidRPr="00790664" w:rsidRDefault="003D44FD" w:rsidP="003D44FD">
      <w:pPr>
        <w:rPr>
          <w:rFonts w:asciiTheme="minorHAnsi" w:hAnsiTheme="minorHAnsi"/>
        </w:rPr>
      </w:pPr>
    </w:p>
    <w:p w14:paraId="23368BA1" w14:textId="77777777" w:rsidR="00314045" w:rsidRPr="00790664" w:rsidRDefault="009169AF" w:rsidP="007D7E21">
      <w:pPr>
        <w:spacing w:after="120"/>
        <w:jc w:val="center"/>
        <w:rPr>
          <w:rFonts w:asciiTheme="minorHAnsi" w:hAnsiTheme="minorHAnsi"/>
        </w:rPr>
      </w:pPr>
      <w:r w:rsidRPr="00790664">
        <w:rPr>
          <w:rFonts w:asciiTheme="minorHAnsi" w:hAnsiTheme="minorHAnsi"/>
        </w:rPr>
        <w:t>o</w:t>
      </w:r>
      <w:r w:rsidR="003D44FD" w:rsidRPr="00790664">
        <w:rPr>
          <w:rFonts w:asciiTheme="minorHAnsi" w:hAnsiTheme="minorHAnsi"/>
        </w:rPr>
        <w:t>f</w:t>
      </w:r>
      <w:r w:rsidR="007D7E21" w:rsidRPr="00790664">
        <w:rPr>
          <w:rFonts w:asciiTheme="minorHAnsi" w:hAnsiTheme="minorHAnsi"/>
        </w:rPr>
        <w:t xml:space="preserve"> ________</w:t>
      </w:r>
      <w:r w:rsidR="003D44FD" w:rsidRPr="00790664">
        <w:rPr>
          <w:rFonts w:asciiTheme="minorHAnsi" w:hAnsiTheme="minorHAnsi"/>
        </w:rPr>
        <w:t>___________________________________________________</w:t>
      </w:r>
      <w:r w:rsidR="007103B2" w:rsidRPr="00790664">
        <w:rPr>
          <w:rFonts w:asciiTheme="minorHAnsi" w:hAnsiTheme="minorHAnsi"/>
        </w:rPr>
        <w:t>_____</w:t>
      </w:r>
    </w:p>
    <w:p w14:paraId="7E975270" w14:textId="77777777" w:rsidR="003D44FD" w:rsidRPr="00790664" w:rsidRDefault="003D44FD" w:rsidP="003D44FD">
      <w:pPr>
        <w:jc w:val="center"/>
        <w:rPr>
          <w:rFonts w:asciiTheme="minorHAnsi" w:hAnsiTheme="minorHAnsi"/>
        </w:rPr>
      </w:pPr>
      <w:r w:rsidRPr="00790664">
        <w:rPr>
          <w:rFonts w:asciiTheme="minorHAnsi" w:hAnsiTheme="minorHAnsi"/>
        </w:rPr>
        <w:t>(Name of Insurer)</w:t>
      </w:r>
    </w:p>
    <w:p w14:paraId="0E428050" w14:textId="77777777" w:rsidR="003D44FD" w:rsidRPr="00790664" w:rsidRDefault="003D44FD" w:rsidP="003D44FD">
      <w:pPr>
        <w:jc w:val="center"/>
        <w:rPr>
          <w:rFonts w:asciiTheme="minorHAnsi" w:hAnsiTheme="minorHAnsi"/>
        </w:rPr>
      </w:pPr>
    </w:p>
    <w:p w14:paraId="284126A6" w14:textId="77777777" w:rsidR="00314045" w:rsidRPr="00790664" w:rsidRDefault="003D44FD">
      <w:pPr>
        <w:tabs>
          <w:tab w:val="left" w:pos="3600"/>
        </w:tabs>
        <w:spacing w:after="120"/>
        <w:jc w:val="center"/>
        <w:rPr>
          <w:rFonts w:asciiTheme="minorHAnsi" w:hAnsiTheme="minorHAnsi"/>
        </w:rPr>
      </w:pPr>
      <w:r w:rsidRPr="00790664">
        <w:rPr>
          <w:rFonts w:asciiTheme="minorHAnsi" w:hAnsiTheme="minorHAnsi"/>
        </w:rPr>
        <w:t>CERTIFY THAT</w:t>
      </w:r>
    </w:p>
    <w:p w14:paraId="667480E0" w14:textId="77777777" w:rsidR="005835EB" w:rsidRPr="00790664" w:rsidRDefault="003D44FD" w:rsidP="009169AF">
      <w:pPr>
        <w:jc w:val="center"/>
        <w:rPr>
          <w:rFonts w:asciiTheme="minorHAnsi" w:hAnsiTheme="minorHAnsi"/>
        </w:rPr>
      </w:pP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r>
      <w:r w:rsidRPr="00790664">
        <w:rPr>
          <w:rFonts w:asciiTheme="minorHAnsi" w:hAnsiTheme="minorHAnsi"/>
        </w:rPr>
        <w:softHyphen/>
        <w:t>_______________________________________________ has been duly</w:t>
      </w:r>
    </w:p>
    <w:p w14:paraId="1E80F1A9" w14:textId="77777777" w:rsidR="003D44FD" w:rsidRPr="00790664" w:rsidRDefault="003D44FD" w:rsidP="003D44FD">
      <w:pPr>
        <w:jc w:val="center"/>
        <w:rPr>
          <w:rFonts w:asciiTheme="minorHAnsi" w:hAnsiTheme="minorHAnsi"/>
        </w:rPr>
      </w:pPr>
      <w:r w:rsidRPr="00790664">
        <w:rPr>
          <w:rFonts w:asciiTheme="minorHAnsi" w:hAnsiTheme="minorHAnsi"/>
        </w:rPr>
        <w:t>(Name of Actuary)</w:t>
      </w:r>
    </w:p>
    <w:p w14:paraId="53C3A388" w14:textId="77777777" w:rsidR="003D44FD" w:rsidRPr="00790664" w:rsidRDefault="003D44FD" w:rsidP="003D44FD">
      <w:pPr>
        <w:jc w:val="center"/>
        <w:rPr>
          <w:rFonts w:asciiTheme="minorHAnsi" w:hAnsiTheme="minorHAnsi"/>
        </w:rPr>
      </w:pPr>
    </w:p>
    <w:p w14:paraId="35C74753" w14:textId="77777777" w:rsidR="005A24E5" w:rsidRDefault="003D44FD" w:rsidP="00314045">
      <w:pPr>
        <w:spacing w:before="120" w:after="120"/>
        <w:jc w:val="center"/>
        <w:rPr>
          <w:rFonts w:asciiTheme="minorHAnsi" w:hAnsiTheme="minorHAnsi"/>
        </w:rPr>
      </w:pPr>
      <w:r w:rsidRPr="00790664">
        <w:rPr>
          <w:rFonts w:asciiTheme="minorHAnsi" w:hAnsiTheme="minorHAnsi"/>
        </w:rPr>
        <w:t>authorised by the Insurer to prepare or review a rate filing on behalf of</w:t>
      </w:r>
    </w:p>
    <w:p w14:paraId="0863E650" w14:textId="099BB6FA" w:rsidR="005A24E5" w:rsidRDefault="003D44FD" w:rsidP="00314045">
      <w:pPr>
        <w:spacing w:before="120" w:after="120"/>
        <w:jc w:val="center"/>
        <w:rPr>
          <w:rFonts w:asciiTheme="minorHAnsi" w:hAnsiTheme="minorHAnsi"/>
        </w:rPr>
      </w:pPr>
      <w:r w:rsidRPr="00790664">
        <w:rPr>
          <w:rFonts w:asciiTheme="minorHAnsi" w:hAnsiTheme="minorHAnsi"/>
        </w:rPr>
        <w:t xml:space="preserve"> </w:t>
      </w:r>
      <w:r w:rsidR="009169AF" w:rsidRPr="00790664">
        <w:rPr>
          <w:rFonts w:asciiTheme="minorHAnsi" w:hAnsiTheme="minorHAnsi"/>
        </w:rPr>
        <w:t xml:space="preserve"> </w:t>
      </w:r>
    </w:p>
    <w:p w14:paraId="136568A8" w14:textId="74EB77E8" w:rsidR="009169AF" w:rsidRPr="00790664" w:rsidRDefault="009169AF" w:rsidP="00314045">
      <w:pPr>
        <w:spacing w:before="120" w:after="120"/>
        <w:jc w:val="center"/>
        <w:rPr>
          <w:rFonts w:asciiTheme="minorHAnsi" w:hAnsiTheme="minorHAnsi"/>
        </w:rPr>
      </w:pPr>
      <w:r w:rsidRPr="00790664">
        <w:rPr>
          <w:rFonts w:asciiTheme="minorHAnsi" w:hAnsiTheme="minorHAnsi"/>
        </w:rPr>
        <w:t>________________________________________________________</w:t>
      </w:r>
    </w:p>
    <w:p w14:paraId="346CBD1D" w14:textId="77777777" w:rsidR="009169AF" w:rsidRPr="00790664" w:rsidRDefault="009169AF" w:rsidP="009169AF">
      <w:pPr>
        <w:jc w:val="center"/>
        <w:rPr>
          <w:rFonts w:asciiTheme="minorHAnsi" w:hAnsiTheme="minorHAnsi"/>
        </w:rPr>
      </w:pPr>
      <w:r w:rsidRPr="00790664">
        <w:rPr>
          <w:rFonts w:asciiTheme="minorHAnsi" w:hAnsiTheme="minorHAnsi"/>
        </w:rPr>
        <w:t>(Name of Insurer)</w:t>
      </w:r>
    </w:p>
    <w:p w14:paraId="4A9FD155" w14:textId="77777777" w:rsidR="003D44FD" w:rsidRPr="00790664" w:rsidRDefault="003D44FD" w:rsidP="009169AF">
      <w:pPr>
        <w:rPr>
          <w:rFonts w:asciiTheme="minorHAnsi" w:hAnsiTheme="minorHAnsi"/>
        </w:rPr>
      </w:pPr>
    </w:p>
    <w:p w14:paraId="0D1295D8" w14:textId="77777777" w:rsidR="005A24E5" w:rsidRDefault="005A24E5">
      <w:pPr>
        <w:pStyle w:val="Footer"/>
        <w:jc w:val="center"/>
        <w:rPr>
          <w:rFonts w:asciiTheme="minorHAnsi" w:hAnsiTheme="minorHAnsi"/>
        </w:rPr>
      </w:pPr>
    </w:p>
    <w:p w14:paraId="702E94E0" w14:textId="7B87353E" w:rsidR="00314045" w:rsidRPr="00790664" w:rsidRDefault="003D44FD">
      <w:pPr>
        <w:pStyle w:val="Footer"/>
        <w:jc w:val="center"/>
        <w:rPr>
          <w:rFonts w:asciiTheme="minorHAnsi" w:hAnsiTheme="minorHAnsi"/>
          <w:lang w:val="en-US"/>
        </w:rPr>
      </w:pPr>
      <w:r w:rsidRPr="00790664">
        <w:rPr>
          <w:rFonts w:asciiTheme="minorHAnsi" w:hAnsiTheme="minorHAnsi"/>
        </w:rPr>
        <w:t xml:space="preserve">to be effective as of </w:t>
      </w:r>
      <w:r w:rsidR="00215FC7" w:rsidRPr="00790664">
        <w:rPr>
          <w:rFonts w:asciiTheme="minorHAnsi" w:hAnsiTheme="minorHAnsi"/>
        </w:rPr>
        <w:t>_</w:t>
      </w:r>
      <w:r w:rsidRPr="00790664">
        <w:rPr>
          <w:rFonts w:asciiTheme="minorHAnsi" w:hAnsiTheme="minorHAnsi"/>
        </w:rPr>
        <w:t>____________________</w:t>
      </w:r>
      <w:r w:rsidR="00215FC7" w:rsidRPr="00790664">
        <w:rPr>
          <w:rFonts w:asciiTheme="minorHAnsi" w:hAnsiTheme="minorHAnsi"/>
          <w:lang w:val="en-US"/>
        </w:rPr>
        <w:softHyphen/>
        <w:t xml:space="preserve">  </w:t>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r>
      <w:r w:rsidR="00215FC7" w:rsidRPr="00790664">
        <w:rPr>
          <w:rFonts w:asciiTheme="minorHAnsi" w:hAnsiTheme="minorHAnsi"/>
          <w:lang w:val="en-US"/>
        </w:rPr>
        <w:softHyphen/>
        <w:t xml:space="preserve"> until ________________________</w:t>
      </w:r>
    </w:p>
    <w:p w14:paraId="395F8305" w14:textId="77777777" w:rsidR="00685727" w:rsidRPr="00790664" w:rsidRDefault="00685727" w:rsidP="00685727">
      <w:pPr>
        <w:tabs>
          <w:tab w:val="left" w:pos="2268"/>
          <w:tab w:val="left" w:pos="2977"/>
        </w:tabs>
        <w:rPr>
          <w:rFonts w:asciiTheme="minorHAnsi" w:hAnsiTheme="minorHAnsi"/>
        </w:rPr>
      </w:pPr>
      <w:r w:rsidRPr="00790664">
        <w:rPr>
          <w:rFonts w:asciiTheme="minorHAnsi" w:hAnsiTheme="minorHAnsi"/>
        </w:rPr>
        <w:t xml:space="preserve">                                   </w:t>
      </w:r>
      <w:r>
        <w:rPr>
          <w:rFonts w:asciiTheme="minorHAnsi" w:hAnsiTheme="minorHAnsi"/>
        </w:rPr>
        <w:tab/>
      </w:r>
      <w:r>
        <w:rPr>
          <w:rFonts w:asciiTheme="minorHAnsi" w:hAnsiTheme="minorHAnsi"/>
        </w:rPr>
        <w:tab/>
      </w:r>
      <w:r w:rsidRPr="00790664">
        <w:rPr>
          <w:rFonts w:asciiTheme="minorHAnsi" w:hAnsiTheme="minorHAnsi"/>
        </w:rPr>
        <w:t xml:space="preserve"> (Date of implementation)             </w:t>
      </w:r>
      <w:r>
        <w:rPr>
          <w:rFonts w:asciiTheme="minorHAnsi" w:hAnsiTheme="minorHAnsi"/>
        </w:rPr>
        <w:tab/>
      </w:r>
      <w:r>
        <w:rPr>
          <w:rFonts w:asciiTheme="minorHAnsi" w:hAnsiTheme="minorHAnsi"/>
        </w:rPr>
        <w:tab/>
      </w:r>
      <w:r w:rsidRPr="00790664">
        <w:rPr>
          <w:rFonts w:asciiTheme="minorHAnsi" w:hAnsiTheme="minorHAnsi"/>
        </w:rPr>
        <w:t xml:space="preserve"> (Date)</w:t>
      </w:r>
    </w:p>
    <w:p w14:paraId="20322C76" w14:textId="77777777" w:rsidR="00685727" w:rsidRPr="00790664" w:rsidRDefault="00685727" w:rsidP="00685727">
      <w:pPr>
        <w:tabs>
          <w:tab w:val="left" w:pos="3828"/>
        </w:tabs>
        <w:rPr>
          <w:rFonts w:asciiTheme="minorHAnsi" w:hAnsiTheme="minorHAnsi"/>
        </w:rPr>
      </w:pPr>
      <w:r w:rsidRPr="00790664">
        <w:rPr>
          <w:rFonts w:asciiTheme="minorHAnsi" w:hAnsiTheme="minorHAnsi"/>
        </w:rPr>
        <w:tab/>
      </w:r>
    </w:p>
    <w:p w14:paraId="3FE075F2" w14:textId="77777777" w:rsidR="00685727" w:rsidRPr="00790664" w:rsidRDefault="00685727" w:rsidP="00685727">
      <w:pPr>
        <w:jc w:val="right"/>
        <w:rPr>
          <w:rFonts w:asciiTheme="minorHAnsi" w:hAnsiTheme="minorHAnsi"/>
        </w:rPr>
      </w:pPr>
    </w:p>
    <w:p w14:paraId="21199EE8" w14:textId="77777777" w:rsidR="00685727" w:rsidRPr="00790664" w:rsidRDefault="00685727" w:rsidP="00685727">
      <w:pPr>
        <w:tabs>
          <w:tab w:val="left" w:pos="1440"/>
        </w:tabs>
        <w:rPr>
          <w:rFonts w:asciiTheme="minorHAnsi" w:hAnsiTheme="minorHAnsi"/>
        </w:rPr>
      </w:pPr>
      <w:r w:rsidRPr="00790664">
        <w:rPr>
          <w:rFonts w:asciiTheme="minorHAnsi" w:hAnsiTheme="minorHAnsi"/>
        </w:rPr>
        <w:tab/>
      </w:r>
    </w:p>
    <w:p w14:paraId="6EF1E386" w14:textId="39EA9989" w:rsidR="00685727" w:rsidRPr="00790664" w:rsidRDefault="00685727" w:rsidP="00685727">
      <w:pPr>
        <w:rPr>
          <w:rFonts w:asciiTheme="minorHAnsi" w:hAnsiTheme="minorHAnsi"/>
          <w:b/>
        </w:rPr>
      </w:pPr>
    </w:p>
    <w:p w14:paraId="1A2C36F6" w14:textId="77777777" w:rsidR="003D44FD" w:rsidRPr="00790664" w:rsidRDefault="003D44FD" w:rsidP="00B20B10">
      <w:pPr>
        <w:tabs>
          <w:tab w:val="left" w:pos="6237"/>
        </w:tabs>
        <w:ind w:left="576" w:hanging="288"/>
        <w:jc w:val="both"/>
        <w:rPr>
          <w:rFonts w:asciiTheme="minorHAnsi" w:hAnsiTheme="minorHAnsi"/>
        </w:rPr>
      </w:pPr>
      <w:r w:rsidRPr="00790664">
        <w:rPr>
          <w:rFonts w:asciiTheme="minorHAnsi" w:hAnsiTheme="minorHAnsi"/>
        </w:rPr>
        <w:t>1.</w:t>
      </w:r>
      <w:r w:rsidRPr="00790664">
        <w:rPr>
          <w:rFonts w:asciiTheme="minorHAnsi" w:hAnsiTheme="minorHAnsi"/>
        </w:rPr>
        <w:tab/>
        <w:t>I have knowledge of the matters that are the subject of this certificate.</w:t>
      </w:r>
    </w:p>
    <w:p w14:paraId="2D452E18" w14:textId="77777777" w:rsidR="003D44FD" w:rsidRPr="00790664" w:rsidRDefault="003D44FD" w:rsidP="003D44FD">
      <w:pPr>
        <w:ind w:left="576" w:hanging="288"/>
        <w:jc w:val="both"/>
        <w:rPr>
          <w:rFonts w:asciiTheme="minorHAnsi" w:hAnsiTheme="minorHAnsi"/>
        </w:rPr>
      </w:pPr>
    </w:p>
    <w:p w14:paraId="5206276F" w14:textId="77777777" w:rsidR="003D44FD" w:rsidRPr="00790664" w:rsidRDefault="003D44FD" w:rsidP="003D44FD">
      <w:pPr>
        <w:ind w:left="576" w:hanging="288"/>
        <w:jc w:val="both"/>
        <w:rPr>
          <w:rFonts w:asciiTheme="minorHAnsi" w:hAnsiTheme="minorHAnsi"/>
        </w:rPr>
      </w:pPr>
      <w:r w:rsidRPr="00790664">
        <w:rPr>
          <w:rFonts w:asciiTheme="minorHAnsi" w:hAnsiTheme="minorHAnsi"/>
        </w:rPr>
        <w:t>2.</w:t>
      </w:r>
      <w:r w:rsidRPr="00790664">
        <w:rPr>
          <w:rFonts w:asciiTheme="minorHAnsi" w:hAnsiTheme="minorHAnsi"/>
        </w:rPr>
        <w:tab/>
        <w:t>I am satisfied that the assumptions used are appropriate.</w:t>
      </w:r>
    </w:p>
    <w:p w14:paraId="5123A98F" w14:textId="77777777" w:rsidR="003D44FD" w:rsidRPr="00790664" w:rsidRDefault="003D44FD" w:rsidP="003D44FD">
      <w:pPr>
        <w:ind w:left="576" w:hanging="288"/>
        <w:jc w:val="both"/>
        <w:rPr>
          <w:rFonts w:asciiTheme="minorHAnsi" w:hAnsiTheme="minorHAnsi"/>
        </w:rPr>
      </w:pPr>
    </w:p>
    <w:p w14:paraId="602CC3CA" w14:textId="77777777" w:rsidR="003D44FD" w:rsidRPr="00790664" w:rsidRDefault="003D44FD" w:rsidP="003D44FD">
      <w:pPr>
        <w:pStyle w:val="BodyTextIndent2"/>
        <w:ind w:left="576" w:hanging="288"/>
        <w:rPr>
          <w:rFonts w:asciiTheme="minorHAnsi" w:hAnsiTheme="minorHAnsi"/>
          <w:color w:val="auto"/>
        </w:rPr>
      </w:pPr>
      <w:r w:rsidRPr="00790664">
        <w:rPr>
          <w:rFonts w:asciiTheme="minorHAnsi" w:hAnsiTheme="minorHAnsi"/>
          <w:color w:val="auto"/>
        </w:rPr>
        <w:t>3.</w:t>
      </w:r>
      <w:r w:rsidRPr="00790664">
        <w:rPr>
          <w:rFonts w:asciiTheme="minorHAnsi" w:hAnsiTheme="minorHAnsi"/>
          <w:color w:val="auto"/>
        </w:rPr>
        <w:tab/>
        <w:t>I have taken reasonable steps to satisfy myself that the information in the filing has been composed with due care and with regard to the insurer’s financial security.</w:t>
      </w:r>
    </w:p>
    <w:p w14:paraId="30600B5A" w14:textId="77777777" w:rsidR="003D44FD" w:rsidRPr="00790664" w:rsidRDefault="003D44FD" w:rsidP="003D44FD">
      <w:pPr>
        <w:ind w:left="576" w:hanging="288"/>
        <w:jc w:val="both"/>
        <w:rPr>
          <w:rFonts w:asciiTheme="minorHAnsi" w:hAnsiTheme="minorHAnsi"/>
        </w:rPr>
      </w:pPr>
    </w:p>
    <w:p w14:paraId="6FA055E8" w14:textId="7CA387F8" w:rsidR="003D44FD" w:rsidRPr="00790664" w:rsidRDefault="003D44FD" w:rsidP="003D44FD">
      <w:pPr>
        <w:pStyle w:val="BodyTextIndent2"/>
        <w:tabs>
          <w:tab w:val="left" w:pos="720"/>
        </w:tabs>
        <w:ind w:left="576" w:hanging="288"/>
        <w:rPr>
          <w:rFonts w:asciiTheme="minorHAnsi" w:hAnsiTheme="minorHAnsi"/>
          <w:color w:val="auto"/>
        </w:rPr>
      </w:pPr>
      <w:r w:rsidRPr="00790664">
        <w:rPr>
          <w:rFonts w:asciiTheme="minorHAnsi" w:hAnsiTheme="minorHAnsi"/>
          <w:color w:val="auto"/>
        </w:rPr>
        <w:t>4.</w:t>
      </w:r>
      <w:r w:rsidRPr="00790664">
        <w:rPr>
          <w:rFonts w:asciiTheme="minorHAnsi" w:hAnsiTheme="minorHAnsi"/>
          <w:color w:val="auto"/>
        </w:rPr>
        <w:tab/>
        <w:t xml:space="preserve">I am satisfied that the company’s </w:t>
      </w:r>
      <w:r w:rsidR="004B1491" w:rsidRPr="00790664">
        <w:rPr>
          <w:rFonts w:asciiTheme="minorHAnsi" w:hAnsiTheme="minorHAnsi"/>
          <w:color w:val="auto"/>
        </w:rPr>
        <w:t>MAI</w:t>
      </w:r>
      <w:r w:rsidRPr="00790664">
        <w:rPr>
          <w:rFonts w:asciiTheme="minorHAnsi" w:hAnsiTheme="minorHAnsi"/>
          <w:color w:val="auto"/>
        </w:rPr>
        <w:t xml:space="preserve"> business plan ensures </w:t>
      </w:r>
      <w:r w:rsidR="004B1491" w:rsidRPr="00790664">
        <w:rPr>
          <w:rFonts w:asciiTheme="minorHAnsi" w:hAnsiTheme="minorHAnsi"/>
          <w:color w:val="auto"/>
        </w:rPr>
        <w:t>MAI</w:t>
      </w:r>
      <w:r w:rsidRPr="00790664">
        <w:rPr>
          <w:rFonts w:asciiTheme="minorHAnsi" w:hAnsiTheme="minorHAnsi"/>
          <w:color w:val="auto"/>
        </w:rPr>
        <w:t xml:space="preserve"> insurance is available to all proposers in accordance with the terms and conditions of the insurer’s </w:t>
      </w:r>
      <w:r w:rsidR="004A61D5" w:rsidRPr="00790664">
        <w:rPr>
          <w:rFonts w:asciiTheme="minorHAnsi" w:hAnsiTheme="minorHAnsi"/>
          <w:color w:val="auto"/>
        </w:rPr>
        <w:t>licen</w:t>
      </w:r>
      <w:r w:rsidR="00907D9C">
        <w:rPr>
          <w:rFonts w:asciiTheme="minorHAnsi" w:hAnsiTheme="minorHAnsi"/>
          <w:color w:val="auto"/>
        </w:rPr>
        <w:t>c</w:t>
      </w:r>
      <w:r w:rsidR="004A61D5" w:rsidRPr="00790664">
        <w:rPr>
          <w:rFonts w:asciiTheme="minorHAnsi" w:hAnsiTheme="minorHAnsi"/>
          <w:color w:val="auto"/>
        </w:rPr>
        <w:t>e</w:t>
      </w:r>
      <w:r w:rsidRPr="00790664">
        <w:rPr>
          <w:rFonts w:asciiTheme="minorHAnsi" w:hAnsiTheme="minorHAnsi"/>
          <w:color w:val="auto"/>
        </w:rPr>
        <w:t xml:space="preserve"> </w:t>
      </w:r>
      <w:r w:rsidR="008B5B43" w:rsidRPr="00790664">
        <w:rPr>
          <w:rFonts w:asciiTheme="minorHAnsi" w:hAnsiTheme="minorHAnsi"/>
          <w:color w:val="auto"/>
        </w:rPr>
        <w:t xml:space="preserve">and the </w:t>
      </w:r>
      <w:r w:rsidR="004B1491" w:rsidRPr="00790664">
        <w:rPr>
          <w:rFonts w:asciiTheme="minorHAnsi" w:hAnsiTheme="minorHAnsi"/>
          <w:color w:val="auto"/>
        </w:rPr>
        <w:t>MAI</w:t>
      </w:r>
      <w:r w:rsidR="008B5B43" w:rsidRPr="00790664">
        <w:rPr>
          <w:rFonts w:asciiTheme="minorHAnsi" w:hAnsiTheme="minorHAnsi"/>
          <w:color w:val="auto"/>
        </w:rPr>
        <w:t xml:space="preserve"> </w:t>
      </w:r>
      <w:r w:rsidRPr="00790664">
        <w:rPr>
          <w:rFonts w:asciiTheme="minorHAnsi" w:hAnsiTheme="minorHAnsi"/>
          <w:color w:val="auto"/>
        </w:rPr>
        <w:t>Premium Guidelines.</w:t>
      </w:r>
    </w:p>
    <w:p w14:paraId="750C99CB" w14:textId="77777777" w:rsidR="003D44FD" w:rsidRPr="00790664" w:rsidRDefault="003D44FD" w:rsidP="003D44FD">
      <w:pPr>
        <w:rPr>
          <w:rFonts w:asciiTheme="minorHAnsi" w:hAnsiTheme="minorHAnsi"/>
        </w:rPr>
      </w:pPr>
    </w:p>
    <w:p w14:paraId="7F74EBF7" w14:textId="77777777" w:rsidR="003D44FD" w:rsidRPr="00790664" w:rsidRDefault="003D44FD" w:rsidP="003D44FD">
      <w:pPr>
        <w:ind w:left="720" w:hanging="720"/>
        <w:rPr>
          <w:rFonts w:asciiTheme="minorHAnsi" w:hAnsiTheme="minorHAnsi"/>
        </w:rPr>
      </w:pPr>
    </w:p>
    <w:p w14:paraId="438D603C" w14:textId="77777777" w:rsidR="003D44FD" w:rsidRPr="00790664" w:rsidRDefault="003D44FD" w:rsidP="003D44FD">
      <w:pPr>
        <w:ind w:left="720" w:hanging="720"/>
        <w:rPr>
          <w:rFonts w:asciiTheme="minorHAnsi" w:hAnsiTheme="minorHAnsi"/>
        </w:rPr>
      </w:pPr>
    </w:p>
    <w:p w14:paraId="21B1C13B" w14:textId="77777777" w:rsidR="003D44FD" w:rsidRPr="00790664" w:rsidRDefault="003D44FD" w:rsidP="003D44FD">
      <w:pPr>
        <w:ind w:left="720" w:hanging="720"/>
        <w:rPr>
          <w:rFonts w:asciiTheme="minorHAnsi" w:hAnsiTheme="minorHAnsi"/>
        </w:rPr>
      </w:pPr>
    </w:p>
    <w:p w14:paraId="3B4EA955" w14:textId="343C5528" w:rsidR="003D44FD" w:rsidRPr="00790664" w:rsidRDefault="003D44FD" w:rsidP="003D44FD">
      <w:pPr>
        <w:ind w:left="720" w:hanging="720"/>
        <w:rPr>
          <w:rFonts w:asciiTheme="minorHAnsi" w:hAnsiTheme="minorHAnsi"/>
        </w:rPr>
      </w:pPr>
      <w:r w:rsidRPr="00790664">
        <w:rPr>
          <w:rFonts w:asciiTheme="minorHAnsi" w:hAnsiTheme="minorHAnsi"/>
        </w:rPr>
        <w:t>______________________________</w:t>
      </w:r>
      <w:r w:rsidR="005A24E5">
        <w:rPr>
          <w:rFonts w:asciiTheme="minorHAnsi" w:hAnsiTheme="minorHAnsi"/>
        </w:rPr>
        <w:tab/>
      </w:r>
      <w:r w:rsidRPr="00790664">
        <w:rPr>
          <w:rFonts w:asciiTheme="minorHAnsi" w:hAnsiTheme="minorHAnsi"/>
        </w:rPr>
        <w:tab/>
        <w:t>_______________________________</w:t>
      </w:r>
    </w:p>
    <w:p w14:paraId="53C304DC" w14:textId="77777777" w:rsidR="00DD0709" w:rsidRPr="00790664" w:rsidRDefault="007E33AA" w:rsidP="00EE7CCD">
      <w:pPr>
        <w:tabs>
          <w:tab w:val="left" w:pos="5812"/>
        </w:tabs>
        <w:ind w:left="720" w:hanging="720"/>
        <w:rPr>
          <w:rFonts w:asciiTheme="minorHAnsi" w:hAnsiTheme="minorHAnsi"/>
        </w:rPr>
      </w:pPr>
      <w:r w:rsidRPr="00790664">
        <w:rPr>
          <w:rFonts w:asciiTheme="minorHAnsi" w:hAnsiTheme="minorHAnsi"/>
        </w:rPr>
        <w:t xml:space="preserve">  </w:t>
      </w:r>
      <w:r w:rsidR="00215FC7" w:rsidRPr="00790664">
        <w:rPr>
          <w:rFonts w:asciiTheme="minorHAnsi" w:hAnsiTheme="minorHAnsi"/>
        </w:rPr>
        <w:t xml:space="preserve">       </w:t>
      </w:r>
      <w:r w:rsidR="003D44FD" w:rsidRPr="00790664">
        <w:rPr>
          <w:rFonts w:asciiTheme="minorHAnsi" w:hAnsiTheme="minorHAnsi"/>
        </w:rPr>
        <w:t xml:space="preserve"> (Signature of </w:t>
      </w:r>
      <w:r w:rsidR="0064695C" w:rsidRPr="00790664">
        <w:rPr>
          <w:rFonts w:asciiTheme="minorHAnsi" w:hAnsiTheme="minorHAnsi"/>
        </w:rPr>
        <w:t>CEO</w:t>
      </w:r>
      <w:r w:rsidR="003D44FD" w:rsidRPr="00790664">
        <w:rPr>
          <w:rFonts w:asciiTheme="minorHAnsi" w:hAnsiTheme="minorHAnsi"/>
        </w:rPr>
        <w:t>)</w:t>
      </w:r>
      <w:r w:rsidRPr="00790664">
        <w:rPr>
          <w:rFonts w:asciiTheme="minorHAnsi" w:hAnsiTheme="minorHAnsi"/>
        </w:rPr>
        <w:tab/>
      </w:r>
      <w:r w:rsidR="003D44FD" w:rsidRPr="00790664">
        <w:rPr>
          <w:rFonts w:asciiTheme="minorHAnsi" w:hAnsiTheme="minorHAnsi"/>
        </w:rPr>
        <w:t>(Date)</w:t>
      </w:r>
    </w:p>
    <w:p w14:paraId="1C9AD03C" w14:textId="77777777" w:rsidR="00D43351" w:rsidRPr="00790664" w:rsidRDefault="00D43351" w:rsidP="00EE7CCD">
      <w:pPr>
        <w:tabs>
          <w:tab w:val="left" w:pos="5812"/>
        </w:tabs>
        <w:ind w:left="720" w:hanging="720"/>
        <w:rPr>
          <w:rFonts w:asciiTheme="minorHAnsi" w:hAnsiTheme="minorHAnsi"/>
        </w:rPr>
      </w:pPr>
    </w:p>
    <w:p w14:paraId="1D9D90CF" w14:textId="2456A5E4" w:rsidR="004674EB" w:rsidRPr="00790664" w:rsidRDefault="004674EB">
      <w:pPr>
        <w:rPr>
          <w:rFonts w:asciiTheme="minorHAnsi" w:hAnsiTheme="minorHAnsi" w:cs="Arial"/>
          <w:b/>
          <w:bCs/>
          <w:color w:val="000000" w:themeColor="text1"/>
          <w:sz w:val="20"/>
          <w:szCs w:val="20"/>
          <w:lang w:eastAsia="en-AU"/>
        </w:rPr>
        <w:sectPr w:rsidR="004674EB" w:rsidRPr="00790664" w:rsidSect="00234114">
          <w:headerReference w:type="default" r:id="rId16"/>
          <w:pgSz w:w="11907" w:h="16839" w:code="9"/>
          <w:pgMar w:top="1418" w:right="947" w:bottom="1134" w:left="947" w:header="720" w:footer="560" w:gutter="0"/>
          <w:cols w:space="720"/>
          <w:docGrid w:linePitch="326"/>
        </w:sectPr>
      </w:pPr>
    </w:p>
    <w:p w14:paraId="798CA9A0" w14:textId="18F8D8B0" w:rsidR="004674EB" w:rsidRDefault="004674EB">
      <w:pPr>
        <w:rPr>
          <w:rFonts w:cs="Arial"/>
          <w:b/>
          <w:bCs/>
          <w:color w:val="000000" w:themeColor="text1"/>
          <w:sz w:val="20"/>
          <w:szCs w:val="20"/>
          <w:lang w:eastAsia="en-AU"/>
        </w:rPr>
      </w:pPr>
    </w:p>
    <w:tbl>
      <w:tblPr>
        <w:tblW w:w="5306" w:type="pct"/>
        <w:tblInd w:w="-350" w:type="dxa"/>
        <w:tblLook w:val="04A0" w:firstRow="1" w:lastRow="0" w:firstColumn="1" w:lastColumn="0" w:noHBand="0" w:noVBand="1"/>
      </w:tblPr>
      <w:tblGrid>
        <w:gridCol w:w="993"/>
        <w:gridCol w:w="11582"/>
        <w:gridCol w:w="2586"/>
      </w:tblGrid>
      <w:tr w:rsidR="004674EB" w14:paraId="2037FB9C" w14:textId="77777777" w:rsidTr="00997164">
        <w:trPr>
          <w:trHeight w:val="370"/>
        </w:trPr>
        <w:tc>
          <w:tcPr>
            <w:tcW w:w="15161" w:type="dxa"/>
            <w:gridSpan w:val="3"/>
            <w:tcBorders>
              <w:top w:val="nil"/>
              <w:left w:val="nil"/>
              <w:bottom w:val="nil"/>
              <w:right w:val="nil"/>
            </w:tcBorders>
            <w:shd w:val="clear" w:color="auto" w:fill="auto"/>
            <w:noWrap/>
            <w:vAlign w:val="bottom"/>
            <w:hideMark/>
          </w:tcPr>
          <w:p w14:paraId="6A101C10" w14:textId="77777777" w:rsidR="005A24E5" w:rsidRPr="005A24E5" w:rsidRDefault="005A24E5" w:rsidP="005A24E5">
            <w:pPr>
              <w:pStyle w:val="Header"/>
              <w:jc w:val="right"/>
            </w:pPr>
            <w:r w:rsidRPr="00341B50">
              <w:rPr>
                <w:rFonts w:ascii="Calibri" w:hAnsi="Calibri"/>
                <w:b/>
                <w:bCs/>
                <w:color w:val="000000"/>
              </w:rPr>
              <w:t>Schedule B</w:t>
            </w:r>
          </w:p>
          <w:p w14:paraId="4BA85AF3" w14:textId="77777777" w:rsidR="005A24E5" w:rsidRPr="00A7026D" w:rsidRDefault="005A24E5">
            <w:pPr>
              <w:rPr>
                <w:rFonts w:ascii="Calibri" w:hAnsi="Calibri"/>
                <w:b/>
                <w:bCs/>
                <w:color w:val="000000"/>
                <w:sz w:val="16"/>
                <w:szCs w:val="16"/>
              </w:rPr>
            </w:pPr>
          </w:p>
          <w:p w14:paraId="2AF1FB07" w14:textId="6F87E6A6" w:rsidR="004674EB" w:rsidRDefault="004674EB">
            <w:pPr>
              <w:rPr>
                <w:rFonts w:ascii="Calibri" w:hAnsi="Calibri"/>
                <w:b/>
                <w:bCs/>
                <w:color w:val="000000"/>
                <w:sz w:val="28"/>
                <w:szCs w:val="28"/>
                <w:lang w:eastAsia="en-AU"/>
              </w:rPr>
            </w:pPr>
            <w:r>
              <w:rPr>
                <w:rFonts w:ascii="Calibri" w:hAnsi="Calibri"/>
                <w:b/>
                <w:bCs/>
                <w:color w:val="000000"/>
                <w:sz w:val="28"/>
                <w:szCs w:val="28"/>
              </w:rPr>
              <w:t>PREMIUM FILING SUMMARY SHEET (</w:t>
            </w:r>
            <w:r w:rsidRPr="00790664">
              <w:rPr>
                <w:rFonts w:ascii="Calibri" w:hAnsi="Calibri"/>
                <w:b/>
                <w:bCs/>
                <w:color w:val="000000"/>
                <w:sz w:val="28"/>
                <w:szCs w:val="28"/>
                <w:u w:val="single"/>
              </w:rPr>
              <w:t>Schedule B</w:t>
            </w:r>
            <w:r>
              <w:rPr>
                <w:rFonts w:ascii="Calibri" w:hAnsi="Calibri"/>
                <w:b/>
                <w:bCs/>
                <w:color w:val="000000"/>
                <w:sz w:val="28"/>
                <w:szCs w:val="28"/>
              </w:rPr>
              <w:t xml:space="preserve"> of the Premium Filing Guidelines)</w:t>
            </w:r>
          </w:p>
        </w:tc>
      </w:tr>
      <w:tr w:rsidR="004674EB" w14:paraId="23D6CAC6" w14:textId="77777777" w:rsidTr="00997164">
        <w:trPr>
          <w:trHeight w:val="370"/>
        </w:trPr>
        <w:tc>
          <w:tcPr>
            <w:tcW w:w="993" w:type="dxa"/>
            <w:tcBorders>
              <w:top w:val="nil"/>
              <w:left w:val="nil"/>
              <w:bottom w:val="nil"/>
              <w:right w:val="nil"/>
            </w:tcBorders>
            <w:shd w:val="clear" w:color="auto" w:fill="auto"/>
            <w:noWrap/>
            <w:vAlign w:val="bottom"/>
            <w:hideMark/>
          </w:tcPr>
          <w:p w14:paraId="1EBC4EC4" w14:textId="77777777" w:rsidR="004674EB" w:rsidRDefault="004674EB">
            <w:pPr>
              <w:rPr>
                <w:rFonts w:ascii="Calibri" w:hAnsi="Calibri"/>
                <w:b/>
                <w:bCs/>
                <w:color w:val="000000"/>
                <w:sz w:val="28"/>
                <w:szCs w:val="28"/>
              </w:rPr>
            </w:pPr>
          </w:p>
        </w:tc>
        <w:tc>
          <w:tcPr>
            <w:tcW w:w="11582" w:type="dxa"/>
            <w:tcBorders>
              <w:top w:val="nil"/>
              <w:left w:val="nil"/>
              <w:bottom w:val="nil"/>
              <w:right w:val="nil"/>
            </w:tcBorders>
            <w:shd w:val="clear" w:color="auto" w:fill="auto"/>
            <w:noWrap/>
            <w:vAlign w:val="bottom"/>
            <w:hideMark/>
          </w:tcPr>
          <w:p w14:paraId="3926666F" w14:textId="77777777" w:rsidR="004674EB" w:rsidRDefault="004674EB">
            <w:pPr>
              <w:rPr>
                <w:sz w:val="20"/>
                <w:szCs w:val="20"/>
              </w:rPr>
            </w:pPr>
          </w:p>
        </w:tc>
        <w:tc>
          <w:tcPr>
            <w:tcW w:w="2586" w:type="dxa"/>
            <w:tcBorders>
              <w:top w:val="nil"/>
              <w:left w:val="nil"/>
              <w:bottom w:val="nil"/>
              <w:right w:val="nil"/>
            </w:tcBorders>
            <w:shd w:val="clear" w:color="auto" w:fill="auto"/>
            <w:noWrap/>
            <w:vAlign w:val="bottom"/>
            <w:hideMark/>
          </w:tcPr>
          <w:p w14:paraId="113470C4" w14:textId="77777777" w:rsidR="004674EB" w:rsidRDefault="004674EB">
            <w:pPr>
              <w:rPr>
                <w:sz w:val="20"/>
                <w:szCs w:val="20"/>
              </w:rPr>
            </w:pPr>
          </w:p>
        </w:tc>
      </w:tr>
      <w:tr w:rsidR="004674EB" w14:paraId="5312CEE6" w14:textId="77777777" w:rsidTr="00997164">
        <w:trPr>
          <w:trHeight w:val="370"/>
        </w:trPr>
        <w:tc>
          <w:tcPr>
            <w:tcW w:w="12575" w:type="dxa"/>
            <w:gridSpan w:val="2"/>
            <w:tcBorders>
              <w:top w:val="nil"/>
              <w:left w:val="nil"/>
              <w:bottom w:val="nil"/>
              <w:right w:val="nil"/>
            </w:tcBorders>
            <w:shd w:val="clear" w:color="auto" w:fill="auto"/>
            <w:noWrap/>
            <w:vAlign w:val="bottom"/>
            <w:hideMark/>
          </w:tcPr>
          <w:p w14:paraId="022DD0EB" w14:textId="77777777" w:rsidR="004674EB" w:rsidRDefault="004674EB" w:rsidP="004674EB">
            <w:pPr>
              <w:ind w:right="-387"/>
              <w:rPr>
                <w:rFonts w:ascii="Calibri" w:hAnsi="Calibri"/>
                <w:b/>
                <w:bCs/>
                <w:color w:val="000000"/>
                <w:sz w:val="28"/>
                <w:szCs w:val="28"/>
              </w:rPr>
            </w:pPr>
            <w:r>
              <w:rPr>
                <w:rFonts w:ascii="Calibri" w:hAnsi="Calibri"/>
                <w:b/>
                <w:bCs/>
                <w:color w:val="000000"/>
                <w:sz w:val="28"/>
                <w:szCs w:val="28"/>
              </w:rPr>
              <w:t>Date of data used to perform analysis</w:t>
            </w:r>
          </w:p>
        </w:tc>
        <w:tc>
          <w:tcPr>
            <w:tcW w:w="2586" w:type="dxa"/>
            <w:tcBorders>
              <w:top w:val="nil"/>
              <w:left w:val="nil"/>
              <w:bottom w:val="nil"/>
              <w:right w:val="nil"/>
            </w:tcBorders>
            <w:shd w:val="clear" w:color="auto" w:fill="auto"/>
            <w:noWrap/>
            <w:vAlign w:val="bottom"/>
            <w:hideMark/>
          </w:tcPr>
          <w:p w14:paraId="32B489AF" w14:textId="05BB164B" w:rsidR="004674EB" w:rsidRDefault="004674EB" w:rsidP="00C6115A">
            <w:pPr>
              <w:jc w:val="center"/>
              <w:rPr>
                <w:rFonts w:ascii="Calibri" w:hAnsi="Calibri"/>
                <w:color w:val="FF0000"/>
                <w:sz w:val="20"/>
                <w:szCs w:val="20"/>
              </w:rPr>
            </w:pPr>
            <w:r>
              <w:rPr>
                <w:rFonts w:ascii="Calibri" w:hAnsi="Calibri"/>
                <w:color w:val="FF0000"/>
                <w:sz w:val="20"/>
                <w:szCs w:val="20"/>
              </w:rPr>
              <w:t>dd/mm/yyyy to dd/mm/yyyy</w:t>
            </w:r>
          </w:p>
        </w:tc>
      </w:tr>
      <w:tr w:rsidR="004674EB" w14:paraId="2191785B" w14:textId="77777777" w:rsidTr="00997164">
        <w:trPr>
          <w:trHeight w:val="370"/>
        </w:trPr>
        <w:tc>
          <w:tcPr>
            <w:tcW w:w="12575" w:type="dxa"/>
            <w:gridSpan w:val="2"/>
            <w:tcBorders>
              <w:top w:val="nil"/>
              <w:left w:val="nil"/>
              <w:bottom w:val="nil"/>
              <w:right w:val="nil"/>
            </w:tcBorders>
            <w:shd w:val="clear" w:color="auto" w:fill="auto"/>
            <w:noWrap/>
            <w:vAlign w:val="bottom"/>
            <w:hideMark/>
          </w:tcPr>
          <w:p w14:paraId="1398339C" w14:textId="77777777" w:rsidR="004674EB" w:rsidRDefault="004674EB" w:rsidP="004674EB">
            <w:pPr>
              <w:ind w:right="180"/>
              <w:rPr>
                <w:rFonts w:ascii="Calibri" w:hAnsi="Calibri"/>
                <w:b/>
                <w:bCs/>
                <w:color w:val="000000"/>
                <w:sz w:val="28"/>
                <w:szCs w:val="28"/>
              </w:rPr>
            </w:pPr>
            <w:r>
              <w:rPr>
                <w:rFonts w:ascii="Calibri" w:hAnsi="Calibri"/>
                <w:b/>
                <w:bCs/>
                <w:color w:val="000000"/>
                <w:sz w:val="28"/>
                <w:szCs w:val="28"/>
              </w:rPr>
              <w:t>Premium Underwriting Period</w:t>
            </w:r>
            <w:r>
              <w:rPr>
                <w:rFonts w:ascii="Calibri" w:hAnsi="Calibri"/>
                <w:color w:val="000000"/>
                <w:sz w:val="28"/>
                <w:szCs w:val="28"/>
              </w:rPr>
              <w:t xml:space="preserve"> (the period the premium filing is expected to cover):  </w:t>
            </w:r>
          </w:p>
        </w:tc>
        <w:tc>
          <w:tcPr>
            <w:tcW w:w="2586" w:type="dxa"/>
            <w:tcBorders>
              <w:top w:val="nil"/>
              <w:left w:val="nil"/>
              <w:bottom w:val="nil"/>
              <w:right w:val="nil"/>
            </w:tcBorders>
            <w:shd w:val="clear" w:color="auto" w:fill="auto"/>
            <w:noWrap/>
            <w:vAlign w:val="bottom"/>
            <w:hideMark/>
          </w:tcPr>
          <w:p w14:paraId="5100AA48" w14:textId="00F1C468" w:rsidR="004674EB" w:rsidRDefault="004674EB" w:rsidP="00B16A3A">
            <w:pPr>
              <w:jc w:val="center"/>
              <w:rPr>
                <w:rFonts w:ascii="Calibri" w:hAnsi="Calibri"/>
                <w:color w:val="FF0000"/>
                <w:sz w:val="20"/>
                <w:szCs w:val="20"/>
              </w:rPr>
            </w:pPr>
            <w:r>
              <w:rPr>
                <w:rFonts w:ascii="Calibri" w:hAnsi="Calibri"/>
                <w:color w:val="FF0000"/>
                <w:sz w:val="20"/>
                <w:szCs w:val="20"/>
              </w:rPr>
              <w:t>dd/mm/yyyy to dd/mm/yyyy</w:t>
            </w:r>
          </w:p>
        </w:tc>
      </w:tr>
      <w:tr w:rsidR="004674EB" w14:paraId="42E93342" w14:textId="77777777" w:rsidTr="00997164">
        <w:trPr>
          <w:trHeight w:val="290"/>
        </w:trPr>
        <w:tc>
          <w:tcPr>
            <w:tcW w:w="12575" w:type="dxa"/>
            <w:gridSpan w:val="2"/>
            <w:tcBorders>
              <w:top w:val="nil"/>
              <w:left w:val="nil"/>
              <w:bottom w:val="nil"/>
              <w:right w:val="nil"/>
            </w:tcBorders>
            <w:shd w:val="clear" w:color="auto" w:fill="auto"/>
            <w:noWrap/>
            <w:vAlign w:val="bottom"/>
            <w:hideMark/>
          </w:tcPr>
          <w:p w14:paraId="64C2F99F" w14:textId="77777777" w:rsidR="004674EB" w:rsidRDefault="004674EB">
            <w:pPr>
              <w:rPr>
                <w:rFonts w:ascii="Calibri" w:hAnsi="Calibri"/>
                <w:color w:val="000000"/>
                <w:sz w:val="22"/>
                <w:szCs w:val="22"/>
              </w:rPr>
            </w:pPr>
            <w:r>
              <w:rPr>
                <w:rFonts w:ascii="Calibri" w:hAnsi="Calibri"/>
                <w:color w:val="000000"/>
                <w:sz w:val="22"/>
                <w:szCs w:val="22"/>
              </w:rPr>
              <w:t>Calculations at Nil ITC unless stated</w:t>
            </w:r>
          </w:p>
        </w:tc>
        <w:tc>
          <w:tcPr>
            <w:tcW w:w="2586" w:type="dxa"/>
            <w:tcBorders>
              <w:top w:val="nil"/>
              <w:left w:val="nil"/>
              <w:bottom w:val="nil"/>
              <w:right w:val="nil"/>
            </w:tcBorders>
            <w:shd w:val="clear" w:color="auto" w:fill="auto"/>
            <w:noWrap/>
            <w:vAlign w:val="bottom"/>
            <w:hideMark/>
          </w:tcPr>
          <w:p w14:paraId="26EF3C4E" w14:textId="77777777" w:rsidR="004674EB" w:rsidRDefault="004674EB">
            <w:pPr>
              <w:rPr>
                <w:rFonts w:ascii="Calibri" w:hAnsi="Calibri"/>
                <w:color w:val="000000"/>
                <w:sz w:val="22"/>
                <w:szCs w:val="22"/>
              </w:rPr>
            </w:pPr>
          </w:p>
        </w:tc>
      </w:tr>
      <w:tr w:rsidR="004674EB" w14:paraId="123C13FE" w14:textId="77777777" w:rsidTr="00997164">
        <w:trPr>
          <w:trHeight w:val="290"/>
        </w:trPr>
        <w:tc>
          <w:tcPr>
            <w:tcW w:w="12575" w:type="dxa"/>
            <w:gridSpan w:val="2"/>
            <w:tcBorders>
              <w:top w:val="nil"/>
              <w:left w:val="nil"/>
              <w:bottom w:val="nil"/>
              <w:right w:val="nil"/>
            </w:tcBorders>
            <w:shd w:val="clear" w:color="auto" w:fill="auto"/>
            <w:noWrap/>
            <w:vAlign w:val="bottom"/>
            <w:hideMark/>
          </w:tcPr>
          <w:p w14:paraId="07604A4A" w14:textId="77777777" w:rsidR="004674EB" w:rsidRDefault="004674EB">
            <w:pPr>
              <w:rPr>
                <w:rFonts w:ascii="Calibri" w:hAnsi="Calibri"/>
                <w:color w:val="000000"/>
                <w:sz w:val="22"/>
                <w:szCs w:val="22"/>
              </w:rPr>
            </w:pPr>
            <w:r>
              <w:rPr>
                <w:rFonts w:ascii="Calibri" w:hAnsi="Calibri"/>
                <w:color w:val="000000"/>
                <w:sz w:val="22"/>
                <w:szCs w:val="22"/>
              </w:rPr>
              <w:t>Calculations Ex Nominal Defendant unless stated</w:t>
            </w:r>
          </w:p>
        </w:tc>
        <w:tc>
          <w:tcPr>
            <w:tcW w:w="2586" w:type="dxa"/>
            <w:tcBorders>
              <w:top w:val="nil"/>
              <w:left w:val="nil"/>
              <w:bottom w:val="nil"/>
              <w:right w:val="nil"/>
            </w:tcBorders>
            <w:shd w:val="clear" w:color="auto" w:fill="auto"/>
            <w:noWrap/>
            <w:vAlign w:val="bottom"/>
            <w:hideMark/>
          </w:tcPr>
          <w:p w14:paraId="140EAE29" w14:textId="77777777" w:rsidR="004674EB" w:rsidRDefault="004674EB">
            <w:pPr>
              <w:rPr>
                <w:rFonts w:ascii="Calibri" w:hAnsi="Calibri"/>
                <w:color w:val="000000"/>
                <w:sz w:val="22"/>
                <w:szCs w:val="22"/>
              </w:rPr>
            </w:pPr>
          </w:p>
        </w:tc>
      </w:tr>
      <w:tr w:rsidR="004674EB" w14:paraId="01A35BEF" w14:textId="77777777" w:rsidTr="00997164">
        <w:trPr>
          <w:trHeight w:val="290"/>
        </w:trPr>
        <w:tc>
          <w:tcPr>
            <w:tcW w:w="993" w:type="dxa"/>
            <w:tcBorders>
              <w:top w:val="nil"/>
              <w:left w:val="nil"/>
              <w:bottom w:val="nil"/>
              <w:right w:val="nil"/>
            </w:tcBorders>
            <w:shd w:val="clear" w:color="auto" w:fill="auto"/>
            <w:noWrap/>
            <w:vAlign w:val="bottom"/>
            <w:hideMark/>
          </w:tcPr>
          <w:p w14:paraId="25D7BA7C" w14:textId="77777777" w:rsidR="004674EB" w:rsidRDefault="004674EB">
            <w:pPr>
              <w:jc w:val="center"/>
              <w:rPr>
                <w:sz w:val="20"/>
                <w:szCs w:val="20"/>
              </w:rPr>
            </w:pPr>
          </w:p>
        </w:tc>
        <w:tc>
          <w:tcPr>
            <w:tcW w:w="11582" w:type="dxa"/>
            <w:tcBorders>
              <w:top w:val="nil"/>
              <w:left w:val="nil"/>
              <w:bottom w:val="nil"/>
              <w:right w:val="nil"/>
            </w:tcBorders>
            <w:shd w:val="clear" w:color="auto" w:fill="auto"/>
            <w:noWrap/>
            <w:vAlign w:val="bottom"/>
            <w:hideMark/>
          </w:tcPr>
          <w:p w14:paraId="6019FE43" w14:textId="2CC1870D" w:rsidR="004674EB" w:rsidRDefault="004674EB">
            <w:pPr>
              <w:rPr>
                <w:sz w:val="20"/>
                <w:szCs w:val="20"/>
              </w:rPr>
            </w:pPr>
          </w:p>
        </w:tc>
        <w:tc>
          <w:tcPr>
            <w:tcW w:w="2586" w:type="dxa"/>
            <w:tcBorders>
              <w:top w:val="nil"/>
              <w:left w:val="nil"/>
              <w:bottom w:val="nil"/>
              <w:right w:val="nil"/>
            </w:tcBorders>
            <w:shd w:val="clear" w:color="auto" w:fill="auto"/>
            <w:noWrap/>
            <w:vAlign w:val="bottom"/>
            <w:hideMark/>
          </w:tcPr>
          <w:p w14:paraId="603C3AA9" w14:textId="77777777" w:rsidR="004674EB" w:rsidRDefault="004674EB">
            <w:pPr>
              <w:rPr>
                <w:sz w:val="20"/>
                <w:szCs w:val="20"/>
              </w:rPr>
            </w:pPr>
          </w:p>
        </w:tc>
      </w:tr>
      <w:tr w:rsidR="004674EB" w14:paraId="36E8F52B" w14:textId="77777777" w:rsidTr="00997164">
        <w:trPr>
          <w:trHeight w:val="310"/>
        </w:trPr>
        <w:tc>
          <w:tcPr>
            <w:tcW w:w="993" w:type="dxa"/>
            <w:tcBorders>
              <w:top w:val="nil"/>
              <w:left w:val="nil"/>
              <w:bottom w:val="nil"/>
              <w:right w:val="nil"/>
            </w:tcBorders>
            <w:shd w:val="clear" w:color="auto" w:fill="auto"/>
            <w:noWrap/>
            <w:vAlign w:val="bottom"/>
            <w:hideMark/>
          </w:tcPr>
          <w:p w14:paraId="5CAAE7E3" w14:textId="77777777" w:rsidR="004674EB" w:rsidRDefault="004674EB" w:rsidP="000B31E5">
            <w:pPr>
              <w:ind w:left="-115" w:firstLine="115"/>
              <w:rPr>
                <w:rFonts w:ascii="Calibri" w:hAnsi="Calibri"/>
                <w:b/>
                <w:bCs/>
                <w:color w:val="FF0000"/>
              </w:rPr>
            </w:pPr>
            <w:r>
              <w:rPr>
                <w:rFonts w:ascii="Calibri" w:hAnsi="Calibri"/>
                <w:b/>
                <w:bCs/>
                <w:color w:val="FF0000"/>
              </w:rPr>
              <w:t>Table</w:t>
            </w:r>
            <w:r w:rsidR="000B31E5">
              <w:rPr>
                <w:rFonts w:ascii="Calibri" w:hAnsi="Calibri"/>
                <w:b/>
                <w:bCs/>
                <w:color w:val="FF0000"/>
              </w:rPr>
              <w:t xml:space="preserve"> </w:t>
            </w:r>
            <w:r>
              <w:rPr>
                <w:rFonts w:ascii="Calibri" w:hAnsi="Calibri"/>
                <w:b/>
                <w:bCs/>
                <w:color w:val="FF0000"/>
              </w:rPr>
              <w:t xml:space="preserve"> 1</w:t>
            </w:r>
          </w:p>
          <w:p w14:paraId="730AA0EF" w14:textId="7652AC5A" w:rsidR="000B31E5" w:rsidRDefault="000B31E5" w:rsidP="000B31E5">
            <w:pPr>
              <w:ind w:left="-115" w:firstLine="115"/>
              <w:rPr>
                <w:rFonts w:ascii="Calibri" w:hAnsi="Calibri"/>
                <w:b/>
                <w:bCs/>
                <w:color w:val="FF0000"/>
              </w:rPr>
            </w:pPr>
          </w:p>
        </w:tc>
        <w:tc>
          <w:tcPr>
            <w:tcW w:w="11582" w:type="dxa"/>
            <w:tcBorders>
              <w:top w:val="nil"/>
              <w:left w:val="nil"/>
              <w:bottom w:val="nil"/>
              <w:right w:val="nil"/>
            </w:tcBorders>
            <w:shd w:val="clear" w:color="auto" w:fill="auto"/>
            <w:noWrap/>
            <w:vAlign w:val="bottom"/>
            <w:hideMark/>
          </w:tcPr>
          <w:p w14:paraId="79CCEB1B" w14:textId="77777777" w:rsidR="004674EB" w:rsidRDefault="004674EB">
            <w:pPr>
              <w:rPr>
                <w:rFonts w:ascii="Calibri" w:hAnsi="Calibri"/>
                <w:b/>
                <w:bCs/>
                <w:color w:val="FF0000"/>
              </w:rPr>
            </w:pPr>
          </w:p>
        </w:tc>
        <w:tc>
          <w:tcPr>
            <w:tcW w:w="2586" w:type="dxa"/>
            <w:tcBorders>
              <w:top w:val="nil"/>
              <w:left w:val="nil"/>
              <w:bottom w:val="nil"/>
              <w:right w:val="nil"/>
            </w:tcBorders>
            <w:shd w:val="clear" w:color="auto" w:fill="auto"/>
            <w:noWrap/>
            <w:vAlign w:val="bottom"/>
            <w:hideMark/>
          </w:tcPr>
          <w:p w14:paraId="456460F8" w14:textId="77777777" w:rsidR="004674EB" w:rsidRDefault="004674EB">
            <w:pPr>
              <w:rPr>
                <w:sz w:val="20"/>
                <w:szCs w:val="20"/>
              </w:rPr>
            </w:pPr>
          </w:p>
        </w:tc>
      </w:tr>
      <w:tr w:rsidR="004674EB" w14:paraId="7A0D0CAF" w14:textId="77777777" w:rsidTr="00997164">
        <w:trPr>
          <w:trHeight w:val="300"/>
        </w:trPr>
        <w:tc>
          <w:tcPr>
            <w:tcW w:w="993" w:type="dxa"/>
            <w:tcBorders>
              <w:top w:val="single" w:sz="4" w:space="0" w:color="auto"/>
              <w:left w:val="single" w:sz="4" w:space="0" w:color="auto"/>
              <w:bottom w:val="nil"/>
              <w:right w:val="single" w:sz="4" w:space="0" w:color="auto"/>
            </w:tcBorders>
            <w:shd w:val="clear" w:color="auto" w:fill="auto"/>
            <w:noWrap/>
            <w:vAlign w:val="bottom"/>
            <w:hideMark/>
          </w:tcPr>
          <w:p w14:paraId="22123BC1" w14:textId="77777777" w:rsidR="004674EB" w:rsidRDefault="004674EB">
            <w:pPr>
              <w:rPr>
                <w:rFonts w:ascii="Calibri" w:hAnsi="Calibri"/>
                <w:b/>
                <w:bCs/>
                <w:color w:val="000000"/>
                <w:sz w:val="22"/>
                <w:szCs w:val="22"/>
              </w:rPr>
            </w:pPr>
            <w:r>
              <w:rPr>
                <w:rFonts w:ascii="Calibri" w:hAnsi="Calibri"/>
                <w:b/>
                <w:bCs/>
                <w:color w:val="000000"/>
                <w:sz w:val="22"/>
                <w:szCs w:val="22"/>
              </w:rPr>
              <w:t>1</w:t>
            </w:r>
          </w:p>
        </w:tc>
        <w:tc>
          <w:tcPr>
            <w:tcW w:w="11582" w:type="dxa"/>
            <w:tcBorders>
              <w:top w:val="single" w:sz="4" w:space="0" w:color="auto"/>
              <w:left w:val="nil"/>
              <w:bottom w:val="nil"/>
              <w:right w:val="single" w:sz="4" w:space="0" w:color="auto"/>
            </w:tcBorders>
            <w:shd w:val="clear" w:color="auto" w:fill="auto"/>
            <w:noWrap/>
            <w:vAlign w:val="bottom"/>
            <w:hideMark/>
          </w:tcPr>
          <w:p w14:paraId="308B1961" w14:textId="77777777" w:rsidR="004674EB" w:rsidRDefault="004674EB">
            <w:pPr>
              <w:rPr>
                <w:rFonts w:ascii="Calibri" w:hAnsi="Calibri"/>
                <w:b/>
                <w:bCs/>
                <w:color w:val="000000"/>
                <w:sz w:val="22"/>
                <w:szCs w:val="22"/>
              </w:rPr>
            </w:pPr>
            <w:r>
              <w:rPr>
                <w:rFonts w:ascii="Calibri" w:hAnsi="Calibri"/>
                <w:b/>
                <w:bCs/>
                <w:color w:val="000000"/>
                <w:sz w:val="22"/>
                <w:szCs w:val="22"/>
              </w:rPr>
              <w:t>Claim Frequency Defined Benefits:</w:t>
            </w:r>
          </w:p>
        </w:tc>
        <w:tc>
          <w:tcPr>
            <w:tcW w:w="2586" w:type="dxa"/>
            <w:tcBorders>
              <w:top w:val="single" w:sz="4" w:space="0" w:color="auto"/>
              <w:left w:val="nil"/>
              <w:bottom w:val="nil"/>
              <w:right w:val="single" w:sz="4" w:space="0" w:color="auto"/>
            </w:tcBorders>
            <w:shd w:val="clear" w:color="auto" w:fill="auto"/>
            <w:noWrap/>
            <w:vAlign w:val="bottom"/>
            <w:hideMark/>
          </w:tcPr>
          <w:p w14:paraId="635975E7" w14:textId="77777777" w:rsidR="004674EB" w:rsidRDefault="004674EB">
            <w:pPr>
              <w:jc w:val="center"/>
              <w:rPr>
                <w:rFonts w:ascii="Calibri" w:hAnsi="Calibri"/>
                <w:color w:val="FF0000"/>
                <w:sz w:val="22"/>
                <w:szCs w:val="22"/>
              </w:rPr>
            </w:pPr>
            <w:r>
              <w:rPr>
                <w:rFonts w:ascii="Calibri" w:hAnsi="Calibri"/>
                <w:color w:val="FF0000"/>
                <w:sz w:val="22"/>
                <w:szCs w:val="22"/>
              </w:rPr>
              <w:t> </w:t>
            </w:r>
          </w:p>
        </w:tc>
      </w:tr>
      <w:tr w:rsidR="004674EB" w14:paraId="09613B3D" w14:textId="77777777" w:rsidTr="00997164">
        <w:trPr>
          <w:trHeight w:val="300"/>
        </w:trPr>
        <w:tc>
          <w:tcPr>
            <w:tcW w:w="993" w:type="dxa"/>
            <w:tcBorders>
              <w:top w:val="single" w:sz="4" w:space="0" w:color="auto"/>
              <w:left w:val="single" w:sz="4" w:space="0" w:color="auto"/>
              <w:bottom w:val="single" w:sz="4" w:space="0" w:color="auto"/>
              <w:right w:val="nil"/>
            </w:tcBorders>
            <w:shd w:val="clear" w:color="auto" w:fill="auto"/>
            <w:hideMark/>
          </w:tcPr>
          <w:p w14:paraId="61AC99BF"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single" w:sz="4" w:space="0" w:color="auto"/>
              <w:left w:val="single" w:sz="4" w:space="0" w:color="auto"/>
              <w:bottom w:val="single" w:sz="4" w:space="0" w:color="auto"/>
              <w:right w:val="single" w:sz="4" w:space="0" w:color="auto"/>
            </w:tcBorders>
            <w:shd w:val="clear" w:color="auto" w:fill="auto"/>
            <w:hideMark/>
          </w:tcPr>
          <w:p w14:paraId="35931E1D" w14:textId="77777777" w:rsidR="004674EB" w:rsidRDefault="004674EB">
            <w:pPr>
              <w:rPr>
                <w:rFonts w:ascii="Calibri" w:hAnsi="Calibri"/>
                <w:color w:val="000000"/>
                <w:sz w:val="22"/>
                <w:szCs w:val="22"/>
              </w:rPr>
            </w:pPr>
            <w:r>
              <w:rPr>
                <w:rFonts w:ascii="Calibri" w:hAnsi="Calibri"/>
                <w:color w:val="000000"/>
                <w:sz w:val="22"/>
                <w:szCs w:val="22"/>
              </w:rPr>
              <w:t>Assumed claim frequency for insurer (i.e. managed claims) (A)</w:t>
            </w:r>
          </w:p>
        </w:tc>
        <w:tc>
          <w:tcPr>
            <w:tcW w:w="25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F6FD53" w14:textId="77777777" w:rsidR="004674EB" w:rsidRDefault="004674EB">
            <w:pPr>
              <w:jc w:val="center"/>
              <w:rPr>
                <w:rFonts w:ascii="Calibri" w:hAnsi="Calibri"/>
                <w:color w:val="FF0000"/>
                <w:sz w:val="20"/>
                <w:szCs w:val="20"/>
              </w:rPr>
            </w:pPr>
            <w:r>
              <w:rPr>
                <w:rFonts w:ascii="Calibri" w:hAnsi="Calibri"/>
                <w:color w:val="FF0000"/>
                <w:sz w:val="20"/>
                <w:szCs w:val="20"/>
              </w:rPr>
              <w:t>0.**%</w:t>
            </w:r>
          </w:p>
        </w:tc>
      </w:tr>
      <w:tr w:rsidR="004674EB" w14:paraId="6C128C86" w14:textId="77777777" w:rsidTr="00997164">
        <w:trPr>
          <w:trHeight w:val="300"/>
        </w:trPr>
        <w:tc>
          <w:tcPr>
            <w:tcW w:w="993" w:type="dxa"/>
            <w:tcBorders>
              <w:top w:val="nil"/>
              <w:left w:val="single" w:sz="4" w:space="0" w:color="auto"/>
              <w:bottom w:val="nil"/>
              <w:right w:val="single" w:sz="4" w:space="0" w:color="auto"/>
            </w:tcBorders>
            <w:shd w:val="clear" w:color="auto" w:fill="auto"/>
            <w:noWrap/>
            <w:vAlign w:val="bottom"/>
            <w:hideMark/>
          </w:tcPr>
          <w:p w14:paraId="722A3DB7" w14:textId="77777777" w:rsidR="004674EB" w:rsidRDefault="004674EB">
            <w:pPr>
              <w:rPr>
                <w:rFonts w:ascii="Calibri" w:hAnsi="Calibri"/>
                <w:b/>
                <w:bCs/>
                <w:color w:val="000000"/>
                <w:sz w:val="22"/>
                <w:szCs w:val="22"/>
              </w:rPr>
            </w:pPr>
            <w:r>
              <w:rPr>
                <w:rFonts w:ascii="Calibri" w:hAnsi="Calibri"/>
                <w:b/>
                <w:bCs/>
                <w:color w:val="000000"/>
                <w:sz w:val="22"/>
                <w:szCs w:val="22"/>
              </w:rPr>
              <w:t>2</w:t>
            </w:r>
          </w:p>
        </w:tc>
        <w:tc>
          <w:tcPr>
            <w:tcW w:w="11582" w:type="dxa"/>
            <w:tcBorders>
              <w:top w:val="nil"/>
              <w:left w:val="nil"/>
              <w:bottom w:val="nil"/>
              <w:right w:val="single" w:sz="4" w:space="0" w:color="auto"/>
            </w:tcBorders>
            <w:shd w:val="clear" w:color="auto" w:fill="auto"/>
            <w:noWrap/>
            <w:vAlign w:val="bottom"/>
            <w:hideMark/>
          </w:tcPr>
          <w:p w14:paraId="598E9C46" w14:textId="77777777" w:rsidR="004674EB" w:rsidRDefault="004674EB">
            <w:pPr>
              <w:rPr>
                <w:rFonts w:ascii="Calibri" w:hAnsi="Calibri"/>
                <w:b/>
                <w:bCs/>
                <w:color w:val="000000"/>
                <w:sz w:val="22"/>
                <w:szCs w:val="22"/>
              </w:rPr>
            </w:pPr>
            <w:r>
              <w:rPr>
                <w:rFonts w:ascii="Calibri" w:hAnsi="Calibri"/>
                <w:b/>
                <w:bCs/>
                <w:color w:val="000000"/>
                <w:sz w:val="22"/>
                <w:szCs w:val="22"/>
              </w:rPr>
              <w:t>Average claim size Defined Benefit:</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4F0E20F1"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021790BB" w14:textId="77777777" w:rsidTr="00997164">
        <w:trPr>
          <w:trHeight w:val="38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A5DBC1"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single" w:sz="4" w:space="0" w:color="auto"/>
              <w:left w:val="nil"/>
              <w:bottom w:val="single" w:sz="4" w:space="0" w:color="auto"/>
              <w:right w:val="single" w:sz="4" w:space="0" w:color="auto"/>
            </w:tcBorders>
            <w:shd w:val="clear" w:color="auto" w:fill="auto"/>
            <w:hideMark/>
          </w:tcPr>
          <w:p w14:paraId="5BEC4451" w14:textId="368DE43A" w:rsidR="004674EB" w:rsidRDefault="004674EB">
            <w:pPr>
              <w:rPr>
                <w:rFonts w:ascii="Calibri" w:hAnsi="Calibri"/>
                <w:color w:val="000000"/>
                <w:sz w:val="22"/>
                <w:szCs w:val="22"/>
              </w:rPr>
            </w:pPr>
            <w:r>
              <w:rPr>
                <w:rFonts w:ascii="Calibri" w:hAnsi="Calibri"/>
                <w:color w:val="000000"/>
                <w:sz w:val="22"/>
                <w:szCs w:val="22"/>
              </w:rPr>
              <w:t>Average claim size in dollar values at start of underwriting period for insurer (gross of reinsurance and excluding nominal defendant) (A)(B)</w:t>
            </w:r>
            <w:r w:rsidR="005A24E5">
              <w:rPr>
                <w:rFonts w:ascii="Calibri" w:hAnsi="Calibri"/>
                <w:color w:val="000000"/>
                <w:sz w:val="22"/>
                <w:szCs w:val="22"/>
              </w:rPr>
              <w:t xml:space="preserve"> (E)</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1205C307"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5256A29" w14:textId="77777777" w:rsidTr="00997164">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5D17F75A"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nil"/>
              <w:bottom w:val="single" w:sz="4" w:space="0" w:color="auto"/>
              <w:right w:val="single" w:sz="4" w:space="0" w:color="auto"/>
            </w:tcBorders>
            <w:shd w:val="clear" w:color="auto" w:fill="auto"/>
            <w:noWrap/>
            <w:hideMark/>
          </w:tcPr>
          <w:p w14:paraId="7B7911FC" w14:textId="75E0BBBA" w:rsidR="004674EB" w:rsidRDefault="004674EB">
            <w:pPr>
              <w:rPr>
                <w:rFonts w:ascii="Calibri" w:hAnsi="Calibri"/>
                <w:color w:val="000000"/>
                <w:sz w:val="22"/>
                <w:szCs w:val="22"/>
              </w:rPr>
            </w:pPr>
            <w:r>
              <w:rPr>
                <w:rFonts w:ascii="Calibri" w:hAnsi="Calibri"/>
                <w:color w:val="000000"/>
                <w:sz w:val="22"/>
                <w:szCs w:val="22"/>
              </w:rPr>
              <w:t xml:space="preserve">Average claim size fully inflated and discounted to middle of underwriting period (A)(B) </w:t>
            </w:r>
            <w:r w:rsidR="005A24E5">
              <w:rPr>
                <w:rFonts w:ascii="Calibri" w:hAnsi="Calibri"/>
                <w:color w:val="000000"/>
                <w:sz w:val="22"/>
                <w:szCs w:val="22"/>
              </w:rPr>
              <w:t>(E)</w:t>
            </w:r>
            <w:r>
              <w:rPr>
                <w:rFonts w:ascii="Calibri" w:hAnsi="Calibri"/>
                <w:color w:val="000000"/>
                <w:sz w:val="22"/>
                <w:szCs w:val="22"/>
              </w:rPr>
              <w:t xml:space="preserve"> (using rates as specified in Table 2)</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6EB3DCA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201DF37A" w14:textId="77777777" w:rsidTr="00997164">
        <w:trPr>
          <w:trHeight w:val="300"/>
        </w:trPr>
        <w:tc>
          <w:tcPr>
            <w:tcW w:w="993" w:type="dxa"/>
            <w:tcBorders>
              <w:top w:val="nil"/>
              <w:left w:val="single" w:sz="4" w:space="0" w:color="auto"/>
              <w:bottom w:val="nil"/>
              <w:right w:val="single" w:sz="4" w:space="0" w:color="auto"/>
            </w:tcBorders>
            <w:shd w:val="clear" w:color="auto" w:fill="auto"/>
            <w:noWrap/>
            <w:vAlign w:val="bottom"/>
            <w:hideMark/>
          </w:tcPr>
          <w:p w14:paraId="076658E0" w14:textId="77777777" w:rsidR="004674EB" w:rsidRDefault="004674EB">
            <w:pPr>
              <w:rPr>
                <w:rFonts w:ascii="Calibri" w:hAnsi="Calibri"/>
                <w:b/>
                <w:bCs/>
                <w:color w:val="000000"/>
                <w:sz w:val="22"/>
                <w:szCs w:val="22"/>
              </w:rPr>
            </w:pPr>
            <w:r>
              <w:rPr>
                <w:rFonts w:ascii="Calibri" w:hAnsi="Calibri"/>
                <w:b/>
                <w:bCs/>
                <w:color w:val="000000"/>
                <w:sz w:val="22"/>
                <w:szCs w:val="22"/>
              </w:rPr>
              <w:t>3</w:t>
            </w:r>
          </w:p>
        </w:tc>
        <w:tc>
          <w:tcPr>
            <w:tcW w:w="11582" w:type="dxa"/>
            <w:tcBorders>
              <w:top w:val="nil"/>
              <w:left w:val="nil"/>
              <w:bottom w:val="nil"/>
              <w:right w:val="single" w:sz="4" w:space="0" w:color="auto"/>
            </w:tcBorders>
            <w:shd w:val="clear" w:color="auto" w:fill="auto"/>
            <w:noWrap/>
            <w:vAlign w:val="bottom"/>
            <w:hideMark/>
          </w:tcPr>
          <w:p w14:paraId="7C6C42C4" w14:textId="77777777" w:rsidR="004674EB" w:rsidRDefault="004674EB">
            <w:pPr>
              <w:rPr>
                <w:rFonts w:ascii="Calibri" w:hAnsi="Calibri"/>
                <w:b/>
                <w:bCs/>
                <w:color w:val="000000"/>
                <w:sz w:val="22"/>
                <w:szCs w:val="22"/>
              </w:rPr>
            </w:pPr>
            <w:r>
              <w:rPr>
                <w:rFonts w:ascii="Calibri" w:hAnsi="Calibri"/>
                <w:b/>
                <w:bCs/>
                <w:color w:val="000000"/>
                <w:sz w:val="22"/>
                <w:szCs w:val="22"/>
              </w:rPr>
              <w:t>Claim Frequency Common Law:</w:t>
            </w:r>
          </w:p>
        </w:tc>
        <w:tc>
          <w:tcPr>
            <w:tcW w:w="2586" w:type="dxa"/>
            <w:tcBorders>
              <w:top w:val="single" w:sz="4" w:space="0" w:color="auto"/>
              <w:left w:val="nil"/>
              <w:bottom w:val="nil"/>
              <w:right w:val="single" w:sz="4" w:space="0" w:color="auto"/>
            </w:tcBorders>
            <w:shd w:val="clear" w:color="auto" w:fill="auto"/>
            <w:noWrap/>
            <w:vAlign w:val="bottom"/>
            <w:hideMark/>
          </w:tcPr>
          <w:p w14:paraId="604A5EA6" w14:textId="77777777" w:rsidR="004674EB" w:rsidRDefault="004674EB">
            <w:pPr>
              <w:jc w:val="center"/>
              <w:rPr>
                <w:rFonts w:ascii="Calibri" w:hAnsi="Calibri"/>
                <w:color w:val="FF0000"/>
                <w:sz w:val="22"/>
                <w:szCs w:val="22"/>
              </w:rPr>
            </w:pPr>
            <w:r>
              <w:rPr>
                <w:rFonts w:ascii="Calibri" w:hAnsi="Calibri"/>
                <w:color w:val="FF0000"/>
                <w:sz w:val="22"/>
                <w:szCs w:val="22"/>
              </w:rPr>
              <w:t> </w:t>
            </w:r>
          </w:p>
        </w:tc>
      </w:tr>
      <w:tr w:rsidR="004674EB" w14:paraId="1B203D1C" w14:textId="77777777" w:rsidTr="00997164">
        <w:trPr>
          <w:trHeight w:val="300"/>
        </w:trPr>
        <w:tc>
          <w:tcPr>
            <w:tcW w:w="993" w:type="dxa"/>
            <w:tcBorders>
              <w:top w:val="single" w:sz="4" w:space="0" w:color="auto"/>
              <w:left w:val="single" w:sz="4" w:space="0" w:color="auto"/>
              <w:bottom w:val="single" w:sz="4" w:space="0" w:color="auto"/>
              <w:right w:val="nil"/>
            </w:tcBorders>
            <w:shd w:val="clear" w:color="auto" w:fill="auto"/>
            <w:hideMark/>
          </w:tcPr>
          <w:p w14:paraId="38125BBF"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single" w:sz="4" w:space="0" w:color="auto"/>
              <w:left w:val="single" w:sz="4" w:space="0" w:color="auto"/>
              <w:bottom w:val="single" w:sz="4" w:space="0" w:color="auto"/>
              <w:right w:val="single" w:sz="4" w:space="0" w:color="auto"/>
            </w:tcBorders>
            <w:shd w:val="clear" w:color="000000" w:fill="FFFFFF"/>
            <w:hideMark/>
          </w:tcPr>
          <w:p w14:paraId="335692B8" w14:textId="77777777" w:rsidR="004674EB" w:rsidRDefault="004674EB">
            <w:pPr>
              <w:rPr>
                <w:rFonts w:ascii="Calibri" w:hAnsi="Calibri"/>
                <w:color w:val="000000"/>
                <w:sz w:val="22"/>
                <w:szCs w:val="22"/>
              </w:rPr>
            </w:pPr>
            <w:r>
              <w:rPr>
                <w:rFonts w:ascii="Calibri" w:hAnsi="Calibri"/>
                <w:color w:val="000000"/>
                <w:sz w:val="22"/>
                <w:szCs w:val="22"/>
              </w:rPr>
              <w:t>Assumed claim frequency for insurer (A)</w:t>
            </w:r>
          </w:p>
        </w:tc>
        <w:tc>
          <w:tcPr>
            <w:tcW w:w="25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4758A4" w14:textId="77777777" w:rsidR="004674EB" w:rsidRDefault="004674EB">
            <w:pPr>
              <w:jc w:val="center"/>
              <w:rPr>
                <w:rFonts w:ascii="Calibri" w:hAnsi="Calibri"/>
                <w:color w:val="FF0000"/>
                <w:sz w:val="20"/>
                <w:szCs w:val="20"/>
              </w:rPr>
            </w:pPr>
            <w:r>
              <w:rPr>
                <w:rFonts w:ascii="Calibri" w:hAnsi="Calibri"/>
                <w:color w:val="FF0000"/>
                <w:sz w:val="20"/>
                <w:szCs w:val="20"/>
              </w:rPr>
              <w:t>0.**%</w:t>
            </w:r>
          </w:p>
        </w:tc>
      </w:tr>
      <w:tr w:rsidR="004674EB" w14:paraId="4B708B89" w14:textId="77777777" w:rsidTr="00997164">
        <w:trPr>
          <w:trHeight w:val="300"/>
        </w:trPr>
        <w:tc>
          <w:tcPr>
            <w:tcW w:w="993" w:type="dxa"/>
            <w:tcBorders>
              <w:top w:val="nil"/>
              <w:left w:val="single" w:sz="4" w:space="0" w:color="auto"/>
              <w:bottom w:val="nil"/>
              <w:right w:val="single" w:sz="4" w:space="0" w:color="auto"/>
            </w:tcBorders>
            <w:shd w:val="clear" w:color="auto" w:fill="auto"/>
            <w:noWrap/>
            <w:vAlign w:val="bottom"/>
            <w:hideMark/>
          </w:tcPr>
          <w:p w14:paraId="3ED5111F" w14:textId="77777777" w:rsidR="004674EB" w:rsidRDefault="004674EB">
            <w:pPr>
              <w:rPr>
                <w:rFonts w:ascii="Calibri" w:hAnsi="Calibri"/>
                <w:b/>
                <w:bCs/>
                <w:color w:val="000000"/>
                <w:sz w:val="22"/>
                <w:szCs w:val="22"/>
              </w:rPr>
            </w:pPr>
            <w:r>
              <w:rPr>
                <w:rFonts w:ascii="Calibri" w:hAnsi="Calibri"/>
                <w:b/>
                <w:bCs/>
                <w:color w:val="000000"/>
                <w:sz w:val="22"/>
                <w:szCs w:val="22"/>
              </w:rPr>
              <w:t>4</w:t>
            </w:r>
          </w:p>
        </w:tc>
        <w:tc>
          <w:tcPr>
            <w:tcW w:w="11582" w:type="dxa"/>
            <w:tcBorders>
              <w:top w:val="nil"/>
              <w:left w:val="nil"/>
              <w:bottom w:val="nil"/>
              <w:right w:val="single" w:sz="4" w:space="0" w:color="auto"/>
            </w:tcBorders>
            <w:shd w:val="clear" w:color="auto" w:fill="auto"/>
            <w:noWrap/>
            <w:vAlign w:val="bottom"/>
            <w:hideMark/>
          </w:tcPr>
          <w:p w14:paraId="0EFEA3B6" w14:textId="77777777" w:rsidR="004674EB" w:rsidRDefault="004674EB">
            <w:pPr>
              <w:rPr>
                <w:rFonts w:ascii="Calibri" w:hAnsi="Calibri"/>
                <w:b/>
                <w:bCs/>
                <w:color w:val="000000"/>
                <w:sz w:val="22"/>
                <w:szCs w:val="22"/>
              </w:rPr>
            </w:pPr>
            <w:r>
              <w:rPr>
                <w:rFonts w:ascii="Calibri" w:hAnsi="Calibri"/>
                <w:b/>
                <w:bCs/>
                <w:color w:val="000000"/>
                <w:sz w:val="22"/>
                <w:szCs w:val="22"/>
              </w:rPr>
              <w:t>Average claim size Common Law:</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59DB419A"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56F4E5A2" w14:textId="77777777" w:rsidTr="00997164">
        <w:trPr>
          <w:trHeight w:val="373"/>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A5D166"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single" w:sz="4" w:space="0" w:color="auto"/>
              <w:left w:val="nil"/>
              <w:bottom w:val="single" w:sz="4" w:space="0" w:color="auto"/>
              <w:right w:val="single" w:sz="4" w:space="0" w:color="auto"/>
            </w:tcBorders>
            <w:shd w:val="clear" w:color="auto" w:fill="auto"/>
            <w:hideMark/>
          </w:tcPr>
          <w:p w14:paraId="6F5F0C98" w14:textId="75FF53F1" w:rsidR="004674EB" w:rsidRDefault="004674EB">
            <w:pPr>
              <w:rPr>
                <w:rFonts w:ascii="Calibri" w:hAnsi="Calibri"/>
                <w:color w:val="000000"/>
                <w:sz w:val="22"/>
                <w:szCs w:val="22"/>
              </w:rPr>
            </w:pPr>
            <w:r>
              <w:rPr>
                <w:rFonts w:ascii="Calibri" w:hAnsi="Calibri"/>
                <w:color w:val="000000"/>
                <w:sz w:val="22"/>
                <w:szCs w:val="22"/>
              </w:rPr>
              <w:t>Average claim size in dollar values at start of underwriting period for insurer (gross of reinsurance and excluding nominal defendant) (A)(B)</w:t>
            </w:r>
            <w:r w:rsidR="005A24E5">
              <w:rPr>
                <w:rFonts w:ascii="Calibri" w:hAnsi="Calibri"/>
                <w:color w:val="000000"/>
                <w:sz w:val="22"/>
                <w:szCs w:val="22"/>
              </w:rPr>
              <w:t xml:space="preserve"> (E)</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2C731B8E"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6CAF4D8C" w14:textId="77777777" w:rsidTr="00997164">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0C1A69E5"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nil"/>
              <w:bottom w:val="single" w:sz="4" w:space="0" w:color="auto"/>
              <w:right w:val="single" w:sz="4" w:space="0" w:color="auto"/>
            </w:tcBorders>
            <w:shd w:val="clear" w:color="auto" w:fill="auto"/>
            <w:noWrap/>
            <w:hideMark/>
          </w:tcPr>
          <w:p w14:paraId="6C5D3B33" w14:textId="55655C05" w:rsidR="004674EB" w:rsidRDefault="004674EB">
            <w:pPr>
              <w:rPr>
                <w:rFonts w:ascii="Calibri" w:hAnsi="Calibri"/>
                <w:color w:val="000000"/>
                <w:sz w:val="22"/>
                <w:szCs w:val="22"/>
              </w:rPr>
            </w:pPr>
            <w:r>
              <w:rPr>
                <w:rFonts w:ascii="Calibri" w:hAnsi="Calibri"/>
                <w:color w:val="000000"/>
                <w:sz w:val="22"/>
                <w:szCs w:val="22"/>
              </w:rPr>
              <w:t>Average claim size fully inflated and discounted to middle of underwriting period (A)(B)</w:t>
            </w:r>
            <w:r w:rsidR="005A24E5">
              <w:rPr>
                <w:rFonts w:ascii="Calibri" w:hAnsi="Calibri"/>
                <w:color w:val="000000"/>
                <w:sz w:val="22"/>
                <w:szCs w:val="22"/>
              </w:rPr>
              <w:t xml:space="preserve"> (E)</w:t>
            </w:r>
            <w:r>
              <w:rPr>
                <w:rFonts w:ascii="Calibri" w:hAnsi="Calibri"/>
                <w:color w:val="000000"/>
                <w:sz w:val="22"/>
                <w:szCs w:val="22"/>
              </w:rPr>
              <w:t xml:space="preserve">   (using rates as specified in Table 2)</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4FB4F888"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3A2281DF" w14:textId="77777777" w:rsidTr="00997164">
        <w:trPr>
          <w:trHeight w:val="300"/>
        </w:trPr>
        <w:tc>
          <w:tcPr>
            <w:tcW w:w="993" w:type="dxa"/>
            <w:tcBorders>
              <w:top w:val="nil"/>
              <w:left w:val="single" w:sz="4" w:space="0" w:color="auto"/>
              <w:bottom w:val="nil"/>
              <w:right w:val="single" w:sz="4" w:space="0" w:color="auto"/>
            </w:tcBorders>
            <w:shd w:val="clear" w:color="000000" w:fill="FFFFFF"/>
            <w:noWrap/>
            <w:vAlign w:val="bottom"/>
            <w:hideMark/>
          </w:tcPr>
          <w:p w14:paraId="1C3EF364" w14:textId="77777777" w:rsidR="004674EB" w:rsidRDefault="004674EB">
            <w:pPr>
              <w:rPr>
                <w:rFonts w:ascii="Calibri" w:hAnsi="Calibri"/>
                <w:b/>
                <w:bCs/>
                <w:color w:val="000000"/>
                <w:sz w:val="22"/>
                <w:szCs w:val="22"/>
              </w:rPr>
            </w:pPr>
            <w:r>
              <w:rPr>
                <w:rFonts w:ascii="Calibri" w:hAnsi="Calibri"/>
                <w:b/>
                <w:bCs/>
                <w:color w:val="000000"/>
                <w:sz w:val="22"/>
                <w:szCs w:val="22"/>
              </w:rPr>
              <w:t>5</w:t>
            </w:r>
          </w:p>
        </w:tc>
        <w:tc>
          <w:tcPr>
            <w:tcW w:w="11582" w:type="dxa"/>
            <w:tcBorders>
              <w:top w:val="nil"/>
              <w:left w:val="nil"/>
              <w:bottom w:val="single" w:sz="4" w:space="0" w:color="auto"/>
              <w:right w:val="single" w:sz="4" w:space="0" w:color="auto"/>
            </w:tcBorders>
            <w:shd w:val="clear" w:color="auto" w:fill="auto"/>
            <w:noWrap/>
            <w:hideMark/>
          </w:tcPr>
          <w:p w14:paraId="360BFCCD" w14:textId="77777777" w:rsidR="004674EB" w:rsidRDefault="004674EB">
            <w:pPr>
              <w:rPr>
                <w:rFonts w:ascii="Calibri" w:hAnsi="Calibri"/>
                <w:b/>
                <w:bCs/>
                <w:color w:val="000000"/>
                <w:sz w:val="22"/>
                <w:szCs w:val="22"/>
              </w:rPr>
            </w:pPr>
            <w:r>
              <w:rPr>
                <w:rFonts w:ascii="Calibri" w:hAnsi="Calibri"/>
                <w:b/>
                <w:bCs/>
                <w:color w:val="000000"/>
                <w:sz w:val="22"/>
                <w:szCs w:val="22"/>
              </w:rPr>
              <w:t>The net effect on the risk premium of shared claims (if any)</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04EE042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3078EB9" w14:textId="77777777" w:rsidTr="0099716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58DD0DD8" w14:textId="77777777" w:rsidR="004674EB" w:rsidRDefault="004674EB">
            <w:pPr>
              <w:rPr>
                <w:rFonts w:ascii="Calibri" w:hAnsi="Calibri"/>
                <w:b/>
                <w:bCs/>
                <w:color w:val="000000"/>
                <w:sz w:val="22"/>
                <w:szCs w:val="22"/>
              </w:rPr>
            </w:pPr>
            <w:r>
              <w:rPr>
                <w:rFonts w:ascii="Calibri" w:hAnsi="Calibri"/>
                <w:b/>
                <w:bCs/>
                <w:color w:val="000000"/>
                <w:sz w:val="22"/>
                <w:szCs w:val="22"/>
              </w:rPr>
              <w:t>6</w:t>
            </w:r>
          </w:p>
        </w:tc>
        <w:tc>
          <w:tcPr>
            <w:tcW w:w="11582" w:type="dxa"/>
            <w:tcBorders>
              <w:top w:val="nil"/>
              <w:left w:val="nil"/>
              <w:bottom w:val="single" w:sz="4" w:space="0" w:color="auto"/>
              <w:right w:val="single" w:sz="4" w:space="0" w:color="auto"/>
            </w:tcBorders>
            <w:shd w:val="clear" w:color="auto" w:fill="auto"/>
            <w:noWrap/>
            <w:hideMark/>
          </w:tcPr>
          <w:p w14:paraId="3368FC66" w14:textId="77777777" w:rsidR="004674EB" w:rsidRDefault="004674EB">
            <w:pPr>
              <w:rPr>
                <w:rFonts w:ascii="Calibri" w:hAnsi="Calibri"/>
                <w:b/>
                <w:bCs/>
                <w:color w:val="000000"/>
                <w:sz w:val="22"/>
                <w:szCs w:val="22"/>
              </w:rPr>
            </w:pPr>
            <w:r>
              <w:rPr>
                <w:rFonts w:ascii="Calibri" w:hAnsi="Calibri"/>
                <w:b/>
                <w:bCs/>
                <w:color w:val="000000"/>
                <w:sz w:val="22"/>
                <w:szCs w:val="22"/>
              </w:rPr>
              <w:t>Insurer Average Risk Premium:</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5DA7A23B"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729F581D" w14:textId="77777777" w:rsidTr="00997164">
        <w:trPr>
          <w:trHeight w:val="590"/>
        </w:trPr>
        <w:tc>
          <w:tcPr>
            <w:tcW w:w="993" w:type="dxa"/>
            <w:tcBorders>
              <w:top w:val="nil"/>
              <w:left w:val="single" w:sz="4" w:space="0" w:color="auto"/>
              <w:bottom w:val="single" w:sz="4" w:space="0" w:color="auto"/>
              <w:right w:val="single" w:sz="4" w:space="0" w:color="auto"/>
            </w:tcBorders>
            <w:shd w:val="clear" w:color="000000" w:fill="FFFFFF"/>
            <w:hideMark/>
          </w:tcPr>
          <w:p w14:paraId="53FB0827"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shd w:val="clear" w:color="000000" w:fill="FFFFFF"/>
            <w:hideMark/>
          </w:tcPr>
          <w:p w14:paraId="60749BCE" w14:textId="77777777" w:rsidR="004674EB" w:rsidRDefault="004674EB">
            <w:pPr>
              <w:rPr>
                <w:rFonts w:ascii="Calibri" w:hAnsi="Calibri"/>
                <w:color w:val="000000"/>
                <w:sz w:val="22"/>
                <w:szCs w:val="22"/>
              </w:rPr>
            </w:pPr>
            <w:r>
              <w:rPr>
                <w:rFonts w:ascii="Calibri" w:hAnsi="Calibri"/>
                <w:color w:val="000000"/>
                <w:sz w:val="22"/>
                <w:szCs w:val="22"/>
              </w:rPr>
              <w:t>Insurer average risk premium in dollar values at start of underwriting period for insurer (gross of reinsurance and excluding nominal defendant) (A)(B)   Use formula: 1a*2a+3a*4a</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748A244B" w14:textId="77777777" w:rsidR="004674EB" w:rsidRDefault="004674EB">
            <w:pPr>
              <w:jc w:val="center"/>
              <w:rPr>
                <w:rFonts w:ascii="Calibri" w:hAnsi="Calibri"/>
                <w:color w:val="FF0000"/>
                <w:sz w:val="20"/>
                <w:szCs w:val="20"/>
              </w:rPr>
            </w:pPr>
            <w:r>
              <w:rPr>
                <w:rFonts w:ascii="Calibri" w:hAnsi="Calibri"/>
                <w:color w:val="FF0000"/>
                <w:sz w:val="20"/>
                <w:szCs w:val="20"/>
              </w:rPr>
              <w:t xml:space="preserve">$***.**   </w:t>
            </w:r>
          </w:p>
        </w:tc>
      </w:tr>
      <w:tr w:rsidR="004674EB" w14:paraId="3A3C5C51" w14:textId="77777777" w:rsidTr="00997164">
        <w:trPr>
          <w:trHeight w:val="590"/>
        </w:trPr>
        <w:tc>
          <w:tcPr>
            <w:tcW w:w="993" w:type="dxa"/>
            <w:tcBorders>
              <w:top w:val="nil"/>
              <w:left w:val="single" w:sz="4" w:space="0" w:color="auto"/>
              <w:bottom w:val="single" w:sz="4" w:space="0" w:color="auto"/>
              <w:right w:val="single" w:sz="4" w:space="0" w:color="auto"/>
            </w:tcBorders>
            <w:shd w:val="clear" w:color="000000" w:fill="FFFFFF"/>
            <w:hideMark/>
          </w:tcPr>
          <w:p w14:paraId="66044EF0"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nil"/>
              <w:bottom w:val="single" w:sz="4" w:space="0" w:color="auto"/>
              <w:right w:val="single" w:sz="4" w:space="0" w:color="auto"/>
            </w:tcBorders>
            <w:shd w:val="clear" w:color="000000" w:fill="FFFFFF"/>
            <w:hideMark/>
          </w:tcPr>
          <w:p w14:paraId="4E553783" w14:textId="77777777" w:rsidR="004674EB" w:rsidRDefault="004674EB">
            <w:pPr>
              <w:rPr>
                <w:rFonts w:ascii="Calibri" w:hAnsi="Calibri"/>
                <w:color w:val="000000"/>
                <w:sz w:val="22"/>
                <w:szCs w:val="22"/>
              </w:rPr>
            </w:pPr>
            <w:r>
              <w:rPr>
                <w:rFonts w:ascii="Calibri" w:hAnsi="Calibri"/>
                <w:color w:val="000000"/>
                <w:sz w:val="22"/>
                <w:szCs w:val="22"/>
              </w:rPr>
              <w:t>Insurer average risk premium fully inflated and discounted to middle of underwriting period  (gross of reinsurance and excluding nominal defendant) (A)(B)   Use formula: 1a*2b+3a*4b</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363F6CC4" w14:textId="77777777" w:rsidR="004674EB" w:rsidRDefault="004674EB">
            <w:pPr>
              <w:jc w:val="center"/>
              <w:rPr>
                <w:rFonts w:ascii="Calibri" w:hAnsi="Calibri"/>
                <w:color w:val="FF0000"/>
                <w:sz w:val="20"/>
                <w:szCs w:val="20"/>
              </w:rPr>
            </w:pPr>
            <w:r>
              <w:rPr>
                <w:rFonts w:ascii="Calibri" w:hAnsi="Calibri"/>
                <w:color w:val="FF0000"/>
                <w:sz w:val="20"/>
                <w:szCs w:val="20"/>
              </w:rPr>
              <w:t xml:space="preserve">$***.** </w:t>
            </w:r>
          </w:p>
        </w:tc>
      </w:tr>
      <w:tr w:rsidR="004674EB" w14:paraId="2251A9E9" w14:textId="77777777" w:rsidTr="00997164">
        <w:trPr>
          <w:trHeight w:val="300"/>
        </w:trPr>
        <w:tc>
          <w:tcPr>
            <w:tcW w:w="993" w:type="dxa"/>
            <w:tcBorders>
              <w:top w:val="nil"/>
              <w:left w:val="single" w:sz="4" w:space="0" w:color="auto"/>
              <w:bottom w:val="single" w:sz="4" w:space="0" w:color="auto"/>
              <w:right w:val="nil"/>
            </w:tcBorders>
            <w:shd w:val="clear" w:color="auto" w:fill="auto"/>
            <w:hideMark/>
          </w:tcPr>
          <w:p w14:paraId="38AE6359" w14:textId="77777777" w:rsidR="004674EB" w:rsidRDefault="004674EB">
            <w:pPr>
              <w:jc w:val="center"/>
              <w:rPr>
                <w:rFonts w:ascii="Calibri" w:hAnsi="Calibri"/>
                <w:color w:val="000000"/>
                <w:sz w:val="22"/>
                <w:szCs w:val="22"/>
              </w:rPr>
            </w:pPr>
            <w:r>
              <w:rPr>
                <w:rFonts w:ascii="Calibri" w:hAnsi="Calibri"/>
                <w:color w:val="000000"/>
                <w:sz w:val="22"/>
                <w:szCs w:val="22"/>
              </w:rPr>
              <w:t>(c)</w:t>
            </w:r>
          </w:p>
        </w:tc>
        <w:tc>
          <w:tcPr>
            <w:tcW w:w="11582" w:type="dxa"/>
            <w:tcBorders>
              <w:top w:val="nil"/>
              <w:left w:val="single" w:sz="4" w:space="0" w:color="auto"/>
              <w:bottom w:val="single" w:sz="4" w:space="0" w:color="auto"/>
              <w:right w:val="single" w:sz="4" w:space="0" w:color="auto"/>
            </w:tcBorders>
            <w:shd w:val="clear" w:color="auto" w:fill="auto"/>
            <w:noWrap/>
            <w:hideMark/>
          </w:tcPr>
          <w:p w14:paraId="15261198" w14:textId="77777777" w:rsidR="004674EB" w:rsidRDefault="004674EB">
            <w:pPr>
              <w:rPr>
                <w:rFonts w:ascii="Calibri" w:hAnsi="Calibri"/>
                <w:color w:val="000000"/>
                <w:sz w:val="22"/>
                <w:szCs w:val="22"/>
              </w:rPr>
            </w:pPr>
            <w:r>
              <w:rPr>
                <w:rFonts w:ascii="Calibri" w:hAnsi="Calibri"/>
                <w:color w:val="000000"/>
                <w:sz w:val="22"/>
                <w:szCs w:val="22"/>
              </w:rPr>
              <w:t>Impact of the Lifetime Care and Support Scheme on the risk premium (C )</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707DB9E6"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bl>
    <w:p w14:paraId="2A9EABA0" w14:textId="77777777" w:rsidR="00685727" w:rsidRDefault="00685727" w:rsidP="00685727">
      <w:r>
        <w:br w:type="page"/>
      </w:r>
    </w:p>
    <w:tbl>
      <w:tblPr>
        <w:tblW w:w="5311" w:type="pct"/>
        <w:tblInd w:w="-355" w:type="dxa"/>
        <w:tblLook w:val="04A0" w:firstRow="1" w:lastRow="0" w:firstColumn="1" w:lastColumn="0" w:noHBand="0" w:noVBand="1"/>
      </w:tblPr>
      <w:tblGrid>
        <w:gridCol w:w="993"/>
        <w:gridCol w:w="11582"/>
        <w:gridCol w:w="2586"/>
      </w:tblGrid>
      <w:tr w:rsidR="00AE3B79" w14:paraId="3C763EAB" w14:textId="77777777" w:rsidTr="00685727">
        <w:trPr>
          <w:cantSplit/>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0D9822D" w14:textId="1F4EF579" w:rsidR="00AE3B79" w:rsidRDefault="00AE3B79" w:rsidP="00685727">
            <w:pPr>
              <w:rPr>
                <w:rFonts w:ascii="Calibri" w:hAnsi="Calibri"/>
                <w:b/>
                <w:bCs/>
                <w:color w:val="000000"/>
                <w:sz w:val="22"/>
                <w:szCs w:val="22"/>
              </w:rPr>
            </w:pPr>
            <w:r>
              <w:rPr>
                <w:rFonts w:ascii="Calibri" w:hAnsi="Calibri"/>
                <w:b/>
                <w:bCs/>
                <w:color w:val="000000"/>
                <w:sz w:val="22"/>
                <w:szCs w:val="22"/>
              </w:rPr>
              <w:lastRenderedPageBreak/>
              <w:t>7</w:t>
            </w:r>
          </w:p>
        </w:tc>
        <w:tc>
          <w:tcPr>
            <w:tcW w:w="11582" w:type="dxa"/>
            <w:tcBorders>
              <w:top w:val="single" w:sz="4" w:space="0" w:color="auto"/>
              <w:left w:val="nil"/>
              <w:bottom w:val="single" w:sz="4" w:space="0" w:color="auto"/>
              <w:right w:val="single" w:sz="4" w:space="0" w:color="auto"/>
            </w:tcBorders>
            <w:shd w:val="clear" w:color="auto" w:fill="auto"/>
            <w:noWrap/>
          </w:tcPr>
          <w:p w14:paraId="4363E96A" w14:textId="112FA621" w:rsidR="00AE3B79" w:rsidRDefault="00AE3B79" w:rsidP="00685727">
            <w:pPr>
              <w:rPr>
                <w:rFonts w:ascii="Calibri" w:hAnsi="Calibri"/>
                <w:b/>
                <w:bCs/>
                <w:color w:val="000000"/>
                <w:sz w:val="22"/>
                <w:szCs w:val="22"/>
              </w:rPr>
            </w:pPr>
            <w:r>
              <w:rPr>
                <w:rFonts w:ascii="Calibri" w:hAnsi="Calibri"/>
                <w:b/>
                <w:bCs/>
                <w:color w:val="000000"/>
                <w:sz w:val="22"/>
                <w:szCs w:val="22"/>
              </w:rPr>
              <w:t>Net impact of Motorcycle Premium Loading and Motorcycle Premium Support</w:t>
            </w:r>
          </w:p>
        </w:tc>
        <w:tc>
          <w:tcPr>
            <w:tcW w:w="2586" w:type="dxa"/>
            <w:tcBorders>
              <w:top w:val="single" w:sz="4" w:space="0" w:color="auto"/>
              <w:left w:val="single" w:sz="8" w:space="0" w:color="auto"/>
              <w:bottom w:val="single" w:sz="8" w:space="0" w:color="auto"/>
              <w:right w:val="single" w:sz="8" w:space="0" w:color="auto"/>
            </w:tcBorders>
            <w:shd w:val="clear" w:color="auto" w:fill="auto"/>
            <w:vAlign w:val="center"/>
          </w:tcPr>
          <w:p w14:paraId="6AFE6504" w14:textId="77777777" w:rsidR="00AE3B79" w:rsidRDefault="00AE3B79">
            <w:pPr>
              <w:jc w:val="center"/>
              <w:rPr>
                <w:rFonts w:ascii="Calibri" w:hAnsi="Calibri"/>
                <w:color w:val="FF0000"/>
                <w:sz w:val="20"/>
                <w:szCs w:val="20"/>
              </w:rPr>
            </w:pPr>
          </w:p>
        </w:tc>
      </w:tr>
      <w:tr w:rsidR="00AE3B79" w14:paraId="679C35D2" w14:textId="77777777" w:rsidTr="00685727">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7552E777" w14:textId="77777777" w:rsidR="00AE3B79" w:rsidRDefault="00AE3B79" w:rsidP="00AE3B79">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shd w:val="clear" w:color="auto" w:fill="auto"/>
            <w:noWrap/>
            <w:hideMark/>
          </w:tcPr>
          <w:p w14:paraId="0886A5C3" w14:textId="78976047" w:rsidR="00AE3B79" w:rsidRDefault="00AE3B79" w:rsidP="00EB748E">
            <w:pPr>
              <w:rPr>
                <w:rFonts w:ascii="Calibri" w:hAnsi="Calibri"/>
                <w:color w:val="000000"/>
                <w:sz w:val="22"/>
                <w:szCs w:val="22"/>
              </w:rPr>
            </w:pPr>
            <w:r>
              <w:rPr>
                <w:rFonts w:ascii="Calibri" w:hAnsi="Calibri"/>
                <w:color w:val="000000"/>
                <w:sz w:val="22"/>
                <w:szCs w:val="22"/>
              </w:rPr>
              <w:t>Net impact of the MCPS and MCP</w:t>
            </w:r>
            <w:r w:rsidR="00BD5AC1">
              <w:rPr>
                <w:rFonts w:ascii="Calibri" w:hAnsi="Calibri"/>
                <w:color w:val="000000"/>
                <w:sz w:val="22"/>
                <w:szCs w:val="22"/>
              </w:rPr>
              <w:t>L</w:t>
            </w:r>
            <w:r>
              <w:rPr>
                <w:rFonts w:ascii="Calibri" w:hAnsi="Calibri"/>
                <w:color w:val="000000"/>
                <w:sz w:val="22"/>
                <w:szCs w:val="22"/>
              </w:rPr>
              <w:t xml:space="preserve"> expected to be collected</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3091E21D" w14:textId="77777777" w:rsidR="00AE3B79" w:rsidRDefault="00AE3B79" w:rsidP="00AE3B79">
            <w:pPr>
              <w:jc w:val="center"/>
              <w:rPr>
                <w:rFonts w:ascii="Calibri" w:hAnsi="Calibri"/>
                <w:color w:val="FF0000"/>
                <w:sz w:val="20"/>
                <w:szCs w:val="20"/>
              </w:rPr>
            </w:pPr>
            <w:r>
              <w:rPr>
                <w:rFonts w:ascii="Calibri" w:hAnsi="Calibri"/>
                <w:color w:val="FF0000"/>
                <w:sz w:val="20"/>
                <w:szCs w:val="20"/>
              </w:rPr>
              <w:t>$***.**</w:t>
            </w:r>
          </w:p>
        </w:tc>
      </w:tr>
      <w:tr w:rsidR="004674EB" w14:paraId="3230BF43" w14:textId="77777777" w:rsidTr="00685727">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1F02524" w14:textId="62557E26" w:rsidR="004674EB" w:rsidRDefault="00D831E9">
            <w:pPr>
              <w:rPr>
                <w:rFonts w:ascii="Calibri" w:hAnsi="Calibri"/>
                <w:b/>
                <w:bCs/>
                <w:color w:val="000000"/>
                <w:sz w:val="22"/>
                <w:szCs w:val="22"/>
              </w:rPr>
            </w:pPr>
            <w:r>
              <w:rPr>
                <w:rFonts w:ascii="Calibri" w:hAnsi="Calibri"/>
                <w:b/>
                <w:bCs/>
                <w:color w:val="000000"/>
                <w:sz w:val="22"/>
                <w:szCs w:val="22"/>
              </w:rPr>
              <w:t>8</w:t>
            </w:r>
          </w:p>
        </w:tc>
        <w:tc>
          <w:tcPr>
            <w:tcW w:w="11582" w:type="dxa"/>
            <w:tcBorders>
              <w:top w:val="single" w:sz="4" w:space="0" w:color="auto"/>
              <w:left w:val="nil"/>
              <w:bottom w:val="single" w:sz="4" w:space="0" w:color="auto"/>
              <w:right w:val="single" w:sz="4" w:space="0" w:color="auto"/>
            </w:tcBorders>
            <w:shd w:val="clear" w:color="auto" w:fill="auto"/>
            <w:noWrap/>
            <w:hideMark/>
          </w:tcPr>
          <w:p w14:paraId="64CD9338" w14:textId="77777777" w:rsidR="004674EB" w:rsidRDefault="004674EB">
            <w:pPr>
              <w:rPr>
                <w:rFonts w:ascii="Calibri" w:hAnsi="Calibri"/>
                <w:b/>
                <w:bCs/>
                <w:color w:val="000000"/>
                <w:sz w:val="22"/>
                <w:szCs w:val="22"/>
              </w:rPr>
            </w:pPr>
            <w:r>
              <w:rPr>
                <w:rFonts w:ascii="Calibri" w:hAnsi="Calibri"/>
                <w:b/>
                <w:bCs/>
                <w:color w:val="000000"/>
                <w:sz w:val="22"/>
                <w:szCs w:val="22"/>
              </w:rPr>
              <w:t>Acquisition and policy handling expenses:</w:t>
            </w:r>
          </w:p>
        </w:tc>
        <w:tc>
          <w:tcPr>
            <w:tcW w:w="258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D95AD93"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27E3AB0A" w14:textId="77777777" w:rsidTr="00685727">
        <w:trPr>
          <w:trHeight w:val="300"/>
        </w:trPr>
        <w:tc>
          <w:tcPr>
            <w:tcW w:w="993" w:type="dxa"/>
            <w:tcBorders>
              <w:top w:val="nil"/>
              <w:left w:val="single" w:sz="4" w:space="0" w:color="auto"/>
              <w:bottom w:val="single" w:sz="4" w:space="0" w:color="auto"/>
              <w:right w:val="single" w:sz="4" w:space="0" w:color="auto"/>
            </w:tcBorders>
            <w:shd w:val="clear" w:color="auto" w:fill="auto"/>
            <w:hideMark/>
          </w:tcPr>
          <w:p w14:paraId="13264589"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shd w:val="clear" w:color="auto" w:fill="auto"/>
            <w:noWrap/>
            <w:hideMark/>
          </w:tcPr>
          <w:p w14:paraId="3E46443A" w14:textId="77777777" w:rsidR="004674EB" w:rsidRDefault="004674EB">
            <w:pPr>
              <w:rPr>
                <w:rFonts w:ascii="Calibri" w:hAnsi="Calibri"/>
                <w:color w:val="000000"/>
                <w:sz w:val="22"/>
                <w:szCs w:val="22"/>
              </w:rPr>
            </w:pPr>
            <w:r>
              <w:rPr>
                <w:rFonts w:ascii="Calibri" w:hAnsi="Calibri"/>
                <w:color w:val="000000"/>
                <w:sz w:val="22"/>
                <w:szCs w:val="22"/>
              </w:rPr>
              <w:t>Acquisition, overheads and policy handling expenses (C )</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28B44C66"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3DB259DF" w14:textId="77777777" w:rsidTr="00685727">
        <w:trPr>
          <w:trHeight w:val="300"/>
        </w:trPr>
        <w:tc>
          <w:tcPr>
            <w:tcW w:w="993" w:type="dxa"/>
            <w:tcBorders>
              <w:top w:val="nil"/>
              <w:left w:val="single" w:sz="4" w:space="0" w:color="auto"/>
              <w:bottom w:val="single" w:sz="4" w:space="0" w:color="auto"/>
              <w:right w:val="nil"/>
            </w:tcBorders>
            <w:shd w:val="clear" w:color="auto" w:fill="auto"/>
            <w:hideMark/>
          </w:tcPr>
          <w:p w14:paraId="64256B22"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single" w:sz="4" w:space="0" w:color="auto"/>
              <w:bottom w:val="single" w:sz="4" w:space="0" w:color="auto"/>
              <w:right w:val="single" w:sz="4" w:space="0" w:color="auto"/>
            </w:tcBorders>
            <w:shd w:val="clear" w:color="auto" w:fill="auto"/>
            <w:noWrap/>
            <w:hideMark/>
          </w:tcPr>
          <w:p w14:paraId="0A8BE2A7" w14:textId="77777777" w:rsidR="004674EB" w:rsidRDefault="004674EB">
            <w:pPr>
              <w:rPr>
                <w:rFonts w:ascii="Calibri" w:hAnsi="Calibri"/>
                <w:color w:val="000000"/>
                <w:sz w:val="22"/>
                <w:szCs w:val="22"/>
              </w:rPr>
            </w:pPr>
            <w:r>
              <w:rPr>
                <w:rFonts w:ascii="Calibri" w:hAnsi="Calibri"/>
                <w:color w:val="000000"/>
                <w:sz w:val="22"/>
                <w:szCs w:val="22"/>
              </w:rPr>
              <w:t xml:space="preserve">Claims handling expenses (% insurer average </w:t>
            </w:r>
            <w:r>
              <w:rPr>
                <w:rFonts w:ascii="Calibri" w:hAnsi="Calibri"/>
                <w:b/>
                <w:bCs/>
                <w:color w:val="000000"/>
                <w:sz w:val="22"/>
                <w:szCs w:val="22"/>
              </w:rPr>
              <w:t>risk</w:t>
            </w:r>
            <w:r>
              <w:rPr>
                <w:rFonts w:ascii="Calibri" w:hAnsi="Calibri"/>
                <w:color w:val="000000"/>
                <w:sz w:val="22"/>
                <w:szCs w:val="22"/>
              </w:rPr>
              <w:t xml:space="preserve"> premium) (C )</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3382D857"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DCA2A06" w14:textId="77777777" w:rsidTr="00685727">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E2E98CC" w14:textId="04D5697A" w:rsidR="004674EB" w:rsidRDefault="00D831E9">
            <w:pPr>
              <w:rPr>
                <w:rFonts w:ascii="Calibri" w:hAnsi="Calibri"/>
                <w:b/>
                <w:bCs/>
                <w:color w:val="000000"/>
                <w:sz w:val="22"/>
                <w:szCs w:val="22"/>
              </w:rPr>
            </w:pPr>
            <w:r>
              <w:rPr>
                <w:rFonts w:ascii="Calibri" w:hAnsi="Calibri"/>
                <w:b/>
                <w:bCs/>
                <w:color w:val="000000"/>
                <w:sz w:val="22"/>
                <w:szCs w:val="22"/>
              </w:rPr>
              <w:t>9</w:t>
            </w:r>
          </w:p>
        </w:tc>
        <w:tc>
          <w:tcPr>
            <w:tcW w:w="11582" w:type="dxa"/>
            <w:tcBorders>
              <w:top w:val="nil"/>
              <w:left w:val="nil"/>
              <w:bottom w:val="single" w:sz="4" w:space="0" w:color="auto"/>
              <w:right w:val="single" w:sz="4" w:space="0" w:color="auto"/>
            </w:tcBorders>
            <w:shd w:val="clear" w:color="auto" w:fill="auto"/>
            <w:noWrap/>
            <w:hideMark/>
          </w:tcPr>
          <w:p w14:paraId="5CA8D3AD" w14:textId="77777777" w:rsidR="004674EB" w:rsidRDefault="004674EB">
            <w:pPr>
              <w:rPr>
                <w:rFonts w:ascii="Calibri" w:hAnsi="Calibri"/>
                <w:b/>
                <w:bCs/>
                <w:color w:val="000000"/>
                <w:sz w:val="22"/>
                <w:szCs w:val="22"/>
              </w:rPr>
            </w:pPr>
            <w:r>
              <w:rPr>
                <w:rFonts w:ascii="Calibri" w:hAnsi="Calibri"/>
                <w:b/>
                <w:bCs/>
                <w:color w:val="000000"/>
                <w:sz w:val="22"/>
                <w:szCs w:val="22"/>
              </w:rPr>
              <w:t>Net cost of reinsurance loading (% gross premium) (C )</w:t>
            </w:r>
          </w:p>
        </w:tc>
        <w:tc>
          <w:tcPr>
            <w:tcW w:w="2586" w:type="dxa"/>
            <w:tcBorders>
              <w:top w:val="nil"/>
              <w:left w:val="single" w:sz="8" w:space="0" w:color="auto"/>
              <w:bottom w:val="single" w:sz="8" w:space="0" w:color="auto"/>
              <w:right w:val="single" w:sz="8" w:space="0" w:color="auto"/>
            </w:tcBorders>
            <w:shd w:val="clear" w:color="auto" w:fill="auto"/>
            <w:vAlign w:val="center"/>
            <w:hideMark/>
          </w:tcPr>
          <w:p w14:paraId="53CD8091" w14:textId="77777777" w:rsidR="004674EB" w:rsidRDefault="004674EB">
            <w:pPr>
              <w:jc w:val="center"/>
              <w:rPr>
                <w:rFonts w:ascii="Calibri" w:hAnsi="Calibri"/>
                <w:color w:val="FF0000"/>
                <w:sz w:val="20"/>
                <w:szCs w:val="20"/>
              </w:rPr>
            </w:pPr>
            <w:r>
              <w:rPr>
                <w:rFonts w:ascii="Calibri" w:hAnsi="Calibri"/>
                <w:color w:val="FF0000"/>
                <w:sz w:val="20"/>
                <w:szCs w:val="20"/>
              </w:rPr>
              <w:t>*.**%  or  $***.**</w:t>
            </w:r>
          </w:p>
        </w:tc>
      </w:tr>
      <w:tr w:rsidR="004674EB" w14:paraId="51619D5D" w14:textId="77777777" w:rsidTr="00685727">
        <w:trPr>
          <w:trHeight w:val="590"/>
        </w:trPr>
        <w:tc>
          <w:tcPr>
            <w:tcW w:w="993" w:type="dxa"/>
            <w:tcBorders>
              <w:top w:val="nil"/>
              <w:left w:val="single" w:sz="4" w:space="0" w:color="auto"/>
              <w:bottom w:val="single" w:sz="4" w:space="0" w:color="auto"/>
              <w:right w:val="single" w:sz="4" w:space="0" w:color="auto"/>
            </w:tcBorders>
            <w:shd w:val="clear" w:color="000000" w:fill="FFFFFF"/>
            <w:noWrap/>
            <w:hideMark/>
          </w:tcPr>
          <w:p w14:paraId="1FBAD883" w14:textId="0A3C0F7E" w:rsidR="004674EB" w:rsidRDefault="00D831E9">
            <w:pPr>
              <w:rPr>
                <w:rFonts w:ascii="Calibri" w:hAnsi="Calibri"/>
                <w:b/>
                <w:bCs/>
                <w:color w:val="000000"/>
                <w:sz w:val="22"/>
                <w:szCs w:val="22"/>
              </w:rPr>
            </w:pPr>
            <w:r>
              <w:rPr>
                <w:rFonts w:ascii="Calibri" w:hAnsi="Calibri"/>
                <w:b/>
                <w:bCs/>
                <w:color w:val="000000"/>
                <w:sz w:val="22"/>
                <w:szCs w:val="22"/>
              </w:rPr>
              <w:t>10</w:t>
            </w:r>
          </w:p>
        </w:tc>
        <w:tc>
          <w:tcPr>
            <w:tcW w:w="11582" w:type="dxa"/>
            <w:tcBorders>
              <w:top w:val="nil"/>
              <w:left w:val="nil"/>
              <w:bottom w:val="single" w:sz="4" w:space="0" w:color="auto"/>
              <w:right w:val="single" w:sz="4" w:space="0" w:color="auto"/>
            </w:tcBorders>
            <w:shd w:val="clear" w:color="000000" w:fill="FFFFFF"/>
            <w:hideMark/>
          </w:tcPr>
          <w:p w14:paraId="5E10D322" w14:textId="77777777" w:rsidR="004674EB" w:rsidRDefault="004674EB">
            <w:pPr>
              <w:rPr>
                <w:rFonts w:ascii="Calibri" w:hAnsi="Calibri"/>
                <w:b/>
                <w:bCs/>
                <w:color w:val="000000"/>
                <w:sz w:val="22"/>
                <w:szCs w:val="22"/>
              </w:rPr>
            </w:pPr>
            <w:r>
              <w:rPr>
                <w:rFonts w:ascii="Calibri" w:hAnsi="Calibri"/>
                <w:b/>
                <w:bCs/>
                <w:color w:val="000000"/>
                <w:sz w:val="22"/>
                <w:szCs w:val="22"/>
              </w:rPr>
              <w:t>Other assumptions (specify nature and value of assumption ie. for each assumption, state whether the assumption is set as a fixed cost per policy; a percentage of the risk premium; or a percentage of the average premium excluding GST and the NDL) (C )</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4680AC5F"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97AAB6C"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noWrap/>
            <w:hideMark/>
          </w:tcPr>
          <w:p w14:paraId="28DEE55C" w14:textId="3D2B01A8" w:rsidR="004674EB" w:rsidRDefault="004674EB">
            <w:pPr>
              <w:rPr>
                <w:rFonts w:ascii="Calibri" w:hAnsi="Calibri"/>
                <w:b/>
                <w:bCs/>
                <w:color w:val="000000"/>
                <w:sz w:val="22"/>
                <w:szCs w:val="22"/>
              </w:rPr>
            </w:pPr>
            <w:r>
              <w:rPr>
                <w:rFonts w:ascii="Calibri" w:hAnsi="Calibri"/>
                <w:b/>
                <w:bCs/>
                <w:color w:val="000000"/>
                <w:sz w:val="22"/>
                <w:szCs w:val="22"/>
              </w:rPr>
              <w:t>1</w:t>
            </w:r>
            <w:r w:rsidR="00D831E9">
              <w:rPr>
                <w:rFonts w:ascii="Calibri" w:hAnsi="Calibri"/>
                <w:b/>
                <w:bCs/>
                <w:color w:val="000000"/>
                <w:sz w:val="22"/>
                <w:szCs w:val="22"/>
              </w:rPr>
              <w:t>1</w:t>
            </w:r>
          </w:p>
        </w:tc>
        <w:tc>
          <w:tcPr>
            <w:tcW w:w="11582" w:type="dxa"/>
            <w:tcBorders>
              <w:top w:val="nil"/>
              <w:left w:val="nil"/>
              <w:bottom w:val="single" w:sz="4" w:space="0" w:color="auto"/>
              <w:right w:val="single" w:sz="4" w:space="0" w:color="auto"/>
            </w:tcBorders>
            <w:shd w:val="clear" w:color="000000" w:fill="FFFFFF"/>
            <w:noWrap/>
            <w:hideMark/>
          </w:tcPr>
          <w:p w14:paraId="0A11B578" w14:textId="77777777" w:rsidR="004674EB" w:rsidRDefault="004674EB">
            <w:pPr>
              <w:rPr>
                <w:rFonts w:ascii="Calibri" w:hAnsi="Calibri"/>
                <w:b/>
                <w:bCs/>
                <w:color w:val="000000"/>
                <w:sz w:val="22"/>
                <w:szCs w:val="22"/>
              </w:rPr>
            </w:pPr>
            <w:r>
              <w:rPr>
                <w:rFonts w:ascii="Calibri" w:hAnsi="Calibri"/>
                <w:b/>
                <w:bCs/>
                <w:color w:val="000000"/>
                <w:sz w:val="22"/>
                <w:szCs w:val="22"/>
              </w:rPr>
              <w:t>Profit margin (% premium excluding GST and Nominal Defendant)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646B752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3485B34F"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noWrap/>
            <w:hideMark/>
          </w:tcPr>
          <w:p w14:paraId="420EF592" w14:textId="35EB5C4E" w:rsidR="004674EB" w:rsidRDefault="004674EB">
            <w:pPr>
              <w:rPr>
                <w:rFonts w:ascii="Calibri" w:hAnsi="Calibri"/>
                <w:b/>
                <w:bCs/>
                <w:color w:val="000000"/>
                <w:sz w:val="22"/>
                <w:szCs w:val="22"/>
              </w:rPr>
            </w:pPr>
            <w:r>
              <w:rPr>
                <w:rFonts w:ascii="Calibri" w:hAnsi="Calibri"/>
                <w:b/>
                <w:bCs/>
                <w:color w:val="000000"/>
                <w:sz w:val="22"/>
                <w:szCs w:val="22"/>
              </w:rPr>
              <w:t>1</w:t>
            </w:r>
            <w:r w:rsidR="00D831E9">
              <w:rPr>
                <w:rFonts w:ascii="Calibri" w:hAnsi="Calibri"/>
                <w:b/>
                <w:bCs/>
                <w:color w:val="000000"/>
                <w:sz w:val="22"/>
                <w:szCs w:val="22"/>
              </w:rPr>
              <w:t>2</w:t>
            </w:r>
          </w:p>
        </w:tc>
        <w:tc>
          <w:tcPr>
            <w:tcW w:w="11582" w:type="dxa"/>
            <w:tcBorders>
              <w:top w:val="nil"/>
              <w:left w:val="nil"/>
              <w:bottom w:val="single" w:sz="4" w:space="0" w:color="auto"/>
              <w:right w:val="single" w:sz="4" w:space="0" w:color="auto"/>
            </w:tcBorders>
            <w:shd w:val="clear" w:color="000000" w:fill="FFFFFF"/>
            <w:noWrap/>
            <w:hideMark/>
          </w:tcPr>
          <w:p w14:paraId="52EFC9BD" w14:textId="5754A231" w:rsidR="004674EB" w:rsidRDefault="004B1771">
            <w:pPr>
              <w:rPr>
                <w:rFonts w:ascii="Calibri" w:hAnsi="Calibri"/>
                <w:b/>
                <w:bCs/>
                <w:color w:val="000000"/>
                <w:sz w:val="22"/>
                <w:szCs w:val="22"/>
              </w:rPr>
            </w:pPr>
            <w:r>
              <w:rPr>
                <w:rFonts w:ascii="Calibri" w:hAnsi="Calibri"/>
                <w:b/>
                <w:bCs/>
                <w:color w:val="000000"/>
                <w:sz w:val="22"/>
                <w:szCs w:val="22"/>
              </w:rPr>
              <w:t xml:space="preserve">Gross </w:t>
            </w:r>
            <w:r w:rsidR="004674EB">
              <w:rPr>
                <w:rFonts w:ascii="Calibri" w:hAnsi="Calibri"/>
                <w:b/>
                <w:bCs/>
                <w:color w:val="000000"/>
                <w:sz w:val="22"/>
                <w:szCs w:val="22"/>
              </w:rPr>
              <w:t>Average premium (Nil ITC)</w:t>
            </w:r>
            <w:r w:rsidR="009F4601">
              <w:rPr>
                <w:rFonts w:ascii="Calibri" w:hAnsi="Calibri"/>
                <w:b/>
                <w:bCs/>
                <w:color w:val="000000"/>
                <w:sz w:val="22"/>
                <w:szCs w:val="22"/>
              </w:rPr>
              <w:t xml:space="preserve"> as per Section 3.4</w:t>
            </w:r>
            <w:r w:rsidR="004674EB">
              <w:rPr>
                <w:rFonts w:ascii="Calibri" w:hAnsi="Calibri"/>
                <w:b/>
                <w:bCs/>
                <w:color w:val="000000"/>
                <w:sz w:val="22"/>
                <w:szCs w:val="22"/>
              </w:rPr>
              <w: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541B407C"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67C70DCA" w14:textId="77777777" w:rsidTr="00685727">
        <w:trPr>
          <w:trHeight w:val="570"/>
        </w:trPr>
        <w:tc>
          <w:tcPr>
            <w:tcW w:w="993" w:type="dxa"/>
            <w:tcBorders>
              <w:top w:val="nil"/>
              <w:left w:val="single" w:sz="4" w:space="0" w:color="auto"/>
              <w:bottom w:val="single" w:sz="4" w:space="0" w:color="auto"/>
              <w:right w:val="single" w:sz="4" w:space="0" w:color="auto"/>
            </w:tcBorders>
            <w:shd w:val="clear" w:color="000000" w:fill="FFFFFF"/>
            <w:hideMark/>
          </w:tcPr>
          <w:p w14:paraId="083CA483"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nil"/>
              <w:right w:val="nil"/>
            </w:tcBorders>
            <w:shd w:val="clear" w:color="000000" w:fill="FFFFFF"/>
            <w:noWrap/>
            <w:hideMark/>
          </w:tcPr>
          <w:p w14:paraId="197FDBA8" w14:textId="64DF08B7" w:rsidR="004674EB" w:rsidRDefault="004B1771">
            <w:pPr>
              <w:rPr>
                <w:rFonts w:ascii="Calibri" w:hAnsi="Calibri"/>
                <w:color w:val="000000"/>
                <w:sz w:val="22"/>
                <w:szCs w:val="22"/>
              </w:rPr>
            </w:pPr>
            <w:r>
              <w:rPr>
                <w:rFonts w:ascii="Calibri" w:hAnsi="Calibri"/>
                <w:b/>
                <w:bCs/>
                <w:color w:val="000000"/>
                <w:sz w:val="22"/>
                <w:szCs w:val="22"/>
              </w:rPr>
              <w:t xml:space="preserve">Gross </w:t>
            </w:r>
            <w:r w:rsidR="004674EB">
              <w:rPr>
                <w:rFonts w:ascii="Calibri" w:hAnsi="Calibri"/>
                <w:color w:val="000000"/>
                <w:sz w:val="22"/>
                <w:szCs w:val="22"/>
              </w:rPr>
              <w:t>Average premium (formula used to arrive at average premium excluding GST and Nominal Defendant Loading)</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591A79FF" w14:textId="77777777" w:rsidR="004674EB" w:rsidRDefault="004674EB">
            <w:pPr>
              <w:jc w:val="center"/>
              <w:rPr>
                <w:rFonts w:ascii="Calibri" w:hAnsi="Calibri"/>
                <w:color w:val="FF0000"/>
                <w:sz w:val="20"/>
                <w:szCs w:val="20"/>
              </w:rPr>
            </w:pPr>
            <w:r>
              <w:rPr>
                <w:rFonts w:ascii="Calibri" w:hAnsi="Calibri"/>
                <w:color w:val="FF0000"/>
                <w:sz w:val="20"/>
                <w:szCs w:val="20"/>
              </w:rPr>
              <w:t>show formula used to calculate</w:t>
            </w:r>
          </w:p>
        </w:tc>
      </w:tr>
      <w:tr w:rsidR="004674EB" w14:paraId="29013F42"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5A68FCA3"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0D588" w14:textId="0B5B3626" w:rsidR="004674EB" w:rsidRDefault="004B1771">
            <w:pPr>
              <w:rPr>
                <w:rFonts w:ascii="Calibri" w:hAnsi="Calibri"/>
                <w:color w:val="000000"/>
                <w:sz w:val="22"/>
                <w:szCs w:val="22"/>
              </w:rPr>
            </w:pPr>
            <w:r>
              <w:rPr>
                <w:rFonts w:ascii="Calibri" w:hAnsi="Calibri"/>
                <w:b/>
                <w:bCs/>
                <w:color w:val="000000"/>
                <w:sz w:val="22"/>
                <w:szCs w:val="22"/>
              </w:rPr>
              <w:t xml:space="preserve">Gross </w:t>
            </w:r>
            <w:r w:rsidR="004674EB">
              <w:rPr>
                <w:rFonts w:ascii="Calibri" w:hAnsi="Calibri"/>
                <w:color w:val="000000"/>
                <w:sz w:val="22"/>
                <w:szCs w:val="22"/>
              </w:rPr>
              <w:t>Average premium excluding GST on premiums</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02FC6D7E"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1AF6C64C"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2FE4A192" w14:textId="77777777" w:rsidR="004674EB" w:rsidRDefault="004674EB">
            <w:pPr>
              <w:jc w:val="center"/>
              <w:rPr>
                <w:rFonts w:ascii="Calibri" w:hAnsi="Calibri"/>
                <w:color w:val="000000"/>
                <w:sz w:val="22"/>
                <w:szCs w:val="22"/>
              </w:rPr>
            </w:pPr>
            <w:r>
              <w:rPr>
                <w:rFonts w:ascii="Calibri" w:hAnsi="Calibri"/>
                <w:color w:val="000000"/>
                <w:sz w:val="22"/>
                <w:szCs w:val="22"/>
              </w:rPr>
              <w:t>(c)</w:t>
            </w:r>
          </w:p>
        </w:tc>
        <w:tc>
          <w:tcPr>
            <w:tcW w:w="11582" w:type="dxa"/>
            <w:tcBorders>
              <w:top w:val="nil"/>
              <w:left w:val="single" w:sz="4" w:space="0" w:color="auto"/>
              <w:bottom w:val="single" w:sz="4" w:space="0" w:color="auto"/>
              <w:right w:val="single" w:sz="4" w:space="0" w:color="auto"/>
            </w:tcBorders>
            <w:shd w:val="clear" w:color="000000" w:fill="FFFFFF"/>
            <w:noWrap/>
            <w:hideMark/>
          </w:tcPr>
          <w:p w14:paraId="7117194E" w14:textId="4539059A" w:rsidR="004674EB" w:rsidRDefault="004B1771">
            <w:pPr>
              <w:rPr>
                <w:rFonts w:ascii="Calibri" w:hAnsi="Calibri"/>
                <w:color w:val="000000"/>
                <w:sz w:val="22"/>
                <w:szCs w:val="22"/>
              </w:rPr>
            </w:pPr>
            <w:r>
              <w:rPr>
                <w:rFonts w:ascii="Calibri" w:hAnsi="Calibri"/>
                <w:b/>
                <w:bCs/>
                <w:color w:val="000000"/>
                <w:sz w:val="22"/>
                <w:szCs w:val="22"/>
              </w:rPr>
              <w:t xml:space="preserve">Gross </w:t>
            </w:r>
            <w:r w:rsidR="004674EB">
              <w:rPr>
                <w:rFonts w:ascii="Calibri" w:hAnsi="Calibri"/>
                <w:color w:val="000000"/>
                <w:sz w:val="22"/>
                <w:szCs w:val="22"/>
              </w:rPr>
              <w:t>Average premium including GST on premiums but before ND Loading</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1E32B92D"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4C92BCF0"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noWrap/>
            <w:hideMark/>
          </w:tcPr>
          <w:p w14:paraId="08220803" w14:textId="2140E0BF" w:rsidR="004674EB" w:rsidRDefault="004674EB">
            <w:pPr>
              <w:rPr>
                <w:rFonts w:ascii="Calibri" w:hAnsi="Calibri"/>
                <w:b/>
                <w:bCs/>
                <w:color w:val="000000"/>
                <w:sz w:val="22"/>
                <w:szCs w:val="22"/>
              </w:rPr>
            </w:pPr>
            <w:r>
              <w:rPr>
                <w:rFonts w:ascii="Calibri" w:hAnsi="Calibri"/>
                <w:b/>
                <w:bCs/>
                <w:color w:val="000000"/>
                <w:sz w:val="22"/>
                <w:szCs w:val="22"/>
              </w:rPr>
              <w:t>1</w:t>
            </w:r>
            <w:r w:rsidR="00D831E9">
              <w:rPr>
                <w:rFonts w:ascii="Calibri" w:hAnsi="Calibri"/>
                <w:b/>
                <w:bCs/>
                <w:color w:val="000000"/>
                <w:sz w:val="22"/>
                <w:szCs w:val="22"/>
              </w:rPr>
              <w:t>3</w:t>
            </w:r>
          </w:p>
        </w:tc>
        <w:tc>
          <w:tcPr>
            <w:tcW w:w="11582" w:type="dxa"/>
            <w:tcBorders>
              <w:top w:val="nil"/>
              <w:left w:val="nil"/>
              <w:bottom w:val="single" w:sz="4" w:space="0" w:color="auto"/>
              <w:right w:val="single" w:sz="4" w:space="0" w:color="auto"/>
            </w:tcBorders>
            <w:shd w:val="clear" w:color="000000" w:fill="FFFFFF"/>
            <w:noWrap/>
            <w:hideMark/>
          </w:tcPr>
          <w:p w14:paraId="1C9A099F" w14:textId="77777777" w:rsidR="004674EB" w:rsidRDefault="004674EB">
            <w:pPr>
              <w:rPr>
                <w:rFonts w:ascii="Calibri" w:hAnsi="Calibri"/>
                <w:b/>
                <w:bCs/>
                <w:color w:val="000000"/>
                <w:sz w:val="22"/>
                <w:szCs w:val="22"/>
              </w:rPr>
            </w:pPr>
            <w:r>
              <w:rPr>
                <w:rFonts w:ascii="Calibri" w:hAnsi="Calibri"/>
                <w:b/>
                <w:bCs/>
                <w:color w:val="000000"/>
                <w:sz w:val="22"/>
                <w:szCs w:val="22"/>
              </w:rPr>
              <w:t>Class 1 analysis:</w:t>
            </w:r>
          </w:p>
        </w:tc>
        <w:tc>
          <w:tcPr>
            <w:tcW w:w="2586" w:type="dxa"/>
            <w:tcBorders>
              <w:top w:val="single" w:sz="4" w:space="0" w:color="auto"/>
              <w:left w:val="nil"/>
              <w:bottom w:val="single" w:sz="4" w:space="0" w:color="auto"/>
              <w:right w:val="single" w:sz="4" w:space="0" w:color="auto"/>
            </w:tcBorders>
            <w:shd w:val="clear" w:color="000000" w:fill="FFFFFF"/>
            <w:noWrap/>
            <w:hideMark/>
          </w:tcPr>
          <w:p w14:paraId="5C6FEAE2" w14:textId="77777777" w:rsidR="004674EB" w:rsidRDefault="004674EB">
            <w:pPr>
              <w:jc w:val="center"/>
              <w:rPr>
                <w:rFonts w:ascii="Calibri" w:hAnsi="Calibri"/>
                <w:color w:val="FF0000"/>
                <w:sz w:val="22"/>
                <w:szCs w:val="22"/>
              </w:rPr>
            </w:pPr>
            <w:r>
              <w:rPr>
                <w:rFonts w:ascii="Calibri" w:hAnsi="Calibri"/>
                <w:color w:val="FF0000"/>
                <w:sz w:val="22"/>
                <w:szCs w:val="22"/>
              </w:rPr>
              <w:t> </w:t>
            </w:r>
          </w:p>
        </w:tc>
      </w:tr>
      <w:tr w:rsidR="004674EB" w14:paraId="04AFBA37"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hideMark/>
          </w:tcPr>
          <w:p w14:paraId="34671F0D"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shd w:val="clear" w:color="000000" w:fill="FFFFFF"/>
            <w:noWrap/>
            <w:hideMark/>
          </w:tcPr>
          <w:p w14:paraId="731F03B8" w14:textId="77777777" w:rsidR="004674EB" w:rsidRDefault="004674EB">
            <w:pPr>
              <w:rPr>
                <w:rFonts w:ascii="Calibri" w:hAnsi="Calibri"/>
                <w:color w:val="000000"/>
                <w:sz w:val="22"/>
                <w:szCs w:val="22"/>
              </w:rPr>
            </w:pPr>
            <w:r>
              <w:rPr>
                <w:rFonts w:ascii="Calibri" w:hAnsi="Calibri"/>
                <w:color w:val="000000"/>
                <w:sz w:val="22"/>
                <w:szCs w:val="22"/>
              </w:rPr>
              <w:t>Ratio Class 1 to average premium</w:t>
            </w:r>
          </w:p>
        </w:tc>
        <w:tc>
          <w:tcPr>
            <w:tcW w:w="258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7DEAD6C"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581F4E8"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64878960"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single" w:sz="4" w:space="0" w:color="auto"/>
              <w:bottom w:val="single" w:sz="4" w:space="0" w:color="auto"/>
              <w:right w:val="single" w:sz="4" w:space="0" w:color="auto"/>
            </w:tcBorders>
            <w:shd w:val="clear" w:color="000000" w:fill="FFFFFF"/>
            <w:noWrap/>
            <w:hideMark/>
          </w:tcPr>
          <w:p w14:paraId="3EAE06F6" w14:textId="77777777" w:rsidR="004674EB" w:rsidRDefault="004674EB">
            <w:pPr>
              <w:rPr>
                <w:rFonts w:ascii="Calibri" w:hAnsi="Calibri"/>
                <w:color w:val="000000"/>
                <w:sz w:val="22"/>
                <w:szCs w:val="22"/>
              </w:rPr>
            </w:pPr>
            <w:r>
              <w:rPr>
                <w:rFonts w:ascii="Calibri" w:hAnsi="Calibri"/>
                <w:color w:val="000000"/>
                <w:sz w:val="22"/>
                <w:szCs w:val="22"/>
              </w:rPr>
              <w:t>Nil ITC Class 1 base premium excluding GST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354DD21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BF56DEF"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659D2A5E" w14:textId="77777777" w:rsidR="004674EB" w:rsidRDefault="004674EB">
            <w:pPr>
              <w:jc w:val="center"/>
              <w:rPr>
                <w:rFonts w:ascii="Calibri" w:hAnsi="Calibri"/>
                <w:color w:val="000000"/>
                <w:sz w:val="22"/>
                <w:szCs w:val="22"/>
              </w:rPr>
            </w:pPr>
            <w:r>
              <w:rPr>
                <w:rFonts w:ascii="Calibri" w:hAnsi="Calibri"/>
                <w:color w:val="000000"/>
                <w:sz w:val="22"/>
                <w:szCs w:val="22"/>
              </w:rPr>
              <w:t>(c)</w:t>
            </w:r>
          </w:p>
        </w:tc>
        <w:tc>
          <w:tcPr>
            <w:tcW w:w="11582" w:type="dxa"/>
            <w:tcBorders>
              <w:top w:val="nil"/>
              <w:left w:val="single" w:sz="4" w:space="0" w:color="auto"/>
              <w:bottom w:val="single" w:sz="4" w:space="0" w:color="auto"/>
              <w:right w:val="single" w:sz="4" w:space="0" w:color="auto"/>
            </w:tcBorders>
            <w:shd w:val="clear" w:color="000000" w:fill="FFFFFF"/>
            <w:noWrap/>
            <w:hideMark/>
          </w:tcPr>
          <w:p w14:paraId="596F39EE" w14:textId="77777777" w:rsidR="004674EB" w:rsidRDefault="004674EB">
            <w:pPr>
              <w:rPr>
                <w:rFonts w:ascii="Calibri" w:hAnsi="Calibri"/>
                <w:color w:val="000000"/>
                <w:sz w:val="22"/>
                <w:szCs w:val="22"/>
              </w:rPr>
            </w:pPr>
            <w:r>
              <w:rPr>
                <w:rFonts w:ascii="Calibri" w:hAnsi="Calibri"/>
                <w:color w:val="000000"/>
                <w:sz w:val="22"/>
                <w:szCs w:val="22"/>
              </w:rPr>
              <w:t>Nil ITC Class 1 base premium including GST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1B0E3AE0"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4B550A53"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noWrap/>
            <w:hideMark/>
          </w:tcPr>
          <w:p w14:paraId="61871308" w14:textId="50FAD302" w:rsidR="004674EB" w:rsidRDefault="004674EB">
            <w:pPr>
              <w:rPr>
                <w:rFonts w:ascii="Calibri" w:hAnsi="Calibri"/>
                <w:b/>
                <w:bCs/>
                <w:color w:val="000000"/>
                <w:sz w:val="22"/>
                <w:szCs w:val="22"/>
              </w:rPr>
            </w:pPr>
            <w:r>
              <w:rPr>
                <w:rFonts w:ascii="Calibri" w:hAnsi="Calibri"/>
                <w:b/>
                <w:bCs/>
                <w:color w:val="000000"/>
                <w:sz w:val="22"/>
                <w:szCs w:val="22"/>
              </w:rPr>
              <w:t>1</w:t>
            </w:r>
            <w:r w:rsidR="00D831E9">
              <w:rPr>
                <w:rFonts w:ascii="Calibri" w:hAnsi="Calibri"/>
                <w:b/>
                <w:bCs/>
                <w:color w:val="000000"/>
                <w:sz w:val="22"/>
                <w:szCs w:val="22"/>
              </w:rPr>
              <w:t>4</w:t>
            </w:r>
          </w:p>
        </w:tc>
        <w:tc>
          <w:tcPr>
            <w:tcW w:w="11582" w:type="dxa"/>
            <w:tcBorders>
              <w:top w:val="nil"/>
              <w:left w:val="nil"/>
              <w:bottom w:val="single" w:sz="4" w:space="0" w:color="auto"/>
              <w:right w:val="single" w:sz="4" w:space="0" w:color="auto"/>
            </w:tcBorders>
            <w:shd w:val="clear" w:color="000000" w:fill="FFFFFF"/>
            <w:noWrap/>
            <w:hideMark/>
          </w:tcPr>
          <w:p w14:paraId="15F2165D" w14:textId="77777777" w:rsidR="004674EB" w:rsidRDefault="004674EB">
            <w:pPr>
              <w:rPr>
                <w:rFonts w:ascii="Calibri" w:hAnsi="Calibri"/>
                <w:b/>
                <w:bCs/>
                <w:color w:val="000000"/>
                <w:sz w:val="22"/>
                <w:szCs w:val="22"/>
              </w:rPr>
            </w:pPr>
            <w:r>
              <w:rPr>
                <w:rFonts w:ascii="Calibri" w:hAnsi="Calibri"/>
                <w:b/>
                <w:bCs/>
                <w:color w:val="000000"/>
                <w:sz w:val="22"/>
                <w:szCs w:val="22"/>
              </w:rPr>
              <w:t>Nominal Defendant: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0350BC50"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1A9DC9B1" w14:textId="77777777" w:rsidTr="00685727">
        <w:trPr>
          <w:trHeight w:val="300"/>
        </w:trPr>
        <w:tc>
          <w:tcPr>
            <w:tcW w:w="993" w:type="dxa"/>
            <w:tcBorders>
              <w:top w:val="nil"/>
              <w:left w:val="single" w:sz="4" w:space="0" w:color="auto"/>
              <w:bottom w:val="single" w:sz="4" w:space="0" w:color="auto"/>
              <w:right w:val="single" w:sz="4" w:space="0" w:color="auto"/>
            </w:tcBorders>
            <w:shd w:val="clear" w:color="000000" w:fill="FFFFFF"/>
            <w:hideMark/>
          </w:tcPr>
          <w:p w14:paraId="1879F404" w14:textId="77777777" w:rsidR="004674EB" w:rsidRDefault="004674EB">
            <w:pPr>
              <w:jc w:val="center"/>
              <w:rPr>
                <w:rFonts w:ascii="Calibri" w:hAnsi="Calibri"/>
                <w:color w:val="000000"/>
                <w:sz w:val="22"/>
                <w:szCs w:val="22"/>
              </w:rPr>
            </w:pPr>
            <w:r>
              <w:rPr>
                <w:rFonts w:ascii="Calibri" w:hAnsi="Calibri"/>
                <w:color w:val="000000"/>
                <w:sz w:val="22"/>
                <w:szCs w:val="22"/>
              </w:rPr>
              <w:t>(a)</w:t>
            </w:r>
          </w:p>
        </w:tc>
        <w:tc>
          <w:tcPr>
            <w:tcW w:w="11582" w:type="dxa"/>
            <w:tcBorders>
              <w:top w:val="nil"/>
              <w:left w:val="nil"/>
              <w:bottom w:val="single" w:sz="4" w:space="0" w:color="auto"/>
              <w:right w:val="single" w:sz="4" w:space="0" w:color="auto"/>
            </w:tcBorders>
            <w:shd w:val="clear" w:color="000000" w:fill="FFFFFF"/>
            <w:noWrap/>
            <w:hideMark/>
          </w:tcPr>
          <w:p w14:paraId="1992EA1D" w14:textId="77777777" w:rsidR="004674EB" w:rsidRDefault="004674EB">
            <w:pPr>
              <w:rPr>
                <w:rFonts w:ascii="Calibri" w:hAnsi="Calibri"/>
                <w:color w:val="000000"/>
                <w:sz w:val="22"/>
                <w:szCs w:val="22"/>
              </w:rPr>
            </w:pPr>
            <w:r>
              <w:rPr>
                <w:rFonts w:ascii="Calibri" w:hAnsi="Calibri"/>
                <w:color w:val="000000"/>
                <w:sz w:val="22"/>
                <w:szCs w:val="22"/>
              </w:rPr>
              <w:t>Nominal Defendant loading as percentage of premiums (excluding GST)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342C17E7"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2233A16F"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324F5DCC" w14:textId="77777777" w:rsidR="004674EB" w:rsidRDefault="004674EB">
            <w:pPr>
              <w:jc w:val="center"/>
              <w:rPr>
                <w:rFonts w:ascii="Calibri" w:hAnsi="Calibri"/>
                <w:color w:val="000000"/>
                <w:sz w:val="22"/>
                <w:szCs w:val="22"/>
              </w:rPr>
            </w:pPr>
            <w:r>
              <w:rPr>
                <w:rFonts w:ascii="Calibri" w:hAnsi="Calibri"/>
                <w:color w:val="000000"/>
                <w:sz w:val="22"/>
                <w:szCs w:val="22"/>
              </w:rPr>
              <w:t>(b)</w:t>
            </w:r>
          </w:p>
        </w:tc>
        <w:tc>
          <w:tcPr>
            <w:tcW w:w="11582" w:type="dxa"/>
            <w:tcBorders>
              <w:top w:val="nil"/>
              <w:left w:val="single" w:sz="4" w:space="0" w:color="auto"/>
              <w:bottom w:val="single" w:sz="4" w:space="0" w:color="auto"/>
              <w:right w:val="single" w:sz="4" w:space="0" w:color="auto"/>
            </w:tcBorders>
            <w:shd w:val="clear" w:color="000000" w:fill="FFFFFF"/>
            <w:noWrap/>
            <w:vAlign w:val="bottom"/>
            <w:hideMark/>
          </w:tcPr>
          <w:p w14:paraId="29CE346D" w14:textId="77777777" w:rsidR="004674EB" w:rsidRDefault="004674EB">
            <w:pPr>
              <w:rPr>
                <w:rFonts w:ascii="Calibri" w:hAnsi="Calibri"/>
                <w:color w:val="000000"/>
                <w:sz w:val="22"/>
                <w:szCs w:val="22"/>
              </w:rPr>
            </w:pPr>
            <w:r>
              <w:rPr>
                <w:rFonts w:ascii="Calibri" w:hAnsi="Calibri"/>
                <w:color w:val="000000"/>
                <w:sz w:val="22"/>
                <w:szCs w:val="22"/>
              </w:rPr>
              <w:t>Nominal Defendant – shared claims – net amount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66BE00DA"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14A962E6"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31C4EAEE" w14:textId="77777777" w:rsidR="004674EB" w:rsidRDefault="004674EB">
            <w:pPr>
              <w:jc w:val="center"/>
              <w:rPr>
                <w:rFonts w:ascii="Calibri" w:hAnsi="Calibri"/>
                <w:color w:val="000000"/>
                <w:sz w:val="22"/>
                <w:szCs w:val="22"/>
              </w:rPr>
            </w:pPr>
            <w:r>
              <w:rPr>
                <w:rFonts w:ascii="Calibri" w:hAnsi="Calibri"/>
                <w:color w:val="000000"/>
                <w:sz w:val="22"/>
                <w:szCs w:val="22"/>
              </w:rPr>
              <w:t> </w:t>
            </w:r>
          </w:p>
        </w:tc>
        <w:tc>
          <w:tcPr>
            <w:tcW w:w="11582" w:type="dxa"/>
            <w:tcBorders>
              <w:top w:val="nil"/>
              <w:left w:val="single" w:sz="4" w:space="0" w:color="auto"/>
              <w:bottom w:val="single" w:sz="4" w:space="0" w:color="auto"/>
              <w:right w:val="single" w:sz="4" w:space="0" w:color="auto"/>
            </w:tcBorders>
            <w:shd w:val="clear" w:color="000000" w:fill="FFFFFF"/>
            <w:noWrap/>
            <w:vAlign w:val="bottom"/>
            <w:hideMark/>
          </w:tcPr>
          <w:p w14:paraId="6A756A80" w14:textId="77777777" w:rsidR="004674EB" w:rsidRDefault="004674EB">
            <w:pPr>
              <w:rPr>
                <w:rFonts w:ascii="Calibri" w:hAnsi="Calibri"/>
                <w:b/>
                <w:bCs/>
                <w:color w:val="000000"/>
                <w:sz w:val="22"/>
                <w:szCs w:val="22"/>
              </w:rPr>
            </w:pPr>
            <w:r>
              <w:rPr>
                <w:rFonts w:ascii="Calibri" w:hAnsi="Calibri"/>
                <w:b/>
                <w:bCs/>
                <w:color w:val="000000"/>
                <w:sz w:val="22"/>
                <w:szCs w:val="22"/>
              </w:rPr>
              <w:t>Final premium</w:t>
            </w:r>
            <w:r w:rsidRPr="000C43FF">
              <w:rPr>
                <w:rFonts w:ascii="Calibri" w:hAnsi="Calibri"/>
                <w:b/>
                <w:bCs/>
                <w:sz w:val="22"/>
                <w:szCs w:val="22"/>
              </w:rPr>
              <w:t>:</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358399A0" w14:textId="77777777" w:rsidR="004674EB" w:rsidRDefault="004674EB">
            <w:pPr>
              <w:jc w:val="center"/>
              <w:rPr>
                <w:rFonts w:ascii="Calibri" w:hAnsi="Calibri"/>
                <w:color w:val="FF0000"/>
                <w:sz w:val="20"/>
                <w:szCs w:val="20"/>
              </w:rPr>
            </w:pPr>
            <w:r>
              <w:rPr>
                <w:rFonts w:ascii="Calibri" w:hAnsi="Calibri"/>
                <w:color w:val="FF0000"/>
                <w:sz w:val="20"/>
                <w:szCs w:val="20"/>
              </w:rPr>
              <w:t> </w:t>
            </w:r>
          </w:p>
        </w:tc>
      </w:tr>
      <w:tr w:rsidR="004674EB" w14:paraId="515A3C76" w14:textId="77777777" w:rsidTr="00685727">
        <w:trPr>
          <w:trHeight w:val="300"/>
        </w:trPr>
        <w:tc>
          <w:tcPr>
            <w:tcW w:w="993" w:type="dxa"/>
            <w:tcBorders>
              <w:top w:val="nil"/>
              <w:left w:val="single" w:sz="4" w:space="0" w:color="auto"/>
              <w:bottom w:val="single" w:sz="4" w:space="0" w:color="auto"/>
              <w:right w:val="nil"/>
            </w:tcBorders>
            <w:shd w:val="clear" w:color="000000" w:fill="FFFFFF"/>
            <w:hideMark/>
          </w:tcPr>
          <w:p w14:paraId="4143C7E1" w14:textId="77777777" w:rsidR="004674EB" w:rsidRDefault="004674EB">
            <w:pPr>
              <w:jc w:val="center"/>
              <w:rPr>
                <w:rFonts w:ascii="Calibri" w:hAnsi="Calibri"/>
                <w:color w:val="000000"/>
                <w:sz w:val="22"/>
                <w:szCs w:val="22"/>
              </w:rPr>
            </w:pPr>
            <w:r>
              <w:rPr>
                <w:rFonts w:ascii="Calibri" w:hAnsi="Calibri"/>
                <w:color w:val="000000"/>
                <w:sz w:val="22"/>
                <w:szCs w:val="22"/>
              </w:rPr>
              <w:t>(c)</w:t>
            </w:r>
          </w:p>
        </w:tc>
        <w:tc>
          <w:tcPr>
            <w:tcW w:w="11582" w:type="dxa"/>
            <w:tcBorders>
              <w:top w:val="nil"/>
              <w:left w:val="single" w:sz="4" w:space="0" w:color="auto"/>
              <w:bottom w:val="single" w:sz="4" w:space="0" w:color="auto"/>
              <w:right w:val="single" w:sz="4" w:space="0" w:color="auto"/>
            </w:tcBorders>
            <w:shd w:val="clear" w:color="000000" w:fill="FFFFFF"/>
            <w:vAlign w:val="center"/>
            <w:hideMark/>
          </w:tcPr>
          <w:p w14:paraId="6057D0A9" w14:textId="77777777" w:rsidR="004674EB" w:rsidRDefault="004674EB">
            <w:pPr>
              <w:rPr>
                <w:rFonts w:ascii="Calibri" w:hAnsi="Calibri"/>
                <w:color w:val="000000"/>
                <w:sz w:val="22"/>
                <w:szCs w:val="22"/>
              </w:rPr>
            </w:pPr>
            <w:r>
              <w:rPr>
                <w:rFonts w:ascii="Calibri" w:hAnsi="Calibri"/>
                <w:color w:val="000000"/>
                <w:sz w:val="22"/>
                <w:szCs w:val="22"/>
              </w:rPr>
              <w:t>Nil ITC Class 1 base premium including GST plus Nominal Defendant Loading</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23ECE001"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r w:rsidR="004674EB" w14:paraId="0EA07A25" w14:textId="77777777" w:rsidTr="00685727">
        <w:trPr>
          <w:trHeight w:val="590"/>
        </w:trPr>
        <w:tc>
          <w:tcPr>
            <w:tcW w:w="993" w:type="dxa"/>
            <w:tcBorders>
              <w:top w:val="nil"/>
              <w:left w:val="single" w:sz="4" w:space="0" w:color="auto"/>
              <w:bottom w:val="single" w:sz="4" w:space="0" w:color="auto"/>
              <w:right w:val="single" w:sz="4" w:space="0" w:color="auto"/>
            </w:tcBorders>
            <w:shd w:val="clear" w:color="000000" w:fill="FFFFFF"/>
            <w:noWrap/>
            <w:hideMark/>
          </w:tcPr>
          <w:p w14:paraId="0DCE5A41" w14:textId="417DC27A" w:rsidR="004674EB" w:rsidRDefault="004674EB">
            <w:pPr>
              <w:rPr>
                <w:rFonts w:ascii="Calibri" w:hAnsi="Calibri"/>
                <w:b/>
                <w:bCs/>
                <w:color w:val="000000"/>
                <w:sz w:val="22"/>
                <w:szCs w:val="22"/>
              </w:rPr>
            </w:pPr>
            <w:r>
              <w:rPr>
                <w:rFonts w:ascii="Calibri" w:hAnsi="Calibri"/>
                <w:b/>
                <w:bCs/>
                <w:color w:val="000000"/>
                <w:sz w:val="22"/>
                <w:szCs w:val="22"/>
              </w:rPr>
              <w:t>1</w:t>
            </w:r>
            <w:r w:rsidR="00D831E9">
              <w:rPr>
                <w:rFonts w:ascii="Calibri" w:hAnsi="Calibri"/>
                <w:b/>
                <w:bCs/>
                <w:color w:val="000000"/>
                <w:sz w:val="22"/>
                <w:szCs w:val="22"/>
              </w:rPr>
              <w:t>5</w:t>
            </w:r>
          </w:p>
        </w:tc>
        <w:tc>
          <w:tcPr>
            <w:tcW w:w="11582" w:type="dxa"/>
            <w:tcBorders>
              <w:top w:val="nil"/>
              <w:left w:val="nil"/>
              <w:bottom w:val="single" w:sz="4" w:space="0" w:color="auto"/>
              <w:right w:val="single" w:sz="4" w:space="0" w:color="auto"/>
            </w:tcBorders>
            <w:shd w:val="clear" w:color="000000" w:fill="FFFFFF"/>
            <w:hideMark/>
          </w:tcPr>
          <w:p w14:paraId="40692BDB" w14:textId="77777777" w:rsidR="004674EB" w:rsidRDefault="004674EB">
            <w:pPr>
              <w:rPr>
                <w:rFonts w:ascii="Calibri" w:hAnsi="Calibri"/>
                <w:b/>
                <w:bCs/>
                <w:color w:val="000000"/>
                <w:sz w:val="22"/>
                <w:szCs w:val="22"/>
              </w:rPr>
            </w:pPr>
            <w:r>
              <w:rPr>
                <w:rFonts w:ascii="Calibri" w:hAnsi="Calibri"/>
                <w:b/>
                <w:bCs/>
                <w:color w:val="000000"/>
                <w:sz w:val="22"/>
                <w:szCs w:val="22"/>
              </w:rPr>
              <w:t>Loading applied to nil ITC premium rates to calculate 100% ITC premium rates (% nil ITC premium rates).  This is rounded to two decimal places</w:t>
            </w:r>
          </w:p>
        </w:tc>
        <w:tc>
          <w:tcPr>
            <w:tcW w:w="2586" w:type="dxa"/>
            <w:tcBorders>
              <w:top w:val="nil"/>
              <w:left w:val="single" w:sz="8" w:space="0" w:color="auto"/>
              <w:bottom w:val="single" w:sz="8" w:space="0" w:color="auto"/>
              <w:right w:val="single" w:sz="8" w:space="0" w:color="auto"/>
            </w:tcBorders>
            <w:shd w:val="clear" w:color="000000" w:fill="FFFFFF"/>
            <w:vAlign w:val="center"/>
            <w:hideMark/>
          </w:tcPr>
          <w:p w14:paraId="1DC44BE6" w14:textId="77777777" w:rsidR="004674EB" w:rsidRDefault="004674EB">
            <w:pPr>
              <w:jc w:val="center"/>
              <w:rPr>
                <w:rFonts w:ascii="Calibri" w:hAnsi="Calibri"/>
                <w:color w:val="FF0000"/>
                <w:sz w:val="20"/>
                <w:szCs w:val="20"/>
              </w:rPr>
            </w:pPr>
            <w:r>
              <w:rPr>
                <w:rFonts w:ascii="Calibri" w:hAnsi="Calibri"/>
                <w:color w:val="FF0000"/>
                <w:sz w:val="20"/>
                <w:szCs w:val="20"/>
              </w:rPr>
              <w:t>*.**%</w:t>
            </w:r>
          </w:p>
        </w:tc>
      </w:tr>
    </w:tbl>
    <w:p w14:paraId="18A58AB7" w14:textId="77777777" w:rsidR="00F62C29" w:rsidRDefault="00F62C29" w:rsidP="00F62C29">
      <w:pPr>
        <w:spacing w:before="120" w:after="120"/>
        <w:rPr>
          <w:rFonts w:cs="Arial"/>
          <w:b/>
          <w:bCs/>
          <w:color w:val="000000" w:themeColor="text1"/>
          <w:sz w:val="20"/>
          <w:szCs w:val="20"/>
          <w:lang w:eastAsia="en-AU"/>
        </w:rPr>
      </w:pPr>
    </w:p>
    <w:p w14:paraId="21C75B22" w14:textId="77777777" w:rsidR="00F62C29" w:rsidRDefault="00F62C29" w:rsidP="00F62C29">
      <w:pPr>
        <w:spacing w:before="120" w:after="120"/>
        <w:rPr>
          <w:rFonts w:cs="Arial"/>
          <w:b/>
          <w:bCs/>
          <w:color w:val="000000" w:themeColor="text1"/>
          <w:sz w:val="20"/>
          <w:szCs w:val="20"/>
          <w:lang w:eastAsia="en-AU"/>
        </w:rPr>
      </w:pPr>
    </w:p>
    <w:p w14:paraId="77FFFA38" w14:textId="77777777" w:rsidR="00F62C29" w:rsidRDefault="00F62C29" w:rsidP="00F62C29">
      <w:pPr>
        <w:spacing w:before="120" w:after="120"/>
        <w:rPr>
          <w:rFonts w:cs="Arial"/>
          <w:b/>
          <w:bCs/>
          <w:color w:val="000000" w:themeColor="text1"/>
          <w:sz w:val="20"/>
          <w:szCs w:val="20"/>
          <w:lang w:eastAsia="en-AU"/>
        </w:rPr>
      </w:pPr>
    </w:p>
    <w:p w14:paraId="322F3280" w14:textId="77777777" w:rsidR="00F62C29" w:rsidRDefault="00F62C29" w:rsidP="00F62C29">
      <w:pPr>
        <w:spacing w:before="120" w:after="120"/>
        <w:rPr>
          <w:rFonts w:cs="Arial"/>
          <w:b/>
          <w:bCs/>
          <w:color w:val="000000" w:themeColor="text1"/>
          <w:sz w:val="20"/>
          <w:szCs w:val="20"/>
          <w:lang w:eastAsia="en-AU"/>
        </w:rPr>
      </w:pPr>
    </w:p>
    <w:p w14:paraId="57B13197" w14:textId="77777777" w:rsidR="00F62C29" w:rsidRDefault="00F62C29" w:rsidP="00F62C29">
      <w:pPr>
        <w:spacing w:before="120" w:after="120"/>
        <w:rPr>
          <w:rFonts w:cs="Arial"/>
          <w:b/>
          <w:bCs/>
          <w:color w:val="000000" w:themeColor="text1"/>
          <w:sz w:val="20"/>
          <w:szCs w:val="20"/>
          <w:lang w:eastAsia="en-AU"/>
        </w:rPr>
      </w:pPr>
    </w:p>
    <w:tbl>
      <w:tblPr>
        <w:tblW w:w="14908" w:type="dxa"/>
        <w:tblLook w:val="04A0" w:firstRow="1" w:lastRow="0" w:firstColumn="1" w:lastColumn="0" w:noHBand="0" w:noVBand="1"/>
      </w:tblPr>
      <w:tblGrid>
        <w:gridCol w:w="1593"/>
        <w:gridCol w:w="7902"/>
        <w:gridCol w:w="966"/>
        <w:gridCol w:w="1700"/>
        <w:gridCol w:w="1377"/>
        <w:gridCol w:w="70"/>
        <w:gridCol w:w="1300"/>
      </w:tblGrid>
      <w:tr w:rsidR="00AB2935" w14:paraId="54449023" w14:textId="77777777" w:rsidTr="005418FB">
        <w:trPr>
          <w:trHeight w:val="310"/>
        </w:trPr>
        <w:tc>
          <w:tcPr>
            <w:tcW w:w="1593" w:type="dxa"/>
            <w:tcBorders>
              <w:top w:val="nil"/>
              <w:left w:val="nil"/>
              <w:right w:val="nil"/>
            </w:tcBorders>
            <w:shd w:val="clear" w:color="auto" w:fill="auto"/>
            <w:noWrap/>
            <w:vAlign w:val="bottom"/>
            <w:hideMark/>
          </w:tcPr>
          <w:p w14:paraId="01D2ECF1" w14:textId="025B04D3" w:rsidR="00AB2935" w:rsidRDefault="00AB2935" w:rsidP="00B67B96">
            <w:pPr>
              <w:rPr>
                <w:rFonts w:ascii="Calibri" w:hAnsi="Calibri"/>
                <w:b/>
                <w:bCs/>
                <w:color w:val="FF0000"/>
                <w:lang w:eastAsia="en-AU"/>
              </w:rPr>
            </w:pPr>
            <w:r>
              <w:rPr>
                <w:rFonts w:ascii="Calibri" w:hAnsi="Calibri"/>
                <w:b/>
                <w:bCs/>
                <w:color w:val="FF0000"/>
              </w:rPr>
              <w:lastRenderedPageBreak/>
              <w:t>Table 2</w:t>
            </w:r>
          </w:p>
        </w:tc>
        <w:tc>
          <w:tcPr>
            <w:tcW w:w="7902" w:type="dxa"/>
            <w:tcBorders>
              <w:top w:val="nil"/>
              <w:left w:val="nil"/>
              <w:right w:val="nil"/>
            </w:tcBorders>
            <w:shd w:val="clear" w:color="auto" w:fill="auto"/>
            <w:noWrap/>
            <w:hideMark/>
          </w:tcPr>
          <w:p w14:paraId="13D894F9" w14:textId="77777777" w:rsidR="00AB2935" w:rsidRDefault="00AB2935" w:rsidP="00B67B96">
            <w:pPr>
              <w:rPr>
                <w:rFonts w:ascii="Calibri" w:hAnsi="Calibri"/>
                <w:b/>
                <w:bCs/>
                <w:color w:val="FF0000"/>
              </w:rPr>
            </w:pPr>
          </w:p>
        </w:tc>
        <w:tc>
          <w:tcPr>
            <w:tcW w:w="966" w:type="dxa"/>
            <w:tcBorders>
              <w:top w:val="nil"/>
              <w:left w:val="nil"/>
              <w:bottom w:val="nil"/>
              <w:right w:val="nil"/>
            </w:tcBorders>
            <w:shd w:val="clear" w:color="auto" w:fill="auto"/>
            <w:vAlign w:val="center"/>
            <w:hideMark/>
          </w:tcPr>
          <w:p w14:paraId="76D7C981" w14:textId="77777777" w:rsidR="00AB2935" w:rsidRDefault="00AB2935" w:rsidP="00B67B96">
            <w:pPr>
              <w:rPr>
                <w:sz w:val="20"/>
                <w:szCs w:val="20"/>
              </w:rPr>
            </w:pPr>
          </w:p>
        </w:tc>
        <w:tc>
          <w:tcPr>
            <w:tcW w:w="1700" w:type="dxa"/>
            <w:tcBorders>
              <w:top w:val="nil"/>
              <w:left w:val="nil"/>
              <w:bottom w:val="nil"/>
              <w:right w:val="nil"/>
            </w:tcBorders>
            <w:shd w:val="clear" w:color="auto" w:fill="auto"/>
            <w:noWrap/>
            <w:vAlign w:val="bottom"/>
            <w:hideMark/>
          </w:tcPr>
          <w:p w14:paraId="4F5A61C8" w14:textId="77777777" w:rsidR="00AB2935" w:rsidRDefault="00AB2935" w:rsidP="00B67B96">
            <w:pPr>
              <w:jc w:val="center"/>
              <w:rPr>
                <w:sz w:val="20"/>
                <w:szCs w:val="20"/>
              </w:rPr>
            </w:pPr>
          </w:p>
        </w:tc>
        <w:tc>
          <w:tcPr>
            <w:tcW w:w="1377" w:type="dxa"/>
            <w:tcBorders>
              <w:top w:val="nil"/>
              <w:left w:val="nil"/>
              <w:bottom w:val="nil"/>
              <w:right w:val="nil"/>
            </w:tcBorders>
            <w:shd w:val="clear" w:color="auto" w:fill="auto"/>
            <w:noWrap/>
            <w:vAlign w:val="bottom"/>
            <w:hideMark/>
          </w:tcPr>
          <w:p w14:paraId="596622AD" w14:textId="77777777" w:rsidR="00AB2935" w:rsidRDefault="00AB2935" w:rsidP="00B67B96">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3E4D2BB4" w14:textId="77777777" w:rsidR="00AB2935" w:rsidRDefault="00AB2935" w:rsidP="00B67B96">
            <w:pPr>
              <w:jc w:val="right"/>
              <w:rPr>
                <w:sz w:val="20"/>
                <w:szCs w:val="20"/>
              </w:rPr>
            </w:pPr>
          </w:p>
        </w:tc>
      </w:tr>
      <w:tr w:rsidR="00AB2935" w14:paraId="7664804E" w14:textId="77777777" w:rsidTr="005418FB">
        <w:trPr>
          <w:trHeight w:val="290"/>
        </w:trPr>
        <w:tc>
          <w:tcPr>
            <w:tcW w:w="9495" w:type="dxa"/>
            <w:gridSpan w:val="2"/>
            <w:tcBorders>
              <w:top w:val="nil"/>
              <w:bottom w:val="single" w:sz="4" w:space="0" w:color="auto"/>
              <w:right w:val="nil"/>
            </w:tcBorders>
            <w:shd w:val="clear" w:color="auto" w:fill="auto"/>
            <w:noWrap/>
            <w:hideMark/>
          </w:tcPr>
          <w:p w14:paraId="655A778A" w14:textId="77777777" w:rsidR="00AB2935" w:rsidRDefault="00AB2935" w:rsidP="00B67B96">
            <w:pPr>
              <w:rPr>
                <w:rFonts w:ascii="Calibri" w:hAnsi="Calibri"/>
                <w:b/>
                <w:bCs/>
                <w:color w:val="000000"/>
                <w:sz w:val="22"/>
                <w:szCs w:val="22"/>
              </w:rPr>
            </w:pPr>
            <w:r>
              <w:rPr>
                <w:rFonts w:ascii="Calibri" w:hAnsi="Calibri"/>
                <w:b/>
                <w:bCs/>
                <w:color w:val="000000"/>
                <w:sz w:val="22"/>
                <w:szCs w:val="22"/>
              </w:rPr>
              <w:t>Details of investment returns, inflation rates and payment patterns</w:t>
            </w:r>
          </w:p>
        </w:tc>
        <w:tc>
          <w:tcPr>
            <w:tcW w:w="966" w:type="dxa"/>
            <w:tcBorders>
              <w:top w:val="nil"/>
              <w:left w:val="nil"/>
              <w:bottom w:val="nil"/>
              <w:right w:val="nil"/>
            </w:tcBorders>
            <w:shd w:val="clear" w:color="auto" w:fill="auto"/>
            <w:vAlign w:val="center"/>
            <w:hideMark/>
          </w:tcPr>
          <w:p w14:paraId="5AA8C764" w14:textId="77777777" w:rsidR="00AB2935" w:rsidRDefault="00AB2935" w:rsidP="00B67B96">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14:paraId="17F63480" w14:textId="77777777" w:rsidR="00AB2935" w:rsidRDefault="00AB2935" w:rsidP="00B67B96">
            <w:pPr>
              <w:jc w:val="center"/>
              <w:rPr>
                <w:sz w:val="20"/>
                <w:szCs w:val="20"/>
              </w:rPr>
            </w:pPr>
          </w:p>
        </w:tc>
        <w:tc>
          <w:tcPr>
            <w:tcW w:w="1377" w:type="dxa"/>
            <w:tcBorders>
              <w:top w:val="nil"/>
              <w:left w:val="nil"/>
              <w:bottom w:val="nil"/>
              <w:right w:val="nil"/>
            </w:tcBorders>
            <w:shd w:val="clear" w:color="auto" w:fill="auto"/>
            <w:noWrap/>
            <w:vAlign w:val="bottom"/>
            <w:hideMark/>
          </w:tcPr>
          <w:p w14:paraId="5B48DEED" w14:textId="77777777" w:rsidR="00AB2935" w:rsidRDefault="00AB2935" w:rsidP="00B67B96">
            <w:pPr>
              <w:jc w:val="right"/>
              <w:rPr>
                <w:sz w:val="20"/>
                <w:szCs w:val="20"/>
              </w:rPr>
            </w:pPr>
          </w:p>
        </w:tc>
        <w:tc>
          <w:tcPr>
            <w:tcW w:w="1370" w:type="dxa"/>
            <w:gridSpan w:val="2"/>
            <w:tcBorders>
              <w:top w:val="nil"/>
              <w:left w:val="nil"/>
              <w:bottom w:val="single" w:sz="4" w:space="0" w:color="auto"/>
              <w:right w:val="nil"/>
            </w:tcBorders>
            <w:shd w:val="clear" w:color="auto" w:fill="auto"/>
            <w:noWrap/>
            <w:vAlign w:val="bottom"/>
            <w:hideMark/>
          </w:tcPr>
          <w:p w14:paraId="159D0E6E" w14:textId="77777777" w:rsidR="00AB2935" w:rsidRDefault="00AB2935" w:rsidP="00B67B96">
            <w:pPr>
              <w:jc w:val="right"/>
              <w:rPr>
                <w:sz w:val="20"/>
                <w:szCs w:val="20"/>
              </w:rPr>
            </w:pPr>
          </w:p>
        </w:tc>
      </w:tr>
      <w:tr w:rsidR="00AB2935" w14:paraId="34FDE8A1" w14:textId="77777777" w:rsidTr="005418FB">
        <w:trPr>
          <w:trHeight w:val="1020"/>
        </w:trPr>
        <w:tc>
          <w:tcPr>
            <w:tcW w:w="1593" w:type="dxa"/>
            <w:tcBorders>
              <w:top w:val="single" w:sz="4" w:space="0" w:color="auto"/>
              <w:left w:val="single" w:sz="4" w:space="0" w:color="auto"/>
              <w:bottom w:val="single" w:sz="4" w:space="0" w:color="auto"/>
              <w:right w:val="nil"/>
            </w:tcBorders>
            <w:shd w:val="clear" w:color="auto" w:fill="auto"/>
            <w:noWrap/>
            <w:vAlign w:val="bottom"/>
            <w:hideMark/>
          </w:tcPr>
          <w:p w14:paraId="089B2155" w14:textId="77777777" w:rsidR="00AB2935" w:rsidRDefault="00AB2935">
            <w:pPr>
              <w:rPr>
                <w:rFonts w:ascii="Calibri" w:hAnsi="Calibri"/>
                <w:color w:val="000000"/>
                <w:sz w:val="22"/>
                <w:szCs w:val="22"/>
              </w:rPr>
            </w:pPr>
            <w:r>
              <w:rPr>
                <w:rFonts w:ascii="Calibri" w:hAnsi="Calibri"/>
                <w:color w:val="000000"/>
                <w:sz w:val="22"/>
                <w:szCs w:val="22"/>
              </w:rPr>
              <w:t>Year Ending</w:t>
            </w:r>
          </w:p>
        </w:tc>
        <w:tc>
          <w:tcPr>
            <w:tcW w:w="7902" w:type="dxa"/>
            <w:tcBorders>
              <w:top w:val="single" w:sz="4" w:space="0" w:color="auto"/>
              <w:left w:val="nil"/>
              <w:bottom w:val="single" w:sz="4" w:space="0" w:color="auto"/>
              <w:right w:val="nil"/>
            </w:tcBorders>
            <w:shd w:val="clear" w:color="auto" w:fill="auto"/>
            <w:noWrap/>
            <w:vAlign w:val="bottom"/>
            <w:hideMark/>
          </w:tcPr>
          <w:p w14:paraId="425A6A0F" w14:textId="77777777" w:rsidR="00AB2935" w:rsidRDefault="00AB2935">
            <w:pPr>
              <w:rPr>
                <w:rFonts w:ascii="Calibri" w:hAnsi="Calibri"/>
                <w:color w:val="000000"/>
                <w:sz w:val="22"/>
                <w:szCs w:val="22"/>
              </w:rPr>
            </w:pPr>
            <w:r>
              <w:rPr>
                <w:rFonts w:ascii="Calibri" w:hAnsi="Calibri"/>
                <w:color w:val="000000"/>
                <w:sz w:val="22"/>
                <w:szCs w:val="22"/>
              </w:rPr>
              <w:t>Investment Return (if single equivalent rate used, please state rate)</w:t>
            </w:r>
          </w:p>
        </w:tc>
        <w:tc>
          <w:tcPr>
            <w:tcW w:w="966" w:type="dxa"/>
            <w:tcBorders>
              <w:top w:val="single" w:sz="4" w:space="0" w:color="auto"/>
              <w:left w:val="nil"/>
              <w:bottom w:val="single" w:sz="4" w:space="0" w:color="auto"/>
              <w:right w:val="nil"/>
            </w:tcBorders>
            <w:shd w:val="clear" w:color="auto" w:fill="auto"/>
            <w:vAlign w:val="bottom"/>
            <w:hideMark/>
          </w:tcPr>
          <w:p w14:paraId="21A3936C" w14:textId="7627A157" w:rsidR="00AB2935" w:rsidRDefault="00AB2935">
            <w:pPr>
              <w:jc w:val="center"/>
              <w:rPr>
                <w:rFonts w:ascii="Calibri" w:hAnsi="Calibri"/>
                <w:color w:val="000000"/>
                <w:sz w:val="22"/>
                <w:szCs w:val="22"/>
              </w:rPr>
            </w:pPr>
            <w:r>
              <w:rPr>
                <w:rFonts w:ascii="Calibri" w:hAnsi="Calibri"/>
                <w:color w:val="000000"/>
                <w:sz w:val="22"/>
                <w:szCs w:val="22"/>
              </w:rPr>
              <w:t>Inflation rate *</w:t>
            </w:r>
          </w:p>
        </w:tc>
        <w:tc>
          <w:tcPr>
            <w:tcW w:w="1700" w:type="dxa"/>
            <w:tcBorders>
              <w:top w:val="single" w:sz="4" w:space="0" w:color="auto"/>
              <w:left w:val="nil"/>
              <w:bottom w:val="single" w:sz="4" w:space="0" w:color="auto"/>
              <w:right w:val="nil"/>
            </w:tcBorders>
            <w:shd w:val="clear" w:color="auto" w:fill="auto"/>
            <w:vAlign w:val="bottom"/>
            <w:hideMark/>
          </w:tcPr>
          <w:p w14:paraId="1B5B6523" w14:textId="77777777" w:rsidR="00AB2935" w:rsidRDefault="00AB2935">
            <w:pPr>
              <w:jc w:val="right"/>
              <w:rPr>
                <w:rFonts w:ascii="Calibri" w:hAnsi="Calibri"/>
                <w:color w:val="000000"/>
                <w:sz w:val="22"/>
                <w:szCs w:val="22"/>
              </w:rPr>
            </w:pPr>
            <w:r>
              <w:rPr>
                <w:rFonts w:ascii="Calibri" w:hAnsi="Calibri"/>
                <w:color w:val="000000"/>
                <w:sz w:val="22"/>
                <w:szCs w:val="22"/>
              </w:rPr>
              <w:t xml:space="preserve">Inflation </w:t>
            </w:r>
            <w:r>
              <w:rPr>
                <w:rFonts w:ascii="Calibri" w:hAnsi="Calibri"/>
                <w:color w:val="000000"/>
                <w:sz w:val="22"/>
                <w:szCs w:val="22"/>
              </w:rPr>
              <w:br/>
              <w:t>Superimposed</w:t>
            </w:r>
          </w:p>
        </w:tc>
        <w:tc>
          <w:tcPr>
            <w:tcW w:w="1377" w:type="dxa"/>
            <w:tcBorders>
              <w:top w:val="single" w:sz="4" w:space="0" w:color="auto"/>
              <w:left w:val="nil"/>
              <w:bottom w:val="single" w:sz="4" w:space="0" w:color="auto"/>
              <w:right w:val="nil"/>
            </w:tcBorders>
            <w:shd w:val="clear" w:color="auto" w:fill="auto"/>
            <w:vAlign w:val="bottom"/>
            <w:hideMark/>
          </w:tcPr>
          <w:p w14:paraId="1C43AD75" w14:textId="77777777" w:rsidR="00AB2935" w:rsidRDefault="00AB2935">
            <w:pPr>
              <w:jc w:val="right"/>
              <w:rPr>
                <w:rFonts w:ascii="Calibri" w:hAnsi="Calibri"/>
                <w:color w:val="000000"/>
                <w:sz w:val="22"/>
                <w:szCs w:val="22"/>
              </w:rPr>
            </w:pPr>
            <w:r>
              <w:rPr>
                <w:rFonts w:ascii="Calibri" w:hAnsi="Calibri"/>
                <w:color w:val="000000"/>
                <w:sz w:val="22"/>
                <w:szCs w:val="22"/>
              </w:rPr>
              <w:t xml:space="preserve">% Paid Year – </w:t>
            </w:r>
            <w:r>
              <w:rPr>
                <w:rFonts w:ascii="Calibri" w:hAnsi="Calibri"/>
                <w:color w:val="000000"/>
                <w:sz w:val="22"/>
                <w:szCs w:val="22"/>
              </w:rPr>
              <w:br/>
              <w:t>underwriting year</w:t>
            </w:r>
          </w:p>
        </w:tc>
        <w:tc>
          <w:tcPr>
            <w:tcW w:w="1370" w:type="dxa"/>
            <w:gridSpan w:val="2"/>
            <w:tcBorders>
              <w:top w:val="single" w:sz="4" w:space="0" w:color="auto"/>
              <w:left w:val="nil"/>
              <w:bottom w:val="single" w:sz="4" w:space="0" w:color="auto"/>
              <w:right w:val="single" w:sz="4" w:space="0" w:color="auto"/>
            </w:tcBorders>
            <w:shd w:val="clear" w:color="auto" w:fill="auto"/>
            <w:vAlign w:val="bottom"/>
            <w:hideMark/>
          </w:tcPr>
          <w:p w14:paraId="6B622EC1" w14:textId="77777777" w:rsidR="00AB2935" w:rsidRDefault="00AB2935">
            <w:pPr>
              <w:jc w:val="right"/>
              <w:rPr>
                <w:rFonts w:ascii="Calibri" w:hAnsi="Calibri"/>
                <w:color w:val="000000"/>
                <w:sz w:val="22"/>
                <w:szCs w:val="22"/>
              </w:rPr>
            </w:pPr>
            <w:r>
              <w:rPr>
                <w:rFonts w:ascii="Calibri" w:hAnsi="Calibri"/>
                <w:color w:val="000000"/>
                <w:sz w:val="22"/>
                <w:szCs w:val="22"/>
              </w:rPr>
              <w:t xml:space="preserve">% Paid Year – </w:t>
            </w:r>
            <w:r>
              <w:rPr>
                <w:rFonts w:ascii="Calibri" w:hAnsi="Calibri"/>
                <w:color w:val="000000"/>
                <w:sz w:val="22"/>
                <w:szCs w:val="22"/>
              </w:rPr>
              <w:br/>
              <w:t>accident year</w:t>
            </w:r>
          </w:p>
        </w:tc>
      </w:tr>
      <w:tr w:rsidR="00CF27EC" w14:paraId="327FF674" w14:textId="77777777" w:rsidTr="006379E4">
        <w:tc>
          <w:tcPr>
            <w:tcW w:w="1593" w:type="dxa"/>
            <w:tcBorders>
              <w:top w:val="single" w:sz="4" w:space="0" w:color="auto"/>
              <w:left w:val="single" w:sz="4" w:space="0" w:color="auto"/>
              <w:right w:val="nil"/>
            </w:tcBorders>
            <w:shd w:val="clear" w:color="auto" w:fill="auto"/>
            <w:noWrap/>
            <w:vAlign w:val="bottom"/>
          </w:tcPr>
          <w:p w14:paraId="3F0D41A5" w14:textId="77EF773C" w:rsidR="00CF27EC" w:rsidRPr="00CF27EC" w:rsidRDefault="00CF27EC" w:rsidP="00CF27EC">
            <w:pPr>
              <w:jc w:val="center"/>
              <w:rPr>
                <w:rFonts w:ascii="Calibri" w:hAnsi="Calibri"/>
                <w:i/>
                <w:iCs/>
                <w:color w:val="000000"/>
                <w:sz w:val="22"/>
                <w:szCs w:val="22"/>
              </w:rPr>
            </w:pPr>
            <w:r>
              <w:rPr>
                <w:rFonts w:ascii="Calibri" w:hAnsi="Calibri"/>
                <w:i/>
                <w:iCs/>
                <w:color w:val="000000"/>
                <w:sz w:val="22"/>
                <w:szCs w:val="22"/>
              </w:rPr>
              <w:t>prior</w:t>
            </w:r>
          </w:p>
        </w:tc>
        <w:tc>
          <w:tcPr>
            <w:tcW w:w="10568" w:type="dxa"/>
            <w:gridSpan w:val="3"/>
            <w:tcBorders>
              <w:top w:val="single" w:sz="4" w:space="0" w:color="auto"/>
              <w:left w:val="nil"/>
              <w:right w:val="nil"/>
            </w:tcBorders>
            <w:shd w:val="clear" w:color="auto" w:fill="auto"/>
            <w:noWrap/>
            <w:vAlign w:val="bottom"/>
          </w:tcPr>
          <w:p w14:paraId="7D2E6ADA" w14:textId="6BE4EF55" w:rsidR="00CF27EC" w:rsidRDefault="00CF27EC" w:rsidP="00CF27EC">
            <w:pPr>
              <w:rPr>
                <w:rFonts w:ascii="Calibri" w:hAnsi="Calibri"/>
                <w:color w:val="000000"/>
                <w:sz w:val="22"/>
                <w:szCs w:val="22"/>
              </w:rPr>
            </w:pPr>
            <w:r>
              <w:rPr>
                <w:rFonts w:ascii="Calibri" w:hAnsi="Calibri"/>
                <w:i/>
                <w:iCs/>
                <w:color w:val="000000"/>
                <w:sz w:val="22"/>
                <w:szCs w:val="22"/>
              </w:rPr>
              <w:t>from date of data to commencement of underwriting period (inflation/superimposed inflation only)</w:t>
            </w:r>
          </w:p>
        </w:tc>
        <w:tc>
          <w:tcPr>
            <w:tcW w:w="1377" w:type="dxa"/>
            <w:tcBorders>
              <w:top w:val="single" w:sz="4" w:space="0" w:color="auto"/>
              <w:left w:val="nil"/>
              <w:right w:val="nil"/>
            </w:tcBorders>
            <w:shd w:val="clear" w:color="auto" w:fill="auto"/>
            <w:vAlign w:val="bottom"/>
          </w:tcPr>
          <w:p w14:paraId="78C6326A" w14:textId="77777777" w:rsidR="00CF27EC" w:rsidRPr="00CF27EC" w:rsidRDefault="00CF27EC">
            <w:pPr>
              <w:jc w:val="right"/>
              <w:rPr>
                <w:color w:val="000000"/>
                <w:sz w:val="20"/>
                <w:szCs w:val="20"/>
              </w:rPr>
            </w:pPr>
          </w:p>
        </w:tc>
        <w:tc>
          <w:tcPr>
            <w:tcW w:w="1370" w:type="dxa"/>
            <w:gridSpan w:val="2"/>
            <w:tcBorders>
              <w:top w:val="single" w:sz="4" w:space="0" w:color="auto"/>
              <w:left w:val="nil"/>
              <w:right w:val="single" w:sz="4" w:space="0" w:color="auto"/>
            </w:tcBorders>
            <w:shd w:val="clear" w:color="auto" w:fill="auto"/>
            <w:vAlign w:val="bottom"/>
          </w:tcPr>
          <w:p w14:paraId="66890B36" w14:textId="77777777" w:rsidR="00CF27EC" w:rsidRPr="00CF27EC" w:rsidRDefault="00CF27EC">
            <w:pPr>
              <w:jc w:val="right"/>
              <w:rPr>
                <w:color w:val="000000"/>
                <w:sz w:val="20"/>
                <w:szCs w:val="20"/>
              </w:rPr>
            </w:pPr>
          </w:p>
        </w:tc>
      </w:tr>
      <w:tr w:rsidR="00AB2935" w14:paraId="1C21359F"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2B45427F" w14:textId="77777777" w:rsidR="00AB2935" w:rsidRDefault="00AB2935">
            <w:pPr>
              <w:jc w:val="center"/>
              <w:rPr>
                <w:rFonts w:ascii="Calibri" w:hAnsi="Calibri"/>
                <w:color w:val="000000"/>
                <w:sz w:val="22"/>
                <w:szCs w:val="22"/>
              </w:rPr>
            </w:pPr>
            <w:r>
              <w:rPr>
                <w:rFonts w:ascii="Calibri" w:hAnsi="Calibri"/>
                <w:color w:val="000000"/>
                <w:sz w:val="22"/>
                <w:szCs w:val="22"/>
              </w:rPr>
              <w:t>1</w:t>
            </w:r>
          </w:p>
        </w:tc>
        <w:tc>
          <w:tcPr>
            <w:tcW w:w="7902" w:type="dxa"/>
            <w:tcBorders>
              <w:top w:val="nil"/>
              <w:left w:val="nil"/>
              <w:bottom w:val="nil"/>
              <w:right w:val="nil"/>
            </w:tcBorders>
            <w:shd w:val="clear" w:color="auto" w:fill="auto"/>
            <w:noWrap/>
            <w:vAlign w:val="bottom"/>
            <w:hideMark/>
          </w:tcPr>
          <w:p w14:paraId="1B14CE0B"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08312F8D"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61F9E67F"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4B0C91C5"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3C41012B" w14:textId="77777777" w:rsidR="00AB2935" w:rsidRDefault="00AB2935">
            <w:pPr>
              <w:jc w:val="right"/>
              <w:rPr>
                <w:sz w:val="20"/>
                <w:szCs w:val="20"/>
              </w:rPr>
            </w:pPr>
          </w:p>
        </w:tc>
      </w:tr>
      <w:tr w:rsidR="00AB2935" w14:paraId="672377EF"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4112DEA4" w14:textId="77777777" w:rsidR="00AB2935" w:rsidRDefault="00AB2935">
            <w:pPr>
              <w:jc w:val="center"/>
              <w:rPr>
                <w:rFonts w:ascii="Calibri" w:hAnsi="Calibri"/>
                <w:color w:val="000000"/>
                <w:sz w:val="22"/>
                <w:szCs w:val="22"/>
              </w:rPr>
            </w:pPr>
            <w:r>
              <w:rPr>
                <w:rFonts w:ascii="Calibri" w:hAnsi="Calibri"/>
                <w:color w:val="000000"/>
                <w:sz w:val="22"/>
                <w:szCs w:val="22"/>
              </w:rPr>
              <w:t>2</w:t>
            </w:r>
          </w:p>
        </w:tc>
        <w:tc>
          <w:tcPr>
            <w:tcW w:w="7902" w:type="dxa"/>
            <w:tcBorders>
              <w:top w:val="nil"/>
              <w:left w:val="nil"/>
              <w:bottom w:val="nil"/>
              <w:right w:val="nil"/>
            </w:tcBorders>
            <w:shd w:val="clear" w:color="auto" w:fill="auto"/>
            <w:noWrap/>
            <w:vAlign w:val="bottom"/>
            <w:hideMark/>
          </w:tcPr>
          <w:p w14:paraId="0BF4172B"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2E297B14"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0863796C"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6B35DED3"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0CB24682" w14:textId="77777777" w:rsidR="00AB2935" w:rsidRDefault="00AB2935">
            <w:pPr>
              <w:jc w:val="right"/>
              <w:rPr>
                <w:sz w:val="20"/>
                <w:szCs w:val="20"/>
              </w:rPr>
            </w:pPr>
          </w:p>
        </w:tc>
      </w:tr>
      <w:tr w:rsidR="00AB2935" w14:paraId="13B926FC"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56BD04D5" w14:textId="77777777" w:rsidR="00AB2935" w:rsidRDefault="00AB2935">
            <w:pPr>
              <w:jc w:val="center"/>
              <w:rPr>
                <w:rFonts w:ascii="Calibri" w:hAnsi="Calibri"/>
                <w:color w:val="000000"/>
                <w:sz w:val="22"/>
                <w:szCs w:val="22"/>
              </w:rPr>
            </w:pPr>
            <w:r>
              <w:rPr>
                <w:rFonts w:ascii="Calibri" w:hAnsi="Calibri"/>
                <w:color w:val="000000"/>
                <w:sz w:val="22"/>
                <w:szCs w:val="22"/>
              </w:rPr>
              <w:t>3</w:t>
            </w:r>
          </w:p>
        </w:tc>
        <w:tc>
          <w:tcPr>
            <w:tcW w:w="7902" w:type="dxa"/>
            <w:tcBorders>
              <w:top w:val="nil"/>
              <w:left w:val="nil"/>
              <w:bottom w:val="nil"/>
              <w:right w:val="nil"/>
            </w:tcBorders>
            <w:shd w:val="clear" w:color="auto" w:fill="auto"/>
            <w:noWrap/>
            <w:vAlign w:val="bottom"/>
            <w:hideMark/>
          </w:tcPr>
          <w:p w14:paraId="2C6F46A2"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43F573DE"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3A6ADC46" w14:textId="77777777" w:rsidR="00AB2935" w:rsidRDefault="00AB2935" w:rsidP="00CF27EC">
            <w:pPr>
              <w:jc w:val="center"/>
              <w:rPr>
                <w:sz w:val="20"/>
                <w:szCs w:val="20"/>
              </w:rPr>
            </w:pPr>
          </w:p>
        </w:tc>
        <w:tc>
          <w:tcPr>
            <w:tcW w:w="1377" w:type="dxa"/>
            <w:tcBorders>
              <w:top w:val="nil"/>
              <w:left w:val="nil"/>
              <w:bottom w:val="nil"/>
              <w:right w:val="nil"/>
            </w:tcBorders>
            <w:shd w:val="clear" w:color="auto" w:fill="auto"/>
            <w:noWrap/>
            <w:vAlign w:val="bottom"/>
            <w:hideMark/>
          </w:tcPr>
          <w:p w14:paraId="30912DFE" w14:textId="77777777" w:rsidR="00AB2935" w:rsidRDefault="00AB2935" w:rsidP="00CF27EC">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4C9E2477" w14:textId="77777777" w:rsidR="00AB2935" w:rsidRDefault="00AB2935">
            <w:pPr>
              <w:jc w:val="right"/>
              <w:rPr>
                <w:sz w:val="20"/>
                <w:szCs w:val="20"/>
              </w:rPr>
            </w:pPr>
          </w:p>
        </w:tc>
      </w:tr>
      <w:tr w:rsidR="00AB2935" w14:paraId="599144B5"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41193C1B" w14:textId="77777777" w:rsidR="00AB2935" w:rsidRDefault="00AB2935">
            <w:pPr>
              <w:jc w:val="center"/>
              <w:rPr>
                <w:rFonts w:ascii="Calibri" w:hAnsi="Calibri"/>
                <w:color w:val="000000"/>
                <w:sz w:val="22"/>
                <w:szCs w:val="22"/>
              </w:rPr>
            </w:pPr>
            <w:r>
              <w:rPr>
                <w:rFonts w:ascii="Calibri" w:hAnsi="Calibri"/>
                <w:color w:val="000000"/>
                <w:sz w:val="22"/>
                <w:szCs w:val="22"/>
              </w:rPr>
              <w:t>4</w:t>
            </w:r>
          </w:p>
        </w:tc>
        <w:tc>
          <w:tcPr>
            <w:tcW w:w="7902" w:type="dxa"/>
            <w:tcBorders>
              <w:top w:val="nil"/>
              <w:left w:val="nil"/>
              <w:bottom w:val="nil"/>
              <w:right w:val="nil"/>
            </w:tcBorders>
            <w:shd w:val="clear" w:color="auto" w:fill="auto"/>
            <w:noWrap/>
            <w:vAlign w:val="bottom"/>
            <w:hideMark/>
          </w:tcPr>
          <w:p w14:paraId="0023B83F"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755FF398"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7D10FC96" w14:textId="77777777" w:rsidR="00AB2935" w:rsidRDefault="00AB2935" w:rsidP="00CF27EC">
            <w:pPr>
              <w:jc w:val="center"/>
              <w:rPr>
                <w:sz w:val="20"/>
                <w:szCs w:val="20"/>
              </w:rPr>
            </w:pPr>
          </w:p>
        </w:tc>
        <w:tc>
          <w:tcPr>
            <w:tcW w:w="1377" w:type="dxa"/>
            <w:tcBorders>
              <w:top w:val="nil"/>
              <w:left w:val="nil"/>
              <w:bottom w:val="nil"/>
              <w:right w:val="nil"/>
            </w:tcBorders>
            <w:shd w:val="clear" w:color="auto" w:fill="auto"/>
            <w:noWrap/>
            <w:vAlign w:val="bottom"/>
            <w:hideMark/>
          </w:tcPr>
          <w:p w14:paraId="0FB70426"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7B26F0CE" w14:textId="77777777" w:rsidR="00AB2935" w:rsidRDefault="00AB2935">
            <w:pPr>
              <w:jc w:val="right"/>
              <w:rPr>
                <w:sz w:val="20"/>
                <w:szCs w:val="20"/>
              </w:rPr>
            </w:pPr>
          </w:p>
        </w:tc>
      </w:tr>
      <w:tr w:rsidR="00AB2935" w14:paraId="588C754E"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3505B250" w14:textId="77777777" w:rsidR="00AB2935" w:rsidRDefault="00AB2935">
            <w:pPr>
              <w:jc w:val="center"/>
              <w:rPr>
                <w:rFonts w:ascii="Calibri" w:hAnsi="Calibri"/>
                <w:color w:val="000000"/>
                <w:sz w:val="22"/>
                <w:szCs w:val="22"/>
              </w:rPr>
            </w:pPr>
            <w:r>
              <w:rPr>
                <w:rFonts w:ascii="Calibri" w:hAnsi="Calibri"/>
                <w:color w:val="000000"/>
                <w:sz w:val="22"/>
                <w:szCs w:val="22"/>
              </w:rPr>
              <w:t>5</w:t>
            </w:r>
          </w:p>
        </w:tc>
        <w:tc>
          <w:tcPr>
            <w:tcW w:w="7902" w:type="dxa"/>
            <w:tcBorders>
              <w:top w:val="nil"/>
              <w:left w:val="nil"/>
              <w:bottom w:val="nil"/>
              <w:right w:val="nil"/>
            </w:tcBorders>
            <w:shd w:val="clear" w:color="auto" w:fill="auto"/>
            <w:noWrap/>
            <w:vAlign w:val="bottom"/>
            <w:hideMark/>
          </w:tcPr>
          <w:p w14:paraId="369689BE"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482F2054"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52F81C58" w14:textId="77777777" w:rsidR="00AB2935" w:rsidRDefault="00AB2935" w:rsidP="00CF27EC">
            <w:pPr>
              <w:jc w:val="center"/>
              <w:rPr>
                <w:sz w:val="20"/>
                <w:szCs w:val="20"/>
              </w:rPr>
            </w:pPr>
          </w:p>
        </w:tc>
        <w:tc>
          <w:tcPr>
            <w:tcW w:w="1377" w:type="dxa"/>
            <w:tcBorders>
              <w:top w:val="nil"/>
              <w:left w:val="nil"/>
              <w:bottom w:val="nil"/>
              <w:right w:val="nil"/>
            </w:tcBorders>
            <w:shd w:val="clear" w:color="auto" w:fill="auto"/>
            <w:noWrap/>
            <w:vAlign w:val="bottom"/>
            <w:hideMark/>
          </w:tcPr>
          <w:p w14:paraId="1364300B" w14:textId="77777777" w:rsidR="00AB2935" w:rsidRDefault="00AB2935" w:rsidP="00CF27EC">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0593C1D5" w14:textId="77777777" w:rsidR="00AB2935" w:rsidRDefault="00AB2935" w:rsidP="00CF27EC">
            <w:pPr>
              <w:jc w:val="right"/>
              <w:rPr>
                <w:sz w:val="20"/>
                <w:szCs w:val="20"/>
              </w:rPr>
            </w:pPr>
          </w:p>
        </w:tc>
      </w:tr>
      <w:tr w:rsidR="00AB2935" w14:paraId="7458CA2B"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1F7D252D" w14:textId="77777777" w:rsidR="00AB2935" w:rsidRDefault="00AB2935">
            <w:pPr>
              <w:jc w:val="center"/>
              <w:rPr>
                <w:rFonts w:ascii="Calibri" w:hAnsi="Calibri"/>
                <w:color w:val="000000"/>
                <w:sz w:val="22"/>
                <w:szCs w:val="22"/>
              </w:rPr>
            </w:pPr>
            <w:r>
              <w:rPr>
                <w:rFonts w:ascii="Calibri" w:hAnsi="Calibri"/>
                <w:color w:val="000000"/>
                <w:sz w:val="22"/>
                <w:szCs w:val="22"/>
              </w:rPr>
              <w:t>6</w:t>
            </w:r>
          </w:p>
        </w:tc>
        <w:tc>
          <w:tcPr>
            <w:tcW w:w="7902" w:type="dxa"/>
            <w:tcBorders>
              <w:top w:val="nil"/>
              <w:left w:val="nil"/>
              <w:bottom w:val="nil"/>
              <w:right w:val="nil"/>
            </w:tcBorders>
            <w:shd w:val="clear" w:color="auto" w:fill="auto"/>
            <w:noWrap/>
            <w:vAlign w:val="bottom"/>
            <w:hideMark/>
          </w:tcPr>
          <w:p w14:paraId="1F080225"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11471445"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6EE151D6"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550D767A"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00870A5B" w14:textId="77777777" w:rsidR="00AB2935" w:rsidRDefault="00AB2935">
            <w:pPr>
              <w:jc w:val="right"/>
              <w:rPr>
                <w:sz w:val="20"/>
                <w:szCs w:val="20"/>
              </w:rPr>
            </w:pPr>
          </w:p>
        </w:tc>
      </w:tr>
      <w:tr w:rsidR="00AB2935" w14:paraId="148145B1"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0D50BCF9" w14:textId="77777777" w:rsidR="00AB2935" w:rsidRDefault="00AB2935">
            <w:pPr>
              <w:jc w:val="center"/>
              <w:rPr>
                <w:rFonts w:ascii="Calibri" w:hAnsi="Calibri"/>
                <w:color w:val="000000"/>
                <w:sz w:val="22"/>
                <w:szCs w:val="22"/>
              </w:rPr>
            </w:pPr>
            <w:r>
              <w:rPr>
                <w:rFonts w:ascii="Calibri" w:hAnsi="Calibri"/>
                <w:color w:val="000000"/>
                <w:sz w:val="22"/>
                <w:szCs w:val="22"/>
              </w:rPr>
              <w:t>7</w:t>
            </w:r>
          </w:p>
        </w:tc>
        <w:tc>
          <w:tcPr>
            <w:tcW w:w="7902" w:type="dxa"/>
            <w:tcBorders>
              <w:top w:val="nil"/>
              <w:left w:val="nil"/>
              <w:bottom w:val="nil"/>
              <w:right w:val="nil"/>
            </w:tcBorders>
            <w:shd w:val="clear" w:color="auto" w:fill="auto"/>
            <w:noWrap/>
            <w:vAlign w:val="bottom"/>
            <w:hideMark/>
          </w:tcPr>
          <w:p w14:paraId="6D6E5EEA"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3E3C3BA2"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27C87CCF" w14:textId="77777777" w:rsidR="00AB2935" w:rsidRDefault="00AB2935" w:rsidP="00CF27EC">
            <w:pPr>
              <w:jc w:val="center"/>
              <w:rPr>
                <w:sz w:val="20"/>
                <w:szCs w:val="20"/>
              </w:rPr>
            </w:pPr>
          </w:p>
        </w:tc>
        <w:tc>
          <w:tcPr>
            <w:tcW w:w="1377" w:type="dxa"/>
            <w:tcBorders>
              <w:top w:val="nil"/>
              <w:left w:val="nil"/>
              <w:bottom w:val="nil"/>
              <w:right w:val="nil"/>
            </w:tcBorders>
            <w:shd w:val="clear" w:color="auto" w:fill="auto"/>
            <w:noWrap/>
            <w:vAlign w:val="bottom"/>
            <w:hideMark/>
          </w:tcPr>
          <w:p w14:paraId="5168EB90"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4121CF66" w14:textId="77777777" w:rsidR="00AB2935" w:rsidRDefault="00AB2935">
            <w:pPr>
              <w:jc w:val="right"/>
              <w:rPr>
                <w:sz w:val="20"/>
                <w:szCs w:val="20"/>
              </w:rPr>
            </w:pPr>
          </w:p>
        </w:tc>
      </w:tr>
      <w:tr w:rsidR="00AB2935" w14:paraId="630E7589"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3E5B4E4C" w14:textId="77777777" w:rsidR="00AB2935" w:rsidRDefault="00AB2935">
            <w:pPr>
              <w:jc w:val="center"/>
              <w:rPr>
                <w:rFonts w:ascii="Calibri" w:hAnsi="Calibri"/>
                <w:color w:val="000000"/>
                <w:sz w:val="22"/>
                <w:szCs w:val="22"/>
              </w:rPr>
            </w:pPr>
            <w:r>
              <w:rPr>
                <w:rFonts w:ascii="Calibri" w:hAnsi="Calibri"/>
                <w:color w:val="000000"/>
                <w:sz w:val="22"/>
                <w:szCs w:val="22"/>
              </w:rPr>
              <w:t>8</w:t>
            </w:r>
          </w:p>
        </w:tc>
        <w:tc>
          <w:tcPr>
            <w:tcW w:w="7902" w:type="dxa"/>
            <w:tcBorders>
              <w:top w:val="nil"/>
              <w:left w:val="nil"/>
              <w:bottom w:val="nil"/>
              <w:right w:val="nil"/>
            </w:tcBorders>
            <w:shd w:val="clear" w:color="auto" w:fill="auto"/>
            <w:noWrap/>
            <w:vAlign w:val="bottom"/>
            <w:hideMark/>
          </w:tcPr>
          <w:p w14:paraId="4FD79FE3"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1E1D9EFC"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7168E304" w14:textId="77777777" w:rsidR="00AB2935" w:rsidRDefault="00AB2935" w:rsidP="00CF27EC">
            <w:pPr>
              <w:jc w:val="center"/>
              <w:rPr>
                <w:sz w:val="20"/>
                <w:szCs w:val="20"/>
              </w:rPr>
            </w:pPr>
          </w:p>
        </w:tc>
        <w:tc>
          <w:tcPr>
            <w:tcW w:w="1377" w:type="dxa"/>
            <w:tcBorders>
              <w:top w:val="nil"/>
              <w:left w:val="nil"/>
              <w:bottom w:val="nil"/>
              <w:right w:val="nil"/>
            </w:tcBorders>
            <w:shd w:val="clear" w:color="auto" w:fill="auto"/>
            <w:noWrap/>
            <w:vAlign w:val="bottom"/>
            <w:hideMark/>
          </w:tcPr>
          <w:p w14:paraId="5FD9F681"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47D29BFD" w14:textId="77777777" w:rsidR="00AB2935" w:rsidRDefault="00AB2935">
            <w:pPr>
              <w:jc w:val="right"/>
              <w:rPr>
                <w:sz w:val="20"/>
                <w:szCs w:val="20"/>
              </w:rPr>
            </w:pPr>
          </w:p>
        </w:tc>
      </w:tr>
      <w:tr w:rsidR="00AB2935" w14:paraId="58BC06E5" w14:textId="77777777" w:rsidTr="005418FB">
        <w:trPr>
          <w:trHeight w:val="193"/>
        </w:trPr>
        <w:tc>
          <w:tcPr>
            <w:tcW w:w="1593" w:type="dxa"/>
            <w:tcBorders>
              <w:top w:val="nil"/>
              <w:left w:val="single" w:sz="4" w:space="0" w:color="auto"/>
              <w:bottom w:val="nil"/>
              <w:right w:val="nil"/>
            </w:tcBorders>
            <w:shd w:val="clear" w:color="auto" w:fill="auto"/>
            <w:noWrap/>
            <w:vAlign w:val="bottom"/>
            <w:hideMark/>
          </w:tcPr>
          <w:p w14:paraId="3CBFE801" w14:textId="77777777" w:rsidR="00AB2935" w:rsidRDefault="00AB2935">
            <w:pPr>
              <w:jc w:val="center"/>
              <w:rPr>
                <w:rFonts w:ascii="Calibri" w:hAnsi="Calibri"/>
                <w:color w:val="000000"/>
                <w:sz w:val="22"/>
                <w:szCs w:val="22"/>
              </w:rPr>
            </w:pPr>
            <w:r>
              <w:rPr>
                <w:rFonts w:ascii="Calibri" w:hAnsi="Calibri"/>
                <w:color w:val="000000"/>
                <w:sz w:val="22"/>
                <w:szCs w:val="22"/>
              </w:rPr>
              <w:t>9</w:t>
            </w:r>
          </w:p>
        </w:tc>
        <w:tc>
          <w:tcPr>
            <w:tcW w:w="7902" w:type="dxa"/>
            <w:tcBorders>
              <w:top w:val="nil"/>
              <w:left w:val="nil"/>
              <w:bottom w:val="nil"/>
              <w:right w:val="nil"/>
            </w:tcBorders>
            <w:shd w:val="clear" w:color="auto" w:fill="auto"/>
            <w:noWrap/>
            <w:vAlign w:val="bottom"/>
            <w:hideMark/>
          </w:tcPr>
          <w:p w14:paraId="29344309"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54FC6D7C"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7301173E" w14:textId="77777777" w:rsidR="00AB2935" w:rsidRDefault="00AB2935" w:rsidP="00CF27EC">
            <w:pPr>
              <w:jc w:val="center"/>
              <w:rPr>
                <w:sz w:val="20"/>
                <w:szCs w:val="20"/>
              </w:rPr>
            </w:pPr>
          </w:p>
        </w:tc>
        <w:tc>
          <w:tcPr>
            <w:tcW w:w="1377" w:type="dxa"/>
            <w:tcBorders>
              <w:top w:val="nil"/>
              <w:left w:val="nil"/>
              <w:bottom w:val="nil"/>
              <w:right w:val="nil"/>
            </w:tcBorders>
            <w:shd w:val="clear" w:color="auto" w:fill="auto"/>
            <w:noWrap/>
            <w:vAlign w:val="bottom"/>
            <w:hideMark/>
          </w:tcPr>
          <w:p w14:paraId="0BE5A6A1"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043620C5" w14:textId="77777777" w:rsidR="00AB2935" w:rsidRDefault="00AB2935">
            <w:pPr>
              <w:jc w:val="right"/>
              <w:rPr>
                <w:sz w:val="20"/>
                <w:szCs w:val="20"/>
              </w:rPr>
            </w:pPr>
          </w:p>
        </w:tc>
      </w:tr>
      <w:tr w:rsidR="00AB2935" w14:paraId="192E3224"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406160E6" w14:textId="77777777" w:rsidR="00AB2935" w:rsidRDefault="00AB2935">
            <w:pPr>
              <w:jc w:val="center"/>
              <w:rPr>
                <w:rFonts w:ascii="Calibri" w:hAnsi="Calibri"/>
                <w:color w:val="000000"/>
                <w:sz w:val="22"/>
                <w:szCs w:val="22"/>
              </w:rPr>
            </w:pPr>
            <w:r>
              <w:rPr>
                <w:rFonts w:ascii="Calibri" w:hAnsi="Calibri"/>
                <w:color w:val="000000"/>
                <w:sz w:val="22"/>
                <w:szCs w:val="22"/>
              </w:rPr>
              <w:t>10</w:t>
            </w:r>
          </w:p>
        </w:tc>
        <w:tc>
          <w:tcPr>
            <w:tcW w:w="7902" w:type="dxa"/>
            <w:tcBorders>
              <w:top w:val="nil"/>
              <w:left w:val="nil"/>
              <w:bottom w:val="nil"/>
              <w:right w:val="nil"/>
            </w:tcBorders>
            <w:shd w:val="clear" w:color="auto" w:fill="auto"/>
            <w:noWrap/>
            <w:vAlign w:val="bottom"/>
            <w:hideMark/>
          </w:tcPr>
          <w:p w14:paraId="72CF2BFF"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10D7CAAE"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41871E32"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779E4BB6"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0ECB865F" w14:textId="77777777" w:rsidR="00AB2935" w:rsidRDefault="00AB2935">
            <w:pPr>
              <w:jc w:val="right"/>
              <w:rPr>
                <w:sz w:val="20"/>
                <w:szCs w:val="20"/>
              </w:rPr>
            </w:pPr>
          </w:p>
        </w:tc>
      </w:tr>
      <w:tr w:rsidR="00AB2935" w14:paraId="6BF1CD7A"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1C4653F1" w14:textId="77777777" w:rsidR="00AB2935" w:rsidRDefault="00AB2935">
            <w:pPr>
              <w:jc w:val="center"/>
              <w:rPr>
                <w:rFonts w:ascii="Calibri" w:hAnsi="Calibri"/>
                <w:color w:val="000000"/>
                <w:sz w:val="22"/>
                <w:szCs w:val="22"/>
              </w:rPr>
            </w:pPr>
            <w:r>
              <w:rPr>
                <w:rFonts w:ascii="Calibri" w:hAnsi="Calibri"/>
                <w:color w:val="000000"/>
                <w:sz w:val="22"/>
                <w:szCs w:val="22"/>
              </w:rPr>
              <w:t>11</w:t>
            </w:r>
          </w:p>
        </w:tc>
        <w:tc>
          <w:tcPr>
            <w:tcW w:w="7902" w:type="dxa"/>
            <w:tcBorders>
              <w:top w:val="nil"/>
              <w:left w:val="nil"/>
              <w:bottom w:val="nil"/>
              <w:right w:val="nil"/>
            </w:tcBorders>
            <w:shd w:val="clear" w:color="auto" w:fill="auto"/>
            <w:noWrap/>
            <w:vAlign w:val="bottom"/>
            <w:hideMark/>
          </w:tcPr>
          <w:p w14:paraId="510EF541"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45E39B00"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47BE276A"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64FAF43C"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0A787CC3" w14:textId="77777777" w:rsidR="00AB2935" w:rsidRDefault="00AB2935">
            <w:pPr>
              <w:jc w:val="right"/>
              <w:rPr>
                <w:sz w:val="20"/>
                <w:szCs w:val="20"/>
              </w:rPr>
            </w:pPr>
          </w:p>
        </w:tc>
      </w:tr>
      <w:tr w:rsidR="00AB2935" w14:paraId="4A4BE6EB"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3664C0A0" w14:textId="77777777" w:rsidR="00AB2935" w:rsidRDefault="00AB2935">
            <w:pPr>
              <w:jc w:val="center"/>
              <w:rPr>
                <w:rFonts w:ascii="Calibri" w:hAnsi="Calibri"/>
                <w:color w:val="000000"/>
                <w:sz w:val="22"/>
                <w:szCs w:val="22"/>
              </w:rPr>
            </w:pPr>
            <w:r>
              <w:rPr>
                <w:rFonts w:ascii="Calibri" w:hAnsi="Calibri"/>
                <w:color w:val="000000"/>
                <w:sz w:val="22"/>
                <w:szCs w:val="22"/>
              </w:rPr>
              <w:t>12</w:t>
            </w:r>
          </w:p>
        </w:tc>
        <w:tc>
          <w:tcPr>
            <w:tcW w:w="7902" w:type="dxa"/>
            <w:tcBorders>
              <w:top w:val="nil"/>
              <w:left w:val="nil"/>
              <w:bottom w:val="nil"/>
              <w:right w:val="nil"/>
            </w:tcBorders>
            <w:shd w:val="clear" w:color="auto" w:fill="auto"/>
            <w:noWrap/>
            <w:vAlign w:val="bottom"/>
            <w:hideMark/>
          </w:tcPr>
          <w:p w14:paraId="523E84FA"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43805645"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2D7A5AAD"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49F56EDF" w14:textId="77777777" w:rsidR="00AB2935" w:rsidRDefault="00AB2935">
            <w:pPr>
              <w:jc w:val="right"/>
              <w:rPr>
                <w:sz w:val="20"/>
                <w:szCs w:val="20"/>
              </w:rPr>
            </w:pPr>
          </w:p>
        </w:tc>
        <w:tc>
          <w:tcPr>
            <w:tcW w:w="1370" w:type="dxa"/>
            <w:gridSpan w:val="2"/>
            <w:tcBorders>
              <w:top w:val="nil"/>
              <w:left w:val="nil"/>
              <w:bottom w:val="nil"/>
              <w:right w:val="single" w:sz="4" w:space="0" w:color="auto"/>
            </w:tcBorders>
            <w:shd w:val="clear" w:color="auto" w:fill="auto"/>
            <w:noWrap/>
            <w:vAlign w:val="bottom"/>
            <w:hideMark/>
          </w:tcPr>
          <w:p w14:paraId="67AB3A8D" w14:textId="77777777" w:rsidR="00AB2935" w:rsidRDefault="00AB2935">
            <w:pPr>
              <w:jc w:val="right"/>
              <w:rPr>
                <w:sz w:val="20"/>
                <w:szCs w:val="20"/>
              </w:rPr>
            </w:pPr>
          </w:p>
        </w:tc>
      </w:tr>
      <w:tr w:rsidR="00AB2935" w14:paraId="1E127BFB" w14:textId="77777777" w:rsidTr="005418FB">
        <w:trPr>
          <w:trHeight w:val="195"/>
        </w:trPr>
        <w:tc>
          <w:tcPr>
            <w:tcW w:w="1593" w:type="dxa"/>
            <w:tcBorders>
              <w:top w:val="nil"/>
              <w:left w:val="single" w:sz="4" w:space="0" w:color="auto"/>
              <w:bottom w:val="nil"/>
              <w:right w:val="nil"/>
            </w:tcBorders>
            <w:shd w:val="clear" w:color="auto" w:fill="auto"/>
            <w:noWrap/>
            <w:vAlign w:val="bottom"/>
            <w:hideMark/>
          </w:tcPr>
          <w:p w14:paraId="5CE69398" w14:textId="77777777" w:rsidR="00AB2935" w:rsidRDefault="00AB2935">
            <w:pPr>
              <w:jc w:val="center"/>
              <w:rPr>
                <w:rFonts w:ascii="Calibri" w:hAnsi="Calibri"/>
                <w:color w:val="000000"/>
                <w:sz w:val="22"/>
                <w:szCs w:val="22"/>
              </w:rPr>
            </w:pPr>
            <w:r>
              <w:rPr>
                <w:rFonts w:ascii="Calibri" w:hAnsi="Calibri"/>
                <w:color w:val="000000"/>
                <w:sz w:val="22"/>
                <w:szCs w:val="22"/>
              </w:rPr>
              <w:t>13</w:t>
            </w:r>
          </w:p>
        </w:tc>
        <w:tc>
          <w:tcPr>
            <w:tcW w:w="7902" w:type="dxa"/>
            <w:tcBorders>
              <w:top w:val="nil"/>
              <w:left w:val="nil"/>
              <w:bottom w:val="nil"/>
              <w:right w:val="nil"/>
            </w:tcBorders>
            <w:shd w:val="clear" w:color="auto" w:fill="auto"/>
            <w:noWrap/>
            <w:vAlign w:val="bottom"/>
            <w:hideMark/>
          </w:tcPr>
          <w:p w14:paraId="14B92056"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1D1A4F39"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155DF83B"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51089D97" w14:textId="77777777" w:rsidR="00AB2935" w:rsidRDefault="00AB2935">
            <w:pPr>
              <w:jc w:val="right"/>
              <w:rPr>
                <w:sz w:val="20"/>
                <w:szCs w:val="20"/>
              </w:rPr>
            </w:pPr>
          </w:p>
        </w:tc>
        <w:tc>
          <w:tcPr>
            <w:tcW w:w="1370" w:type="dxa"/>
            <w:gridSpan w:val="2"/>
            <w:tcBorders>
              <w:top w:val="nil"/>
              <w:left w:val="nil"/>
              <w:right w:val="single" w:sz="4" w:space="0" w:color="auto"/>
            </w:tcBorders>
            <w:shd w:val="clear" w:color="auto" w:fill="auto"/>
            <w:noWrap/>
            <w:vAlign w:val="bottom"/>
            <w:hideMark/>
          </w:tcPr>
          <w:p w14:paraId="52927F7F" w14:textId="77777777" w:rsidR="00AB2935" w:rsidRDefault="00AB2935">
            <w:pPr>
              <w:jc w:val="right"/>
              <w:rPr>
                <w:sz w:val="20"/>
                <w:szCs w:val="20"/>
              </w:rPr>
            </w:pPr>
          </w:p>
        </w:tc>
      </w:tr>
      <w:tr w:rsidR="00AB2935" w14:paraId="4859EA44"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462B1550" w14:textId="77777777" w:rsidR="00AB2935" w:rsidRDefault="00AB2935">
            <w:pPr>
              <w:jc w:val="center"/>
              <w:rPr>
                <w:rFonts w:ascii="Calibri" w:hAnsi="Calibri"/>
                <w:color w:val="000000"/>
                <w:sz w:val="22"/>
                <w:szCs w:val="22"/>
              </w:rPr>
            </w:pPr>
            <w:r>
              <w:rPr>
                <w:rFonts w:ascii="Calibri" w:hAnsi="Calibri"/>
                <w:color w:val="000000"/>
                <w:sz w:val="22"/>
                <w:szCs w:val="22"/>
              </w:rPr>
              <w:t>14</w:t>
            </w:r>
          </w:p>
        </w:tc>
        <w:tc>
          <w:tcPr>
            <w:tcW w:w="7902" w:type="dxa"/>
            <w:tcBorders>
              <w:top w:val="nil"/>
              <w:left w:val="nil"/>
              <w:bottom w:val="nil"/>
              <w:right w:val="nil"/>
            </w:tcBorders>
            <w:shd w:val="clear" w:color="auto" w:fill="auto"/>
            <w:noWrap/>
            <w:vAlign w:val="bottom"/>
            <w:hideMark/>
          </w:tcPr>
          <w:p w14:paraId="7DDD82B0"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35EB97F8"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2A31CCA7"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5384E80D" w14:textId="77777777" w:rsidR="00AB2935" w:rsidRDefault="00AB2935">
            <w:pPr>
              <w:jc w:val="right"/>
              <w:rPr>
                <w:sz w:val="20"/>
                <w:szCs w:val="20"/>
              </w:rPr>
            </w:pPr>
          </w:p>
        </w:tc>
        <w:tc>
          <w:tcPr>
            <w:tcW w:w="1370" w:type="dxa"/>
            <w:gridSpan w:val="2"/>
            <w:tcBorders>
              <w:top w:val="nil"/>
              <w:left w:val="nil"/>
              <w:right w:val="single" w:sz="4" w:space="0" w:color="auto"/>
            </w:tcBorders>
            <w:shd w:val="clear" w:color="auto" w:fill="auto"/>
            <w:noWrap/>
            <w:vAlign w:val="bottom"/>
            <w:hideMark/>
          </w:tcPr>
          <w:p w14:paraId="2CC71C35" w14:textId="77777777" w:rsidR="00AB2935" w:rsidRDefault="00AB2935">
            <w:pPr>
              <w:jc w:val="right"/>
              <w:rPr>
                <w:sz w:val="20"/>
                <w:szCs w:val="20"/>
              </w:rPr>
            </w:pPr>
          </w:p>
        </w:tc>
      </w:tr>
      <w:tr w:rsidR="00AB2935" w14:paraId="1A93A4E7"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3C7D0ABF" w14:textId="77777777" w:rsidR="00AB2935" w:rsidRDefault="00AB2935">
            <w:pPr>
              <w:jc w:val="center"/>
              <w:rPr>
                <w:rFonts w:ascii="Calibri" w:hAnsi="Calibri"/>
                <w:color w:val="000000"/>
                <w:sz w:val="22"/>
                <w:szCs w:val="22"/>
              </w:rPr>
            </w:pPr>
            <w:r>
              <w:rPr>
                <w:rFonts w:ascii="Calibri" w:hAnsi="Calibri"/>
                <w:color w:val="000000"/>
                <w:sz w:val="22"/>
                <w:szCs w:val="22"/>
              </w:rPr>
              <w:t>15</w:t>
            </w:r>
          </w:p>
        </w:tc>
        <w:tc>
          <w:tcPr>
            <w:tcW w:w="7902" w:type="dxa"/>
            <w:tcBorders>
              <w:top w:val="nil"/>
              <w:left w:val="nil"/>
              <w:bottom w:val="nil"/>
              <w:right w:val="nil"/>
            </w:tcBorders>
            <w:shd w:val="clear" w:color="auto" w:fill="auto"/>
            <w:noWrap/>
            <w:vAlign w:val="bottom"/>
            <w:hideMark/>
          </w:tcPr>
          <w:p w14:paraId="24120546"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626117A2"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41D48D73"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12434853" w14:textId="77777777" w:rsidR="00AB2935" w:rsidRDefault="00AB2935">
            <w:pPr>
              <w:jc w:val="right"/>
              <w:rPr>
                <w:sz w:val="20"/>
                <w:szCs w:val="20"/>
              </w:rPr>
            </w:pPr>
          </w:p>
        </w:tc>
        <w:tc>
          <w:tcPr>
            <w:tcW w:w="1370" w:type="dxa"/>
            <w:gridSpan w:val="2"/>
            <w:tcBorders>
              <w:top w:val="nil"/>
              <w:left w:val="nil"/>
              <w:right w:val="single" w:sz="4" w:space="0" w:color="auto"/>
            </w:tcBorders>
            <w:shd w:val="clear" w:color="auto" w:fill="auto"/>
            <w:noWrap/>
            <w:vAlign w:val="bottom"/>
            <w:hideMark/>
          </w:tcPr>
          <w:p w14:paraId="3A3A5FEF" w14:textId="77777777" w:rsidR="00AB2935" w:rsidRDefault="00AB2935">
            <w:pPr>
              <w:jc w:val="right"/>
              <w:rPr>
                <w:sz w:val="20"/>
                <w:szCs w:val="20"/>
              </w:rPr>
            </w:pPr>
          </w:p>
        </w:tc>
      </w:tr>
      <w:tr w:rsidR="00AB2935" w14:paraId="6C19EBB5" w14:textId="77777777" w:rsidTr="005418FB">
        <w:trPr>
          <w:trHeight w:val="290"/>
        </w:trPr>
        <w:tc>
          <w:tcPr>
            <w:tcW w:w="1593" w:type="dxa"/>
            <w:tcBorders>
              <w:top w:val="nil"/>
              <w:left w:val="single" w:sz="4" w:space="0" w:color="auto"/>
              <w:bottom w:val="nil"/>
              <w:right w:val="nil"/>
            </w:tcBorders>
            <w:shd w:val="clear" w:color="auto" w:fill="auto"/>
            <w:noWrap/>
            <w:vAlign w:val="bottom"/>
            <w:hideMark/>
          </w:tcPr>
          <w:p w14:paraId="2D29FEA6" w14:textId="77777777" w:rsidR="00AB2935" w:rsidRDefault="00AB2935">
            <w:pPr>
              <w:jc w:val="center"/>
              <w:rPr>
                <w:rFonts w:ascii="Calibri" w:hAnsi="Calibri"/>
                <w:color w:val="000000"/>
                <w:sz w:val="22"/>
                <w:szCs w:val="22"/>
              </w:rPr>
            </w:pPr>
            <w:r>
              <w:rPr>
                <w:rFonts w:ascii="Calibri" w:hAnsi="Calibri"/>
                <w:color w:val="000000"/>
                <w:sz w:val="22"/>
                <w:szCs w:val="22"/>
              </w:rPr>
              <w:t>16</w:t>
            </w:r>
          </w:p>
        </w:tc>
        <w:tc>
          <w:tcPr>
            <w:tcW w:w="7902" w:type="dxa"/>
            <w:tcBorders>
              <w:top w:val="nil"/>
              <w:left w:val="nil"/>
              <w:bottom w:val="nil"/>
              <w:right w:val="nil"/>
            </w:tcBorders>
            <w:shd w:val="clear" w:color="auto" w:fill="auto"/>
            <w:noWrap/>
            <w:vAlign w:val="bottom"/>
            <w:hideMark/>
          </w:tcPr>
          <w:p w14:paraId="3F1AE548" w14:textId="77777777" w:rsidR="00AB2935" w:rsidRDefault="00AB2935">
            <w:pPr>
              <w:jc w:val="center"/>
              <w:rPr>
                <w:rFonts w:ascii="Calibri" w:hAnsi="Calibri"/>
                <w:color w:val="000000"/>
                <w:sz w:val="22"/>
                <w:szCs w:val="22"/>
              </w:rPr>
            </w:pPr>
          </w:p>
        </w:tc>
        <w:tc>
          <w:tcPr>
            <w:tcW w:w="966" w:type="dxa"/>
            <w:tcBorders>
              <w:top w:val="nil"/>
              <w:left w:val="nil"/>
              <w:bottom w:val="nil"/>
              <w:right w:val="nil"/>
            </w:tcBorders>
            <w:shd w:val="clear" w:color="auto" w:fill="auto"/>
            <w:noWrap/>
            <w:vAlign w:val="bottom"/>
            <w:hideMark/>
          </w:tcPr>
          <w:p w14:paraId="05DADB7B" w14:textId="77777777" w:rsidR="00AB2935" w:rsidRDefault="00AB2935">
            <w:pPr>
              <w:rPr>
                <w:sz w:val="20"/>
                <w:szCs w:val="20"/>
              </w:rPr>
            </w:pPr>
          </w:p>
        </w:tc>
        <w:tc>
          <w:tcPr>
            <w:tcW w:w="1700" w:type="dxa"/>
            <w:tcBorders>
              <w:top w:val="nil"/>
              <w:left w:val="nil"/>
              <w:bottom w:val="nil"/>
              <w:right w:val="nil"/>
            </w:tcBorders>
            <w:shd w:val="clear" w:color="auto" w:fill="auto"/>
            <w:noWrap/>
            <w:vAlign w:val="bottom"/>
            <w:hideMark/>
          </w:tcPr>
          <w:p w14:paraId="3822B116"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25F063B3" w14:textId="77777777" w:rsidR="00AB2935" w:rsidRDefault="00AB2935">
            <w:pPr>
              <w:jc w:val="right"/>
              <w:rPr>
                <w:sz w:val="20"/>
                <w:szCs w:val="20"/>
              </w:rPr>
            </w:pPr>
          </w:p>
        </w:tc>
        <w:tc>
          <w:tcPr>
            <w:tcW w:w="1370" w:type="dxa"/>
            <w:gridSpan w:val="2"/>
            <w:tcBorders>
              <w:top w:val="nil"/>
              <w:left w:val="nil"/>
              <w:right w:val="single" w:sz="4" w:space="0" w:color="auto"/>
            </w:tcBorders>
            <w:shd w:val="clear" w:color="auto" w:fill="auto"/>
            <w:noWrap/>
            <w:vAlign w:val="bottom"/>
            <w:hideMark/>
          </w:tcPr>
          <w:p w14:paraId="122D812D" w14:textId="77777777" w:rsidR="00AB2935" w:rsidRDefault="00AB2935">
            <w:pPr>
              <w:jc w:val="right"/>
              <w:rPr>
                <w:sz w:val="20"/>
                <w:szCs w:val="20"/>
              </w:rPr>
            </w:pPr>
          </w:p>
        </w:tc>
      </w:tr>
      <w:tr w:rsidR="00AB2935" w14:paraId="49180BB1" w14:textId="77777777" w:rsidTr="005418FB">
        <w:trPr>
          <w:trHeight w:val="290"/>
        </w:trPr>
        <w:tc>
          <w:tcPr>
            <w:tcW w:w="1593" w:type="dxa"/>
            <w:tcBorders>
              <w:top w:val="nil"/>
              <w:left w:val="single" w:sz="4" w:space="0" w:color="auto"/>
              <w:bottom w:val="single" w:sz="4" w:space="0" w:color="auto"/>
              <w:right w:val="nil"/>
            </w:tcBorders>
            <w:shd w:val="clear" w:color="auto" w:fill="auto"/>
            <w:noWrap/>
            <w:vAlign w:val="bottom"/>
            <w:hideMark/>
          </w:tcPr>
          <w:p w14:paraId="39746029" w14:textId="77777777" w:rsidR="00AB2935" w:rsidRDefault="00AB2935">
            <w:pPr>
              <w:jc w:val="center"/>
              <w:rPr>
                <w:rFonts w:ascii="Calibri" w:hAnsi="Calibri"/>
                <w:color w:val="000000"/>
                <w:sz w:val="22"/>
                <w:szCs w:val="22"/>
              </w:rPr>
            </w:pPr>
            <w:r>
              <w:rPr>
                <w:rFonts w:ascii="Calibri" w:hAnsi="Calibri"/>
                <w:color w:val="000000"/>
                <w:sz w:val="22"/>
                <w:szCs w:val="22"/>
              </w:rPr>
              <w:t>thereafter</w:t>
            </w:r>
          </w:p>
        </w:tc>
        <w:tc>
          <w:tcPr>
            <w:tcW w:w="7902" w:type="dxa"/>
            <w:tcBorders>
              <w:top w:val="nil"/>
              <w:left w:val="nil"/>
              <w:bottom w:val="single" w:sz="4" w:space="0" w:color="auto"/>
              <w:right w:val="nil"/>
            </w:tcBorders>
            <w:shd w:val="clear" w:color="auto" w:fill="auto"/>
            <w:noWrap/>
            <w:vAlign w:val="bottom"/>
            <w:hideMark/>
          </w:tcPr>
          <w:p w14:paraId="4099E3D4" w14:textId="77777777" w:rsidR="00AB2935" w:rsidRDefault="00AB2935">
            <w:pPr>
              <w:rPr>
                <w:rFonts w:ascii="Calibri" w:hAnsi="Calibri"/>
                <w:color w:val="000000"/>
                <w:sz w:val="22"/>
                <w:szCs w:val="22"/>
              </w:rPr>
            </w:pPr>
            <w:r>
              <w:rPr>
                <w:rFonts w:ascii="Calibri" w:hAnsi="Calibri"/>
                <w:color w:val="000000"/>
                <w:sz w:val="22"/>
                <w:szCs w:val="22"/>
              </w:rPr>
              <w:t> </w:t>
            </w:r>
          </w:p>
        </w:tc>
        <w:tc>
          <w:tcPr>
            <w:tcW w:w="966" w:type="dxa"/>
            <w:tcBorders>
              <w:top w:val="nil"/>
              <w:left w:val="nil"/>
              <w:bottom w:val="single" w:sz="4" w:space="0" w:color="auto"/>
              <w:right w:val="nil"/>
            </w:tcBorders>
            <w:shd w:val="clear" w:color="auto" w:fill="auto"/>
            <w:noWrap/>
            <w:vAlign w:val="bottom"/>
            <w:hideMark/>
          </w:tcPr>
          <w:p w14:paraId="6AC61B2C" w14:textId="77777777" w:rsidR="00AB2935" w:rsidRDefault="00AB2935">
            <w:pPr>
              <w:jc w:val="center"/>
              <w:rPr>
                <w:rFonts w:ascii="Calibri" w:hAnsi="Calibri"/>
                <w:color w:val="000000"/>
                <w:sz w:val="22"/>
                <w:szCs w:val="22"/>
              </w:rPr>
            </w:pPr>
            <w:r>
              <w:rPr>
                <w:rFonts w:ascii="Calibri" w:hAnsi="Calibri"/>
                <w:color w:val="000000"/>
                <w:sz w:val="22"/>
                <w:szCs w:val="22"/>
              </w:rPr>
              <w:t> </w:t>
            </w:r>
          </w:p>
        </w:tc>
        <w:tc>
          <w:tcPr>
            <w:tcW w:w="1700" w:type="dxa"/>
            <w:tcBorders>
              <w:top w:val="nil"/>
              <w:left w:val="nil"/>
              <w:bottom w:val="single" w:sz="4" w:space="0" w:color="auto"/>
              <w:right w:val="nil"/>
            </w:tcBorders>
            <w:shd w:val="clear" w:color="auto" w:fill="auto"/>
            <w:noWrap/>
            <w:vAlign w:val="bottom"/>
            <w:hideMark/>
          </w:tcPr>
          <w:p w14:paraId="4D0D5B0C" w14:textId="77777777" w:rsidR="00AB2935" w:rsidRDefault="00AB2935">
            <w:pPr>
              <w:jc w:val="right"/>
              <w:rPr>
                <w:rFonts w:ascii="Calibri" w:hAnsi="Calibri"/>
                <w:color w:val="000000"/>
                <w:sz w:val="22"/>
                <w:szCs w:val="22"/>
              </w:rPr>
            </w:pPr>
            <w:r>
              <w:rPr>
                <w:rFonts w:ascii="Calibri" w:hAnsi="Calibri"/>
                <w:color w:val="000000"/>
                <w:sz w:val="22"/>
                <w:szCs w:val="22"/>
              </w:rPr>
              <w:t> </w:t>
            </w:r>
          </w:p>
        </w:tc>
        <w:tc>
          <w:tcPr>
            <w:tcW w:w="1377" w:type="dxa"/>
            <w:tcBorders>
              <w:top w:val="nil"/>
              <w:left w:val="nil"/>
              <w:bottom w:val="single" w:sz="4" w:space="0" w:color="auto"/>
              <w:right w:val="nil"/>
            </w:tcBorders>
            <w:shd w:val="clear" w:color="auto" w:fill="auto"/>
            <w:noWrap/>
            <w:vAlign w:val="bottom"/>
            <w:hideMark/>
          </w:tcPr>
          <w:p w14:paraId="146AC323" w14:textId="77777777" w:rsidR="00AB2935" w:rsidRDefault="00AB2935">
            <w:pPr>
              <w:jc w:val="right"/>
              <w:rPr>
                <w:rFonts w:ascii="Calibri" w:hAnsi="Calibri"/>
                <w:color w:val="000000"/>
                <w:sz w:val="22"/>
                <w:szCs w:val="22"/>
              </w:rPr>
            </w:pPr>
            <w:r>
              <w:rPr>
                <w:rFonts w:ascii="Calibri" w:hAnsi="Calibri"/>
                <w:color w:val="000000"/>
                <w:sz w:val="22"/>
                <w:szCs w:val="22"/>
              </w:rPr>
              <w:t> </w:t>
            </w:r>
          </w:p>
        </w:tc>
        <w:tc>
          <w:tcPr>
            <w:tcW w:w="1370" w:type="dxa"/>
            <w:gridSpan w:val="2"/>
            <w:tcBorders>
              <w:top w:val="nil"/>
              <w:left w:val="nil"/>
              <w:bottom w:val="single" w:sz="4" w:space="0" w:color="auto"/>
              <w:right w:val="single" w:sz="4" w:space="0" w:color="auto"/>
            </w:tcBorders>
            <w:shd w:val="clear" w:color="auto" w:fill="auto"/>
            <w:noWrap/>
            <w:vAlign w:val="bottom"/>
            <w:hideMark/>
          </w:tcPr>
          <w:p w14:paraId="5ECCDF25" w14:textId="77777777" w:rsidR="00AB2935" w:rsidRDefault="00AB2935">
            <w:pPr>
              <w:jc w:val="right"/>
              <w:rPr>
                <w:rFonts w:ascii="Calibri" w:hAnsi="Calibri"/>
                <w:color w:val="000000"/>
                <w:sz w:val="22"/>
                <w:szCs w:val="22"/>
              </w:rPr>
            </w:pPr>
            <w:r>
              <w:rPr>
                <w:rFonts w:ascii="Calibri" w:hAnsi="Calibri"/>
                <w:color w:val="000000"/>
                <w:sz w:val="22"/>
                <w:szCs w:val="22"/>
              </w:rPr>
              <w:t> </w:t>
            </w:r>
          </w:p>
        </w:tc>
      </w:tr>
      <w:tr w:rsidR="00AB2935" w14:paraId="73A481E3" w14:textId="77777777" w:rsidTr="005418FB">
        <w:trPr>
          <w:trHeight w:val="290"/>
        </w:trPr>
        <w:tc>
          <w:tcPr>
            <w:tcW w:w="1593" w:type="dxa"/>
            <w:tcBorders>
              <w:top w:val="nil"/>
              <w:left w:val="nil"/>
              <w:bottom w:val="nil"/>
              <w:right w:val="nil"/>
            </w:tcBorders>
            <w:shd w:val="clear" w:color="auto" w:fill="auto"/>
            <w:noWrap/>
            <w:vAlign w:val="bottom"/>
          </w:tcPr>
          <w:p w14:paraId="402D5833" w14:textId="77777777" w:rsidR="00AB2935" w:rsidRDefault="00AB2935">
            <w:pPr>
              <w:rPr>
                <w:sz w:val="20"/>
                <w:szCs w:val="20"/>
              </w:rPr>
            </w:pPr>
          </w:p>
        </w:tc>
        <w:tc>
          <w:tcPr>
            <w:tcW w:w="7902" w:type="dxa"/>
            <w:tcBorders>
              <w:top w:val="nil"/>
              <w:left w:val="nil"/>
              <w:bottom w:val="nil"/>
              <w:right w:val="nil"/>
            </w:tcBorders>
            <w:shd w:val="clear" w:color="auto" w:fill="auto"/>
            <w:noWrap/>
            <w:vAlign w:val="bottom"/>
          </w:tcPr>
          <w:p w14:paraId="269D6CED" w14:textId="77777777" w:rsidR="00AB2935" w:rsidRDefault="00AB2935">
            <w:pPr>
              <w:rPr>
                <w:sz w:val="20"/>
                <w:szCs w:val="20"/>
              </w:rPr>
            </w:pPr>
          </w:p>
        </w:tc>
        <w:tc>
          <w:tcPr>
            <w:tcW w:w="4113" w:type="dxa"/>
            <w:gridSpan w:val="4"/>
            <w:tcBorders>
              <w:top w:val="nil"/>
              <w:left w:val="nil"/>
              <w:bottom w:val="nil"/>
              <w:right w:val="nil"/>
            </w:tcBorders>
            <w:shd w:val="clear" w:color="auto" w:fill="auto"/>
            <w:noWrap/>
            <w:vAlign w:val="bottom"/>
          </w:tcPr>
          <w:p w14:paraId="0068961F" w14:textId="77777777" w:rsidR="00AB2935" w:rsidRDefault="00AB2935">
            <w:pPr>
              <w:rPr>
                <w:sz w:val="20"/>
                <w:szCs w:val="20"/>
              </w:rPr>
            </w:pPr>
          </w:p>
        </w:tc>
        <w:tc>
          <w:tcPr>
            <w:tcW w:w="1300" w:type="dxa"/>
            <w:tcBorders>
              <w:top w:val="nil"/>
              <w:left w:val="nil"/>
              <w:bottom w:val="nil"/>
              <w:right w:val="nil"/>
            </w:tcBorders>
            <w:shd w:val="clear" w:color="auto" w:fill="auto"/>
            <w:noWrap/>
            <w:vAlign w:val="bottom"/>
          </w:tcPr>
          <w:p w14:paraId="4753C474" w14:textId="77777777" w:rsidR="00AB2935" w:rsidRDefault="00AB2935">
            <w:pPr>
              <w:rPr>
                <w:sz w:val="20"/>
                <w:szCs w:val="20"/>
              </w:rPr>
            </w:pPr>
          </w:p>
        </w:tc>
      </w:tr>
      <w:tr w:rsidR="000B1CE1" w14:paraId="22A7494F" w14:textId="77777777" w:rsidTr="0089112A">
        <w:trPr>
          <w:trHeight w:val="300"/>
        </w:trPr>
        <w:tc>
          <w:tcPr>
            <w:tcW w:w="9495" w:type="dxa"/>
            <w:gridSpan w:val="2"/>
            <w:tcBorders>
              <w:top w:val="nil"/>
              <w:left w:val="nil"/>
              <w:bottom w:val="nil"/>
              <w:right w:val="nil"/>
            </w:tcBorders>
            <w:shd w:val="clear" w:color="auto" w:fill="auto"/>
            <w:noWrap/>
            <w:vAlign w:val="center"/>
            <w:hideMark/>
          </w:tcPr>
          <w:p w14:paraId="5F67A582" w14:textId="5EED3704" w:rsidR="000B1CE1" w:rsidRPr="000B1CE1" w:rsidRDefault="000B1CE1" w:rsidP="000B1CE1">
            <w:pPr>
              <w:ind w:left="113"/>
              <w:rPr>
                <w:rFonts w:ascii="Calibri" w:hAnsi="Calibri"/>
                <w:color w:val="000000"/>
                <w:sz w:val="22"/>
                <w:szCs w:val="22"/>
              </w:rPr>
            </w:pPr>
            <w:r w:rsidRPr="00B74621">
              <w:rPr>
                <w:rFonts w:asciiTheme="minorHAnsi" w:hAnsiTheme="minorHAnsi"/>
                <w:sz w:val="22"/>
                <w:szCs w:val="22"/>
              </w:rPr>
              <w:t>* Specify basis for inflation eg. AWE or other; and if single equivalent rate used, please state rate.</w:t>
            </w:r>
          </w:p>
        </w:tc>
        <w:tc>
          <w:tcPr>
            <w:tcW w:w="966" w:type="dxa"/>
            <w:tcBorders>
              <w:top w:val="nil"/>
              <w:left w:val="nil"/>
              <w:bottom w:val="nil"/>
              <w:right w:val="nil"/>
            </w:tcBorders>
            <w:shd w:val="clear" w:color="auto" w:fill="auto"/>
            <w:noWrap/>
            <w:vAlign w:val="bottom"/>
            <w:hideMark/>
          </w:tcPr>
          <w:p w14:paraId="26456696" w14:textId="77777777" w:rsidR="000B1CE1" w:rsidRDefault="000B1CE1">
            <w:pPr>
              <w:rPr>
                <w:sz w:val="20"/>
                <w:szCs w:val="20"/>
              </w:rPr>
            </w:pPr>
          </w:p>
        </w:tc>
        <w:tc>
          <w:tcPr>
            <w:tcW w:w="1700" w:type="dxa"/>
            <w:tcBorders>
              <w:top w:val="nil"/>
              <w:left w:val="nil"/>
              <w:bottom w:val="nil"/>
              <w:right w:val="nil"/>
            </w:tcBorders>
            <w:shd w:val="clear" w:color="auto" w:fill="auto"/>
            <w:noWrap/>
            <w:vAlign w:val="bottom"/>
            <w:hideMark/>
          </w:tcPr>
          <w:p w14:paraId="4F7D53B8" w14:textId="77777777" w:rsidR="000B1CE1" w:rsidRDefault="000B1CE1">
            <w:pPr>
              <w:jc w:val="center"/>
              <w:rPr>
                <w:sz w:val="20"/>
                <w:szCs w:val="20"/>
              </w:rPr>
            </w:pPr>
          </w:p>
        </w:tc>
        <w:tc>
          <w:tcPr>
            <w:tcW w:w="1377" w:type="dxa"/>
            <w:tcBorders>
              <w:top w:val="nil"/>
              <w:left w:val="nil"/>
              <w:bottom w:val="nil"/>
              <w:right w:val="nil"/>
            </w:tcBorders>
            <w:shd w:val="clear" w:color="auto" w:fill="auto"/>
            <w:noWrap/>
            <w:vAlign w:val="bottom"/>
            <w:hideMark/>
          </w:tcPr>
          <w:p w14:paraId="1601A1C6" w14:textId="77777777" w:rsidR="000B1CE1" w:rsidRDefault="000B1CE1">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57A7D9EF" w14:textId="77777777" w:rsidR="000B1CE1" w:rsidRDefault="000B1CE1">
            <w:pPr>
              <w:jc w:val="right"/>
              <w:rPr>
                <w:sz w:val="20"/>
                <w:szCs w:val="20"/>
              </w:rPr>
            </w:pPr>
          </w:p>
        </w:tc>
      </w:tr>
      <w:tr w:rsidR="000B1CE1" w14:paraId="3AA95A77" w14:textId="77777777" w:rsidTr="005418FB">
        <w:trPr>
          <w:trHeight w:val="300"/>
        </w:trPr>
        <w:tc>
          <w:tcPr>
            <w:tcW w:w="1593" w:type="dxa"/>
            <w:tcBorders>
              <w:top w:val="nil"/>
              <w:left w:val="nil"/>
              <w:bottom w:val="nil"/>
              <w:right w:val="nil"/>
            </w:tcBorders>
            <w:shd w:val="clear" w:color="auto" w:fill="auto"/>
            <w:noWrap/>
            <w:vAlign w:val="center"/>
          </w:tcPr>
          <w:p w14:paraId="446E27DE" w14:textId="77777777" w:rsidR="000B1CE1" w:rsidRDefault="000B1CE1" w:rsidP="000B1CE1">
            <w:pPr>
              <w:rPr>
                <w:rFonts w:ascii="Calibri" w:hAnsi="Calibri"/>
                <w:b/>
                <w:bCs/>
                <w:color w:val="000000"/>
                <w:sz w:val="22"/>
                <w:szCs w:val="22"/>
              </w:rPr>
            </w:pPr>
          </w:p>
          <w:p w14:paraId="6CE39B81" w14:textId="50FC558D" w:rsidR="000B1CE1" w:rsidRDefault="000B1CE1" w:rsidP="000B1CE1">
            <w:pPr>
              <w:rPr>
                <w:rFonts w:ascii="Calibri" w:hAnsi="Calibri"/>
                <w:b/>
                <w:bCs/>
                <w:color w:val="000000"/>
                <w:sz w:val="22"/>
                <w:szCs w:val="22"/>
              </w:rPr>
            </w:pPr>
            <w:r>
              <w:rPr>
                <w:rFonts w:ascii="Calibri" w:hAnsi="Calibri"/>
                <w:b/>
                <w:bCs/>
                <w:color w:val="000000"/>
                <w:sz w:val="22"/>
                <w:szCs w:val="22"/>
              </w:rPr>
              <w:t>Notes:</w:t>
            </w:r>
          </w:p>
        </w:tc>
        <w:tc>
          <w:tcPr>
            <w:tcW w:w="7902" w:type="dxa"/>
            <w:tcBorders>
              <w:top w:val="nil"/>
              <w:left w:val="nil"/>
              <w:bottom w:val="nil"/>
              <w:right w:val="nil"/>
            </w:tcBorders>
            <w:shd w:val="clear" w:color="auto" w:fill="auto"/>
            <w:noWrap/>
            <w:vAlign w:val="bottom"/>
          </w:tcPr>
          <w:p w14:paraId="72D1A70F" w14:textId="77777777" w:rsidR="000B1CE1" w:rsidRDefault="000B1CE1">
            <w:pPr>
              <w:rPr>
                <w:rFonts w:ascii="Calibri" w:hAnsi="Calibri"/>
                <w:b/>
                <w:bCs/>
                <w:color w:val="000000"/>
                <w:sz w:val="22"/>
                <w:szCs w:val="22"/>
              </w:rPr>
            </w:pPr>
          </w:p>
        </w:tc>
        <w:tc>
          <w:tcPr>
            <w:tcW w:w="966" w:type="dxa"/>
            <w:tcBorders>
              <w:top w:val="nil"/>
              <w:left w:val="nil"/>
              <w:bottom w:val="nil"/>
              <w:right w:val="nil"/>
            </w:tcBorders>
            <w:shd w:val="clear" w:color="auto" w:fill="auto"/>
            <w:noWrap/>
            <w:vAlign w:val="bottom"/>
          </w:tcPr>
          <w:p w14:paraId="7002ECBF" w14:textId="77777777" w:rsidR="000B1CE1" w:rsidRDefault="000B1CE1">
            <w:pPr>
              <w:rPr>
                <w:sz w:val="20"/>
                <w:szCs w:val="20"/>
              </w:rPr>
            </w:pPr>
          </w:p>
        </w:tc>
        <w:tc>
          <w:tcPr>
            <w:tcW w:w="1700" w:type="dxa"/>
            <w:tcBorders>
              <w:top w:val="nil"/>
              <w:left w:val="nil"/>
              <w:bottom w:val="nil"/>
              <w:right w:val="nil"/>
            </w:tcBorders>
            <w:shd w:val="clear" w:color="auto" w:fill="auto"/>
            <w:noWrap/>
            <w:vAlign w:val="bottom"/>
          </w:tcPr>
          <w:p w14:paraId="3B4156CB" w14:textId="77777777" w:rsidR="000B1CE1" w:rsidRDefault="000B1CE1">
            <w:pPr>
              <w:jc w:val="center"/>
              <w:rPr>
                <w:sz w:val="20"/>
                <w:szCs w:val="20"/>
              </w:rPr>
            </w:pPr>
          </w:p>
        </w:tc>
        <w:tc>
          <w:tcPr>
            <w:tcW w:w="1377" w:type="dxa"/>
            <w:tcBorders>
              <w:top w:val="nil"/>
              <w:left w:val="nil"/>
              <w:bottom w:val="nil"/>
              <w:right w:val="nil"/>
            </w:tcBorders>
            <w:shd w:val="clear" w:color="auto" w:fill="auto"/>
            <w:noWrap/>
            <w:vAlign w:val="bottom"/>
          </w:tcPr>
          <w:p w14:paraId="54AB89E1" w14:textId="77777777" w:rsidR="000B1CE1" w:rsidRDefault="000B1CE1">
            <w:pPr>
              <w:jc w:val="right"/>
              <w:rPr>
                <w:sz w:val="20"/>
                <w:szCs w:val="20"/>
              </w:rPr>
            </w:pPr>
          </w:p>
        </w:tc>
        <w:tc>
          <w:tcPr>
            <w:tcW w:w="1370" w:type="dxa"/>
            <w:gridSpan w:val="2"/>
            <w:tcBorders>
              <w:top w:val="nil"/>
              <w:left w:val="nil"/>
              <w:bottom w:val="nil"/>
              <w:right w:val="nil"/>
            </w:tcBorders>
            <w:shd w:val="clear" w:color="auto" w:fill="auto"/>
            <w:noWrap/>
            <w:vAlign w:val="bottom"/>
          </w:tcPr>
          <w:p w14:paraId="53D5584D" w14:textId="77777777" w:rsidR="000B1CE1" w:rsidRDefault="000B1CE1">
            <w:pPr>
              <w:jc w:val="right"/>
              <w:rPr>
                <w:sz w:val="20"/>
                <w:szCs w:val="20"/>
              </w:rPr>
            </w:pPr>
          </w:p>
        </w:tc>
      </w:tr>
      <w:tr w:rsidR="00AB2935" w14:paraId="70B53B29" w14:textId="77777777" w:rsidTr="005418FB">
        <w:trPr>
          <w:trHeight w:val="300"/>
        </w:trPr>
        <w:tc>
          <w:tcPr>
            <w:tcW w:w="1593" w:type="dxa"/>
            <w:tcBorders>
              <w:top w:val="single" w:sz="8" w:space="0" w:color="auto"/>
              <w:left w:val="nil"/>
              <w:bottom w:val="single" w:sz="4" w:space="0" w:color="auto"/>
              <w:right w:val="nil"/>
            </w:tcBorders>
            <w:shd w:val="clear" w:color="auto" w:fill="auto"/>
            <w:noWrap/>
            <w:vAlign w:val="center"/>
            <w:hideMark/>
          </w:tcPr>
          <w:p w14:paraId="06B40F7A" w14:textId="77777777" w:rsidR="00AB2935" w:rsidRDefault="00AB2935">
            <w:pPr>
              <w:rPr>
                <w:rFonts w:ascii="Calibri" w:hAnsi="Calibri"/>
                <w:color w:val="000000"/>
                <w:sz w:val="22"/>
                <w:szCs w:val="22"/>
              </w:rPr>
            </w:pPr>
            <w:r>
              <w:rPr>
                <w:rFonts w:ascii="Calibri" w:hAnsi="Calibri"/>
                <w:color w:val="000000"/>
                <w:sz w:val="22"/>
                <w:szCs w:val="22"/>
              </w:rPr>
              <w:t>(A)</w:t>
            </w:r>
          </w:p>
        </w:tc>
        <w:tc>
          <w:tcPr>
            <w:tcW w:w="7902" w:type="dxa"/>
            <w:tcBorders>
              <w:top w:val="single" w:sz="8" w:space="0" w:color="auto"/>
              <w:left w:val="nil"/>
              <w:bottom w:val="single" w:sz="4" w:space="0" w:color="auto"/>
              <w:right w:val="nil"/>
            </w:tcBorders>
            <w:shd w:val="clear" w:color="auto" w:fill="auto"/>
            <w:hideMark/>
          </w:tcPr>
          <w:p w14:paraId="44C28281" w14:textId="57FADAEA" w:rsidR="00AB2935" w:rsidRDefault="00AB2935">
            <w:pPr>
              <w:rPr>
                <w:rFonts w:ascii="Calibri" w:hAnsi="Calibri"/>
                <w:color w:val="000000"/>
                <w:sz w:val="22"/>
                <w:szCs w:val="22"/>
              </w:rPr>
            </w:pPr>
            <w:r>
              <w:rPr>
                <w:rFonts w:ascii="Calibri" w:hAnsi="Calibri"/>
                <w:color w:val="000000"/>
                <w:sz w:val="22"/>
                <w:szCs w:val="22"/>
              </w:rPr>
              <w:t>Claims to include those directly managed by insurer.  Claims should exclude those shared with others.</w:t>
            </w:r>
          </w:p>
        </w:tc>
        <w:tc>
          <w:tcPr>
            <w:tcW w:w="966" w:type="dxa"/>
            <w:tcBorders>
              <w:top w:val="nil"/>
              <w:left w:val="nil"/>
              <w:bottom w:val="nil"/>
              <w:right w:val="nil"/>
            </w:tcBorders>
            <w:shd w:val="clear" w:color="auto" w:fill="auto"/>
            <w:hideMark/>
          </w:tcPr>
          <w:p w14:paraId="751557C4" w14:textId="77777777" w:rsidR="00AB2935" w:rsidRDefault="00AB2935">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14:paraId="4ED4F04A" w14:textId="77777777" w:rsidR="00AB2935" w:rsidRPr="00A10059" w:rsidRDefault="00AB2935">
            <w:pPr>
              <w:jc w:val="center"/>
              <w:rPr>
                <w:sz w:val="18"/>
                <w:szCs w:val="20"/>
              </w:rPr>
            </w:pPr>
          </w:p>
        </w:tc>
        <w:tc>
          <w:tcPr>
            <w:tcW w:w="1377" w:type="dxa"/>
            <w:tcBorders>
              <w:top w:val="nil"/>
              <w:left w:val="nil"/>
              <w:bottom w:val="nil"/>
              <w:right w:val="nil"/>
            </w:tcBorders>
            <w:shd w:val="clear" w:color="auto" w:fill="auto"/>
            <w:noWrap/>
            <w:vAlign w:val="bottom"/>
            <w:hideMark/>
          </w:tcPr>
          <w:p w14:paraId="5A132AE9" w14:textId="77777777" w:rsidR="00AB2935" w:rsidRDefault="00AB2935">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2C62194B" w14:textId="77777777" w:rsidR="00AB2935" w:rsidRDefault="00AB2935" w:rsidP="000B31E5">
            <w:pPr>
              <w:ind w:right="-190"/>
              <w:jc w:val="right"/>
              <w:rPr>
                <w:sz w:val="20"/>
                <w:szCs w:val="20"/>
              </w:rPr>
            </w:pPr>
          </w:p>
        </w:tc>
      </w:tr>
      <w:tr w:rsidR="00AB2935" w14:paraId="07BB283D" w14:textId="77777777" w:rsidTr="003256FD">
        <w:trPr>
          <w:trHeight w:val="637"/>
        </w:trPr>
        <w:tc>
          <w:tcPr>
            <w:tcW w:w="1593" w:type="dxa"/>
            <w:tcBorders>
              <w:top w:val="single" w:sz="4" w:space="0" w:color="auto"/>
              <w:left w:val="nil"/>
              <w:bottom w:val="single" w:sz="8" w:space="0" w:color="auto"/>
              <w:right w:val="nil"/>
            </w:tcBorders>
            <w:shd w:val="clear" w:color="auto" w:fill="auto"/>
            <w:noWrap/>
            <w:vAlign w:val="center"/>
            <w:hideMark/>
          </w:tcPr>
          <w:p w14:paraId="73AB9538" w14:textId="77777777" w:rsidR="00AB2935" w:rsidRDefault="00AB2935">
            <w:pPr>
              <w:rPr>
                <w:rFonts w:ascii="Calibri" w:hAnsi="Calibri"/>
                <w:color w:val="000000"/>
                <w:sz w:val="22"/>
                <w:szCs w:val="22"/>
              </w:rPr>
            </w:pPr>
            <w:r>
              <w:rPr>
                <w:rFonts w:ascii="Calibri" w:hAnsi="Calibri"/>
                <w:color w:val="000000"/>
                <w:sz w:val="22"/>
                <w:szCs w:val="22"/>
              </w:rPr>
              <w:t>(B)</w:t>
            </w:r>
          </w:p>
        </w:tc>
        <w:tc>
          <w:tcPr>
            <w:tcW w:w="7902" w:type="dxa"/>
            <w:tcBorders>
              <w:top w:val="single" w:sz="4" w:space="0" w:color="auto"/>
              <w:left w:val="nil"/>
              <w:bottom w:val="single" w:sz="8" w:space="0" w:color="auto"/>
              <w:right w:val="nil"/>
            </w:tcBorders>
            <w:shd w:val="clear" w:color="auto" w:fill="auto"/>
            <w:hideMark/>
          </w:tcPr>
          <w:p w14:paraId="188872F7" w14:textId="77777777" w:rsidR="00AB2935" w:rsidRDefault="00AB2935">
            <w:pPr>
              <w:rPr>
                <w:rFonts w:ascii="Calibri" w:hAnsi="Calibri"/>
                <w:color w:val="000000"/>
                <w:sz w:val="22"/>
                <w:szCs w:val="22"/>
              </w:rPr>
            </w:pPr>
            <w:r>
              <w:rPr>
                <w:rFonts w:ascii="Calibri" w:hAnsi="Calibri"/>
                <w:color w:val="000000"/>
                <w:sz w:val="22"/>
                <w:szCs w:val="22"/>
              </w:rPr>
              <w:t>Estimates of average claim sizes and average premiums should be those applicable to the nil ITC premium rates, i.e. calculated as if no policyholders have any entitlement to an ITC, and so as if the insurer has a full entitlement to decreasing adjustments or ITC for all claims costs directly attributable to specific policies.</w:t>
            </w:r>
          </w:p>
        </w:tc>
        <w:tc>
          <w:tcPr>
            <w:tcW w:w="966" w:type="dxa"/>
            <w:tcBorders>
              <w:top w:val="nil"/>
              <w:left w:val="nil"/>
              <w:bottom w:val="nil"/>
              <w:right w:val="nil"/>
            </w:tcBorders>
            <w:shd w:val="clear" w:color="auto" w:fill="auto"/>
            <w:hideMark/>
          </w:tcPr>
          <w:p w14:paraId="45AF3DAE" w14:textId="77777777" w:rsidR="00AB2935" w:rsidRDefault="00AB2935">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14:paraId="6EDE0EC8" w14:textId="77777777" w:rsidR="00AB2935" w:rsidRDefault="00AB2935">
            <w:pPr>
              <w:jc w:val="center"/>
              <w:rPr>
                <w:sz w:val="20"/>
                <w:szCs w:val="20"/>
              </w:rPr>
            </w:pPr>
          </w:p>
        </w:tc>
        <w:tc>
          <w:tcPr>
            <w:tcW w:w="1377" w:type="dxa"/>
            <w:tcBorders>
              <w:top w:val="nil"/>
              <w:left w:val="nil"/>
              <w:bottom w:val="nil"/>
              <w:right w:val="nil"/>
            </w:tcBorders>
            <w:shd w:val="clear" w:color="auto" w:fill="auto"/>
            <w:noWrap/>
            <w:vAlign w:val="bottom"/>
            <w:hideMark/>
          </w:tcPr>
          <w:p w14:paraId="57E9EEF0" w14:textId="77777777" w:rsidR="00AB2935" w:rsidRDefault="00AB2935">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448056C3" w14:textId="77777777" w:rsidR="00AB2935" w:rsidRDefault="00AB2935">
            <w:pPr>
              <w:jc w:val="right"/>
              <w:rPr>
                <w:sz w:val="20"/>
                <w:szCs w:val="20"/>
              </w:rPr>
            </w:pPr>
          </w:p>
        </w:tc>
      </w:tr>
      <w:tr w:rsidR="00AB2935" w14:paraId="11A1B5D8" w14:textId="77777777" w:rsidTr="00297C87">
        <w:trPr>
          <w:trHeight w:val="290"/>
        </w:trPr>
        <w:tc>
          <w:tcPr>
            <w:tcW w:w="1593" w:type="dxa"/>
            <w:tcBorders>
              <w:top w:val="single" w:sz="8" w:space="0" w:color="auto"/>
              <w:left w:val="nil"/>
              <w:right w:val="nil"/>
            </w:tcBorders>
            <w:shd w:val="clear" w:color="auto" w:fill="auto"/>
            <w:noWrap/>
            <w:vAlign w:val="center"/>
            <w:hideMark/>
          </w:tcPr>
          <w:p w14:paraId="3B27046D" w14:textId="6EF3B380" w:rsidR="00AB2935" w:rsidRDefault="00AB2935" w:rsidP="00ED67DE">
            <w:pPr>
              <w:rPr>
                <w:rFonts w:ascii="Calibri" w:hAnsi="Calibri"/>
                <w:color w:val="000000"/>
                <w:sz w:val="22"/>
                <w:szCs w:val="22"/>
              </w:rPr>
            </w:pPr>
            <w:r>
              <w:rPr>
                <w:rFonts w:ascii="Calibri" w:hAnsi="Calibri"/>
                <w:color w:val="000000"/>
                <w:sz w:val="22"/>
                <w:szCs w:val="22"/>
              </w:rPr>
              <w:t>(C)</w:t>
            </w:r>
          </w:p>
        </w:tc>
        <w:tc>
          <w:tcPr>
            <w:tcW w:w="7902" w:type="dxa"/>
            <w:tcBorders>
              <w:top w:val="single" w:sz="8" w:space="0" w:color="auto"/>
              <w:left w:val="nil"/>
              <w:right w:val="nil"/>
            </w:tcBorders>
            <w:shd w:val="clear" w:color="auto" w:fill="auto"/>
            <w:noWrap/>
            <w:vAlign w:val="center"/>
            <w:hideMark/>
          </w:tcPr>
          <w:p w14:paraId="62E19EF0" w14:textId="0F690C67" w:rsidR="00AB2935" w:rsidRDefault="00AB2935" w:rsidP="00ED67DE">
            <w:pPr>
              <w:rPr>
                <w:rFonts w:ascii="Calibri" w:hAnsi="Calibri"/>
                <w:color w:val="000000"/>
                <w:sz w:val="22"/>
                <w:szCs w:val="22"/>
              </w:rPr>
            </w:pPr>
            <w:r>
              <w:rPr>
                <w:rFonts w:ascii="Calibri" w:hAnsi="Calibri"/>
                <w:color w:val="000000"/>
                <w:sz w:val="22"/>
                <w:szCs w:val="22"/>
              </w:rPr>
              <w:t>Express as, and advise, whether:</w:t>
            </w:r>
          </w:p>
        </w:tc>
        <w:tc>
          <w:tcPr>
            <w:tcW w:w="966" w:type="dxa"/>
            <w:tcBorders>
              <w:top w:val="nil"/>
              <w:left w:val="nil"/>
              <w:bottom w:val="nil"/>
              <w:right w:val="nil"/>
            </w:tcBorders>
            <w:shd w:val="clear" w:color="auto" w:fill="auto"/>
            <w:noWrap/>
            <w:vAlign w:val="center"/>
            <w:hideMark/>
          </w:tcPr>
          <w:p w14:paraId="049B591F" w14:textId="77777777" w:rsidR="00AB2935" w:rsidRDefault="00AB2935" w:rsidP="00ED67DE">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14:paraId="56B6BE5F" w14:textId="77777777" w:rsidR="00AB2935" w:rsidRDefault="00AB2935" w:rsidP="00ED67DE">
            <w:pPr>
              <w:rPr>
                <w:sz w:val="20"/>
                <w:szCs w:val="20"/>
              </w:rPr>
            </w:pPr>
          </w:p>
        </w:tc>
        <w:tc>
          <w:tcPr>
            <w:tcW w:w="1377" w:type="dxa"/>
            <w:tcBorders>
              <w:top w:val="nil"/>
              <w:left w:val="nil"/>
              <w:bottom w:val="nil"/>
              <w:right w:val="nil"/>
            </w:tcBorders>
            <w:shd w:val="clear" w:color="auto" w:fill="auto"/>
            <w:noWrap/>
            <w:vAlign w:val="bottom"/>
            <w:hideMark/>
          </w:tcPr>
          <w:p w14:paraId="3BB2209F" w14:textId="77777777" w:rsidR="00AB2935" w:rsidRDefault="00AB2935" w:rsidP="00ED67DE">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3B9A52FF" w14:textId="77777777" w:rsidR="00AB2935" w:rsidRDefault="00AB2935" w:rsidP="00ED67DE">
            <w:pPr>
              <w:jc w:val="right"/>
              <w:rPr>
                <w:sz w:val="20"/>
                <w:szCs w:val="20"/>
              </w:rPr>
            </w:pPr>
          </w:p>
        </w:tc>
      </w:tr>
      <w:tr w:rsidR="005418FB" w14:paraId="4BD7E15A" w14:textId="77777777" w:rsidTr="00297C87">
        <w:trPr>
          <w:trHeight w:val="290"/>
        </w:trPr>
        <w:tc>
          <w:tcPr>
            <w:tcW w:w="1593" w:type="dxa"/>
            <w:tcBorders>
              <w:left w:val="nil"/>
              <w:bottom w:val="nil"/>
              <w:right w:val="nil"/>
            </w:tcBorders>
            <w:shd w:val="clear" w:color="auto" w:fill="auto"/>
            <w:noWrap/>
            <w:vAlign w:val="center"/>
          </w:tcPr>
          <w:p w14:paraId="343F5C25" w14:textId="77777777" w:rsidR="005418FB" w:rsidRDefault="005418FB" w:rsidP="00ED67DE">
            <w:pPr>
              <w:rPr>
                <w:rFonts w:ascii="Calibri" w:hAnsi="Calibri"/>
                <w:color w:val="000000"/>
                <w:sz w:val="22"/>
                <w:szCs w:val="22"/>
              </w:rPr>
            </w:pPr>
          </w:p>
        </w:tc>
        <w:tc>
          <w:tcPr>
            <w:tcW w:w="7902" w:type="dxa"/>
            <w:tcBorders>
              <w:left w:val="nil"/>
              <w:bottom w:val="nil"/>
              <w:right w:val="nil"/>
            </w:tcBorders>
            <w:shd w:val="clear" w:color="auto" w:fill="auto"/>
            <w:noWrap/>
            <w:vAlign w:val="center"/>
          </w:tcPr>
          <w:p w14:paraId="7DBEB58E" w14:textId="4AB151B6" w:rsidR="005418FB" w:rsidRDefault="005418FB" w:rsidP="00ED67DE">
            <w:pPr>
              <w:rPr>
                <w:rFonts w:ascii="Calibri" w:hAnsi="Calibri"/>
                <w:color w:val="000000"/>
                <w:sz w:val="22"/>
                <w:szCs w:val="22"/>
              </w:rPr>
            </w:pPr>
            <w:r>
              <w:rPr>
                <w:rFonts w:ascii="Calibri" w:hAnsi="Calibri"/>
                <w:color w:val="000000"/>
                <w:sz w:val="22"/>
                <w:szCs w:val="22"/>
              </w:rPr>
              <w:t xml:space="preserve">·       a fixed cost </w:t>
            </w:r>
            <w:r>
              <w:rPr>
                <w:rFonts w:ascii="Calibri" w:hAnsi="Calibri"/>
                <w:color w:val="000000"/>
                <w:sz w:val="22"/>
                <w:szCs w:val="22"/>
              </w:rPr>
              <w:br/>
              <w:t>per policy; or</w:t>
            </w:r>
          </w:p>
        </w:tc>
        <w:tc>
          <w:tcPr>
            <w:tcW w:w="966" w:type="dxa"/>
            <w:tcBorders>
              <w:top w:val="nil"/>
              <w:left w:val="nil"/>
              <w:bottom w:val="nil"/>
              <w:right w:val="nil"/>
            </w:tcBorders>
            <w:shd w:val="clear" w:color="auto" w:fill="auto"/>
            <w:noWrap/>
            <w:vAlign w:val="center"/>
          </w:tcPr>
          <w:p w14:paraId="1847F8AE" w14:textId="77777777" w:rsidR="005418FB" w:rsidRDefault="005418FB" w:rsidP="00ED67DE">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14:paraId="1C1BFADD" w14:textId="77777777" w:rsidR="005418FB" w:rsidRDefault="005418FB" w:rsidP="00ED67DE">
            <w:pPr>
              <w:rPr>
                <w:sz w:val="20"/>
                <w:szCs w:val="20"/>
              </w:rPr>
            </w:pPr>
          </w:p>
        </w:tc>
        <w:tc>
          <w:tcPr>
            <w:tcW w:w="1377" w:type="dxa"/>
            <w:tcBorders>
              <w:top w:val="nil"/>
              <w:left w:val="nil"/>
              <w:bottom w:val="nil"/>
              <w:right w:val="nil"/>
            </w:tcBorders>
            <w:shd w:val="clear" w:color="auto" w:fill="auto"/>
            <w:noWrap/>
            <w:vAlign w:val="bottom"/>
          </w:tcPr>
          <w:p w14:paraId="7873A6FB" w14:textId="77777777" w:rsidR="005418FB" w:rsidRDefault="005418FB" w:rsidP="00ED67DE">
            <w:pPr>
              <w:jc w:val="right"/>
              <w:rPr>
                <w:sz w:val="20"/>
                <w:szCs w:val="20"/>
              </w:rPr>
            </w:pPr>
          </w:p>
        </w:tc>
        <w:tc>
          <w:tcPr>
            <w:tcW w:w="1370" w:type="dxa"/>
            <w:gridSpan w:val="2"/>
            <w:tcBorders>
              <w:top w:val="nil"/>
              <w:left w:val="nil"/>
              <w:bottom w:val="nil"/>
              <w:right w:val="nil"/>
            </w:tcBorders>
            <w:shd w:val="clear" w:color="auto" w:fill="auto"/>
            <w:noWrap/>
            <w:vAlign w:val="bottom"/>
          </w:tcPr>
          <w:p w14:paraId="07D9DBF4" w14:textId="77777777" w:rsidR="005418FB" w:rsidRDefault="005418FB" w:rsidP="00ED67DE">
            <w:pPr>
              <w:jc w:val="right"/>
              <w:rPr>
                <w:sz w:val="20"/>
                <w:szCs w:val="20"/>
              </w:rPr>
            </w:pPr>
          </w:p>
        </w:tc>
      </w:tr>
      <w:tr w:rsidR="00901B73" w14:paraId="4669E396" w14:textId="77777777" w:rsidTr="005418FB">
        <w:trPr>
          <w:trHeight w:val="290"/>
        </w:trPr>
        <w:tc>
          <w:tcPr>
            <w:tcW w:w="1593" w:type="dxa"/>
            <w:tcBorders>
              <w:top w:val="nil"/>
              <w:left w:val="nil"/>
              <w:bottom w:val="nil"/>
              <w:right w:val="nil"/>
            </w:tcBorders>
            <w:shd w:val="clear" w:color="auto" w:fill="auto"/>
            <w:noWrap/>
            <w:vAlign w:val="center"/>
            <w:hideMark/>
          </w:tcPr>
          <w:p w14:paraId="565957E7" w14:textId="5ACCD8E0" w:rsidR="00901B73" w:rsidRDefault="00901B73" w:rsidP="000C43FF">
            <w:pPr>
              <w:rPr>
                <w:rFonts w:ascii="Calibri" w:hAnsi="Calibri"/>
                <w:color w:val="000000"/>
                <w:sz w:val="22"/>
                <w:szCs w:val="22"/>
              </w:rPr>
            </w:pPr>
          </w:p>
        </w:tc>
        <w:tc>
          <w:tcPr>
            <w:tcW w:w="7902" w:type="dxa"/>
            <w:tcBorders>
              <w:top w:val="nil"/>
              <w:left w:val="nil"/>
              <w:bottom w:val="nil"/>
              <w:right w:val="nil"/>
            </w:tcBorders>
            <w:shd w:val="clear" w:color="auto" w:fill="auto"/>
            <w:noWrap/>
            <w:vAlign w:val="center"/>
          </w:tcPr>
          <w:p w14:paraId="3C8E2125" w14:textId="15D8C965" w:rsidR="00901B73" w:rsidRDefault="00901B73" w:rsidP="000C43FF">
            <w:pPr>
              <w:rPr>
                <w:rFonts w:ascii="Calibri" w:hAnsi="Calibri"/>
                <w:color w:val="000000"/>
                <w:sz w:val="22"/>
                <w:szCs w:val="22"/>
              </w:rPr>
            </w:pPr>
            <w:r>
              <w:rPr>
                <w:rFonts w:ascii="Calibri" w:hAnsi="Calibri"/>
                <w:color w:val="000000"/>
                <w:sz w:val="22"/>
                <w:szCs w:val="22"/>
              </w:rPr>
              <w:t>·       a percentage of the risk premium (before or after other adjustments); or</w:t>
            </w:r>
          </w:p>
        </w:tc>
        <w:tc>
          <w:tcPr>
            <w:tcW w:w="966" w:type="dxa"/>
            <w:tcBorders>
              <w:top w:val="nil"/>
              <w:left w:val="nil"/>
              <w:bottom w:val="nil"/>
              <w:right w:val="nil"/>
            </w:tcBorders>
            <w:shd w:val="clear" w:color="auto" w:fill="auto"/>
            <w:noWrap/>
            <w:vAlign w:val="center"/>
          </w:tcPr>
          <w:p w14:paraId="339A5552"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14:paraId="42C7EC34" w14:textId="77777777" w:rsidR="00901B73" w:rsidRDefault="00901B73" w:rsidP="000C43FF">
            <w:pPr>
              <w:rPr>
                <w:sz w:val="20"/>
                <w:szCs w:val="20"/>
              </w:rPr>
            </w:pPr>
          </w:p>
        </w:tc>
        <w:tc>
          <w:tcPr>
            <w:tcW w:w="1377" w:type="dxa"/>
            <w:tcBorders>
              <w:top w:val="nil"/>
              <w:left w:val="nil"/>
              <w:bottom w:val="nil"/>
              <w:right w:val="nil"/>
            </w:tcBorders>
            <w:shd w:val="clear" w:color="auto" w:fill="auto"/>
            <w:noWrap/>
            <w:vAlign w:val="bottom"/>
            <w:hideMark/>
          </w:tcPr>
          <w:p w14:paraId="0ABD5053" w14:textId="77777777" w:rsidR="00901B73" w:rsidRDefault="00901B73" w:rsidP="000C43FF">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1BBF33EE" w14:textId="77777777" w:rsidR="00901B73" w:rsidRDefault="00901B73" w:rsidP="000C43FF">
            <w:pPr>
              <w:jc w:val="right"/>
              <w:rPr>
                <w:sz w:val="20"/>
                <w:szCs w:val="20"/>
              </w:rPr>
            </w:pPr>
          </w:p>
        </w:tc>
      </w:tr>
      <w:tr w:rsidR="005418FB" w14:paraId="2B0B0AF2" w14:textId="77777777" w:rsidTr="005418FB">
        <w:trPr>
          <w:trHeight w:val="290"/>
        </w:trPr>
        <w:tc>
          <w:tcPr>
            <w:tcW w:w="1593" w:type="dxa"/>
            <w:tcBorders>
              <w:top w:val="nil"/>
              <w:left w:val="nil"/>
              <w:bottom w:val="nil"/>
              <w:right w:val="nil"/>
            </w:tcBorders>
            <w:shd w:val="clear" w:color="auto" w:fill="auto"/>
            <w:noWrap/>
            <w:vAlign w:val="center"/>
          </w:tcPr>
          <w:p w14:paraId="3CC6BB83" w14:textId="77777777" w:rsidR="005418FB" w:rsidRDefault="005418FB" w:rsidP="000C43FF">
            <w:pPr>
              <w:rPr>
                <w:rFonts w:ascii="Calibri" w:hAnsi="Calibri"/>
                <w:color w:val="000000"/>
                <w:sz w:val="22"/>
                <w:szCs w:val="22"/>
              </w:rPr>
            </w:pPr>
          </w:p>
        </w:tc>
        <w:tc>
          <w:tcPr>
            <w:tcW w:w="7902" w:type="dxa"/>
            <w:tcBorders>
              <w:top w:val="nil"/>
              <w:left w:val="nil"/>
              <w:bottom w:val="nil"/>
              <w:right w:val="nil"/>
            </w:tcBorders>
            <w:shd w:val="clear" w:color="auto" w:fill="auto"/>
            <w:noWrap/>
            <w:vAlign w:val="center"/>
          </w:tcPr>
          <w:p w14:paraId="2F146257" w14:textId="4EBB9170" w:rsidR="005418FB" w:rsidRDefault="005418FB" w:rsidP="000C43FF">
            <w:pPr>
              <w:rPr>
                <w:rFonts w:ascii="Calibri" w:hAnsi="Calibri"/>
                <w:color w:val="000000"/>
                <w:sz w:val="22"/>
                <w:szCs w:val="22"/>
              </w:rPr>
            </w:pPr>
            <w:r>
              <w:rPr>
                <w:rFonts w:ascii="Calibri" w:hAnsi="Calibri"/>
                <w:color w:val="000000"/>
                <w:sz w:val="22"/>
                <w:szCs w:val="22"/>
              </w:rPr>
              <w:t>·       a percentage of the average premium excluding GST and the NDL.</w:t>
            </w:r>
          </w:p>
        </w:tc>
        <w:tc>
          <w:tcPr>
            <w:tcW w:w="966" w:type="dxa"/>
            <w:tcBorders>
              <w:top w:val="nil"/>
              <w:left w:val="nil"/>
              <w:bottom w:val="nil"/>
              <w:right w:val="nil"/>
            </w:tcBorders>
            <w:shd w:val="clear" w:color="auto" w:fill="auto"/>
            <w:noWrap/>
            <w:vAlign w:val="center"/>
          </w:tcPr>
          <w:p w14:paraId="3C0D5D9A" w14:textId="77777777" w:rsidR="005418FB" w:rsidRDefault="005418FB" w:rsidP="000C43FF">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14:paraId="67CCA70C" w14:textId="77777777" w:rsidR="005418FB" w:rsidRDefault="005418FB" w:rsidP="000C43FF">
            <w:pPr>
              <w:rPr>
                <w:sz w:val="20"/>
                <w:szCs w:val="20"/>
              </w:rPr>
            </w:pPr>
          </w:p>
        </w:tc>
        <w:tc>
          <w:tcPr>
            <w:tcW w:w="1377" w:type="dxa"/>
            <w:tcBorders>
              <w:top w:val="nil"/>
              <w:left w:val="nil"/>
              <w:bottom w:val="nil"/>
              <w:right w:val="nil"/>
            </w:tcBorders>
            <w:shd w:val="clear" w:color="auto" w:fill="auto"/>
            <w:noWrap/>
            <w:vAlign w:val="bottom"/>
          </w:tcPr>
          <w:p w14:paraId="313169DA" w14:textId="77777777" w:rsidR="005418FB" w:rsidRDefault="005418FB" w:rsidP="000C43FF">
            <w:pPr>
              <w:jc w:val="right"/>
              <w:rPr>
                <w:sz w:val="20"/>
                <w:szCs w:val="20"/>
              </w:rPr>
            </w:pPr>
          </w:p>
        </w:tc>
        <w:tc>
          <w:tcPr>
            <w:tcW w:w="1370" w:type="dxa"/>
            <w:gridSpan w:val="2"/>
            <w:tcBorders>
              <w:top w:val="nil"/>
              <w:left w:val="nil"/>
              <w:bottom w:val="nil"/>
              <w:right w:val="nil"/>
            </w:tcBorders>
            <w:shd w:val="clear" w:color="auto" w:fill="auto"/>
            <w:noWrap/>
            <w:vAlign w:val="bottom"/>
          </w:tcPr>
          <w:p w14:paraId="4FB698A6" w14:textId="77777777" w:rsidR="005418FB" w:rsidRDefault="005418FB" w:rsidP="000C43FF">
            <w:pPr>
              <w:jc w:val="right"/>
              <w:rPr>
                <w:sz w:val="20"/>
                <w:szCs w:val="20"/>
              </w:rPr>
            </w:pPr>
          </w:p>
        </w:tc>
      </w:tr>
      <w:tr w:rsidR="00901B73" w14:paraId="323A6E4A" w14:textId="77777777" w:rsidTr="005418FB">
        <w:trPr>
          <w:trHeight w:val="290"/>
        </w:trPr>
        <w:tc>
          <w:tcPr>
            <w:tcW w:w="1593" w:type="dxa"/>
            <w:tcBorders>
              <w:top w:val="single" w:sz="8" w:space="0" w:color="auto"/>
              <w:left w:val="nil"/>
              <w:right w:val="nil"/>
            </w:tcBorders>
            <w:shd w:val="clear" w:color="auto" w:fill="auto"/>
            <w:noWrap/>
            <w:vAlign w:val="center"/>
            <w:hideMark/>
          </w:tcPr>
          <w:p w14:paraId="58349EF2" w14:textId="77777777" w:rsidR="00901B73" w:rsidRDefault="00901B73" w:rsidP="000C43FF">
            <w:pPr>
              <w:rPr>
                <w:rFonts w:ascii="Calibri" w:hAnsi="Calibri"/>
                <w:color w:val="000000"/>
                <w:sz w:val="22"/>
                <w:szCs w:val="22"/>
              </w:rPr>
            </w:pPr>
            <w:r>
              <w:rPr>
                <w:rFonts w:ascii="Calibri" w:hAnsi="Calibri"/>
                <w:color w:val="000000"/>
                <w:sz w:val="22"/>
                <w:szCs w:val="22"/>
              </w:rPr>
              <w:t>(D)</w:t>
            </w:r>
          </w:p>
        </w:tc>
        <w:tc>
          <w:tcPr>
            <w:tcW w:w="7902" w:type="dxa"/>
            <w:tcBorders>
              <w:top w:val="single" w:sz="8" w:space="0" w:color="auto"/>
              <w:left w:val="nil"/>
              <w:right w:val="nil"/>
            </w:tcBorders>
            <w:shd w:val="clear" w:color="auto" w:fill="auto"/>
            <w:noWrap/>
            <w:vAlign w:val="center"/>
            <w:hideMark/>
          </w:tcPr>
          <w:p w14:paraId="75C285EC" w14:textId="4E9A9A09" w:rsidR="00901B73" w:rsidRDefault="00901B73" w:rsidP="000C43FF">
            <w:pPr>
              <w:rPr>
                <w:rFonts w:ascii="Calibri" w:hAnsi="Calibri"/>
                <w:color w:val="000000"/>
                <w:sz w:val="22"/>
                <w:szCs w:val="22"/>
              </w:rPr>
            </w:pPr>
            <w:r>
              <w:rPr>
                <w:rFonts w:ascii="Calibri" w:hAnsi="Calibri"/>
                <w:color w:val="000000"/>
                <w:sz w:val="22"/>
                <w:szCs w:val="22"/>
              </w:rPr>
              <w:t xml:space="preserve">The Nominal Defendant Loading (NDL) is to be calculated in the following manner: </w:t>
            </w:r>
          </w:p>
        </w:tc>
        <w:tc>
          <w:tcPr>
            <w:tcW w:w="966" w:type="dxa"/>
            <w:tcBorders>
              <w:top w:val="nil"/>
              <w:left w:val="nil"/>
              <w:bottom w:val="nil"/>
              <w:right w:val="nil"/>
            </w:tcBorders>
            <w:shd w:val="clear" w:color="auto" w:fill="auto"/>
            <w:noWrap/>
            <w:vAlign w:val="center"/>
            <w:hideMark/>
          </w:tcPr>
          <w:p w14:paraId="4298B109"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14:paraId="76CC7B4F" w14:textId="77777777" w:rsidR="00901B73" w:rsidRDefault="00901B73" w:rsidP="000C43FF">
            <w:pPr>
              <w:rPr>
                <w:sz w:val="20"/>
                <w:szCs w:val="20"/>
              </w:rPr>
            </w:pPr>
          </w:p>
        </w:tc>
        <w:tc>
          <w:tcPr>
            <w:tcW w:w="1377" w:type="dxa"/>
            <w:tcBorders>
              <w:top w:val="nil"/>
              <w:left w:val="nil"/>
              <w:bottom w:val="nil"/>
              <w:right w:val="nil"/>
            </w:tcBorders>
            <w:shd w:val="clear" w:color="auto" w:fill="auto"/>
            <w:noWrap/>
            <w:vAlign w:val="bottom"/>
            <w:hideMark/>
          </w:tcPr>
          <w:p w14:paraId="1DA38C1F" w14:textId="77777777" w:rsidR="00901B73" w:rsidRDefault="00901B73" w:rsidP="000C43FF">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26435602" w14:textId="77777777" w:rsidR="00901B73" w:rsidRDefault="00901B73" w:rsidP="000C43FF">
            <w:pPr>
              <w:jc w:val="right"/>
              <w:rPr>
                <w:sz w:val="20"/>
                <w:szCs w:val="20"/>
              </w:rPr>
            </w:pPr>
          </w:p>
        </w:tc>
      </w:tr>
      <w:tr w:rsidR="005418FB" w14:paraId="06332B8D" w14:textId="77777777" w:rsidTr="005418FB">
        <w:trPr>
          <w:trHeight w:val="290"/>
        </w:trPr>
        <w:tc>
          <w:tcPr>
            <w:tcW w:w="1593" w:type="dxa"/>
            <w:tcBorders>
              <w:left w:val="nil"/>
              <w:bottom w:val="nil"/>
              <w:right w:val="nil"/>
            </w:tcBorders>
            <w:shd w:val="clear" w:color="auto" w:fill="auto"/>
            <w:noWrap/>
            <w:vAlign w:val="center"/>
          </w:tcPr>
          <w:p w14:paraId="3782B0A7" w14:textId="77777777" w:rsidR="005418FB" w:rsidRPr="005418FB" w:rsidRDefault="005418FB" w:rsidP="000C43FF">
            <w:pPr>
              <w:rPr>
                <w:sz w:val="20"/>
                <w:szCs w:val="20"/>
              </w:rPr>
            </w:pPr>
          </w:p>
        </w:tc>
        <w:tc>
          <w:tcPr>
            <w:tcW w:w="7902" w:type="dxa"/>
            <w:tcBorders>
              <w:left w:val="nil"/>
              <w:bottom w:val="nil"/>
              <w:right w:val="nil"/>
            </w:tcBorders>
            <w:shd w:val="clear" w:color="auto" w:fill="auto"/>
            <w:noWrap/>
            <w:vAlign w:val="center"/>
          </w:tcPr>
          <w:p w14:paraId="2BBFC1F9" w14:textId="77777777" w:rsidR="005418FB" w:rsidRDefault="005418FB" w:rsidP="000C43FF">
            <w:pPr>
              <w:rPr>
                <w:rFonts w:ascii="Calibri" w:hAnsi="Calibri"/>
                <w:color w:val="000000"/>
                <w:sz w:val="22"/>
                <w:szCs w:val="22"/>
              </w:rPr>
            </w:pPr>
          </w:p>
        </w:tc>
        <w:tc>
          <w:tcPr>
            <w:tcW w:w="966" w:type="dxa"/>
            <w:tcBorders>
              <w:top w:val="nil"/>
              <w:left w:val="nil"/>
              <w:bottom w:val="nil"/>
              <w:right w:val="nil"/>
            </w:tcBorders>
            <w:shd w:val="clear" w:color="auto" w:fill="auto"/>
            <w:noWrap/>
            <w:vAlign w:val="center"/>
          </w:tcPr>
          <w:p w14:paraId="768135FC" w14:textId="77777777" w:rsidR="005418FB" w:rsidRDefault="005418FB" w:rsidP="000C43FF">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14:paraId="5600FE28" w14:textId="77777777" w:rsidR="005418FB" w:rsidRDefault="005418FB" w:rsidP="000C43FF">
            <w:pPr>
              <w:rPr>
                <w:sz w:val="20"/>
                <w:szCs w:val="20"/>
              </w:rPr>
            </w:pPr>
          </w:p>
        </w:tc>
        <w:tc>
          <w:tcPr>
            <w:tcW w:w="1377" w:type="dxa"/>
            <w:tcBorders>
              <w:top w:val="nil"/>
              <w:left w:val="nil"/>
              <w:bottom w:val="nil"/>
              <w:right w:val="nil"/>
            </w:tcBorders>
            <w:shd w:val="clear" w:color="auto" w:fill="auto"/>
            <w:noWrap/>
            <w:vAlign w:val="bottom"/>
          </w:tcPr>
          <w:p w14:paraId="7F2316E0" w14:textId="77777777" w:rsidR="005418FB" w:rsidRDefault="005418FB" w:rsidP="000C43FF">
            <w:pPr>
              <w:jc w:val="right"/>
              <w:rPr>
                <w:sz w:val="20"/>
                <w:szCs w:val="20"/>
              </w:rPr>
            </w:pPr>
          </w:p>
        </w:tc>
        <w:tc>
          <w:tcPr>
            <w:tcW w:w="1370" w:type="dxa"/>
            <w:gridSpan w:val="2"/>
            <w:tcBorders>
              <w:top w:val="nil"/>
              <w:left w:val="nil"/>
              <w:bottom w:val="nil"/>
              <w:right w:val="nil"/>
            </w:tcBorders>
            <w:shd w:val="clear" w:color="auto" w:fill="auto"/>
            <w:noWrap/>
            <w:vAlign w:val="bottom"/>
          </w:tcPr>
          <w:p w14:paraId="0031811F" w14:textId="77777777" w:rsidR="005418FB" w:rsidRDefault="005418FB" w:rsidP="000C43FF">
            <w:pPr>
              <w:jc w:val="right"/>
              <w:rPr>
                <w:sz w:val="20"/>
                <w:szCs w:val="20"/>
              </w:rPr>
            </w:pPr>
          </w:p>
        </w:tc>
      </w:tr>
      <w:tr w:rsidR="00901B73" w14:paraId="6977DB53" w14:textId="77777777" w:rsidTr="005418FB">
        <w:trPr>
          <w:trHeight w:val="290"/>
        </w:trPr>
        <w:tc>
          <w:tcPr>
            <w:tcW w:w="1593" w:type="dxa"/>
            <w:tcBorders>
              <w:top w:val="nil"/>
              <w:left w:val="nil"/>
              <w:bottom w:val="nil"/>
              <w:right w:val="nil"/>
            </w:tcBorders>
            <w:shd w:val="clear" w:color="auto" w:fill="auto"/>
            <w:noWrap/>
            <w:vAlign w:val="center"/>
            <w:hideMark/>
          </w:tcPr>
          <w:p w14:paraId="264363C6" w14:textId="77777777" w:rsidR="00901B73" w:rsidRDefault="00901B73" w:rsidP="000C43FF">
            <w:pPr>
              <w:rPr>
                <w:sz w:val="20"/>
                <w:szCs w:val="20"/>
              </w:rPr>
            </w:pPr>
          </w:p>
        </w:tc>
        <w:tc>
          <w:tcPr>
            <w:tcW w:w="7902" w:type="dxa"/>
            <w:tcBorders>
              <w:top w:val="nil"/>
              <w:left w:val="nil"/>
              <w:bottom w:val="nil"/>
              <w:right w:val="nil"/>
            </w:tcBorders>
            <w:shd w:val="clear" w:color="auto" w:fill="auto"/>
            <w:noWrap/>
            <w:vAlign w:val="center"/>
            <w:hideMark/>
          </w:tcPr>
          <w:p w14:paraId="02575BCE" w14:textId="109A987E" w:rsidR="00901B73" w:rsidRDefault="00901B73" w:rsidP="000C43FF">
            <w:pPr>
              <w:rPr>
                <w:rFonts w:ascii="Calibri" w:hAnsi="Calibri"/>
                <w:i/>
                <w:iCs/>
                <w:color w:val="000000"/>
                <w:sz w:val="22"/>
                <w:szCs w:val="22"/>
              </w:rPr>
            </w:pPr>
            <w:r>
              <w:rPr>
                <w:rFonts w:ascii="Calibri" w:hAnsi="Calibri"/>
                <w:i/>
                <w:iCs/>
                <w:color w:val="000000"/>
                <w:sz w:val="22"/>
                <w:szCs w:val="22"/>
              </w:rPr>
              <w:t>Base Premium = MAI Premium/(GST% + 1/(1- NDL%)).</w:t>
            </w:r>
            <w:r>
              <w:rPr>
                <w:rFonts w:ascii="Calibri" w:hAnsi="Calibri"/>
                <w:color w:val="000000"/>
                <w:sz w:val="22"/>
                <w:szCs w:val="22"/>
              </w:rPr>
              <w:t xml:space="preserve">  </w:t>
            </w:r>
          </w:p>
        </w:tc>
        <w:tc>
          <w:tcPr>
            <w:tcW w:w="966" w:type="dxa"/>
            <w:tcBorders>
              <w:top w:val="nil"/>
              <w:left w:val="nil"/>
              <w:bottom w:val="nil"/>
              <w:right w:val="nil"/>
            </w:tcBorders>
            <w:shd w:val="clear" w:color="auto" w:fill="auto"/>
            <w:noWrap/>
            <w:vAlign w:val="center"/>
            <w:hideMark/>
          </w:tcPr>
          <w:p w14:paraId="6C699C24" w14:textId="77777777" w:rsidR="00901B73" w:rsidRDefault="00901B73" w:rsidP="000C43FF">
            <w:pPr>
              <w:rPr>
                <w:rFonts w:ascii="Calibri" w:hAnsi="Calibri"/>
                <w:i/>
                <w:iCs/>
                <w:color w:val="000000"/>
                <w:sz w:val="22"/>
                <w:szCs w:val="22"/>
              </w:rPr>
            </w:pPr>
          </w:p>
        </w:tc>
        <w:tc>
          <w:tcPr>
            <w:tcW w:w="1700" w:type="dxa"/>
            <w:tcBorders>
              <w:top w:val="nil"/>
              <w:left w:val="nil"/>
              <w:bottom w:val="nil"/>
              <w:right w:val="nil"/>
            </w:tcBorders>
            <w:shd w:val="clear" w:color="auto" w:fill="auto"/>
            <w:noWrap/>
            <w:vAlign w:val="bottom"/>
            <w:hideMark/>
          </w:tcPr>
          <w:p w14:paraId="2A97F4A9" w14:textId="77777777" w:rsidR="00901B73" w:rsidRDefault="00901B73" w:rsidP="000C43FF">
            <w:pPr>
              <w:rPr>
                <w:sz w:val="20"/>
                <w:szCs w:val="20"/>
              </w:rPr>
            </w:pPr>
          </w:p>
        </w:tc>
        <w:tc>
          <w:tcPr>
            <w:tcW w:w="1377" w:type="dxa"/>
            <w:tcBorders>
              <w:top w:val="nil"/>
              <w:left w:val="nil"/>
              <w:bottom w:val="nil"/>
              <w:right w:val="nil"/>
            </w:tcBorders>
            <w:shd w:val="clear" w:color="auto" w:fill="auto"/>
            <w:noWrap/>
            <w:vAlign w:val="bottom"/>
            <w:hideMark/>
          </w:tcPr>
          <w:p w14:paraId="2291D13C" w14:textId="77777777" w:rsidR="00901B73" w:rsidRDefault="00901B73" w:rsidP="000C43FF">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4F14BC78" w14:textId="77777777" w:rsidR="00901B73" w:rsidRDefault="00901B73" w:rsidP="000C43FF">
            <w:pPr>
              <w:jc w:val="right"/>
              <w:rPr>
                <w:sz w:val="20"/>
                <w:szCs w:val="20"/>
              </w:rPr>
            </w:pPr>
          </w:p>
        </w:tc>
      </w:tr>
      <w:tr w:rsidR="005418FB" w14:paraId="16E22C52" w14:textId="77777777" w:rsidTr="005418FB">
        <w:trPr>
          <w:trHeight w:val="290"/>
        </w:trPr>
        <w:tc>
          <w:tcPr>
            <w:tcW w:w="1593" w:type="dxa"/>
            <w:tcBorders>
              <w:top w:val="nil"/>
              <w:left w:val="nil"/>
              <w:bottom w:val="nil"/>
              <w:right w:val="nil"/>
            </w:tcBorders>
            <w:shd w:val="clear" w:color="auto" w:fill="auto"/>
            <w:noWrap/>
            <w:vAlign w:val="center"/>
          </w:tcPr>
          <w:p w14:paraId="6248A3D9" w14:textId="77777777" w:rsidR="005418FB" w:rsidRDefault="005418FB" w:rsidP="000C43FF">
            <w:pPr>
              <w:rPr>
                <w:sz w:val="20"/>
                <w:szCs w:val="20"/>
              </w:rPr>
            </w:pPr>
          </w:p>
        </w:tc>
        <w:tc>
          <w:tcPr>
            <w:tcW w:w="7902" w:type="dxa"/>
            <w:tcBorders>
              <w:top w:val="nil"/>
              <w:left w:val="nil"/>
              <w:bottom w:val="nil"/>
              <w:right w:val="nil"/>
            </w:tcBorders>
            <w:shd w:val="clear" w:color="auto" w:fill="auto"/>
            <w:noWrap/>
            <w:vAlign w:val="center"/>
          </w:tcPr>
          <w:p w14:paraId="17C29B38" w14:textId="77777777" w:rsidR="005418FB" w:rsidRPr="005418FB" w:rsidRDefault="005418FB" w:rsidP="000C43FF">
            <w:pPr>
              <w:rPr>
                <w:sz w:val="20"/>
                <w:szCs w:val="20"/>
              </w:rPr>
            </w:pPr>
          </w:p>
        </w:tc>
        <w:tc>
          <w:tcPr>
            <w:tcW w:w="966" w:type="dxa"/>
            <w:tcBorders>
              <w:top w:val="nil"/>
              <w:left w:val="nil"/>
              <w:bottom w:val="nil"/>
              <w:right w:val="nil"/>
            </w:tcBorders>
            <w:shd w:val="clear" w:color="auto" w:fill="auto"/>
            <w:noWrap/>
            <w:vAlign w:val="center"/>
          </w:tcPr>
          <w:p w14:paraId="1FC96F97" w14:textId="77777777" w:rsidR="005418FB" w:rsidRDefault="005418FB" w:rsidP="000C43FF">
            <w:pPr>
              <w:rPr>
                <w:rFonts w:ascii="Calibri" w:hAnsi="Calibri"/>
                <w:i/>
                <w:iCs/>
                <w:color w:val="000000"/>
                <w:sz w:val="22"/>
                <w:szCs w:val="22"/>
              </w:rPr>
            </w:pPr>
          </w:p>
        </w:tc>
        <w:tc>
          <w:tcPr>
            <w:tcW w:w="1700" w:type="dxa"/>
            <w:tcBorders>
              <w:top w:val="nil"/>
              <w:left w:val="nil"/>
              <w:bottom w:val="nil"/>
              <w:right w:val="nil"/>
            </w:tcBorders>
            <w:shd w:val="clear" w:color="auto" w:fill="auto"/>
            <w:noWrap/>
            <w:vAlign w:val="bottom"/>
          </w:tcPr>
          <w:p w14:paraId="0DCAA8D5" w14:textId="77777777" w:rsidR="005418FB" w:rsidRDefault="005418FB" w:rsidP="000C43FF">
            <w:pPr>
              <w:rPr>
                <w:sz w:val="20"/>
                <w:szCs w:val="20"/>
              </w:rPr>
            </w:pPr>
          </w:p>
        </w:tc>
        <w:tc>
          <w:tcPr>
            <w:tcW w:w="1377" w:type="dxa"/>
            <w:tcBorders>
              <w:top w:val="nil"/>
              <w:left w:val="nil"/>
              <w:bottom w:val="nil"/>
              <w:right w:val="nil"/>
            </w:tcBorders>
            <w:shd w:val="clear" w:color="auto" w:fill="auto"/>
            <w:noWrap/>
            <w:vAlign w:val="bottom"/>
          </w:tcPr>
          <w:p w14:paraId="32BBB6F7" w14:textId="77777777" w:rsidR="005418FB" w:rsidRDefault="005418FB" w:rsidP="000C43FF">
            <w:pPr>
              <w:jc w:val="right"/>
              <w:rPr>
                <w:sz w:val="20"/>
                <w:szCs w:val="20"/>
              </w:rPr>
            </w:pPr>
          </w:p>
        </w:tc>
        <w:tc>
          <w:tcPr>
            <w:tcW w:w="1370" w:type="dxa"/>
            <w:gridSpan w:val="2"/>
            <w:tcBorders>
              <w:top w:val="nil"/>
              <w:left w:val="nil"/>
              <w:bottom w:val="nil"/>
              <w:right w:val="nil"/>
            </w:tcBorders>
            <w:shd w:val="clear" w:color="auto" w:fill="auto"/>
            <w:noWrap/>
            <w:vAlign w:val="bottom"/>
          </w:tcPr>
          <w:p w14:paraId="6666F56C" w14:textId="77777777" w:rsidR="005418FB" w:rsidRDefault="005418FB" w:rsidP="000C43FF">
            <w:pPr>
              <w:jc w:val="right"/>
              <w:rPr>
                <w:sz w:val="20"/>
                <w:szCs w:val="20"/>
              </w:rPr>
            </w:pPr>
          </w:p>
        </w:tc>
      </w:tr>
      <w:tr w:rsidR="00901B73" w14:paraId="23B57F22" w14:textId="77777777" w:rsidTr="005418FB">
        <w:trPr>
          <w:trHeight w:val="290"/>
        </w:trPr>
        <w:tc>
          <w:tcPr>
            <w:tcW w:w="1593" w:type="dxa"/>
            <w:tcBorders>
              <w:top w:val="nil"/>
              <w:left w:val="nil"/>
              <w:bottom w:val="nil"/>
              <w:right w:val="nil"/>
            </w:tcBorders>
            <w:shd w:val="clear" w:color="auto" w:fill="auto"/>
            <w:noWrap/>
            <w:vAlign w:val="center"/>
            <w:hideMark/>
          </w:tcPr>
          <w:p w14:paraId="02B5DFFB" w14:textId="77777777" w:rsidR="00901B73" w:rsidRDefault="00901B73" w:rsidP="000C43FF">
            <w:pPr>
              <w:rPr>
                <w:sz w:val="20"/>
                <w:szCs w:val="20"/>
              </w:rPr>
            </w:pPr>
          </w:p>
        </w:tc>
        <w:tc>
          <w:tcPr>
            <w:tcW w:w="7902" w:type="dxa"/>
            <w:tcBorders>
              <w:top w:val="nil"/>
              <w:left w:val="nil"/>
              <w:bottom w:val="nil"/>
              <w:right w:val="nil"/>
            </w:tcBorders>
            <w:shd w:val="clear" w:color="auto" w:fill="auto"/>
            <w:noWrap/>
            <w:vAlign w:val="center"/>
            <w:hideMark/>
          </w:tcPr>
          <w:p w14:paraId="165E517D" w14:textId="15D8C8E8" w:rsidR="00901B73" w:rsidRDefault="00901B73" w:rsidP="000C43FF">
            <w:pPr>
              <w:rPr>
                <w:rFonts w:ascii="Calibri" w:hAnsi="Calibri"/>
                <w:color w:val="000000"/>
                <w:sz w:val="22"/>
                <w:szCs w:val="22"/>
              </w:rPr>
            </w:pPr>
            <w:r>
              <w:rPr>
                <w:rFonts w:ascii="Calibri" w:hAnsi="Calibri"/>
                <w:color w:val="000000"/>
                <w:sz w:val="22"/>
                <w:szCs w:val="22"/>
              </w:rPr>
              <w:t>MAI Premium = $545.90</w:t>
            </w:r>
          </w:p>
        </w:tc>
        <w:tc>
          <w:tcPr>
            <w:tcW w:w="966" w:type="dxa"/>
            <w:tcBorders>
              <w:top w:val="nil"/>
              <w:left w:val="nil"/>
              <w:bottom w:val="nil"/>
              <w:right w:val="nil"/>
            </w:tcBorders>
            <w:shd w:val="clear" w:color="auto" w:fill="auto"/>
            <w:noWrap/>
            <w:vAlign w:val="center"/>
            <w:hideMark/>
          </w:tcPr>
          <w:p w14:paraId="3B68EFD2"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14:paraId="43C519BD" w14:textId="77777777" w:rsidR="00901B73" w:rsidRDefault="00901B73" w:rsidP="000C43FF">
            <w:pPr>
              <w:rPr>
                <w:sz w:val="20"/>
                <w:szCs w:val="20"/>
              </w:rPr>
            </w:pPr>
          </w:p>
        </w:tc>
        <w:tc>
          <w:tcPr>
            <w:tcW w:w="1377" w:type="dxa"/>
            <w:tcBorders>
              <w:top w:val="nil"/>
              <w:left w:val="nil"/>
              <w:bottom w:val="nil"/>
              <w:right w:val="nil"/>
            </w:tcBorders>
            <w:shd w:val="clear" w:color="auto" w:fill="auto"/>
            <w:noWrap/>
            <w:vAlign w:val="bottom"/>
            <w:hideMark/>
          </w:tcPr>
          <w:p w14:paraId="7B794850" w14:textId="77777777" w:rsidR="00901B73" w:rsidRDefault="00901B73" w:rsidP="000C43FF">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76D83166" w14:textId="77777777" w:rsidR="00901B73" w:rsidRDefault="00901B73" w:rsidP="000C43FF">
            <w:pPr>
              <w:jc w:val="right"/>
              <w:rPr>
                <w:sz w:val="20"/>
                <w:szCs w:val="20"/>
              </w:rPr>
            </w:pPr>
          </w:p>
        </w:tc>
      </w:tr>
      <w:tr w:rsidR="00901B73" w14:paraId="348E55AF" w14:textId="77777777" w:rsidTr="005418FB">
        <w:trPr>
          <w:trHeight w:val="290"/>
        </w:trPr>
        <w:tc>
          <w:tcPr>
            <w:tcW w:w="1593" w:type="dxa"/>
            <w:tcBorders>
              <w:top w:val="nil"/>
              <w:left w:val="nil"/>
              <w:bottom w:val="nil"/>
              <w:right w:val="nil"/>
            </w:tcBorders>
            <w:shd w:val="clear" w:color="auto" w:fill="auto"/>
            <w:noWrap/>
            <w:vAlign w:val="center"/>
            <w:hideMark/>
          </w:tcPr>
          <w:p w14:paraId="04DAF25A" w14:textId="77777777" w:rsidR="00901B73" w:rsidRDefault="00901B73" w:rsidP="000C43FF">
            <w:pPr>
              <w:rPr>
                <w:sz w:val="20"/>
                <w:szCs w:val="20"/>
              </w:rPr>
            </w:pPr>
          </w:p>
        </w:tc>
        <w:tc>
          <w:tcPr>
            <w:tcW w:w="7902" w:type="dxa"/>
            <w:tcBorders>
              <w:top w:val="nil"/>
              <w:left w:val="nil"/>
              <w:bottom w:val="nil"/>
              <w:right w:val="nil"/>
            </w:tcBorders>
            <w:shd w:val="clear" w:color="auto" w:fill="auto"/>
            <w:noWrap/>
            <w:vAlign w:val="center"/>
            <w:hideMark/>
          </w:tcPr>
          <w:p w14:paraId="5E90269C" w14:textId="77777777" w:rsidR="00901B73" w:rsidRDefault="00901B73" w:rsidP="000C43FF">
            <w:pPr>
              <w:rPr>
                <w:rFonts w:ascii="Calibri" w:hAnsi="Calibri"/>
                <w:color w:val="000000"/>
                <w:sz w:val="22"/>
                <w:szCs w:val="22"/>
              </w:rPr>
            </w:pPr>
            <w:r>
              <w:rPr>
                <w:rFonts w:ascii="Calibri" w:hAnsi="Calibri"/>
                <w:color w:val="000000"/>
                <w:sz w:val="22"/>
                <w:szCs w:val="22"/>
              </w:rPr>
              <w:t>Base Premium = $545.90/(10% + 1/(1-4.5%)) = $475.89</w:t>
            </w:r>
          </w:p>
        </w:tc>
        <w:tc>
          <w:tcPr>
            <w:tcW w:w="966" w:type="dxa"/>
            <w:tcBorders>
              <w:top w:val="nil"/>
              <w:left w:val="nil"/>
              <w:bottom w:val="nil"/>
              <w:right w:val="nil"/>
            </w:tcBorders>
            <w:shd w:val="clear" w:color="auto" w:fill="auto"/>
            <w:noWrap/>
            <w:vAlign w:val="center"/>
            <w:hideMark/>
          </w:tcPr>
          <w:p w14:paraId="5B260630"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14:paraId="5CC83F45" w14:textId="77777777" w:rsidR="00901B73" w:rsidRDefault="00901B73" w:rsidP="000C43FF">
            <w:pPr>
              <w:rPr>
                <w:sz w:val="20"/>
                <w:szCs w:val="20"/>
              </w:rPr>
            </w:pPr>
          </w:p>
        </w:tc>
        <w:tc>
          <w:tcPr>
            <w:tcW w:w="1377" w:type="dxa"/>
            <w:tcBorders>
              <w:top w:val="nil"/>
              <w:left w:val="nil"/>
              <w:bottom w:val="nil"/>
              <w:right w:val="nil"/>
            </w:tcBorders>
            <w:shd w:val="clear" w:color="auto" w:fill="auto"/>
            <w:noWrap/>
            <w:vAlign w:val="bottom"/>
            <w:hideMark/>
          </w:tcPr>
          <w:p w14:paraId="0930201F" w14:textId="77777777" w:rsidR="00901B73" w:rsidRDefault="00901B73" w:rsidP="000C43FF">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164D07E0" w14:textId="77777777" w:rsidR="00901B73" w:rsidRDefault="00901B73" w:rsidP="000C43FF">
            <w:pPr>
              <w:jc w:val="right"/>
              <w:rPr>
                <w:sz w:val="20"/>
                <w:szCs w:val="20"/>
              </w:rPr>
            </w:pPr>
          </w:p>
        </w:tc>
      </w:tr>
      <w:tr w:rsidR="00901B73" w14:paraId="3A93BB74" w14:textId="77777777" w:rsidTr="005418FB">
        <w:trPr>
          <w:trHeight w:val="290"/>
        </w:trPr>
        <w:tc>
          <w:tcPr>
            <w:tcW w:w="1593" w:type="dxa"/>
            <w:tcBorders>
              <w:top w:val="nil"/>
              <w:left w:val="nil"/>
              <w:bottom w:val="nil"/>
              <w:right w:val="nil"/>
            </w:tcBorders>
            <w:shd w:val="clear" w:color="auto" w:fill="auto"/>
            <w:noWrap/>
            <w:vAlign w:val="center"/>
            <w:hideMark/>
          </w:tcPr>
          <w:p w14:paraId="5379FAC8" w14:textId="77777777" w:rsidR="00901B73" w:rsidRDefault="00901B73" w:rsidP="000C43FF">
            <w:pPr>
              <w:rPr>
                <w:sz w:val="20"/>
                <w:szCs w:val="20"/>
              </w:rPr>
            </w:pPr>
          </w:p>
        </w:tc>
        <w:tc>
          <w:tcPr>
            <w:tcW w:w="7902" w:type="dxa"/>
            <w:tcBorders>
              <w:top w:val="nil"/>
              <w:left w:val="nil"/>
              <w:bottom w:val="nil"/>
              <w:right w:val="nil"/>
            </w:tcBorders>
            <w:shd w:val="clear" w:color="auto" w:fill="auto"/>
            <w:noWrap/>
            <w:vAlign w:val="center"/>
            <w:hideMark/>
          </w:tcPr>
          <w:p w14:paraId="0996AD31" w14:textId="77777777" w:rsidR="00901B73" w:rsidRDefault="00901B73" w:rsidP="000C43FF">
            <w:pPr>
              <w:rPr>
                <w:rFonts w:ascii="Calibri" w:hAnsi="Calibri"/>
                <w:b/>
                <w:bCs/>
                <w:color w:val="000000"/>
                <w:sz w:val="22"/>
                <w:szCs w:val="22"/>
              </w:rPr>
            </w:pPr>
            <w:r>
              <w:rPr>
                <w:rFonts w:ascii="Calibri" w:hAnsi="Calibri"/>
                <w:b/>
                <w:bCs/>
                <w:color w:val="000000"/>
                <w:sz w:val="22"/>
                <w:szCs w:val="22"/>
              </w:rPr>
              <w:t>NDL</w:t>
            </w:r>
            <w:r>
              <w:rPr>
                <w:rFonts w:ascii="Calibri" w:hAnsi="Calibri"/>
                <w:color w:val="000000"/>
                <w:sz w:val="22"/>
                <w:szCs w:val="22"/>
              </w:rPr>
              <w:t xml:space="preserve"> = $475.89/(1-4.5%) - $475.89 = </w:t>
            </w:r>
            <w:r>
              <w:rPr>
                <w:rFonts w:ascii="Calibri" w:hAnsi="Calibri"/>
                <w:b/>
                <w:bCs/>
                <w:color w:val="000000"/>
                <w:sz w:val="22"/>
                <w:szCs w:val="22"/>
                <w:u w:val="single"/>
              </w:rPr>
              <w:t>$22.42</w:t>
            </w:r>
            <w:r>
              <w:rPr>
                <w:rFonts w:ascii="Calibri" w:hAnsi="Calibri"/>
                <w:color w:val="000000"/>
                <w:sz w:val="22"/>
                <w:szCs w:val="22"/>
              </w:rPr>
              <w:t xml:space="preserve">.               </w:t>
            </w:r>
          </w:p>
        </w:tc>
        <w:tc>
          <w:tcPr>
            <w:tcW w:w="966" w:type="dxa"/>
            <w:tcBorders>
              <w:top w:val="nil"/>
              <w:left w:val="nil"/>
              <w:bottom w:val="nil"/>
              <w:right w:val="nil"/>
            </w:tcBorders>
            <w:shd w:val="clear" w:color="auto" w:fill="auto"/>
            <w:noWrap/>
            <w:vAlign w:val="center"/>
            <w:hideMark/>
          </w:tcPr>
          <w:p w14:paraId="747EDECE" w14:textId="77777777" w:rsidR="00901B73" w:rsidRDefault="00901B73" w:rsidP="000C43FF">
            <w:pPr>
              <w:rPr>
                <w:rFonts w:ascii="Calibri" w:hAnsi="Calibri"/>
                <w:b/>
                <w:bCs/>
                <w:color w:val="000000"/>
                <w:sz w:val="22"/>
                <w:szCs w:val="22"/>
              </w:rPr>
            </w:pPr>
          </w:p>
        </w:tc>
        <w:tc>
          <w:tcPr>
            <w:tcW w:w="1700" w:type="dxa"/>
            <w:tcBorders>
              <w:top w:val="nil"/>
              <w:left w:val="nil"/>
              <w:bottom w:val="nil"/>
              <w:right w:val="nil"/>
            </w:tcBorders>
            <w:shd w:val="clear" w:color="auto" w:fill="auto"/>
            <w:noWrap/>
            <w:vAlign w:val="bottom"/>
            <w:hideMark/>
          </w:tcPr>
          <w:p w14:paraId="423672E8" w14:textId="77777777" w:rsidR="00901B73" w:rsidRDefault="00901B73" w:rsidP="000C43FF">
            <w:pPr>
              <w:rPr>
                <w:sz w:val="20"/>
                <w:szCs w:val="20"/>
              </w:rPr>
            </w:pPr>
          </w:p>
        </w:tc>
        <w:tc>
          <w:tcPr>
            <w:tcW w:w="1377" w:type="dxa"/>
            <w:tcBorders>
              <w:top w:val="nil"/>
              <w:left w:val="nil"/>
              <w:bottom w:val="nil"/>
              <w:right w:val="nil"/>
            </w:tcBorders>
            <w:shd w:val="clear" w:color="auto" w:fill="auto"/>
            <w:noWrap/>
            <w:vAlign w:val="bottom"/>
            <w:hideMark/>
          </w:tcPr>
          <w:p w14:paraId="3DE301AD" w14:textId="77777777" w:rsidR="00901B73" w:rsidRDefault="00901B73" w:rsidP="000C43FF">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48C42A0E" w14:textId="77777777" w:rsidR="00901B73" w:rsidRDefault="00901B73" w:rsidP="000C43FF">
            <w:pPr>
              <w:jc w:val="right"/>
              <w:rPr>
                <w:sz w:val="20"/>
                <w:szCs w:val="20"/>
              </w:rPr>
            </w:pPr>
          </w:p>
        </w:tc>
      </w:tr>
      <w:tr w:rsidR="00901B73" w14:paraId="2E708A78" w14:textId="77777777" w:rsidTr="00F53B6C">
        <w:trPr>
          <w:trHeight w:val="300"/>
        </w:trPr>
        <w:tc>
          <w:tcPr>
            <w:tcW w:w="1593" w:type="dxa"/>
            <w:tcBorders>
              <w:top w:val="nil"/>
              <w:left w:val="nil"/>
              <w:bottom w:val="single" w:sz="8" w:space="0" w:color="auto"/>
              <w:right w:val="nil"/>
            </w:tcBorders>
            <w:shd w:val="clear" w:color="auto" w:fill="auto"/>
            <w:noWrap/>
            <w:vAlign w:val="center"/>
            <w:hideMark/>
          </w:tcPr>
          <w:p w14:paraId="508B2582" w14:textId="77777777" w:rsidR="00901B73" w:rsidRDefault="00901B73" w:rsidP="000C43FF">
            <w:pPr>
              <w:rPr>
                <w:rFonts w:ascii="Calibri" w:hAnsi="Calibri"/>
                <w:color w:val="000000"/>
                <w:sz w:val="22"/>
                <w:szCs w:val="22"/>
              </w:rPr>
            </w:pPr>
            <w:r>
              <w:rPr>
                <w:rFonts w:ascii="Calibri" w:hAnsi="Calibri"/>
                <w:color w:val="000000"/>
                <w:sz w:val="22"/>
                <w:szCs w:val="22"/>
              </w:rPr>
              <w:t> </w:t>
            </w:r>
          </w:p>
        </w:tc>
        <w:tc>
          <w:tcPr>
            <w:tcW w:w="7902" w:type="dxa"/>
            <w:tcBorders>
              <w:top w:val="nil"/>
              <w:left w:val="nil"/>
              <w:bottom w:val="single" w:sz="8" w:space="0" w:color="auto"/>
              <w:right w:val="nil"/>
            </w:tcBorders>
            <w:shd w:val="clear" w:color="auto" w:fill="auto"/>
            <w:noWrap/>
            <w:vAlign w:val="center"/>
            <w:hideMark/>
          </w:tcPr>
          <w:p w14:paraId="052ADA4D" w14:textId="77777777" w:rsidR="00901B73" w:rsidRDefault="00901B73" w:rsidP="000C43FF">
            <w:pPr>
              <w:rPr>
                <w:rFonts w:ascii="Calibri" w:hAnsi="Calibri"/>
                <w:color w:val="000000"/>
                <w:sz w:val="22"/>
                <w:szCs w:val="22"/>
              </w:rPr>
            </w:pPr>
            <w:r>
              <w:rPr>
                <w:rFonts w:ascii="Calibri" w:hAnsi="Calibri"/>
                <w:color w:val="000000"/>
                <w:sz w:val="22"/>
                <w:szCs w:val="22"/>
              </w:rPr>
              <w:t>GST is not levied on the NDL</w:t>
            </w:r>
          </w:p>
        </w:tc>
        <w:tc>
          <w:tcPr>
            <w:tcW w:w="966" w:type="dxa"/>
            <w:tcBorders>
              <w:top w:val="nil"/>
              <w:left w:val="nil"/>
              <w:bottom w:val="nil"/>
              <w:right w:val="nil"/>
            </w:tcBorders>
            <w:shd w:val="clear" w:color="auto" w:fill="auto"/>
            <w:noWrap/>
            <w:vAlign w:val="bottom"/>
            <w:hideMark/>
          </w:tcPr>
          <w:p w14:paraId="580568EE" w14:textId="77777777" w:rsidR="00901B73" w:rsidRDefault="00901B73" w:rsidP="000C43FF">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hideMark/>
          </w:tcPr>
          <w:p w14:paraId="62974BB3" w14:textId="77777777" w:rsidR="00901B73" w:rsidRDefault="00901B73" w:rsidP="000C43FF">
            <w:pPr>
              <w:jc w:val="center"/>
              <w:rPr>
                <w:sz w:val="20"/>
                <w:szCs w:val="20"/>
              </w:rPr>
            </w:pPr>
          </w:p>
        </w:tc>
        <w:tc>
          <w:tcPr>
            <w:tcW w:w="1377" w:type="dxa"/>
            <w:tcBorders>
              <w:top w:val="nil"/>
              <w:left w:val="nil"/>
              <w:bottom w:val="nil"/>
              <w:right w:val="nil"/>
            </w:tcBorders>
            <w:shd w:val="clear" w:color="auto" w:fill="auto"/>
            <w:noWrap/>
            <w:vAlign w:val="bottom"/>
            <w:hideMark/>
          </w:tcPr>
          <w:p w14:paraId="613FF8AD" w14:textId="77777777" w:rsidR="00901B73" w:rsidRDefault="00901B73" w:rsidP="000C43FF">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6E33FF34" w14:textId="77777777" w:rsidR="00901B73" w:rsidRDefault="00901B73" w:rsidP="000C43FF">
            <w:pPr>
              <w:jc w:val="right"/>
              <w:rPr>
                <w:sz w:val="20"/>
                <w:szCs w:val="20"/>
              </w:rPr>
            </w:pPr>
          </w:p>
        </w:tc>
      </w:tr>
      <w:tr w:rsidR="008148AF" w14:paraId="7CA7124B" w14:textId="77777777" w:rsidTr="00F53B6C">
        <w:trPr>
          <w:trHeight w:val="300"/>
        </w:trPr>
        <w:tc>
          <w:tcPr>
            <w:tcW w:w="1593" w:type="dxa"/>
            <w:tcBorders>
              <w:top w:val="single" w:sz="8" w:space="0" w:color="auto"/>
              <w:left w:val="nil"/>
              <w:right w:val="nil"/>
            </w:tcBorders>
            <w:shd w:val="clear" w:color="auto" w:fill="auto"/>
            <w:noWrap/>
            <w:vAlign w:val="center"/>
          </w:tcPr>
          <w:p w14:paraId="76E6C3ED" w14:textId="28C98F6B" w:rsidR="008148AF" w:rsidRDefault="008148AF" w:rsidP="000C43FF">
            <w:pPr>
              <w:rPr>
                <w:rFonts w:ascii="Calibri" w:hAnsi="Calibri"/>
                <w:color w:val="000000"/>
                <w:sz w:val="22"/>
                <w:szCs w:val="22"/>
              </w:rPr>
            </w:pPr>
            <w:r>
              <w:rPr>
                <w:rFonts w:ascii="Calibri" w:hAnsi="Calibri"/>
                <w:color w:val="000000"/>
                <w:sz w:val="22"/>
                <w:szCs w:val="22"/>
              </w:rPr>
              <w:t>(E)</w:t>
            </w:r>
          </w:p>
        </w:tc>
        <w:tc>
          <w:tcPr>
            <w:tcW w:w="7902" w:type="dxa"/>
            <w:tcBorders>
              <w:top w:val="single" w:sz="8" w:space="0" w:color="auto"/>
              <w:left w:val="nil"/>
              <w:right w:val="nil"/>
            </w:tcBorders>
            <w:shd w:val="clear" w:color="auto" w:fill="auto"/>
            <w:noWrap/>
            <w:vAlign w:val="center"/>
          </w:tcPr>
          <w:p w14:paraId="0DF741B7" w14:textId="18C03A59" w:rsidR="008148AF" w:rsidRDefault="008148AF" w:rsidP="000C43FF">
            <w:pPr>
              <w:rPr>
                <w:rFonts w:ascii="Calibri" w:hAnsi="Calibri"/>
                <w:color w:val="000000"/>
                <w:sz w:val="22"/>
                <w:szCs w:val="22"/>
              </w:rPr>
            </w:pPr>
            <w:r>
              <w:rPr>
                <w:rFonts w:ascii="Calibri" w:hAnsi="Calibri"/>
                <w:color w:val="000000"/>
                <w:sz w:val="22"/>
                <w:szCs w:val="22"/>
              </w:rPr>
              <w:t xml:space="preserve">Lifetime Care and Support Scheme (LTCSS): </w:t>
            </w:r>
          </w:p>
        </w:tc>
        <w:tc>
          <w:tcPr>
            <w:tcW w:w="966" w:type="dxa"/>
            <w:tcBorders>
              <w:top w:val="nil"/>
              <w:left w:val="nil"/>
              <w:bottom w:val="nil"/>
              <w:right w:val="nil"/>
            </w:tcBorders>
            <w:shd w:val="clear" w:color="auto" w:fill="auto"/>
            <w:noWrap/>
            <w:vAlign w:val="bottom"/>
          </w:tcPr>
          <w:p w14:paraId="61A0C6D8" w14:textId="77777777" w:rsidR="008148AF" w:rsidRDefault="008148AF" w:rsidP="000C43FF">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14:paraId="6FF9439A" w14:textId="77777777" w:rsidR="008148AF" w:rsidRDefault="008148AF" w:rsidP="000C43FF">
            <w:pPr>
              <w:jc w:val="center"/>
              <w:rPr>
                <w:sz w:val="20"/>
                <w:szCs w:val="20"/>
              </w:rPr>
            </w:pPr>
          </w:p>
        </w:tc>
        <w:tc>
          <w:tcPr>
            <w:tcW w:w="1377" w:type="dxa"/>
            <w:tcBorders>
              <w:top w:val="nil"/>
              <w:left w:val="nil"/>
              <w:bottom w:val="nil"/>
              <w:right w:val="nil"/>
            </w:tcBorders>
            <w:shd w:val="clear" w:color="auto" w:fill="auto"/>
            <w:noWrap/>
            <w:vAlign w:val="bottom"/>
          </w:tcPr>
          <w:p w14:paraId="48A363CE" w14:textId="77777777" w:rsidR="008148AF" w:rsidRDefault="008148AF" w:rsidP="000C43FF">
            <w:pPr>
              <w:jc w:val="right"/>
              <w:rPr>
                <w:sz w:val="20"/>
                <w:szCs w:val="20"/>
              </w:rPr>
            </w:pPr>
          </w:p>
        </w:tc>
        <w:tc>
          <w:tcPr>
            <w:tcW w:w="1370" w:type="dxa"/>
            <w:gridSpan w:val="2"/>
            <w:tcBorders>
              <w:top w:val="nil"/>
              <w:left w:val="nil"/>
              <w:bottom w:val="nil"/>
              <w:right w:val="nil"/>
            </w:tcBorders>
            <w:shd w:val="clear" w:color="auto" w:fill="auto"/>
            <w:noWrap/>
            <w:vAlign w:val="bottom"/>
          </w:tcPr>
          <w:p w14:paraId="3F38AF3A" w14:textId="77777777" w:rsidR="008148AF" w:rsidRDefault="008148AF" w:rsidP="000C43FF">
            <w:pPr>
              <w:jc w:val="right"/>
              <w:rPr>
                <w:sz w:val="20"/>
                <w:szCs w:val="20"/>
              </w:rPr>
            </w:pPr>
          </w:p>
        </w:tc>
      </w:tr>
      <w:tr w:rsidR="00AB2935" w14:paraId="2FB11A76" w14:textId="77777777" w:rsidTr="005418FB">
        <w:trPr>
          <w:trHeight w:val="290"/>
        </w:trPr>
        <w:tc>
          <w:tcPr>
            <w:tcW w:w="1593" w:type="dxa"/>
            <w:tcBorders>
              <w:top w:val="nil"/>
              <w:left w:val="nil"/>
              <w:bottom w:val="nil"/>
              <w:right w:val="nil"/>
            </w:tcBorders>
            <w:shd w:val="clear" w:color="auto" w:fill="auto"/>
            <w:noWrap/>
            <w:vAlign w:val="center"/>
            <w:hideMark/>
          </w:tcPr>
          <w:p w14:paraId="7D56BB69" w14:textId="77777777" w:rsidR="00AB2935" w:rsidRDefault="00AB2935" w:rsidP="000C43FF">
            <w:pPr>
              <w:rPr>
                <w:sz w:val="20"/>
                <w:szCs w:val="20"/>
              </w:rPr>
            </w:pPr>
          </w:p>
        </w:tc>
        <w:tc>
          <w:tcPr>
            <w:tcW w:w="13315" w:type="dxa"/>
            <w:gridSpan w:val="6"/>
            <w:tcBorders>
              <w:top w:val="nil"/>
              <w:left w:val="nil"/>
              <w:bottom w:val="nil"/>
              <w:right w:val="nil"/>
            </w:tcBorders>
            <w:shd w:val="clear" w:color="auto" w:fill="auto"/>
            <w:noWrap/>
            <w:vAlign w:val="bottom"/>
            <w:hideMark/>
          </w:tcPr>
          <w:p w14:paraId="0360B29E" w14:textId="77777777" w:rsidR="00AB2935" w:rsidRDefault="00AB2935" w:rsidP="000C43FF">
            <w:pPr>
              <w:rPr>
                <w:rFonts w:ascii="Calibri" w:hAnsi="Calibri"/>
                <w:i/>
                <w:iCs/>
                <w:color w:val="000000"/>
                <w:sz w:val="22"/>
                <w:szCs w:val="22"/>
              </w:rPr>
            </w:pPr>
          </w:p>
        </w:tc>
      </w:tr>
      <w:tr w:rsidR="008148AF" w14:paraId="760B8525" w14:textId="77777777" w:rsidTr="005418FB">
        <w:trPr>
          <w:trHeight w:val="290"/>
        </w:trPr>
        <w:tc>
          <w:tcPr>
            <w:tcW w:w="1593" w:type="dxa"/>
            <w:tcBorders>
              <w:top w:val="nil"/>
              <w:left w:val="nil"/>
              <w:bottom w:val="nil"/>
              <w:right w:val="nil"/>
            </w:tcBorders>
            <w:shd w:val="clear" w:color="auto" w:fill="auto"/>
            <w:noWrap/>
            <w:vAlign w:val="center"/>
            <w:hideMark/>
          </w:tcPr>
          <w:p w14:paraId="511BE38F" w14:textId="77777777" w:rsidR="008148AF" w:rsidRDefault="008148AF" w:rsidP="00213694">
            <w:pPr>
              <w:rPr>
                <w:rFonts w:ascii="Calibri" w:hAnsi="Calibri"/>
                <w:color w:val="000000"/>
                <w:sz w:val="22"/>
                <w:szCs w:val="22"/>
              </w:rPr>
            </w:pPr>
          </w:p>
        </w:tc>
        <w:tc>
          <w:tcPr>
            <w:tcW w:w="7902" w:type="dxa"/>
            <w:tcBorders>
              <w:top w:val="nil"/>
              <w:left w:val="nil"/>
              <w:bottom w:val="nil"/>
              <w:right w:val="nil"/>
            </w:tcBorders>
            <w:shd w:val="clear" w:color="auto" w:fill="auto"/>
            <w:noWrap/>
            <w:vAlign w:val="center"/>
          </w:tcPr>
          <w:p w14:paraId="35F5C2AF" w14:textId="73ADBED1" w:rsidR="008148AF" w:rsidRDefault="008148AF" w:rsidP="00213694">
            <w:pPr>
              <w:rPr>
                <w:rFonts w:ascii="Calibri" w:hAnsi="Calibri"/>
                <w:color w:val="000000"/>
                <w:sz w:val="22"/>
                <w:szCs w:val="22"/>
              </w:rPr>
            </w:pPr>
            <w:r>
              <w:rPr>
                <w:rFonts w:ascii="Calibri" w:hAnsi="Calibri"/>
                <w:color w:val="000000"/>
                <w:sz w:val="22"/>
                <w:szCs w:val="22"/>
              </w:rPr>
              <w:t>Costings should make clear whether average size is before or after allowance for the LTCSS.</w:t>
            </w:r>
            <w:r>
              <w:rPr>
                <w:rFonts w:ascii="Calibri" w:hAnsi="Calibri"/>
                <w:i/>
                <w:iCs/>
                <w:color w:val="000000"/>
                <w:sz w:val="22"/>
                <w:szCs w:val="22"/>
              </w:rPr>
              <w:t xml:space="preserve"> </w:t>
            </w:r>
            <w:r>
              <w:rPr>
                <w:rFonts w:ascii="Calibri" w:hAnsi="Calibri"/>
                <w:color w:val="000000"/>
                <w:sz w:val="22"/>
                <w:szCs w:val="22"/>
              </w:rPr>
              <w:t xml:space="preserve">  </w:t>
            </w:r>
          </w:p>
        </w:tc>
        <w:tc>
          <w:tcPr>
            <w:tcW w:w="966" w:type="dxa"/>
            <w:tcBorders>
              <w:top w:val="nil"/>
              <w:left w:val="nil"/>
              <w:bottom w:val="nil"/>
              <w:right w:val="nil"/>
            </w:tcBorders>
            <w:shd w:val="clear" w:color="auto" w:fill="auto"/>
            <w:noWrap/>
            <w:vAlign w:val="center"/>
          </w:tcPr>
          <w:p w14:paraId="303A9655" w14:textId="77777777" w:rsidR="008148AF" w:rsidRDefault="008148AF" w:rsidP="00213694">
            <w:pPr>
              <w:rPr>
                <w:rFonts w:ascii="Calibri" w:hAnsi="Calibri"/>
                <w:color w:val="000000"/>
                <w:sz w:val="22"/>
                <w:szCs w:val="22"/>
              </w:rPr>
            </w:pPr>
          </w:p>
        </w:tc>
        <w:tc>
          <w:tcPr>
            <w:tcW w:w="1700" w:type="dxa"/>
            <w:tcBorders>
              <w:top w:val="nil"/>
              <w:left w:val="nil"/>
              <w:bottom w:val="nil"/>
              <w:right w:val="nil"/>
            </w:tcBorders>
            <w:shd w:val="clear" w:color="auto" w:fill="auto"/>
            <w:noWrap/>
            <w:vAlign w:val="bottom"/>
          </w:tcPr>
          <w:p w14:paraId="52A5FDCA" w14:textId="77777777" w:rsidR="008148AF" w:rsidRDefault="008148AF" w:rsidP="00213694">
            <w:pPr>
              <w:rPr>
                <w:sz w:val="20"/>
                <w:szCs w:val="20"/>
              </w:rPr>
            </w:pPr>
          </w:p>
        </w:tc>
        <w:tc>
          <w:tcPr>
            <w:tcW w:w="1377" w:type="dxa"/>
            <w:tcBorders>
              <w:top w:val="nil"/>
              <w:left w:val="nil"/>
              <w:bottom w:val="nil"/>
              <w:right w:val="nil"/>
            </w:tcBorders>
            <w:shd w:val="clear" w:color="auto" w:fill="auto"/>
            <w:noWrap/>
            <w:vAlign w:val="bottom"/>
            <w:hideMark/>
          </w:tcPr>
          <w:p w14:paraId="45061017" w14:textId="77777777" w:rsidR="008148AF" w:rsidRDefault="008148AF" w:rsidP="00213694">
            <w:pPr>
              <w:jc w:val="right"/>
              <w:rPr>
                <w:sz w:val="20"/>
                <w:szCs w:val="20"/>
              </w:rPr>
            </w:pPr>
          </w:p>
        </w:tc>
        <w:tc>
          <w:tcPr>
            <w:tcW w:w="1370" w:type="dxa"/>
            <w:gridSpan w:val="2"/>
            <w:tcBorders>
              <w:top w:val="nil"/>
              <w:left w:val="nil"/>
              <w:bottom w:val="nil"/>
              <w:right w:val="nil"/>
            </w:tcBorders>
            <w:shd w:val="clear" w:color="auto" w:fill="auto"/>
            <w:noWrap/>
            <w:vAlign w:val="bottom"/>
            <w:hideMark/>
          </w:tcPr>
          <w:p w14:paraId="14A416CD" w14:textId="77777777" w:rsidR="008148AF" w:rsidRDefault="008148AF" w:rsidP="00213694">
            <w:pPr>
              <w:jc w:val="right"/>
              <w:rPr>
                <w:sz w:val="20"/>
                <w:szCs w:val="20"/>
              </w:rPr>
            </w:pPr>
          </w:p>
        </w:tc>
      </w:tr>
    </w:tbl>
    <w:p w14:paraId="7F090E43" w14:textId="03E0B1D8" w:rsidR="00DC1DC2" w:rsidRDefault="00DC1DC2" w:rsidP="008600A2">
      <w:pPr>
        <w:spacing w:before="120" w:after="120"/>
        <w:rPr>
          <w:rFonts w:cs="Arial"/>
          <w:b/>
          <w:bCs/>
          <w:color w:val="000000" w:themeColor="text1"/>
          <w:sz w:val="20"/>
          <w:szCs w:val="20"/>
          <w:lang w:eastAsia="en-AU"/>
        </w:rPr>
      </w:pPr>
      <w:r>
        <w:rPr>
          <w:rFonts w:cs="Arial"/>
          <w:b/>
          <w:bCs/>
          <w:color w:val="000000" w:themeColor="text1"/>
          <w:sz w:val="20"/>
          <w:szCs w:val="20"/>
          <w:lang w:eastAsia="en-AU"/>
        </w:rPr>
        <w:br w:type="page"/>
      </w:r>
    </w:p>
    <w:tbl>
      <w:tblPr>
        <w:tblW w:w="140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1"/>
        <w:gridCol w:w="11242"/>
        <w:gridCol w:w="723"/>
        <w:gridCol w:w="222"/>
        <w:gridCol w:w="236"/>
        <w:gridCol w:w="236"/>
      </w:tblGrid>
      <w:tr w:rsidR="0039509E" w14:paraId="0F7FDD68" w14:textId="1126D636" w:rsidTr="0039509E">
        <w:trPr>
          <w:trHeight w:val="308"/>
        </w:trPr>
        <w:tc>
          <w:tcPr>
            <w:tcW w:w="1361" w:type="dxa"/>
            <w:shd w:val="clear" w:color="auto" w:fill="auto"/>
            <w:noWrap/>
            <w:vAlign w:val="bottom"/>
            <w:hideMark/>
          </w:tcPr>
          <w:p w14:paraId="4E2739C6" w14:textId="5B41ABD0" w:rsidR="0039509E" w:rsidRDefault="0039509E">
            <w:pPr>
              <w:rPr>
                <w:rFonts w:ascii="Calibri" w:hAnsi="Calibri"/>
                <w:b/>
                <w:bCs/>
                <w:color w:val="FF0000"/>
                <w:lang w:eastAsia="en-AU"/>
              </w:rPr>
            </w:pPr>
            <w:r>
              <w:rPr>
                <w:rFonts w:ascii="Calibri" w:hAnsi="Calibri"/>
                <w:b/>
                <w:bCs/>
                <w:color w:val="FF0000"/>
              </w:rPr>
              <w:lastRenderedPageBreak/>
              <w:t>Table 3</w:t>
            </w:r>
          </w:p>
        </w:tc>
        <w:tc>
          <w:tcPr>
            <w:tcW w:w="11242" w:type="dxa"/>
            <w:shd w:val="clear" w:color="auto" w:fill="auto"/>
            <w:noWrap/>
            <w:vAlign w:val="bottom"/>
            <w:hideMark/>
          </w:tcPr>
          <w:p w14:paraId="51E03872" w14:textId="77777777" w:rsidR="0039509E" w:rsidRDefault="0039509E">
            <w:pPr>
              <w:rPr>
                <w:rFonts w:ascii="Calibri" w:hAnsi="Calibri"/>
                <w:b/>
                <w:bCs/>
                <w:color w:val="FF0000"/>
              </w:rPr>
            </w:pPr>
          </w:p>
        </w:tc>
        <w:tc>
          <w:tcPr>
            <w:tcW w:w="723" w:type="dxa"/>
            <w:shd w:val="clear" w:color="auto" w:fill="auto"/>
            <w:noWrap/>
            <w:vAlign w:val="bottom"/>
            <w:hideMark/>
          </w:tcPr>
          <w:p w14:paraId="01BA4FF1" w14:textId="77777777" w:rsidR="0039509E" w:rsidRDefault="0039509E">
            <w:pPr>
              <w:jc w:val="center"/>
              <w:rPr>
                <w:sz w:val="20"/>
                <w:szCs w:val="20"/>
              </w:rPr>
            </w:pPr>
          </w:p>
        </w:tc>
        <w:tc>
          <w:tcPr>
            <w:tcW w:w="222" w:type="dxa"/>
            <w:shd w:val="clear" w:color="auto" w:fill="auto"/>
            <w:noWrap/>
            <w:vAlign w:val="bottom"/>
            <w:hideMark/>
          </w:tcPr>
          <w:p w14:paraId="079F064A" w14:textId="1062B0FD" w:rsidR="0039509E" w:rsidRDefault="0039509E">
            <w:pPr>
              <w:jc w:val="right"/>
              <w:rPr>
                <w:sz w:val="20"/>
                <w:szCs w:val="20"/>
              </w:rPr>
            </w:pPr>
          </w:p>
        </w:tc>
        <w:tc>
          <w:tcPr>
            <w:tcW w:w="236" w:type="dxa"/>
          </w:tcPr>
          <w:p w14:paraId="3AE6CC76" w14:textId="77777777" w:rsidR="0039509E" w:rsidRDefault="0039509E">
            <w:pPr>
              <w:rPr>
                <w:sz w:val="20"/>
                <w:szCs w:val="20"/>
              </w:rPr>
            </w:pPr>
          </w:p>
        </w:tc>
        <w:tc>
          <w:tcPr>
            <w:tcW w:w="236" w:type="dxa"/>
            <w:shd w:val="clear" w:color="auto" w:fill="auto"/>
            <w:noWrap/>
            <w:vAlign w:val="bottom"/>
            <w:hideMark/>
          </w:tcPr>
          <w:p w14:paraId="2B9B7768" w14:textId="19844637" w:rsidR="0039509E" w:rsidRDefault="0039509E">
            <w:pPr>
              <w:rPr>
                <w:sz w:val="20"/>
                <w:szCs w:val="20"/>
              </w:rPr>
            </w:pPr>
          </w:p>
        </w:tc>
      </w:tr>
      <w:tr w:rsidR="0039509E" w14:paraId="7C0FB60E" w14:textId="7737069D" w:rsidTr="0039509E">
        <w:trPr>
          <w:trHeight w:val="288"/>
        </w:trPr>
        <w:tc>
          <w:tcPr>
            <w:tcW w:w="12603" w:type="dxa"/>
            <w:gridSpan w:val="2"/>
            <w:shd w:val="clear" w:color="auto" w:fill="auto"/>
            <w:noWrap/>
            <w:vAlign w:val="bottom"/>
            <w:hideMark/>
          </w:tcPr>
          <w:p w14:paraId="375D8B37" w14:textId="77777777" w:rsidR="0039509E" w:rsidRDefault="0039509E">
            <w:pPr>
              <w:rPr>
                <w:rFonts w:ascii="Calibri" w:hAnsi="Calibri"/>
                <w:b/>
                <w:bCs/>
                <w:color w:val="000000"/>
                <w:sz w:val="22"/>
                <w:szCs w:val="22"/>
              </w:rPr>
            </w:pPr>
            <w:r>
              <w:rPr>
                <w:rFonts w:ascii="Calibri" w:hAnsi="Calibri"/>
                <w:b/>
                <w:bCs/>
                <w:color w:val="000000"/>
                <w:sz w:val="22"/>
                <w:szCs w:val="22"/>
              </w:rPr>
              <w:t>Supplementary Table- further assumptions used in deriving target profit margin</w:t>
            </w:r>
          </w:p>
        </w:tc>
        <w:tc>
          <w:tcPr>
            <w:tcW w:w="723" w:type="dxa"/>
            <w:shd w:val="clear" w:color="auto" w:fill="auto"/>
            <w:noWrap/>
            <w:vAlign w:val="bottom"/>
            <w:hideMark/>
          </w:tcPr>
          <w:p w14:paraId="4EAA3AF9" w14:textId="77777777" w:rsidR="0039509E" w:rsidRDefault="0039509E">
            <w:pPr>
              <w:jc w:val="center"/>
              <w:rPr>
                <w:sz w:val="20"/>
                <w:szCs w:val="20"/>
              </w:rPr>
            </w:pPr>
          </w:p>
        </w:tc>
        <w:tc>
          <w:tcPr>
            <w:tcW w:w="222" w:type="dxa"/>
            <w:shd w:val="clear" w:color="auto" w:fill="auto"/>
            <w:noWrap/>
            <w:vAlign w:val="bottom"/>
            <w:hideMark/>
          </w:tcPr>
          <w:p w14:paraId="3ADAEC21" w14:textId="77777777" w:rsidR="0039509E" w:rsidRDefault="0039509E">
            <w:pPr>
              <w:rPr>
                <w:sz w:val="20"/>
                <w:szCs w:val="20"/>
              </w:rPr>
            </w:pPr>
          </w:p>
        </w:tc>
        <w:tc>
          <w:tcPr>
            <w:tcW w:w="236" w:type="dxa"/>
          </w:tcPr>
          <w:p w14:paraId="52254940" w14:textId="77777777" w:rsidR="0039509E" w:rsidRDefault="0039509E">
            <w:pPr>
              <w:rPr>
                <w:sz w:val="20"/>
                <w:szCs w:val="20"/>
              </w:rPr>
            </w:pPr>
          </w:p>
        </w:tc>
        <w:tc>
          <w:tcPr>
            <w:tcW w:w="236" w:type="dxa"/>
          </w:tcPr>
          <w:p w14:paraId="1505AEB9" w14:textId="77777777" w:rsidR="0039509E" w:rsidRDefault="0039509E">
            <w:pPr>
              <w:rPr>
                <w:sz w:val="20"/>
                <w:szCs w:val="20"/>
              </w:rPr>
            </w:pPr>
          </w:p>
        </w:tc>
      </w:tr>
      <w:tr w:rsidR="0039509E" w14:paraId="1B57035A" w14:textId="160CB92A" w:rsidTr="0039509E">
        <w:trPr>
          <w:trHeight w:val="865"/>
        </w:trPr>
        <w:tc>
          <w:tcPr>
            <w:tcW w:w="1361" w:type="dxa"/>
            <w:shd w:val="clear" w:color="auto" w:fill="auto"/>
            <w:noWrap/>
            <w:vAlign w:val="bottom"/>
            <w:hideMark/>
          </w:tcPr>
          <w:p w14:paraId="01C83D36" w14:textId="78D4C5C0" w:rsidR="0039509E" w:rsidRDefault="0039509E">
            <w:pPr>
              <w:rPr>
                <w:rFonts w:ascii="Calibri" w:hAnsi="Calibri"/>
                <w:b/>
                <w:bCs/>
                <w:color w:val="000000"/>
                <w:sz w:val="22"/>
                <w:szCs w:val="22"/>
              </w:rPr>
            </w:pPr>
            <w:r>
              <w:rPr>
                <w:rFonts w:ascii="Calibri" w:hAnsi="Calibri"/>
                <w:b/>
                <w:bCs/>
                <w:color w:val="000000"/>
                <w:sz w:val="22"/>
                <w:szCs w:val="22"/>
              </w:rPr>
              <w:t>16</w:t>
            </w:r>
          </w:p>
        </w:tc>
        <w:tc>
          <w:tcPr>
            <w:tcW w:w="11242" w:type="dxa"/>
            <w:shd w:val="clear" w:color="auto" w:fill="auto"/>
            <w:vAlign w:val="bottom"/>
            <w:hideMark/>
          </w:tcPr>
          <w:p w14:paraId="79E0F97C" w14:textId="77777777" w:rsidR="0039509E" w:rsidRDefault="0039509E">
            <w:pPr>
              <w:rPr>
                <w:rFonts w:ascii="Calibri" w:hAnsi="Calibri"/>
                <w:b/>
                <w:bCs/>
                <w:color w:val="000000"/>
                <w:sz w:val="22"/>
                <w:szCs w:val="22"/>
              </w:rPr>
            </w:pPr>
            <w:r>
              <w:rPr>
                <w:rFonts w:ascii="Calibri" w:hAnsi="Calibri"/>
                <w:b/>
                <w:bCs/>
                <w:color w:val="000000"/>
                <w:sz w:val="22"/>
                <w:szCs w:val="22"/>
              </w:rPr>
              <w:t>Capital allocated this class of insurance business and basis of allocation (e.g. a multiple of the components of the APRA Prudential Capital Amount for the insurer attributable to this class of insurance business, or a percentage of premiums, or a percentage of outstanding claims liabilities)</w:t>
            </w:r>
          </w:p>
        </w:tc>
        <w:tc>
          <w:tcPr>
            <w:tcW w:w="723" w:type="dxa"/>
            <w:shd w:val="clear" w:color="auto" w:fill="auto"/>
            <w:noWrap/>
            <w:vAlign w:val="bottom"/>
            <w:hideMark/>
          </w:tcPr>
          <w:p w14:paraId="355FCAED"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5B516197" w14:textId="77777777" w:rsidR="0039509E" w:rsidRDefault="0039509E">
            <w:pPr>
              <w:rPr>
                <w:sz w:val="20"/>
                <w:szCs w:val="20"/>
              </w:rPr>
            </w:pPr>
          </w:p>
        </w:tc>
        <w:tc>
          <w:tcPr>
            <w:tcW w:w="236" w:type="dxa"/>
          </w:tcPr>
          <w:p w14:paraId="42B012F8" w14:textId="77777777" w:rsidR="0039509E" w:rsidRDefault="0039509E">
            <w:pPr>
              <w:rPr>
                <w:sz w:val="20"/>
                <w:szCs w:val="20"/>
              </w:rPr>
            </w:pPr>
          </w:p>
        </w:tc>
        <w:tc>
          <w:tcPr>
            <w:tcW w:w="236" w:type="dxa"/>
          </w:tcPr>
          <w:p w14:paraId="01283E74" w14:textId="77777777" w:rsidR="0039509E" w:rsidRDefault="0039509E">
            <w:pPr>
              <w:rPr>
                <w:sz w:val="20"/>
                <w:szCs w:val="20"/>
              </w:rPr>
            </w:pPr>
          </w:p>
        </w:tc>
      </w:tr>
      <w:tr w:rsidR="0039509E" w14:paraId="20275696" w14:textId="7FF09279" w:rsidTr="0039509E">
        <w:trPr>
          <w:trHeight w:val="288"/>
        </w:trPr>
        <w:tc>
          <w:tcPr>
            <w:tcW w:w="1361" w:type="dxa"/>
            <w:shd w:val="clear" w:color="auto" w:fill="auto"/>
            <w:noWrap/>
            <w:vAlign w:val="bottom"/>
            <w:hideMark/>
          </w:tcPr>
          <w:p w14:paraId="742853AE" w14:textId="15B35250" w:rsidR="0039509E" w:rsidRDefault="0039509E">
            <w:pPr>
              <w:rPr>
                <w:rFonts w:ascii="Calibri" w:hAnsi="Calibri"/>
                <w:b/>
                <w:bCs/>
                <w:color w:val="000000"/>
                <w:sz w:val="22"/>
                <w:szCs w:val="22"/>
              </w:rPr>
            </w:pPr>
            <w:r>
              <w:rPr>
                <w:rFonts w:ascii="Calibri" w:hAnsi="Calibri"/>
                <w:b/>
                <w:bCs/>
                <w:color w:val="000000"/>
                <w:sz w:val="22"/>
                <w:szCs w:val="22"/>
              </w:rPr>
              <w:t>17</w:t>
            </w:r>
          </w:p>
        </w:tc>
        <w:tc>
          <w:tcPr>
            <w:tcW w:w="11242" w:type="dxa"/>
            <w:shd w:val="clear" w:color="auto" w:fill="auto"/>
            <w:noWrap/>
            <w:vAlign w:val="bottom"/>
            <w:hideMark/>
          </w:tcPr>
          <w:p w14:paraId="4A1F3F0F" w14:textId="77777777" w:rsidR="0039509E" w:rsidRDefault="0039509E">
            <w:pPr>
              <w:rPr>
                <w:rFonts w:ascii="Calibri" w:hAnsi="Calibri"/>
                <w:b/>
                <w:bCs/>
                <w:color w:val="000000"/>
                <w:sz w:val="22"/>
                <w:szCs w:val="22"/>
              </w:rPr>
            </w:pPr>
            <w:r>
              <w:rPr>
                <w:rFonts w:ascii="Calibri" w:hAnsi="Calibri"/>
                <w:b/>
                <w:bCs/>
                <w:color w:val="000000"/>
                <w:sz w:val="22"/>
                <w:szCs w:val="22"/>
              </w:rPr>
              <w:t>Estimated risk margins for insurer for this class of insurance business, each expressed as a percentage of the corresponding central estimate:</w:t>
            </w:r>
          </w:p>
        </w:tc>
        <w:tc>
          <w:tcPr>
            <w:tcW w:w="723" w:type="dxa"/>
            <w:shd w:val="clear" w:color="auto" w:fill="auto"/>
            <w:noWrap/>
            <w:vAlign w:val="bottom"/>
            <w:hideMark/>
          </w:tcPr>
          <w:p w14:paraId="72A03130"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7A37D931" w14:textId="77777777" w:rsidR="0039509E" w:rsidRDefault="0039509E">
            <w:pPr>
              <w:rPr>
                <w:sz w:val="20"/>
                <w:szCs w:val="20"/>
              </w:rPr>
            </w:pPr>
          </w:p>
        </w:tc>
        <w:tc>
          <w:tcPr>
            <w:tcW w:w="236" w:type="dxa"/>
          </w:tcPr>
          <w:p w14:paraId="30B1D75C" w14:textId="77777777" w:rsidR="0039509E" w:rsidRDefault="0039509E">
            <w:pPr>
              <w:rPr>
                <w:sz w:val="20"/>
                <w:szCs w:val="20"/>
              </w:rPr>
            </w:pPr>
          </w:p>
        </w:tc>
        <w:tc>
          <w:tcPr>
            <w:tcW w:w="236" w:type="dxa"/>
          </w:tcPr>
          <w:p w14:paraId="4B301DD9" w14:textId="77777777" w:rsidR="0039509E" w:rsidRDefault="0039509E">
            <w:pPr>
              <w:rPr>
                <w:sz w:val="20"/>
                <w:szCs w:val="20"/>
              </w:rPr>
            </w:pPr>
          </w:p>
        </w:tc>
      </w:tr>
      <w:tr w:rsidR="0039509E" w14:paraId="622C772F" w14:textId="0FF5F6CF" w:rsidTr="0039509E">
        <w:trPr>
          <w:trHeight w:val="288"/>
        </w:trPr>
        <w:tc>
          <w:tcPr>
            <w:tcW w:w="1361" w:type="dxa"/>
            <w:shd w:val="clear" w:color="auto" w:fill="auto"/>
            <w:hideMark/>
          </w:tcPr>
          <w:p w14:paraId="20317E2E" w14:textId="77777777" w:rsidR="0039509E" w:rsidRDefault="0039509E">
            <w:pPr>
              <w:jc w:val="center"/>
              <w:rPr>
                <w:rFonts w:ascii="Calibri" w:hAnsi="Calibri"/>
                <w:color w:val="000000"/>
                <w:sz w:val="22"/>
                <w:szCs w:val="22"/>
              </w:rPr>
            </w:pPr>
            <w:r>
              <w:rPr>
                <w:rFonts w:ascii="Calibri" w:hAnsi="Calibri"/>
                <w:color w:val="000000"/>
                <w:sz w:val="22"/>
                <w:szCs w:val="22"/>
              </w:rPr>
              <w:t>(a)</w:t>
            </w:r>
          </w:p>
        </w:tc>
        <w:tc>
          <w:tcPr>
            <w:tcW w:w="11242" w:type="dxa"/>
            <w:shd w:val="clear" w:color="auto" w:fill="auto"/>
            <w:noWrap/>
            <w:vAlign w:val="bottom"/>
            <w:hideMark/>
          </w:tcPr>
          <w:p w14:paraId="25C25B57" w14:textId="77777777" w:rsidR="0039509E" w:rsidRDefault="0039509E">
            <w:pPr>
              <w:rPr>
                <w:rFonts w:ascii="Calibri" w:hAnsi="Calibri"/>
                <w:color w:val="000000"/>
                <w:sz w:val="22"/>
                <w:szCs w:val="22"/>
              </w:rPr>
            </w:pPr>
            <w:r>
              <w:rPr>
                <w:rFonts w:ascii="Calibri" w:hAnsi="Calibri"/>
                <w:color w:val="000000"/>
                <w:sz w:val="22"/>
                <w:szCs w:val="22"/>
              </w:rPr>
              <w:t>Risk margin for outstanding claims liabilities intended to result in a provision having the minimum 75% probability of sufficiency required by APRA</w:t>
            </w:r>
          </w:p>
        </w:tc>
        <w:tc>
          <w:tcPr>
            <w:tcW w:w="723" w:type="dxa"/>
            <w:shd w:val="clear" w:color="auto" w:fill="auto"/>
            <w:noWrap/>
            <w:vAlign w:val="bottom"/>
            <w:hideMark/>
          </w:tcPr>
          <w:p w14:paraId="525638B7"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43A4464A" w14:textId="77777777" w:rsidR="0039509E" w:rsidRDefault="0039509E">
            <w:pPr>
              <w:rPr>
                <w:sz w:val="20"/>
                <w:szCs w:val="20"/>
              </w:rPr>
            </w:pPr>
          </w:p>
        </w:tc>
        <w:tc>
          <w:tcPr>
            <w:tcW w:w="236" w:type="dxa"/>
          </w:tcPr>
          <w:p w14:paraId="55C37F7F" w14:textId="77777777" w:rsidR="0039509E" w:rsidRDefault="0039509E">
            <w:pPr>
              <w:rPr>
                <w:sz w:val="20"/>
                <w:szCs w:val="20"/>
              </w:rPr>
            </w:pPr>
          </w:p>
        </w:tc>
        <w:tc>
          <w:tcPr>
            <w:tcW w:w="236" w:type="dxa"/>
          </w:tcPr>
          <w:p w14:paraId="6A0A2908" w14:textId="77777777" w:rsidR="0039509E" w:rsidRDefault="0039509E">
            <w:pPr>
              <w:rPr>
                <w:sz w:val="20"/>
                <w:szCs w:val="20"/>
              </w:rPr>
            </w:pPr>
          </w:p>
        </w:tc>
      </w:tr>
      <w:tr w:rsidR="0039509E" w14:paraId="265120D6" w14:textId="22D4FCD6" w:rsidTr="0039509E">
        <w:trPr>
          <w:trHeight w:val="288"/>
        </w:trPr>
        <w:tc>
          <w:tcPr>
            <w:tcW w:w="1361" w:type="dxa"/>
            <w:shd w:val="clear" w:color="auto" w:fill="auto"/>
            <w:hideMark/>
          </w:tcPr>
          <w:p w14:paraId="5EE5381D" w14:textId="77777777" w:rsidR="0039509E" w:rsidRDefault="0039509E">
            <w:pPr>
              <w:jc w:val="center"/>
              <w:rPr>
                <w:rFonts w:ascii="Calibri" w:hAnsi="Calibri"/>
                <w:color w:val="000000"/>
                <w:sz w:val="22"/>
                <w:szCs w:val="22"/>
              </w:rPr>
            </w:pPr>
            <w:r>
              <w:rPr>
                <w:rFonts w:ascii="Calibri" w:hAnsi="Calibri"/>
                <w:color w:val="000000"/>
                <w:sz w:val="22"/>
                <w:szCs w:val="22"/>
              </w:rPr>
              <w:t>(b)</w:t>
            </w:r>
          </w:p>
        </w:tc>
        <w:tc>
          <w:tcPr>
            <w:tcW w:w="11242" w:type="dxa"/>
            <w:shd w:val="clear" w:color="auto" w:fill="auto"/>
            <w:noWrap/>
            <w:vAlign w:val="bottom"/>
            <w:hideMark/>
          </w:tcPr>
          <w:p w14:paraId="1AA69BE9" w14:textId="1B697F56" w:rsidR="0039509E" w:rsidRDefault="0039509E">
            <w:pPr>
              <w:rPr>
                <w:rFonts w:ascii="Calibri" w:hAnsi="Calibri"/>
                <w:color w:val="000000"/>
                <w:sz w:val="22"/>
                <w:szCs w:val="22"/>
              </w:rPr>
            </w:pPr>
            <w:r>
              <w:rPr>
                <w:rFonts w:ascii="Calibri" w:hAnsi="Calibri"/>
                <w:color w:val="000000"/>
                <w:sz w:val="22"/>
                <w:szCs w:val="22"/>
              </w:rPr>
              <w:t>Actual risk margin for outstanding claims liabilities adopted by insurer (equal to or more than item 17(a))</w:t>
            </w:r>
          </w:p>
        </w:tc>
        <w:tc>
          <w:tcPr>
            <w:tcW w:w="723" w:type="dxa"/>
            <w:shd w:val="clear" w:color="auto" w:fill="auto"/>
            <w:noWrap/>
            <w:vAlign w:val="bottom"/>
            <w:hideMark/>
          </w:tcPr>
          <w:p w14:paraId="20BCDCAB"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6FCD41BD" w14:textId="77777777" w:rsidR="0039509E" w:rsidRDefault="0039509E">
            <w:pPr>
              <w:rPr>
                <w:sz w:val="20"/>
                <w:szCs w:val="20"/>
              </w:rPr>
            </w:pPr>
          </w:p>
        </w:tc>
        <w:tc>
          <w:tcPr>
            <w:tcW w:w="236" w:type="dxa"/>
          </w:tcPr>
          <w:p w14:paraId="2031DCAE" w14:textId="77777777" w:rsidR="0039509E" w:rsidRDefault="0039509E">
            <w:pPr>
              <w:rPr>
                <w:sz w:val="20"/>
                <w:szCs w:val="20"/>
              </w:rPr>
            </w:pPr>
          </w:p>
        </w:tc>
        <w:tc>
          <w:tcPr>
            <w:tcW w:w="236" w:type="dxa"/>
          </w:tcPr>
          <w:p w14:paraId="5FF46AEB" w14:textId="77777777" w:rsidR="0039509E" w:rsidRDefault="0039509E">
            <w:pPr>
              <w:rPr>
                <w:sz w:val="20"/>
                <w:szCs w:val="20"/>
              </w:rPr>
            </w:pPr>
          </w:p>
        </w:tc>
      </w:tr>
      <w:tr w:rsidR="0039509E" w14:paraId="5C4D6318" w14:textId="3EB696A8" w:rsidTr="0039509E">
        <w:trPr>
          <w:trHeight w:val="288"/>
        </w:trPr>
        <w:tc>
          <w:tcPr>
            <w:tcW w:w="1361" w:type="dxa"/>
            <w:shd w:val="clear" w:color="auto" w:fill="auto"/>
            <w:hideMark/>
          </w:tcPr>
          <w:p w14:paraId="11658BCF" w14:textId="77777777" w:rsidR="0039509E" w:rsidRDefault="0039509E">
            <w:pPr>
              <w:jc w:val="center"/>
              <w:rPr>
                <w:rFonts w:ascii="Calibri" w:hAnsi="Calibri"/>
                <w:color w:val="000000"/>
                <w:sz w:val="22"/>
                <w:szCs w:val="22"/>
              </w:rPr>
            </w:pPr>
            <w:r>
              <w:rPr>
                <w:rFonts w:ascii="Calibri" w:hAnsi="Calibri"/>
                <w:color w:val="000000"/>
                <w:sz w:val="22"/>
                <w:szCs w:val="22"/>
              </w:rPr>
              <w:t>(c)</w:t>
            </w:r>
          </w:p>
        </w:tc>
        <w:tc>
          <w:tcPr>
            <w:tcW w:w="11242" w:type="dxa"/>
            <w:shd w:val="clear" w:color="auto" w:fill="auto"/>
            <w:noWrap/>
            <w:vAlign w:val="bottom"/>
            <w:hideMark/>
          </w:tcPr>
          <w:p w14:paraId="7FB14469" w14:textId="77777777" w:rsidR="0039509E" w:rsidRDefault="0039509E">
            <w:pPr>
              <w:rPr>
                <w:rFonts w:ascii="Calibri" w:hAnsi="Calibri"/>
                <w:color w:val="000000"/>
                <w:sz w:val="22"/>
                <w:szCs w:val="22"/>
              </w:rPr>
            </w:pPr>
            <w:r>
              <w:rPr>
                <w:rFonts w:ascii="Calibri" w:hAnsi="Calibri"/>
                <w:color w:val="000000"/>
                <w:sz w:val="22"/>
                <w:szCs w:val="22"/>
              </w:rPr>
              <w:t>Risk margin for premium liabilities intended to result in a provision having the minimum 75% probability of sufficiency required by APRA</w:t>
            </w:r>
          </w:p>
        </w:tc>
        <w:tc>
          <w:tcPr>
            <w:tcW w:w="723" w:type="dxa"/>
            <w:shd w:val="clear" w:color="auto" w:fill="auto"/>
            <w:noWrap/>
            <w:vAlign w:val="bottom"/>
            <w:hideMark/>
          </w:tcPr>
          <w:p w14:paraId="13E94E1F"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7E63B5BE" w14:textId="77777777" w:rsidR="0039509E" w:rsidRDefault="0039509E">
            <w:pPr>
              <w:rPr>
                <w:sz w:val="20"/>
                <w:szCs w:val="20"/>
              </w:rPr>
            </w:pPr>
          </w:p>
        </w:tc>
        <w:tc>
          <w:tcPr>
            <w:tcW w:w="236" w:type="dxa"/>
          </w:tcPr>
          <w:p w14:paraId="776EB65C" w14:textId="77777777" w:rsidR="0039509E" w:rsidRDefault="0039509E">
            <w:pPr>
              <w:rPr>
                <w:sz w:val="20"/>
                <w:szCs w:val="20"/>
              </w:rPr>
            </w:pPr>
          </w:p>
        </w:tc>
        <w:tc>
          <w:tcPr>
            <w:tcW w:w="236" w:type="dxa"/>
          </w:tcPr>
          <w:p w14:paraId="7DBE8A56" w14:textId="77777777" w:rsidR="0039509E" w:rsidRDefault="0039509E">
            <w:pPr>
              <w:rPr>
                <w:sz w:val="20"/>
                <w:szCs w:val="20"/>
              </w:rPr>
            </w:pPr>
          </w:p>
        </w:tc>
      </w:tr>
      <w:tr w:rsidR="0039509E" w14:paraId="210EB5BA" w14:textId="11CE073F" w:rsidTr="0039509E">
        <w:trPr>
          <w:trHeight w:val="288"/>
        </w:trPr>
        <w:tc>
          <w:tcPr>
            <w:tcW w:w="1361" w:type="dxa"/>
            <w:shd w:val="clear" w:color="auto" w:fill="auto"/>
            <w:hideMark/>
          </w:tcPr>
          <w:p w14:paraId="1FDF7BD8" w14:textId="77777777" w:rsidR="0039509E" w:rsidRDefault="0039509E">
            <w:pPr>
              <w:jc w:val="center"/>
              <w:rPr>
                <w:rFonts w:ascii="Calibri" w:hAnsi="Calibri"/>
                <w:color w:val="000000"/>
                <w:sz w:val="22"/>
                <w:szCs w:val="22"/>
              </w:rPr>
            </w:pPr>
            <w:r>
              <w:rPr>
                <w:rFonts w:ascii="Calibri" w:hAnsi="Calibri"/>
                <w:color w:val="000000"/>
                <w:sz w:val="22"/>
                <w:szCs w:val="22"/>
              </w:rPr>
              <w:t>(d)</w:t>
            </w:r>
          </w:p>
        </w:tc>
        <w:tc>
          <w:tcPr>
            <w:tcW w:w="11242" w:type="dxa"/>
            <w:shd w:val="clear" w:color="auto" w:fill="auto"/>
            <w:noWrap/>
            <w:vAlign w:val="bottom"/>
            <w:hideMark/>
          </w:tcPr>
          <w:p w14:paraId="5B9EC510" w14:textId="77777777" w:rsidR="0039509E" w:rsidRDefault="0039509E">
            <w:pPr>
              <w:rPr>
                <w:rFonts w:ascii="Calibri" w:hAnsi="Calibri"/>
                <w:color w:val="000000"/>
                <w:sz w:val="22"/>
                <w:szCs w:val="22"/>
              </w:rPr>
            </w:pPr>
            <w:r>
              <w:rPr>
                <w:rFonts w:ascii="Calibri" w:hAnsi="Calibri"/>
                <w:color w:val="000000"/>
                <w:sz w:val="22"/>
                <w:szCs w:val="22"/>
              </w:rPr>
              <w:t>Actual risk margin for premium liabilities adopted by insurer for purpose of accounting liability adequacy test</w:t>
            </w:r>
          </w:p>
        </w:tc>
        <w:tc>
          <w:tcPr>
            <w:tcW w:w="723" w:type="dxa"/>
            <w:shd w:val="clear" w:color="auto" w:fill="auto"/>
            <w:noWrap/>
            <w:vAlign w:val="bottom"/>
            <w:hideMark/>
          </w:tcPr>
          <w:p w14:paraId="599B74DE"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14DA6A5E" w14:textId="77777777" w:rsidR="0039509E" w:rsidRDefault="0039509E">
            <w:pPr>
              <w:rPr>
                <w:sz w:val="20"/>
                <w:szCs w:val="20"/>
              </w:rPr>
            </w:pPr>
          </w:p>
        </w:tc>
        <w:tc>
          <w:tcPr>
            <w:tcW w:w="236" w:type="dxa"/>
          </w:tcPr>
          <w:p w14:paraId="3A4B7383" w14:textId="77777777" w:rsidR="0039509E" w:rsidRDefault="0039509E">
            <w:pPr>
              <w:rPr>
                <w:sz w:val="20"/>
                <w:szCs w:val="20"/>
              </w:rPr>
            </w:pPr>
          </w:p>
        </w:tc>
        <w:tc>
          <w:tcPr>
            <w:tcW w:w="236" w:type="dxa"/>
          </w:tcPr>
          <w:p w14:paraId="27F8B50F" w14:textId="77777777" w:rsidR="0039509E" w:rsidRDefault="0039509E">
            <w:pPr>
              <w:rPr>
                <w:sz w:val="20"/>
                <w:szCs w:val="20"/>
              </w:rPr>
            </w:pPr>
          </w:p>
        </w:tc>
      </w:tr>
      <w:tr w:rsidR="0039509E" w14:paraId="63FC8A87" w14:textId="0B46CAA2" w:rsidTr="0039509E">
        <w:trPr>
          <w:trHeight w:val="288"/>
        </w:trPr>
        <w:tc>
          <w:tcPr>
            <w:tcW w:w="1361" w:type="dxa"/>
            <w:shd w:val="clear" w:color="auto" w:fill="auto"/>
            <w:noWrap/>
            <w:vAlign w:val="bottom"/>
            <w:hideMark/>
          </w:tcPr>
          <w:p w14:paraId="4C5E6C53" w14:textId="3946C987" w:rsidR="0039509E" w:rsidRDefault="0039509E">
            <w:pPr>
              <w:rPr>
                <w:rFonts w:ascii="Calibri" w:hAnsi="Calibri"/>
                <w:b/>
                <w:bCs/>
                <w:color w:val="000000"/>
                <w:sz w:val="22"/>
                <w:szCs w:val="22"/>
              </w:rPr>
            </w:pPr>
            <w:r>
              <w:rPr>
                <w:rFonts w:ascii="Calibri" w:hAnsi="Calibri"/>
                <w:b/>
                <w:bCs/>
                <w:color w:val="000000"/>
                <w:sz w:val="22"/>
                <w:szCs w:val="22"/>
              </w:rPr>
              <w:t>18</w:t>
            </w:r>
          </w:p>
        </w:tc>
        <w:tc>
          <w:tcPr>
            <w:tcW w:w="11242" w:type="dxa"/>
            <w:shd w:val="clear" w:color="auto" w:fill="auto"/>
            <w:noWrap/>
            <w:vAlign w:val="bottom"/>
            <w:hideMark/>
          </w:tcPr>
          <w:p w14:paraId="5D6E7821" w14:textId="77777777" w:rsidR="0039509E" w:rsidRDefault="0039509E">
            <w:pPr>
              <w:rPr>
                <w:rFonts w:ascii="Calibri" w:hAnsi="Calibri"/>
                <w:b/>
                <w:bCs/>
                <w:color w:val="000000"/>
                <w:sz w:val="22"/>
                <w:szCs w:val="22"/>
              </w:rPr>
            </w:pPr>
            <w:r>
              <w:rPr>
                <w:rFonts w:ascii="Calibri" w:hAnsi="Calibri"/>
                <w:b/>
                <w:bCs/>
                <w:color w:val="000000"/>
                <w:sz w:val="22"/>
                <w:szCs w:val="22"/>
              </w:rPr>
              <w:t>After-tax rate of return on capital for this class of insurance business:</w:t>
            </w:r>
          </w:p>
        </w:tc>
        <w:tc>
          <w:tcPr>
            <w:tcW w:w="723" w:type="dxa"/>
            <w:shd w:val="clear" w:color="auto" w:fill="auto"/>
            <w:noWrap/>
            <w:vAlign w:val="bottom"/>
            <w:hideMark/>
          </w:tcPr>
          <w:p w14:paraId="0827C189"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75A98DB1" w14:textId="77777777" w:rsidR="0039509E" w:rsidRDefault="0039509E">
            <w:pPr>
              <w:rPr>
                <w:sz w:val="20"/>
                <w:szCs w:val="20"/>
              </w:rPr>
            </w:pPr>
          </w:p>
        </w:tc>
        <w:tc>
          <w:tcPr>
            <w:tcW w:w="236" w:type="dxa"/>
          </w:tcPr>
          <w:p w14:paraId="0ABE30C3" w14:textId="77777777" w:rsidR="0039509E" w:rsidRDefault="0039509E">
            <w:pPr>
              <w:rPr>
                <w:sz w:val="20"/>
                <w:szCs w:val="20"/>
              </w:rPr>
            </w:pPr>
          </w:p>
        </w:tc>
        <w:tc>
          <w:tcPr>
            <w:tcW w:w="236" w:type="dxa"/>
          </w:tcPr>
          <w:p w14:paraId="35D85596" w14:textId="77777777" w:rsidR="0039509E" w:rsidRDefault="0039509E">
            <w:pPr>
              <w:rPr>
                <w:sz w:val="20"/>
                <w:szCs w:val="20"/>
              </w:rPr>
            </w:pPr>
          </w:p>
        </w:tc>
      </w:tr>
      <w:tr w:rsidR="0039509E" w14:paraId="146CE66D" w14:textId="47581FD4" w:rsidTr="0039509E">
        <w:trPr>
          <w:trHeight w:val="288"/>
        </w:trPr>
        <w:tc>
          <w:tcPr>
            <w:tcW w:w="1361" w:type="dxa"/>
            <w:shd w:val="clear" w:color="auto" w:fill="auto"/>
            <w:hideMark/>
          </w:tcPr>
          <w:p w14:paraId="6A5B56E0" w14:textId="77777777" w:rsidR="0039509E" w:rsidRDefault="0039509E">
            <w:pPr>
              <w:jc w:val="center"/>
              <w:rPr>
                <w:rFonts w:ascii="Calibri" w:hAnsi="Calibri"/>
                <w:color w:val="000000"/>
                <w:sz w:val="22"/>
                <w:szCs w:val="22"/>
              </w:rPr>
            </w:pPr>
            <w:r>
              <w:rPr>
                <w:rFonts w:ascii="Calibri" w:hAnsi="Calibri"/>
                <w:color w:val="000000"/>
                <w:sz w:val="22"/>
                <w:szCs w:val="22"/>
              </w:rPr>
              <w:t>(a)</w:t>
            </w:r>
          </w:p>
        </w:tc>
        <w:tc>
          <w:tcPr>
            <w:tcW w:w="11242" w:type="dxa"/>
            <w:shd w:val="clear" w:color="auto" w:fill="auto"/>
            <w:noWrap/>
            <w:vAlign w:val="bottom"/>
            <w:hideMark/>
          </w:tcPr>
          <w:p w14:paraId="4D20B68D" w14:textId="77777777" w:rsidR="0039509E" w:rsidRDefault="0039509E">
            <w:pPr>
              <w:rPr>
                <w:rFonts w:ascii="Calibri" w:hAnsi="Calibri"/>
                <w:color w:val="000000"/>
                <w:sz w:val="22"/>
                <w:szCs w:val="22"/>
              </w:rPr>
            </w:pPr>
            <w:r>
              <w:rPr>
                <w:rFonts w:ascii="Calibri" w:hAnsi="Calibri"/>
                <w:color w:val="000000"/>
                <w:sz w:val="22"/>
                <w:szCs w:val="22"/>
              </w:rPr>
              <w:t>Insurer’s target rate of return</w:t>
            </w:r>
          </w:p>
        </w:tc>
        <w:tc>
          <w:tcPr>
            <w:tcW w:w="723" w:type="dxa"/>
            <w:shd w:val="clear" w:color="auto" w:fill="auto"/>
            <w:noWrap/>
            <w:vAlign w:val="bottom"/>
            <w:hideMark/>
          </w:tcPr>
          <w:p w14:paraId="0165A49A"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61ED9674" w14:textId="77777777" w:rsidR="0039509E" w:rsidRDefault="0039509E">
            <w:pPr>
              <w:rPr>
                <w:sz w:val="20"/>
                <w:szCs w:val="20"/>
              </w:rPr>
            </w:pPr>
          </w:p>
        </w:tc>
        <w:tc>
          <w:tcPr>
            <w:tcW w:w="236" w:type="dxa"/>
          </w:tcPr>
          <w:p w14:paraId="5BF9D744" w14:textId="77777777" w:rsidR="0039509E" w:rsidRDefault="0039509E">
            <w:pPr>
              <w:rPr>
                <w:sz w:val="20"/>
                <w:szCs w:val="20"/>
              </w:rPr>
            </w:pPr>
          </w:p>
        </w:tc>
        <w:tc>
          <w:tcPr>
            <w:tcW w:w="236" w:type="dxa"/>
          </w:tcPr>
          <w:p w14:paraId="1AC9D4AB" w14:textId="77777777" w:rsidR="0039509E" w:rsidRDefault="0039509E">
            <w:pPr>
              <w:rPr>
                <w:sz w:val="20"/>
                <w:szCs w:val="20"/>
              </w:rPr>
            </w:pPr>
          </w:p>
        </w:tc>
      </w:tr>
      <w:tr w:rsidR="0039509E" w14:paraId="3DF15E10" w14:textId="4BF076FE" w:rsidTr="0039509E">
        <w:trPr>
          <w:trHeight w:val="288"/>
        </w:trPr>
        <w:tc>
          <w:tcPr>
            <w:tcW w:w="1361" w:type="dxa"/>
            <w:shd w:val="clear" w:color="auto" w:fill="auto"/>
            <w:hideMark/>
          </w:tcPr>
          <w:p w14:paraId="30D0ACA7" w14:textId="77777777" w:rsidR="0039509E" w:rsidRDefault="0039509E">
            <w:pPr>
              <w:jc w:val="center"/>
              <w:rPr>
                <w:rFonts w:ascii="Calibri" w:hAnsi="Calibri"/>
                <w:color w:val="000000"/>
                <w:sz w:val="22"/>
                <w:szCs w:val="22"/>
              </w:rPr>
            </w:pPr>
            <w:r>
              <w:rPr>
                <w:rFonts w:ascii="Calibri" w:hAnsi="Calibri"/>
                <w:color w:val="000000"/>
                <w:sz w:val="22"/>
                <w:szCs w:val="22"/>
              </w:rPr>
              <w:t>(b)</w:t>
            </w:r>
          </w:p>
        </w:tc>
        <w:tc>
          <w:tcPr>
            <w:tcW w:w="11242" w:type="dxa"/>
            <w:shd w:val="clear" w:color="auto" w:fill="auto"/>
            <w:noWrap/>
            <w:vAlign w:val="bottom"/>
            <w:hideMark/>
          </w:tcPr>
          <w:p w14:paraId="507C6054" w14:textId="11CA7D47" w:rsidR="0039509E" w:rsidRDefault="0039509E">
            <w:pPr>
              <w:rPr>
                <w:rFonts w:ascii="Calibri" w:hAnsi="Calibri"/>
                <w:color w:val="000000"/>
                <w:sz w:val="22"/>
                <w:szCs w:val="22"/>
              </w:rPr>
            </w:pPr>
            <w:r>
              <w:rPr>
                <w:rFonts w:ascii="Calibri" w:hAnsi="Calibri"/>
                <w:color w:val="000000"/>
                <w:sz w:val="22"/>
                <w:szCs w:val="22"/>
              </w:rPr>
              <w:t>Expected rate of return implied by proposed profit margin – only required if differs from item 18 (a) (F)</w:t>
            </w:r>
          </w:p>
        </w:tc>
        <w:tc>
          <w:tcPr>
            <w:tcW w:w="723" w:type="dxa"/>
            <w:shd w:val="clear" w:color="auto" w:fill="auto"/>
            <w:noWrap/>
            <w:vAlign w:val="bottom"/>
            <w:hideMark/>
          </w:tcPr>
          <w:p w14:paraId="5ECA415E"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545059E7" w14:textId="77777777" w:rsidR="0039509E" w:rsidRDefault="0039509E">
            <w:pPr>
              <w:rPr>
                <w:sz w:val="20"/>
                <w:szCs w:val="20"/>
              </w:rPr>
            </w:pPr>
          </w:p>
        </w:tc>
        <w:tc>
          <w:tcPr>
            <w:tcW w:w="236" w:type="dxa"/>
          </w:tcPr>
          <w:p w14:paraId="769E2097" w14:textId="77777777" w:rsidR="0039509E" w:rsidRDefault="0039509E">
            <w:pPr>
              <w:rPr>
                <w:sz w:val="20"/>
                <w:szCs w:val="20"/>
              </w:rPr>
            </w:pPr>
          </w:p>
        </w:tc>
        <w:tc>
          <w:tcPr>
            <w:tcW w:w="236" w:type="dxa"/>
          </w:tcPr>
          <w:p w14:paraId="6311C411" w14:textId="77777777" w:rsidR="0039509E" w:rsidRDefault="0039509E">
            <w:pPr>
              <w:rPr>
                <w:sz w:val="20"/>
                <w:szCs w:val="20"/>
              </w:rPr>
            </w:pPr>
          </w:p>
        </w:tc>
      </w:tr>
      <w:tr w:rsidR="0039509E" w14:paraId="062671BF" w14:textId="3B9B9931" w:rsidTr="0039509E">
        <w:trPr>
          <w:trHeight w:val="288"/>
        </w:trPr>
        <w:tc>
          <w:tcPr>
            <w:tcW w:w="1361" w:type="dxa"/>
            <w:shd w:val="clear" w:color="auto" w:fill="auto"/>
            <w:noWrap/>
            <w:vAlign w:val="bottom"/>
            <w:hideMark/>
          </w:tcPr>
          <w:p w14:paraId="6FB2632D" w14:textId="2034B6FB" w:rsidR="0039509E" w:rsidRDefault="0039509E">
            <w:pPr>
              <w:rPr>
                <w:rFonts w:ascii="Calibri" w:hAnsi="Calibri"/>
                <w:b/>
                <w:bCs/>
                <w:color w:val="000000"/>
                <w:sz w:val="22"/>
                <w:szCs w:val="22"/>
              </w:rPr>
            </w:pPr>
            <w:r>
              <w:rPr>
                <w:rFonts w:ascii="Calibri" w:hAnsi="Calibri"/>
                <w:b/>
                <w:bCs/>
                <w:color w:val="000000"/>
                <w:sz w:val="22"/>
                <w:szCs w:val="22"/>
              </w:rPr>
              <w:t>19</w:t>
            </w:r>
          </w:p>
        </w:tc>
        <w:tc>
          <w:tcPr>
            <w:tcW w:w="11242" w:type="dxa"/>
            <w:shd w:val="clear" w:color="auto" w:fill="auto"/>
            <w:noWrap/>
            <w:vAlign w:val="bottom"/>
            <w:hideMark/>
          </w:tcPr>
          <w:p w14:paraId="2993AD9C" w14:textId="77777777" w:rsidR="0039509E" w:rsidRDefault="0039509E">
            <w:pPr>
              <w:rPr>
                <w:rFonts w:ascii="Calibri" w:hAnsi="Calibri"/>
                <w:b/>
                <w:bCs/>
                <w:color w:val="000000"/>
                <w:sz w:val="22"/>
                <w:szCs w:val="22"/>
              </w:rPr>
            </w:pPr>
            <w:r>
              <w:rPr>
                <w:rFonts w:ascii="Calibri" w:hAnsi="Calibri"/>
                <w:b/>
                <w:bCs/>
                <w:color w:val="000000"/>
                <w:sz w:val="22"/>
                <w:szCs w:val="22"/>
              </w:rPr>
              <w:t>Investment policy for assets supporting this class of insurance business (e.g. proportion expected to be invested in each category of assets)</w:t>
            </w:r>
          </w:p>
        </w:tc>
        <w:tc>
          <w:tcPr>
            <w:tcW w:w="723" w:type="dxa"/>
            <w:shd w:val="clear" w:color="auto" w:fill="auto"/>
            <w:noWrap/>
            <w:vAlign w:val="bottom"/>
            <w:hideMark/>
          </w:tcPr>
          <w:p w14:paraId="13E5390B"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257F61DD" w14:textId="77777777" w:rsidR="0039509E" w:rsidRDefault="0039509E">
            <w:pPr>
              <w:rPr>
                <w:sz w:val="20"/>
                <w:szCs w:val="20"/>
              </w:rPr>
            </w:pPr>
          </w:p>
        </w:tc>
        <w:tc>
          <w:tcPr>
            <w:tcW w:w="236" w:type="dxa"/>
          </w:tcPr>
          <w:p w14:paraId="7EB3C4F4" w14:textId="77777777" w:rsidR="0039509E" w:rsidRDefault="0039509E">
            <w:pPr>
              <w:rPr>
                <w:sz w:val="20"/>
                <w:szCs w:val="20"/>
              </w:rPr>
            </w:pPr>
          </w:p>
        </w:tc>
        <w:tc>
          <w:tcPr>
            <w:tcW w:w="236" w:type="dxa"/>
          </w:tcPr>
          <w:p w14:paraId="5B50BE8C" w14:textId="77777777" w:rsidR="0039509E" w:rsidRDefault="0039509E">
            <w:pPr>
              <w:rPr>
                <w:sz w:val="20"/>
                <w:szCs w:val="20"/>
              </w:rPr>
            </w:pPr>
          </w:p>
        </w:tc>
      </w:tr>
      <w:tr w:rsidR="0039509E" w14:paraId="30BF05F4" w14:textId="43AAE138" w:rsidTr="0039509E">
        <w:trPr>
          <w:trHeight w:val="288"/>
        </w:trPr>
        <w:tc>
          <w:tcPr>
            <w:tcW w:w="1361" w:type="dxa"/>
            <w:shd w:val="clear" w:color="auto" w:fill="auto"/>
            <w:noWrap/>
            <w:vAlign w:val="bottom"/>
            <w:hideMark/>
          </w:tcPr>
          <w:p w14:paraId="0BE65441" w14:textId="215C78C7" w:rsidR="0039509E" w:rsidRDefault="0039509E">
            <w:pPr>
              <w:rPr>
                <w:rFonts w:ascii="Calibri" w:hAnsi="Calibri"/>
                <w:b/>
                <w:bCs/>
                <w:color w:val="000000"/>
                <w:sz w:val="22"/>
                <w:szCs w:val="22"/>
              </w:rPr>
            </w:pPr>
            <w:r>
              <w:rPr>
                <w:rFonts w:ascii="Calibri" w:hAnsi="Calibri"/>
                <w:b/>
                <w:bCs/>
                <w:color w:val="000000"/>
                <w:sz w:val="22"/>
                <w:szCs w:val="22"/>
              </w:rPr>
              <w:t>20</w:t>
            </w:r>
          </w:p>
        </w:tc>
        <w:tc>
          <w:tcPr>
            <w:tcW w:w="11242" w:type="dxa"/>
            <w:shd w:val="clear" w:color="auto" w:fill="auto"/>
            <w:noWrap/>
            <w:vAlign w:val="bottom"/>
            <w:hideMark/>
          </w:tcPr>
          <w:p w14:paraId="1E3AE701" w14:textId="77777777" w:rsidR="0039509E" w:rsidRDefault="0039509E">
            <w:pPr>
              <w:rPr>
                <w:rFonts w:ascii="Calibri" w:hAnsi="Calibri"/>
                <w:b/>
                <w:bCs/>
                <w:color w:val="000000"/>
                <w:sz w:val="22"/>
                <w:szCs w:val="22"/>
              </w:rPr>
            </w:pPr>
            <w:r>
              <w:rPr>
                <w:rFonts w:ascii="Calibri" w:hAnsi="Calibri"/>
                <w:b/>
                <w:bCs/>
                <w:color w:val="000000"/>
                <w:sz w:val="22"/>
                <w:szCs w:val="22"/>
              </w:rPr>
              <w:t>Expected future rate(s) of pre-tax investment return assumed for each category of assets supporting this class of insurance business</w:t>
            </w:r>
          </w:p>
        </w:tc>
        <w:tc>
          <w:tcPr>
            <w:tcW w:w="723" w:type="dxa"/>
            <w:shd w:val="clear" w:color="auto" w:fill="auto"/>
            <w:noWrap/>
            <w:vAlign w:val="bottom"/>
            <w:hideMark/>
          </w:tcPr>
          <w:p w14:paraId="6C84337C"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73AAF7DA" w14:textId="77777777" w:rsidR="0039509E" w:rsidRDefault="0039509E">
            <w:pPr>
              <w:rPr>
                <w:sz w:val="20"/>
                <w:szCs w:val="20"/>
              </w:rPr>
            </w:pPr>
          </w:p>
        </w:tc>
        <w:tc>
          <w:tcPr>
            <w:tcW w:w="236" w:type="dxa"/>
          </w:tcPr>
          <w:p w14:paraId="46D77F3F" w14:textId="77777777" w:rsidR="0039509E" w:rsidRDefault="0039509E">
            <w:pPr>
              <w:rPr>
                <w:sz w:val="20"/>
                <w:szCs w:val="20"/>
              </w:rPr>
            </w:pPr>
          </w:p>
        </w:tc>
        <w:tc>
          <w:tcPr>
            <w:tcW w:w="236" w:type="dxa"/>
          </w:tcPr>
          <w:p w14:paraId="0D8EEB74" w14:textId="77777777" w:rsidR="0039509E" w:rsidRDefault="0039509E">
            <w:pPr>
              <w:rPr>
                <w:sz w:val="20"/>
                <w:szCs w:val="20"/>
              </w:rPr>
            </w:pPr>
          </w:p>
        </w:tc>
      </w:tr>
      <w:tr w:rsidR="0039509E" w14:paraId="06DE97B5" w14:textId="3EEB66E8" w:rsidTr="0039509E">
        <w:trPr>
          <w:trHeight w:val="288"/>
        </w:trPr>
        <w:tc>
          <w:tcPr>
            <w:tcW w:w="1361" w:type="dxa"/>
            <w:shd w:val="clear" w:color="auto" w:fill="auto"/>
            <w:noWrap/>
            <w:vAlign w:val="bottom"/>
            <w:hideMark/>
          </w:tcPr>
          <w:p w14:paraId="2B543B42" w14:textId="7392299B" w:rsidR="0039509E" w:rsidRDefault="0039509E">
            <w:pPr>
              <w:rPr>
                <w:rFonts w:ascii="Calibri" w:hAnsi="Calibri"/>
                <w:b/>
                <w:bCs/>
                <w:color w:val="000000"/>
                <w:sz w:val="22"/>
                <w:szCs w:val="22"/>
              </w:rPr>
            </w:pPr>
            <w:r>
              <w:rPr>
                <w:rFonts w:ascii="Calibri" w:hAnsi="Calibri"/>
                <w:b/>
                <w:bCs/>
                <w:color w:val="000000"/>
                <w:sz w:val="22"/>
                <w:szCs w:val="22"/>
              </w:rPr>
              <w:t>21</w:t>
            </w:r>
          </w:p>
        </w:tc>
        <w:tc>
          <w:tcPr>
            <w:tcW w:w="11242" w:type="dxa"/>
            <w:shd w:val="clear" w:color="auto" w:fill="auto"/>
            <w:noWrap/>
            <w:vAlign w:val="bottom"/>
            <w:hideMark/>
          </w:tcPr>
          <w:p w14:paraId="59720FBE" w14:textId="11F8B847" w:rsidR="0039509E" w:rsidRDefault="0039509E">
            <w:pPr>
              <w:rPr>
                <w:rFonts w:ascii="Calibri" w:hAnsi="Calibri"/>
                <w:b/>
                <w:bCs/>
                <w:color w:val="000000"/>
                <w:sz w:val="22"/>
                <w:szCs w:val="22"/>
              </w:rPr>
            </w:pPr>
            <w:r>
              <w:rPr>
                <w:rFonts w:ascii="Calibri" w:hAnsi="Calibri"/>
                <w:b/>
                <w:bCs/>
                <w:color w:val="000000"/>
                <w:sz w:val="22"/>
                <w:szCs w:val="22"/>
              </w:rPr>
              <w:t>Calculations used to derive the proposed profit margin (F )(G)</w:t>
            </w:r>
          </w:p>
        </w:tc>
        <w:tc>
          <w:tcPr>
            <w:tcW w:w="723" w:type="dxa"/>
            <w:shd w:val="clear" w:color="auto" w:fill="auto"/>
            <w:noWrap/>
            <w:vAlign w:val="bottom"/>
            <w:hideMark/>
          </w:tcPr>
          <w:p w14:paraId="3DC68C65" w14:textId="77777777" w:rsidR="0039509E" w:rsidRDefault="0039509E">
            <w:pPr>
              <w:rPr>
                <w:rFonts w:ascii="Calibri" w:hAnsi="Calibri"/>
                <w:color w:val="000000"/>
                <w:sz w:val="22"/>
                <w:szCs w:val="22"/>
              </w:rPr>
            </w:pPr>
          </w:p>
        </w:tc>
        <w:tc>
          <w:tcPr>
            <w:tcW w:w="222" w:type="dxa"/>
            <w:shd w:val="clear" w:color="auto" w:fill="auto"/>
            <w:noWrap/>
            <w:vAlign w:val="bottom"/>
            <w:hideMark/>
          </w:tcPr>
          <w:p w14:paraId="06472954" w14:textId="77777777" w:rsidR="0039509E" w:rsidRDefault="0039509E">
            <w:pPr>
              <w:rPr>
                <w:sz w:val="20"/>
                <w:szCs w:val="20"/>
              </w:rPr>
            </w:pPr>
          </w:p>
        </w:tc>
        <w:tc>
          <w:tcPr>
            <w:tcW w:w="236" w:type="dxa"/>
          </w:tcPr>
          <w:p w14:paraId="3B21DF82" w14:textId="77777777" w:rsidR="0039509E" w:rsidRDefault="0039509E">
            <w:pPr>
              <w:rPr>
                <w:sz w:val="20"/>
                <w:szCs w:val="20"/>
              </w:rPr>
            </w:pPr>
          </w:p>
        </w:tc>
        <w:tc>
          <w:tcPr>
            <w:tcW w:w="236" w:type="dxa"/>
          </w:tcPr>
          <w:p w14:paraId="67D79ABC" w14:textId="77777777" w:rsidR="0039509E" w:rsidRDefault="0039509E">
            <w:pPr>
              <w:rPr>
                <w:sz w:val="20"/>
                <w:szCs w:val="20"/>
              </w:rPr>
            </w:pPr>
          </w:p>
        </w:tc>
      </w:tr>
      <w:tr w:rsidR="0039509E" w14:paraId="5616086A" w14:textId="555810F0" w:rsidTr="0039509E">
        <w:trPr>
          <w:trHeight w:val="288"/>
        </w:trPr>
        <w:tc>
          <w:tcPr>
            <w:tcW w:w="1361" w:type="dxa"/>
            <w:shd w:val="clear" w:color="auto" w:fill="auto"/>
            <w:noWrap/>
            <w:vAlign w:val="bottom"/>
            <w:hideMark/>
          </w:tcPr>
          <w:p w14:paraId="246EB6A0" w14:textId="77777777" w:rsidR="0039509E" w:rsidRDefault="0039509E">
            <w:pPr>
              <w:rPr>
                <w:sz w:val="20"/>
                <w:szCs w:val="20"/>
              </w:rPr>
            </w:pPr>
          </w:p>
        </w:tc>
        <w:tc>
          <w:tcPr>
            <w:tcW w:w="11242" w:type="dxa"/>
            <w:shd w:val="clear" w:color="auto" w:fill="auto"/>
            <w:noWrap/>
            <w:vAlign w:val="bottom"/>
            <w:hideMark/>
          </w:tcPr>
          <w:p w14:paraId="4660D09F" w14:textId="77777777" w:rsidR="0039509E" w:rsidRDefault="0039509E">
            <w:pPr>
              <w:rPr>
                <w:sz w:val="20"/>
                <w:szCs w:val="20"/>
              </w:rPr>
            </w:pPr>
          </w:p>
        </w:tc>
        <w:tc>
          <w:tcPr>
            <w:tcW w:w="723" w:type="dxa"/>
            <w:shd w:val="clear" w:color="auto" w:fill="auto"/>
            <w:noWrap/>
            <w:vAlign w:val="bottom"/>
            <w:hideMark/>
          </w:tcPr>
          <w:p w14:paraId="5478D176" w14:textId="77777777" w:rsidR="0039509E" w:rsidRDefault="0039509E">
            <w:pPr>
              <w:jc w:val="center"/>
              <w:rPr>
                <w:sz w:val="20"/>
                <w:szCs w:val="20"/>
              </w:rPr>
            </w:pPr>
          </w:p>
        </w:tc>
        <w:tc>
          <w:tcPr>
            <w:tcW w:w="222" w:type="dxa"/>
            <w:shd w:val="clear" w:color="auto" w:fill="auto"/>
            <w:noWrap/>
            <w:vAlign w:val="bottom"/>
            <w:hideMark/>
          </w:tcPr>
          <w:p w14:paraId="5E1B1DC8" w14:textId="77777777" w:rsidR="0039509E" w:rsidRDefault="0039509E">
            <w:pPr>
              <w:rPr>
                <w:sz w:val="20"/>
                <w:szCs w:val="20"/>
              </w:rPr>
            </w:pPr>
          </w:p>
        </w:tc>
        <w:tc>
          <w:tcPr>
            <w:tcW w:w="236" w:type="dxa"/>
          </w:tcPr>
          <w:p w14:paraId="1311B111" w14:textId="77777777" w:rsidR="0039509E" w:rsidRDefault="0039509E">
            <w:pPr>
              <w:rPr>
                <w:sz w:val="20"/>
                <w:szCs w:val="20"/>
              </w:rPr>
            </w:pPr>
          </w:p>
        </w:tc>
        <w:tc>
          <w:tcPr>
            <w:tcW w:w="236" w:type="dxa"/>
          </w:tcPr>
          <w:p w14:paraId="2E8E9D95" w14:textId="77777777" w:rsidR="0039509E" w:rsidRDefault="0039509E">
            <w:pPr>
              <w:rPr>
                <w:sz w:val="20"/>
                <w:szCs w:val="20"/>
              </w:rPr>
            </w:pPr>
          </w:p>
        </w:tc>
      </w:tr>
      <w:tr w:rsidR="0039509E" w14:paraId="39F36B4B" w14:textId="3040212A" w:rsidTr="0039509E">
        <w:trPr>
          <w:trHeight w:val="288"/>
        </w:trPr>
        <w:tc>
          <w:tcPr>
            <w:tcW w:w="1361" w:type="dxa"/>
            <w:shd w:val="clear" w:color="auto" w:fill="auto"/>
            <w:noWrap/>
            <w:vAlign w:val="center"/>
            <w:hideMark/>
          </w:tcPr>
          <w:p w14:paraId="264DC0E5" w14:textId="77777777" w:rsidR="0039509E" w:rsidRDefault="0039509E">
            <w:pPr>
              <w:rPr>
                <w:rFonts w:ascii="Calibri" w:hAnsi="Calibri"/>
                <w:b/>
                <w:bCs/>
                <w:color w:val="000000"/>
                <w:sz w:val="22"/>
                <w:szCs w:val="22"/>
              </w:rPr>
            </w:pPr>
            <w:r>
              <w:rPr>
                <w:rFonts w:ascii="Calibri" w:hAnsi="Calibri"/>
                <w:b/>
                <w:bCs/>
                <w:color w:val="000000"/>
                <w:sz w:val="22"/>
                <w:szCs w:val="22"/>
              </w:rPr>
              <w:t>Notes:</w:t>
            </w:r>
          </w:p>
        </w:tc>
        <w:tc>
          <w:tcPr>
            <w:tcW w:w="11242" w:type="dxa"/>
            <w:shd w:val="clear" w:color="auto" w:fill="auto"/>
            <w:noWrap/>
            <w:vAlign w:val="bottom"/>
            <w:hideMark/>
          </w:tcPr>
          <w:p w14:paraId="0FEDEABC" w14:textId="77777777" w:rsidR="0039509E" w:rsidRDefault="0039509E">
            <w:pPr>
              <w:rPr>
                <w:rFonts w:ascii="Calibri" w:hAnsi="Calibri"/>
                <w:b/>
                <w:bCs/>
                <w:color w:val="000000"/>
                <w:sz w:val="22"/>
                <w:szCs w:val="22"/>
              </w:rPr>
            </w:pPr>
          </w:p>
        </w:tc>
        <w:tc>
          <w:tcPr>
            <w:tcW w:w="723" w:type="dxa"/>
            <w:shd w:val="clear" w:color="auto" w:fill="auto"/>
            <w:noWrap/>
            <w:vAlign w:val="bottom"/>
            <w:hideMark/>
          </w:tcPr>
          <w:p w14:paraId="48055698" w14:textId="77777777" w:rsidR="0039509E" w:rsidRDefault="0039509E">
            <w:pPr>
              <w:jc w:val="center"/>
              <w:rPr>
                <w:sz w:val="20"/>
                <w:szCs w:val="20"/>
              </w:rPr>
            </w:pPr>
          </w:p>
        </w:tc>
        <w:tc>
          <w:tcPr>
            <w:tcW w:w="222" w:type="dxa"/>
            <w:shd w:val="clear" w:color="auto" w:fill="auto"/>
            <w:noWrap/>
            <w:vAlign w:val="bottom"/>
            <w:hideMark/>
          </w:tcPr>
          <w:p w14:paraId="6690355E" w14:textId="77777777" w:rsidR="0039509E" w:rsidRDefault="0039509E">
            <w:pPr>
              <w:rPr>
                <w:sz w:val="20"/>
                <w:szCs w:val="20"/>
              </w:rPr>
            </w:pPr>
          </w:p>
        </w:tc>
        <w:tc>
          <w:tcPr>
            <w:tcW w:w="236" w:type="dxa"/>
          </w:tcPr>
          <w:p w14:paraId="4AAED36F" w14:textId="77777777" w:rsidR="0039509E" w:rsidRDefault="0039509E">
            <w:pPr>
              <w:rPr>
                <w:sz w:val="20"/>
                <w:szCs w:val="20"/>
              </w:rPr>
            </w:pPr>
          </w:p>
        </w:tc>
        <w:tc>
          <w:tcPr>
            <w:tcW w:w="236" w:type="dxa"/>
          </w:tcPr>
          <w:p w14:paraId="27451F67" w14:textId="77777777" w:rsidR="0039509E" w:rsidRDefault="0039509E">
            <w:pPr>
              <w:rPr>
                <w:sz w:val="20"/>
                <w:szCs w:val="20"/>
              </w:rPr>
            </w:pPr>
          </w:p>
        </w:tc>
      </w:tr>
      <w:tr w:rsidR="0039509E" w14:paraId="4CC7946C" w14:textId="21D26F69" w:rsidTr="0039509E">
        <w:trPr>
          <w:trHeight w:val="208"/>
        </w:trPr>
        <w:tc>
          <w:tcPr>
            <w:tcW w:w="1361" w:type="dxa"/>
            <w:shd w:val="clear" w:color="auto" w:fill="auto"/>
            <w:noWrap/>
            <w:vAlign w:val="bottom"/>
            <w:hideMark/>
          </w:tcPr>
          <w:p w14:paraId="4A67E3F4" w14:textId="77777777" w:rsidR="0039509E" w:rsidRDefault="0039509E">
            <w:pPr>
              <w:rPr>
                <w:sz w:val="20"/>
                <w:szCs w:val="20"/>
              </w:rPr>
            </w:pPr>
          </w:p>
        </w:tc>
        <w:tc>
          <w:tcPr>
            <w:tcW w:w="11242" w:type="dxa"/>
            <w:shd w:val="clear" w:color="auto" w:fill="auto"/>
            <w:noWrap/>
            <w:vAlign w:val="bottom"/>
            <w:hideMark/>
          </w:tcPr>
          <w:p w14:paraId="0EA0DAF7" w14:textId="77777777" w:rsidR="0039509E" w:rsidRDefault="0039509E">
            <w:pPr>
              <w:rPr>
                <w:sz w:val="20"/>
                <w:szCs w:val="20"/>
              </w:rPr>
            </w:pPr>
          </w:p>
        </w:tc>
        <w:tc>
          <w:tcPr>
            <w:tcW w:w="723" w:type="dxa"/>
            <w:shd w:val="clear" w:color="auto" w:fill="auto"/>
            <w:noWrap/>
            <w:vAlign w:val="bottom"/>
            <w:hideMark/>
          </w:tcPr>
          <w:p w14:paraId="407468F6" w14:textId="77777777" w:rsidR="0039509E" w:rsidRDefault="0039509E">
            <w:pPr>
              <w:jc w:val="center"/>
              <w:rPr>
                <w:sz w:val="20"/>
                <w:szCs w:val="20"/>
              </w:rPr>
            </w:pPr>
          </w:p>
        </w:tc>
        <w:tc>
          <w:tcPr>
            <w:tcW w:w="222" w:type="dxa"/>
            <w:shd w:val="clear" w:color="auto" w:fill="auto"/>
            <w:noWrap/>
            <w:vAlign w:val="bottom"/>
            <w:hideMark/>
          </w:tcPr>
          <w:p w14:paraId="0A2486FB" w14:textId="77777777" w:rsidR="0039509E" w:rsidRDefault="0039509E">
            <w:pPr>
              <w:rPr>
                <w:sz w:val="20"/>
                <w:szCs w:val="20"/>
              </w:rPr>
            </w:pPr>
          </w:p>
        </w:tc>
        <w:tc>
          <w:tcPr>
            <w:tcW w:w="236" w:type="dxa"/>
          </w:tcPr>
          <w:p w14:paraId="7897A447" w14:textId="77777777" w:rsidR="0039509E" w:rsidRDefault="0039509E">
            <w:pPr>
              <w:rPr>
                <w:sz w:val="20"/>
                <w:szCs w:val="20"/>
              </w:rPr>
            </w:pPr>
          </w:p>
        </w:tc>
        <w:tc>
          <w:tcPr>
            <w:tcW w:w="236" w:type="dxa"/>
          </w:tcPr>
          <w:p w14:paraId="2108E371" w14:textId="77777777" w:rsidR="0039509E" w:rsidRDefault="0039509E">
            <w:pPr>
              <w:rPr>
                <w:sz w:val="20"/>
                <w:szCs w:val="20"/>
              </w:rPr>
            </w:pPr>
          </w:p>
        </w:tc>
      </w:tr>
      <w:tr w:rsidR="0039509E" w14:paraId="79C88161" w14:textId="6D0A26C9" w:rsidTr="0039509E">
        <w:trPr>
          <w:trHeight w:val="915"/>
        </w:trPr>
        <w:tc>
          <w:tcPr>
            <w:tcW w:w="1361" w:type="dxa"/>
            <w:shd w:val="clear" w:color="auto" w:fill="auto"/>
            <w:hideMark/>
          </w:tcPr>
          <w:p w14:paraId="1F95CC7A" w14:textId="0DC2387D" w:rsidR="0039509E" w:rsidRDefault="0039509E">
            <w:pPr>
              <w:rPr>
                <w:rFonts w:ascii="Calibri" w:hAnsi="Calibri"/>
                <w:color w:val="000000"/>
                <w:sz w:val="22"/>
                <w:szCs w:val="22"/>
              </w:rPr>
            </w:pPr>
            <w:r>
              <w:rPr>
                <w:rFonts w:ascii="Calibri" w:hAnsi="Calibri"/>
                <w:color w:val="000000"/>
                <w:sz w:val="22"/>
                <w:szCs w:val="22"/>
              </w:rPr>
              <w:t>(F )</w:t>
            </w:r>
          </w:p>
        </w:tc>
        <w:tc>
          <w:tcPr>
            <w:tcW w:w="11242" w:type="dxa"/>
            <w:shd w:val="clear" w:color="auto" w:fill="auto"/>
            <w:hideMark/>
          </w:tcPr>
          <w:p w14:paraId="50D2249C" w14:textId="19817B9B" w:rsidR="0039509E" w:rsidRDefault="0039509E">
            <w:pPr>
              <w:rPr>
                <w:rFonts w:ascii="Calibri" w:hAnsi="Calibri"/>
                <w:color w:val="000000"/>
                <w:sz w:val="22"/>
                <w:szCs w:val="22"/>
              </w:rPr>
            </w:pPr>
            <w:r>
              <w:rPr>
                <w:rFonts w:ascii="Calibri" w:hAnsi="Calibri"/>
                <w:color w:val="000000"/>
                <w:sz w:val="22"/>
                <w:szCs w:val="22"/>
              </w:rPr>
              <w:t>If the proposed profit margin implies an after-tax rate of return on capital which differs from the insurer’s target rate in item 18(a),</w:t>
            </w:r>
            <w:r>
              <w:rPr>
                <w:rFonts w:ascii="Calibri" w:hAnsi="Calibri"/>
                <w:color w:val="000000"/>
                <w:sz w:val="22"/>
                <w:szCs w:val="22"/>
              </w:rPr>
              <w:br/>
              <w:t>the expected after-tax rate of return implied by the proposed profit margin should be shown as item 18(b).</w:t>
            </w:r>
          </w:p>
        </w:tc>
        <w:tc>
          <w:tcPr>
            <w:tcW w:w="723" w:type="dxa"/>
            <w:shd w:val="clear" w:color="auto" w:fill="auto"/>
            <w:noWrap/>
            <w:vAlign w:val="bottom"/>
            <w:hideMark/>
          </w:tcPr>
          <w:p w14:paraId="4C979359" w14:textId="77777777" w:rsidR="0039509E" w:rsidRDefault="0039509E">
            <w:pPr>
              <w:jc w:val="center"/>
              <w:rPr>
                <w:sz w:val="20"/>
                <w:szCs w:val="20"/>
              </w:rPr>
            </w:pPr>
          </w:p>
        </w:tc>
        <w:tc>
          <w:tcPr>
            <w:tcW w:w="222" w:type="dxa"/>
            <w:shd w:val="clear" w:color="auto" w:fill="auto"/>
            <w:noWrap/>
            <w:vAlign w:val="bottom"/>
            <w:hideMark/>
          </w:tcPr>
          <w:p w14:paraId="249EAB60" w14:textId="77777777" w:rsidR="0039509E" w:rsidRDefault="0039509E">
            <w:pPr>
              <w:rPr>
                <w:sz w:val="20"/>
                <w:szCs w:val="20"/>
              </w:rPr>
            </w:pPr>
          </w:p>
        </w:tc>
        <w:tc>
          <w:tcPr>
            <w:tcW w:w="236" w:type="dxa"/>
          </w:tcPr>
          <w:p w14:paraId="7410A41A" w14:textId="77777777" w:rsidR="0039509E" w:rsidRDefault="0039509E">
            <w:pPr>
              <w:rPr>
                <w:sz w:val="20"/>
                <w:szCs w:val="20"/>
              </w:rPr>
            </w:pPr>
          </w:p>
        </w:tc>
        <w:tc>
          <w:tcPr>
            <w:tcW w:w="236" w:type="dxa"/>
          </w:tcPr>
          <w:p w14:paraId="397EEAD3" w14:textId="77777777" w:rsidR="0039509E" w:rsidRDefault="0039509E">
            <w:pPr>
              <w:rPr>
                <w:sz w:val="20"/>
                <w:szCs w:val="20"/>
              </w:rPr>
            </w:pPr>
          </w:p>
        </w:tc>
      </w:tr>
      <w:tr w:rsidR="0039509E" w14:paraId="34E34F64" w14:textId="55037997" w:rsidTr="0039509E">
        <w:trPr>
          <w:trHeight w:val="1074"/>
        </w:trPr>
        <w:tc>
          <w:tcPr>
            <w:tcW w:w="1361" w:type="dxa"/>
            <w:shd w:val="clear" w:color="auto" w:fill="auto"/>
            <w:hideMark/>
          </w:tcPr>
          <w:p w14:paraId="1C18610C" w14:textId="176F98E4" w:rsidR="0039509E" w:rsidRDefault="0039509E">
            <w:pPr>
              <w:rPr>
                <w:rFonts w:ascii="Calibri" w:hAnsi="Calibri"/>
                <w:color w:val="000000"/>
                <w:sz w:val="22"/>
                <w:szCs w:val="22"/>
              </w:rPr>
            </w:pPr>
            <w:r>
              <w:rPr>
                <w:rFonts w:ascii="Calibri" w:hAnsi="Calibri"/>
                <w:color w:val="000000"/>
                <w:sz w:val="22"/>
                <w:szCs w:val="22"/>
              </w:rPr>
              <w:t xml:space="preserve">(G) </w:t>
            </w:r>
          </w:p>
        </w:tc>
        <w:tc>
          <w:tcPr>
            <w:tcW w:w="11242" w:type="dxa"/>
            <w:shd w:val="clear" w:color="auto" w:fill="auto"/>
            <w:hideMark/>
          </w:tcPr>
          <w:p w14:paraId="2FD0AB06" w14:textId="23E08961" w:rsidR="0039509E" w:rsidRDefault="0039509E">
            <w:pPr>
              <w:rPr>
                <w:rFonts w:ascii="Calibri" w:hAnsi="Calibri"/>
                <w:color w:val="000000"/>
                <w:sz w:val="22"/>
                <w:szCs w:val="22"/>
              </w:rPr>
            </w:pPr>
            <w:r>
              <w:rPr>
                <w:rFonts w:ascii="Calibri" w:hAnsi="Calibri"/>
                <w:color w:val="000000"/>
                <w:sz w:val="22"/>
                <w:szCs w:val="22"/>
              </w:rPr>
              <w:t>It is expected that these calculations will be supplied in an excel spreadsheet, with working formulae in spreadsheet cells.</w:t>
            </w:r>
            <w:r>
              <w:rPr>
                <w:rFonts w:ascii="Calibri" w:hAnsi="Calibri"/>
                <w:color w:val="000000"/>
                <w:sz w:val="22"/>
                <w:szCs w:val="22"/>
              </w:rPr>
              <w:br/>
              <w:t>It is acceptable for items 16 to 21 inclusive also to be provided in the same spreadsheet, provided that the required information is presented in a form which is readily comprehensible to a knowledgeable recipient.</w:t>
            </w:r>
          </w:p>
          <w:p w14:paraId="6E4FD81B" w14:textId="733DD1D4" w:rsidR="0039509E" w:rsidRDefault="0039509E">
            <w:pPr>
              <w:rPr>
                <w:rFonts w:ascii="Calibri" w:hAnsi="Calibri"/>
                <w:color w:val="000000"/>
                <w:sz w:val="22"/>
                <w:szCs w:val="22"/>
              </w:rPr>
            </w:pPr>
          </w:p>
        </w:tc>
        <w:tc>
          <w:tcPr>
            <w:tcW w:w="723" w:type="dxa"/>
            <w:shd w:val="clear" w:color="auto" w:fill="auto"/>
            <w:noWrap/>
            <w:vAlign w:val="bottom"/>
            <w:hideMark/>
          </w:tcPr>
          <w:p w14:paraId="2EA25F40" w14:textId="77777777" w:rsidR="0039509E" w:rsidRDefault="0039509E">
            <w:pPr>
              <w:jc w:val="center"/>
              <w:rPr>
                <w:sz w:val="20"/>
                <w:szCs w:val="20"/>
              </w:rPr>
            </w:pPr>
          </w:p>
        </w:tc>
        <w:tc>
          <w:tcPr>
            <w:tcW w:w="222" w:type="dxa"/>
            <w:shd w:val="clear" w:color="auto" w:fill="auto"/>
            <w:noWrap/>
            <w:vAlign w:val="bottom"/>
            <w:hideMark/>
          </w:tcPr>
          <w:p w14:paraId="2EF2EE18" w14:textId="77777777" w:rsidR="0039509E" w:rsidRDefault="0039509E">
            <w:pPr>
              <w:rPr>
                <w:sz w:val="20"/>
                <w:szCs w:val="20"/>
              </w:rPr>
            </w:pPr>
          </w:p>
        </w:tc>
        <w:tc>
          <w:tcPr>
            <w:tcW w:w="236" w:type="dxa"/>
          </w:tcPr>
          <w:p w14:paraId="37CAAE4B" w14:textId="77777777" w:rsidR="0039509E" w:rsidRDefault="0039509E">
            <w:pPr>
              <w:rPr>
                <w:sz w:val="20"/>
                <w:szCs w:val="20"/>
              </w:rPr>
            </w:pPr>
          </w:p>
        </w:tc>
        <w:tc>
          <w:tcPr>
            <w:tcW w:w="236" w:type="dxa"/>
          </w:tcPr>
          <w:p w14:paraId="015C8700" w14:textId="77777777" w:rsidR="0039509E" w:rsidRDefault="0039509E">
            <w:pPr>
              <w:rPr>
                <w:sz w:val="20"/>
                <w:szCs w:val="20"/>
              </w:rPr>
            </w:pPr>
          </w:p>
        </w:tc>
      </w:tr>
    </w:tbl>
    <w:p w14:paraId="526851F7" w14:textId="77777777" w:rsidR="005A24E5" w:rsidRDefault="005A24E5">
      <w:pPr>
        <w:rPr>
          <w:rFonts w:ascii="Calibri" w:hAnsi="Calibri"/>
          <w:b/>
          <w:bCs/>
          <w:color w:val="000000"/>
          <w:sz w:val="28"/>
          <w:szCs w:val="28"/>
        </w:rPr>
      </w:pPr>
    </w:p>
    <w:p w14:paraId="475D81CE" w14:textId="2A5342E3" w:rsidR="00F16E7E" w:rsidRDefault="00F16E7E" w:rsidP="00F16E7E">
      <w:pPr>
        <w:tabs>
          <w:tab w:val="left" w:pos="3150"/>
        </w:tabs>
        <w:rPr>
          <w:rFonts w:ascii="Calibri" w:hAnsi="Calibri"/>
          <w:b/>
          <w:bCs/>
          <w:color w:val="000000"/>
          <w:sz w:val="28"/>
          <w:szCs w:val="28"/>
        </w:rPr>
        <w:sectPr w:rsidR="00F16E7E" w:rsidSect="004674EB">
          <w:pgSz w:w="16839" w:h="11907" w:orient="landscape" w:code="9"/>
          <w:pgMar w:top="947" w:right="1418" w:bottom="947" w:left="1134" w:header="720" w:footer="560" w:gutter="0"/>
          <w:cols w:space="720"/>
          <w:docGrid w:linePitch="326"/>
        </w:sectPr>
      </w:pPr>
    </w:p>
    <w:tbl>
      <w:tblPr>
        <w:tblW w:w="9781" w:type="dxa"/>
        <w:tblLook w:val="04A0" w:firstRow="1" w:lastRow="0" w:firstColumn="1" w:lastColumn="0" w:noHBand="0" w:noVBand="1"/>
      </w:tblPr>
      <w:tblGrid>
        <w:gridCol w:w="9781"/>
      </w:tblGrid>
      <w:tr w:rsidR="005A24E5" w14:paraId="0FB8D81E" w14:textId="77777777" w:rsidTr="00D73E47">
        <w:trPr>
          <w:trHeight w:val="370"/>
        </w:trPr>
        <w:tc>
          <w:tcPr>
            <w:tcW w:w="9781" w:type="dxa"/>
            <w:tcBorders>
              <w:top w:val="nil"/>
              <w:left w:val="nil"/>
              <w:bottom w:val="nil"/>
              <w:right w:val="nil"/>
            </w:tcBorders>
            <w:shd w:val="clear" w:color="auto" w:fill="auto"/>
            <w:noWrap/>
            <w:vAlign w:val="bottom"/>
            <w:hideMark/>
          </w:tcPr>
          <w:p w14:paraId="00EB5C5C" w14:textId="61B53EC5" w:rsidR="00F16E7E" w:rsidRPr="00D73E47" w:rsidRDefault="00F16E7E" w:rsidP="00F16E7E">
            <w:pPr>
              <w:jc w:val="right"/>
              <w:rPr>
                <w:rFonts w:ascii="Calibri" w:hAnsi="Calibri"/>
                <w:color w:val="000000"/>
              </w:rPr>
            </w:pPr>
          </w:p>
          <w:p w14:paraId="6042E60C" w14:textId="07ECBA95" w:rsidR="00F16E7E" w:rsidRPr="00F16E7E" w:rsidRDefault="001070FE" w:rsidP="00D73E47">
            <w:pPr>
              <w:ind w:right="113"/>
              <w:jc w:val="right"/>
              <w:rPr>
                <w:rFonts w:ascii="Calibri" w:hAnsi="Calibri"/>
                <w:b/>
                <w:bCs/>
                <w:color w:val="000000"/>
                <w:sz w:val="28"/>
                <w:szCs w:val="28"/>
              </w:rPr>
            </w:pPr>
            <w:r w:rsidRPr="00790664">
              <w:rPr>
                <w:rFonts w:ascii="Calibri" w:hAnsi="Calibri" w:cs="Calibri"/>
                <w:b/>
              </w:rPr>
              <w:t>Schedule C</w:t>
            </w:r>
          </w:p>
          <w:p w14:paraId="09384F37" w14:textId="77777777" w:rsidR="00F16E7E" w:rsidRDefault="00F16E7E" w:rsidP="00F16E7E">
            <w:pPr>
              <w:rPr>
                <w:rFonts w:ascii="Calibri" w:hAnsi="Calibri"/>
                <w:b/>
                <w:bCs/>
                <w:color w:val="000000"/>
                <w:sz w:val="28"/>
                <w:szCs w:val="28"/>
              </w:rPr>
            </w:pPr>
          </w:p>
          <w:p w14:paraId="01805625" w14:textId="1DF37FDC" w:rsidR="00F16E7E" w:rsidRDefault="00F16E7E" w:rsidP="00E310F2">
            <w:pPr>
              <w:rPr>
                <w:rFonts w:ascii="Calibri" w:hAnsi="Calibri"/>
                <w:b/>
                <w:bCs/>
                <w:color w:val="000000"/>
                <w:sz w:val="28"/>
                <w:szCs w:val="28"/>
              </w:rPr>
            </w:pPr>
            <w:r w:rsidRPr="00F16E7E">
              <w:rPr>
                <w:rFonts w:ascii="Calibri" w:hAnsi="Calibri"/>
                <w:b/>
                <w:bCs/>
                <w:color w:val="000000"/>
                <w:sz w:val="28"/>
                <w:szCs w:val="28"/>
              </w:rPr>
              <w:t>OTHER INFORMATION – BUSINESS PLANS (INCLUDING MARKETING STRATEGIES AND FINANCIAL ACCOUNTS)</w:t>
            </w:r>
          </w:p>
          <w:p w14:paraId="217CD78B" w14:textId="77777777" w:rsidR="00E24CD5" w:rsidRPr="00F16E7E" w:rsidRDefault="00E24CD5" w:rsidP="00F16E7E">
            <w:pPr>
              <w:rPr>
                <w:rFonts w:ascii="Calibri" w:hAnsi="Calibri"/>
                <w:b/>
                <w:bCs/>
                <w:color w:val="000000"/>
                <w:sz w:val="28"/>
                <w:szCs w:val="28"/>
              </w:rPr>
            </w:pPr>
          </w:p>
          <w:p w14:paraId="33758B14" w14:textId="77777777" w:rsidR="00F16E7E" w:rsidRDefault="00F16E7E" w:rsidP="00F16E7E">
            <w:pPr>
              <w:rPr>
                <w:rFonts w:ascii="Calibri" w:hAnsi="Calibri"/>
                <w:b/>
                <w:bCs/>
                <w:color w:val="000000"/>
                <w:sz w:val="28"/>
                <w:szCs w:val="28"/>
              </w:rPr>
            </w:pPr>
          </w:p>
          <w:p w14:paraId="3F655C9A" w14:textId="5FCF5C51" w:rsidR="00F16E7E" w:rsidRDefault="00F16E7E" w:rsidP="00DC1DC2">
            <w:pPr>
              <w:ind w:right="3191"/>
              <w:rPr>
                <w:rFonts w:ascii="Calibri" w:hAnsi="Calibri"/>
                <w:b/>
                <w:bCs/>
                <w:color w:val="000000"/>
                <w:sz w:val="28"/>
                <w:szCs w:val="28"/>
              </w:rPr>
            </w:pPr>
            <w:r>
              <w:rPr>
                <w:rFonts w:ascii="Calibri" w:hAnsi="Calibri"/>
                <w:b/>
                <w:bCs/>
                <w:color w:val="000000"/>
                <w:sz w:val="28"/>
                <w:szCs w:val="28"/>
              </w:rPr>
              <w:t xml:space="preserve">&gt;&gt;&gt;&gt;&gt;&gt; </w:t>
            </w:r>
            <w:r w:rsidR="00E24CD5">
              <w:rPr>
                <w:rFonts w:ascii="Calibri" w:hAnsi="Calibri"/>
                <w:b/>
                <w:bCs/>
                <w:color w:val="000000"/>
                <w:sz w:val="28"/>
                <w:szCs w:val="28"/>
              </w:rPr>
              <w:t>Insurer to a</w:t>
            </w:r>
            <w:r>
              <w:rPr>
                <w:rFonts w:ascii="Calibri" w:hAnsi="Calibri"/>
                <w:b/>
                <w:bCs/>
                <w:color w:val="000000"/>
                <w:sz w:val="28"/>
                <w:szCs w:val="28"/>
              </w:rPr>
              <w:t xml:space="preserve">ttach business plans </w:t>
            </w:r>
            <w:r w:rsidRPr="00F16E7E">
              <w:rPr>
                <w:rFonts w:ascii="Calibri" w:hAnsi="Calibri"/>
                <w:b/>
                <w:bCs/>
                <w:color w:val="000000"/>
                <w:sz w:val="28"/>
                <w:szCs w:val="28"/>
              </w:rPr>
              <w:t>(including marketing strategies and financial accounts)</w:t>
            </w:r>
            <w:r>
              <w:rPr>
                <w:rFonts w:ascii="Calibri" w:hAnsi="Calibri"/>
                <w:b/>
                <w:bCs/>
                <w:color w:val="000000"/>
                <w:sz w:val="28"/>
                <w:szCs w:val="28"/>
              </w:rPr>
              <w:t>.</w:t>
            </w:r>
          </w:p>
          <w:p w14:paraId="2E9E5939" w14:textId="77777777" w:rsidR="00F16E7E" w:rsidRDefault="00F16E7E" w:rsidP="00F16E7E">
            <w:pPr>
              <w:rPr>
                <w:rFonts w:ascii="Calibri" w:hAnsi="Calibri"/>
                <w:b/>
                <w:bCs/>
                <w:color w:val="000000"/>
                <w:sz w:val="28"/>
                <w:szCs w:val="28"/>
              </w:rPr>
            </w:pPr>
          </w:p>
          <w:p w14:paraId="317B4E66" w14:textId="77777777" w:rsidR="00F16E7E" w:rsidRDefault="00F16E7E" w:rsidP="00F16E7E">
            <w:pPr>
              <w:rPr>
                <w:rFonts w:ascii="Calibri" w:hAnsi="Calibri"/>
                <w:b/>
                <w:bCs/>
                <w:color w:val="000000"/>
                <w:sz w:val="28"/>
                <w:szCs w:val="28"/>
              </w:rPr>
            </w:pPr>
          </w:p>
          <w:p w14:paraId="31F7279C" w14:textId="77777777" w:rsidR="00F16E7E" w:rsidRDefault="00F16E7E" w:rsidP="00F16E7E">
            <w:pPr>
              <w:rPr>
                <w:rFonts w:ascii="Calibri" w:hAnsi="Calibri"/>
                <w:b/>
                <w:bCs/>
                <w:color w:val="000000"/>
                <w:sz w:val="28"/>
                <w:szCs w:val="28"/>
              </w:rPr>
            </w:pPr>
          </w:p>
          <w:p w14:paraId="27AF6B6C" w14:textId="277C6E9C" w:rsidR="005A24E5" w:rsidRDefault="005A24E5" w:rsidP="00F16E7E">
            <w:pPr>
              <w:rPr>
                <w:rFonts w:ascii="Calibri" w:hAnsi="Calibri"/>
                <w:b/>
                <w:bCs/>
                <w:color w:val="000000"/>
                <w:sz w:val="28"/>
                <w:szCs w:val="28"/>
              </w:rPr>
            </w:pPr>
          </w:p>
        </w:tc>
      </w:tr>
      <w:tr w:rsidR="005A24E5" w14:paraId="2BB639B1" w14:textId="77777777" w:rsidTr="00D73E47">
        <w:trPr>
          <w:trHeight w:val="290"/>
        </w:trPr>
        <w:tc>
          <w:tcPr>
            <w:tcW w:w="9781" w:type="dxa"/>
            <w:tcBorders>
              <w:top w:val="nil"/>
              <w:left w:val="nil"/>
              <w:bottom w:val="nil"/>
              <w:right w:val="nil"/>
            </w:tcBorders>
            <w:shd w:val="clear" w:color="auto" w:fill="auto"/>
            <w:noWrap/>
            <w:vAlign w:val="bottom"/>
            <w:hideMark/>
          </w:tcPr>
          <w:p w14:paraId="0742E0C9" w14:textId="77777777" w:rsidR="005A24E5" w:rsidRDefault="005A24E5" w:rsidP="005A24E5">
            <w:pPr>
              <w:rPr>
                <w:sz w:val="20"/>
                <w:szCs w:val="20"/>
              </w:rPr>
            </w:pPr>
          </w:p>
        </w:tc>
      </w:tr>
      <w:tr w:rsidR="005A24E5" w14:paraId="2D52AB18" w14:textId="77777777" w:rsidTr="00D73E47">
        <w:trPr>
          <w:trHeight w:val="290"/>
        </w:trPr>
        <w:tc>
          <w:tcPr>
            <w:tcW w:w="9781" w:type="dxa"/>
            <w:tcBorders>
              <w:top w:val="nil"/>
              <w:left w:val="nil"/>
              <w:bottom w:val="nil"/>
              <w:right w:val="nil"/>
            </w:tcBorders>
            <w:shd w:val="clear" w:color="auto" w:fill="auto"/>
            <w:noWrap/>
            <w:vAlign w:val="bottom"/>
            <w:hideMark/>
          </w:tcPr>
          <w:p w14:paraId="08CFF766" w14:textId="77777777" w:rsidR="005A24E5" w:rsidRDefault="005A24E5" w:rsidP="005A24E5">
            <w:pPr>
              <w:rPr>
                <w:sz w:val="20"/>
                <w:szCs w:val="20"/>
              </w:rPr>
            </w:pPr>
          </w:p>
        </w:tc>
      </w:tr>
      <w:tr w:rsidR="005A24E5" w14:paraId="121564CF" w14:textId="77777777" w:rsidTr="00D73E47">
        <w:trPr>
          <w:trHeight w:val="290"/>
        </w:trPr>
        <w:tc>
          <w:tcPr>
            <w:tcW w:w="9781" w:type="dxa"/>
            <w:tcBorders>
              <w:top w:val="nil"/>
              <w:left w:val="nil"/>
              <w:bottom w:val="nil"/>
              <w:right w:val="nil"/>
            </w:tcBorders>
            <w:shd w:val="clear" w:color="auto" w:fill="auto"/>
            <w:noWrap/>
            <w:vAlign w:val="bottom"/>
          </w:tcPr>
          <w:p w14:paraId="577A838C" w14:textId="6BAC2006" w:rsidR="005A24E5" w:rsidRDefault="005A24E5" w:rsidP="005A24E5">
            <w:pPr>
              <w:rPr>
                <w:rFonts w:ascii="Calibri" w:hAnsi="Calibri"/>
                <w:b/>
                <w:bCs/>
                <w:color w:val="000000"/>
                <w:sz w:val="22"/>
                <w:szCs w:val="22"/>
              </w:rPr>
            </w:pPr>
          </w:p>
        </w:tc>
      </w:tr>
      <w:tr w:rsidR="005A24E5" w14:paraId="1168357B" w14:textId="77777777" w:rsidTr="00D73E47">
        <w:trPr>
          <w:trHeight w:val="580"/>
        </w:trPr>
        <w:tc>
          <w:tcPr>
            <w:tcW w:w="9781" w:type="dxa"/>
            <w:tcBorders>
              <w:top w:val="nil"/>
              <w:left w:val="nil"/>
              <w:bottom w:val="nil"/>
              <w:right w:val="nil"/>
            </w:tcBorders>
            <w:shd w:val="clear" w:color="auto" w:fill="auto"/>
            <w:vAlign w:val="bottom"/>
          </w:tcPr>
          <w:p w14:paraId="59C90F99" w14:textId="7C115AEE" w:rsidR="005A24E5" w:rsidRDefault="005A24E5" w:rsidP="005A24E5">
            <w:pPr>
              <w:rPr>
                <w:rFonts w:ascii="Calibri" w:hAnsi="Calibri"/>
                <w:color w:val="000000"/>
                <w:sz w:val="22"/>
                <w:szCs w:val="22"/>
              </w:rPr>
            </w:pPr>
          </w:p>
        </w:tc>
      </w:tr>
      <w:tr w:rsidR="005A24E5" w14:paraId="3838DAE3" w14:textId="77777777" w:rsidTr="00D73E47">
        <w:trPr>
          <w:trHeight w:val="580"/>
        </w:trPr>
        <w:tc>
          <w:tcPr>
            <w:tcW w:w="9781" w:type="dxa"/>
            <w:tcBorders>
              <w:top w:val="nil"/>
              <w:left w:val="nil"/>
              <w:bottom w:val="nil"/>
              <w:right w:val="nil"/>
            </w:tcBorders>
            <w:shd w:val="clear" w:color="auto" w:fill="auto"/>
            <w:vAlign w:val="bottom"/>
          </w:tcPr>
          <w:p w14:paraId="65D85B71" w14:textId="13A05D67" w:rsidR="005A24E5" w:rsidRDefault="005A24E5" w:rsidP="005A24E5">
            <w:pPr>
              <w:rPr>
                <w:rFonts w:ascii="Calibri" w:hAnsi="Calibri"/>
                <w:color w:val="000000"/>
                <w:sz w:val="22"/>
                <w:szCs w:val="22"/>
              </w:rPr>
            </w:pPr>
          </w:p>
        </w:tc>
      </w:tr>
      <w:tr w:rsidR="005A24E5" w14:paraId="33F5EE84" w14:textId="77777777" w:rsidTr="00D73E47">
        <w:trPr>
          <w:trHeight w:val="290"/>
        </w:trPr>
        <w:tc>
          <w:tcPr>
            <w:tcW w:w="9781" w:type="dxa"/>
            <w:tcBorders>
              <w:top w:val="nil"/>
              <w:left w:val="nil"/>
              <w:bottom w:val="nil"/>
              <w:right w:val="nil"/>
            </w:tcBorders>
            <w:shd w:val="clear" w:color="auto" w:fill="auto"/>
            <w:noWrap/>
            <w:vAlign w:val="bottom"/>
            <w:hideMark/>
          </w:tcPr>
          <w:p w14:paraId="78321253" w14:textId="77777777" w:rsidR="005A24E5" w:rsidRDefault="005A24E5" w:rsidP="005A24E5">
            <w:pPr>
              <w:rPr>
                <w:rFonts w:ascii="Calibri" w:hAnsi="Calibri"/>
                <w:color w:val="000000"/>
                <w:sz w:val="22"/>
                <w:szCs w:val="22"/>
              </w:rPr>
            </w:pPr>
          </w:p>
        </w:tc>
      </w:tr>
      <w:tr w:rsidR="005A24E5" w14:paraId="659D4269" w14:textId="77777777" w:rsidTr="00D73E47">
        <w:trPr>
          <w:trHeight w:val="290"/>
        </w:trPr>
        <w:tc>
          <w:tcPr>
            <w:tcW w:w="9781" w:type="dxa"/>
            <w:tcBorders>
              <w:top w:val="nil"/>
              <w:left w:val="nil"/>
              <w:bottom w:val="nil"/>
              <w:right w:val="nil"/>
            </w:tcBorders>
            <w:shd w:val="clear" w:color="auto" w:fill="auto"/>
            <w:noWrap/>
            <w:vAlign w:val="bottom"/>
            <w:hideMark/>
          </w:tcPr>
          <w:p w14:paraId="6D4AB20B" w14:textId="77777777" w:rsidR="005A24E5" w:rsidRDefault="005A24E5" w:rsidP="005A24E5">
            <w:pPr>
              <w:rPr>
                <w:sz w:val="20"/>
                <w:szCs w:val="20"/>
              </w:rPr>
            </w:pPr>
          </w:p>
        </w:tc>
      </w:tr>
      <w:tr w:rsidR="005A24E5" w14:paraId="56BC9BFD" w14:textId="77777777" w:rsidTr="00D73E47">
        <w:trPr>
          <w:trHeight w:val="290"/>
        </w:trPr>
        <w:tc>
          <w:tcPr>
            <w:tcW w:w="9781" w:type="dxa"/>
            <w:tcBorders>
              <w:top w:val="nil"/>
              <w:left w:val="nil"/>
              <w:bottom w:val="nil"/>
              <w:right w:val="nil"/>
            </w:tcBorders>
            <w:shd w:val="clear" w:color="auto" w:fill="auto"/>
            <w:noWrap/>
            <w:vAlign w:val="bottom"/>
            <w:hideMark/>
          </w:tcPr>
          <w:p w14:paraId="5D09A99C" w14:textId="0A2BF304" w:rsidR="005A24E5" w:rsidRDefault="005A24E5" w:rsidP="005A24E5">
            <w:pPr>
              <w:rPr>
                <w:rFonts w:ascii="Calibri" w:hAnsi="Calibri"/>
                <w:b/>
                <w:bCs/>
                <w:color w:val="000000"/>
                <w:sz w:val="22"/>
                <w:szCs w:val="22"/>
              </w:rPr>
            </w:pPr>
          </w:p>
        </w:tc>
      </w:tr>
      <w:tr w:rsidR="005A24E5" w14:paraId="048110DF" w14:textId="77777777" w:rsidTr="00D73E47">
        <w:trPr>
          <w:trHeight w:val="290"/>
        </w:trPr>
        <w:tc>
          <w:tcPr>
            <w:tcW w:w="9781" w:type="dxa"/>
            <w:tcBorders>
              <w:top w:val="nil"/>
              <w:left w:val="nil"/>
              <w:bottom w:val="nil"/>
              <w:right w:val="nil"/>
            </w:tcBorders>
            <w:shd w:val="clear" w:color="auto" w:fill="auto"/>
            <w:noWrap/>
            <w:vAlign w:val="bottom"/>
            <w:hideMark/>
          </w:tcPr>
          <w:p w14:paraId="1CB91C58" w14:textId="53169594" w:rsidR="005A24E5" w:rsidRDefault="005A24E5" w:rsidP="005A24E5">
            <w:pPr>
              <w:rPr>
                <w:rFonts w:ascii="Calibri" w:hAnsi="Calibri"/>
                <w:color w:val="000000"/>
                <w:sz w:val="22"/>
                <w:szCs w:val="22"/>
              </w:rPr>
            </w:pPr>
          </w:p>
        </w:tc>
      </w:tr>
    </w:tbl>
    <w:p w14:paraId="75C96C18" w14:textId="46830F22" w:rsidR="000B31E5" w:rsidRDefault="000B31E5" w:rsidP="00790664">
      <w:pPr>
        <w:rPr>
          <w:rFonts w:cs="Arial"/>
          <w:b/>
          <w:bCs/>
          <w:color w:val="000000" w:themeColor="text1"/>
          <w:sz w:val="20"/>
          <w:szCs w:val="20"/>
          <w:lang w:eastAsia="en-AU"/>
        </w:rPr>
      </w:pPr>
    </w:p>
    <w:sectPr w:rsidR="000B31E5" w:rsidSect="00790664">
      <w:pgSz w:w="11907" w:h="16839" w:code="9"/>
      <w:pgMar w:top="1418" w:right="947" w:bottom="1134" w:left="947" w:header="720" w:footer="5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6F7B2" w14:textId="77777777" w:rsidR="005F43EF" w:rsidRDefault="005F43EF">
      <w:r>
        <w:separator/>
      </w:r>
    </w:p>
  </w:endnote>
  <w:endnote w:type="continuationSeparator" w:id="0">
    <w:p w14:paraId="3BD94C46" w14:textId="77777777" w:rsidR="005F43EF" w:rsidRDefault="005F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5D8B" w14:textId="77777777" w:rsidR="007109E6" w:rsidRDefault="0071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1766" w14:textId="0B3B9325" w:rsidR="007109E6" w:rsidRPr="007109E6" w:rsidRDefault="007109E6" w:rsidP="007109E6">
    <w:pPr>
      <w:pStyle w:val="Footer"/>
      <w:jc w:val="center"/>
      <w:rPr>
        <w:rFonts w:ascii="Arial" w:hAnsi="Arial" w:cs="Arial"/>
        <w:sz w:val="14"/>
      </w:rPr>
    </w:pPr>
    <w:r w:rsidRPr="007109E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CDBD" w14:textId="77777777" w:rsidR="007109E6" w:rsidRDefault="007109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033612"/>
      <w:docPartObj>
        <w:docPartGallery w:val="Page Numbers (Bottom of Page)"/>
        <w:docPartUnique/>
      </w:docPartObj>
    </w:sdtPr>
    <w:sdtEndPr>
      <w:rPr>
        <w:noProof/>
      </w:rPr>
    </w:sdtEndPr>
    <w:sdtContent>
      <w:p w14:paraId="1E0BC6BE" w14:textId="197F215D" w:rsidR="00D45639" w:rsidRDefault="00D4563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1F5A72A" w14:textId="681AB56C" w:rsidR="007109E6" w:rsidRPr="007109E6" w:rsidRDefault="007109E6" w:rsidP="007109E6">
    <w:pPr>
      <w:pStyle w:val="Footer"/>
      <w:jc w:val="center"/>
      <w:rPr>
        <w:rFonts w:ascii="Arial" w:hAnsi="Arial" w:cs="Arial"/>
        <w:sz w:val="14"/>
      </w:rPr>
    </w:pPr>
    <w:r w:rsidRPr="007109E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0F4E" w14:textId="77777777" w:rsidR="005F43EF" w:rsidRDefault="005F43EF">
      <w:r>
        <w:separator/>
      </w:r>
    </w:p>
  </w:footnote>
  <w:footnote w:type="continuationSeparator" w:id="0">
    <w:p w14:paraId="716FBA6C" w14:textId="77777777" w:rsidR="005F43EF" w:rsidRDefault="005F43EF">
      <w:r>
        <w:continuationSeparator/>
      </w:r>
    </w:p>
  </w:footnote>
  <w:footnote w:id="1">
    <w:p w14:paraId="53BCC3E2" w14:textId="77777777" w:rsidR="00D45639" w:rsidRDefault="00D45639" w:rsidP="00EE7CCD">
      <w:pPr>
        <w:shd w:val="clear" w:color="auto" w:fill="FFFFFF"/>
        <w:jc w:val="both"/>
      </w:pPr>
      <w:r w:rsidRPr="00C35A8C">
        <w:rPr>
          <w:rStyle w:val="FootnoteReference"/>
          <w:rFonts w:asciiTheme="minorHAnsi" w:hAnsiTheme="minorHAnsi"/>
        </w:rPr>
        <w:footnoteRef/>
      </w:r>
      <w:r w:rsidRPr="00C35A8C">
        <w:rPr>
          <w:rFonts w:asciiTheme="minorHAnsi" w:hAnsiTheme="minorHAnsi"/>
        </w:rPr>
        <w:t xml:space="preserve"> </w:t>
      </w:r>
      <w:r>
        <w:rPr>
          <w:rFonts w:asciiTheme="minorHAnsi" w:hAnsiTheme="minorHAnsi"/>
          <w:sz w:val="20"/>
          <w:szCs w:val="20"/>
        </w:rPr>
        <w:t>Assessed by the s</w:t>
      </w:r>
      <w:r w:rsidRPr="00C35A8C">
        <w:rPr>
          <w:rFonts w:asciiTheme="minorHAnsi" w:hAnsiTheme="minorHAnsi"/>
          <w:sz w:val="20"/>
          <w:szCs w:val="20"/>
        </w:rPr>
        <w:t xml:space="preserve">cheme </w:t>
      </w:r>
      <w:r>
        <w:rPr>
          <w:rFonts w:asciiTheme="minorHAnsi" w:hAnsiTheme="minorHAnsi"/>
          <w:sz w:val="20"/>
          <w:szCs w:val="20"/>
        </w:rPr>
        <w:t>a</w:t>
      </w:r>
      <w:r w:rsidRPr="00C35A8C">
        <w:rPr>
          <w:rFonts w:asciiTheme="minorHAnsi" w:hAnsiTheme="minorHAnsi"/>
          <w:sz w:val="20"/>
          <w:szCs w:val="20"/>
        </w:rPr>
        <w:t xml:space="preserve">ctuary based on information supplied by the insurer in their premium filing, using </w:t>
      </w:r>
      <w:r w:rsidRPr="00C35A8C">
        <w:rPr>
          <w:rFonts w:asciiTheme="minorHAnsi" w:hAnsiTheme="minorHAnsi"/>
          <w:sz w:val="20"/>
          <w:szCs w:val="20"/>
          <w:u w:val="single"/>
        </w:rPr>
        <w:t>updated</w:t>
      </w:r>
      <w:r w:rsidRPr="00C35A8C">
        <w:rPr>
          <w:rFonts w:asciiTheme="minorHAnsi" w:hAnsiTheme="minorHAnsi"/>
          <w:sz w:val="20"/>
          <w:szCs w:val="20"/>
        </w:rPr>
        <w:t xml:space="preserve"> information to justify changed premiums (as opposed to all information, including </w:t>
      </w:r>
      <w:r w:rsidRPr="00C35A8C">
        <w:rPr>
          <w:rFonts w:asciiTheme="minorHAnsi" w:hAnsiTheme="minorHAnsi" w:cs="Calibri"/>
          <w:sz w:val="20"/>
          <w:szCs w:val="20"/>
        </w:rPr>
        <w:t xml:space="preserve">all evidence, assumptions and statistical data, being provided </w:t>
      </w:r>
      <w:r w:rsidRPr="00C35A8C">
        <w:rPr>
          <w:rFonts w:asciiTheme="minorHAnsi" w:hAnsiTheme="minorHAnsi" w:cs="Calibri"/>
          <w:sz w:val="20"/>
          <w:szCs w:val="20"/>
          <w:u w:val="single"/>
        </w:rPr>
        <w:t>anew</w:t>
      </w:r>
      <w:r w:rsidRPr="00C35A8C">
        <w:rPr>
          <w:rFonts w:asciiTheme="minorHAnsi" w:hAnsiTheme="minorHAnsi" w:cs="Calibri"/>
          <w:sz w:val="20"/>
          <w:szCs w:val="20"/>
        </w:rPr>
        <w:t xml:space="preserve"> as in the case of a </w:t>
      </w:r>
      <w:r w:rsidRPr="00C35A8C">
        <w:rPr>
          <w:rFonts w:asciiTheme="minorHAnsi" w:hAnsiTheme="minorHAnsi" w:cs="Calibri"/>
          <w:i/>
          <w:sz w:val="20"/>
          <w:szCs w:val="20"/>
        </w:rPr>
        <w:t>“De novo”</w:t>
      </w:r>
      <w:r w:rsidRPr="00C35A8C">
        <w:rPr>
          <w:rFonts w:asciiTheme="minorHAnsi" w:hAnsiTheme="minorHAnsi" w:cs="Calibri"/>
          <w:sz w:val="20"/>
          <w:szCs w:val="20"/>
        </w:rPr>
        <w:t xml:space="preserve"> filing).</w:t>
      </w:r>
      <w:r w:rsidRPr="00331423">
        <w:rPr>
          <w:rFonts w:asciiTheme="minorHAnsi" w:hAnsiTheme="minorHAnsi" w:cs="Calibri"/>
          <w:sz w:val="20"/>
          <w:szCs w:val="20"/>
        </w:rPr>
        <w:t xml:space="preserve"> </w:t>
      </w:r>
    </w:p>
  </w:footnote>
  <w:footnote w:id="2">
    <w:p w14:paraId="1457C145" w14:textId="606DCE69" w:rsidR="00D45639" w:rsidRDefault="00D45639" w:rsidP="00B57D15">
      <w:pPr>
        <w:pStyle w:val="FootnoteText"/>
        <w:rPr>
          <w:rFonts w:asciiTheme="minorHAnsi" w:hAnsiTheme="minorHAnsi" w:cstheme="minorHAnsi"/>
          <w:lang w:val="en-AU"/>
        </w:rPr>
      </w:pPr>
      <w:r>
        <w:rPr>
          <w:rStyle w:val="FootnoteReference"/>
        </w:rPr>
        <w:footnoteRef/>
      </w:r>
      <w:r>
        <w:t xml:space="preserve"> </w:t>
      </w:r>
      <w:r>
        <w:rPr>
          <w:rFonts w:asciiTheme="minorHAnsi" w:hAnsiTheme="minorHAnsi" w:cstheme="minorHAnsi"/>
        </w:rPr>
        <w:t>A Notice of Claim is a Common Law claim.</w:t>
      </w:r>
    </w:p>
  </w:footnote>
  <w:footnote w:id="3">
    <w:p w14:paraId="059E2573" w14:textId="737E338F" w:rsidR="00D45639" w:rsidRDefault="00D45639" w:rsidP="00B57D15">
      <w:pPr>
        <w:pStyle w:val="FootnoteText"/>
        <w:rPr>
          <w:rFonts w:asciiTheme="minorHAnsi" w:hAnsiTheme="minorHAnsi" w:cs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cstheme="minorHAnsi"/>
          <w:color w:val="000000" w:themeColor="text1"/>
        </w:rPr>
        <w:t xml:space="preserve">Shared claims refers to the net effect of the inwards and outwards cash flows from shared liability claims between insurers.  Claims sharing between insurers also includes those with the nominal defendant and interstate claims, where applicable.  </w:t>
      </w:r>
    </w:p>
  </w:footnote>
  <w:footnote w:id="4">
    <w:p w14:paraId="1F0F54CB" w14:textId="2FAADC43" w:rsidR="00D45639" w:rsidRPr="003D069A" w:rsidRDefault="00D45639" w:rsidP="00B57D15">
      <w:pPr>
        <w:pStyle w:val="FootnoteText"/>
      </w:pPr>
      <w:r>
        <w:rPr>
          <w:rStyle w:val="FootnoteReference"/>
        </w:rPr>
        <w:footnoteRef/>
      </w:r>
      <w:r>
        <w:t xml:space="preserve"> </w:t>
      </w:r>
      <w:r w:rsidRPr="003D069A">
        <w:t xml:space="preserve">Input Tax Credit and Decreasing Adjustment Mechanism (DAM) as defined in the </w:t>
      </w:r>
      <w:r w:rsidRPr="000630B4">
        <w:rPr>
          <w:i/>
          <w:iCs/>
        </w:rPr>
        <w:t>A New Tax System (Goods and Services Tax) Act 1999</w:t>
      </w:r>
      <w:r>
        <w:t xml:space="preserve"> (Cth)</w:t>
      </w:r>
      <w:r w:rsidRPr="003D069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36FA" w14:textId="77777777" w:rsidR="007109E6" w:rsidRDefault="0071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663E" w14:textId="77777777" w:rsidR="007109E6" w:rsidRDefault="0071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A8E4" w14:textId="77777777" w:rsidR="007109E6" w:rsidRDefault="007109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9C08" w14:textId="7F4736D9" w:rsidR="00D45639" w:rsidRPr="005A24E5" w:rsidRDefault="00D45639" w:rsidP="005A2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26D4CE1"/>
    <w:multiLevelType w:val="multilevel"/>
    <w:tmpl w:val="4A8E7D8E"/>
    <w:lvl w:ilvl="0">
      <w:start w:val="3"/>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15:restartNumberingAfterBreak="0">
    <w:nsid w:val="051F1F4A"/>
    <w:multiLevelType w:val="hybridMultilevel"/>
    <w:tmpl w:val="19485364"/>
    <w:lvl w:ilvl="0" w:tplc="9ACAE0F0">
      <w:start w:val="1"/>
      <w:numFmt w:val="decimal"/>
      <w:lvlText w:val="%1."/>
      <w:lvlJc w:val="left"/>
      <w:pPr>
        <w:tabs>
          <w:tab w:val="num" w:pos="360"/>
        </w:tabs>
        <w:ind w:left="360" w:hanging="36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5AF3EA7"/>
    <w:multiLevelType w:val="hybridMultilevel"/>
    <w:tmpl w:val="87C87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0A1EC7"/>
    <w:multiLevelType w:val="hybridMultilevel"/>
    <w:tmpl w:val="E28238F4"/>
    <w:lvl w:ilvl="0" w:tplc="04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1C738E"/>
    <w:multiLevelType w:val="hybridMultilevel"/>
    <w:tmpl w:val="A4EC6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02612E1"/>
    <w:multiLevelType w:val="hybridMultilevel"/>
    <w:tmpl w:val="D65AF73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7" w15:restartNumberingAfterBreak="0">
    <w:nsid w:val="20452611"/>
    <w:multiLevelType w:val="hybridMultilevel"/>
    <w:tmpl w:val="0CF67D2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21683E85"/>
    <w:multiLevelType w:val="hybridMultilevel"/>
    <w:tmpl w:val="6CAC9AFA"/>
    <w:lvl w:ilvl="0" w:tplc="0C090001">
      <w:start w:val="1"/>
      <w:numFmt w:val="bullet"/>
      <w:lvlText w:val=""/>
      <w:lvlJc w:val="left"/>
      <w:pPr>
        <w:ind w:left="1004" w:hanging="720"/>
      </w:pPr>
      <w:rPr>
        <w:rFonts w:ascii="Symbol" w:hAnsi="Symbol" w:hint="default"/>
        <w:color w:val="000000"/>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9" w15:restartNumberingAfterBreak="0">
    <w:nsid w:val="256E15E9"/>
    <w:multiLevelType w:val="hybridMultilevel"/>
    <w:tmpl w:val="69566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025245"/>
    <w:multiLevelType w:val="hybridMultilevel"/>
    <w:tmpl w:val="D3AAAE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611264F"/>
    <w:multiLevelType w:val="hybridMultilevel"/>
    <w:tmpl w:val="04440760"/>
    <w:lvl w:ilvl="0" w:tplc="777E9E0E">
      <w:start w:val="3"/>
      <w:numFmt w:val="bullet"/>
      <w:lvlText w:val="-"/>
      <w:lvlJc w:val="left"/>
      <w:pPr>
        <w:ind w:left="1794" w:hanging="360"/>
      </w:pPr>
      <w:rPr>
        <w:rFonts w:ascii="Calibri" w:eastAsia="Times New Roman" w:hAnsi="Calibri" w:hint="default"/>
      </w:rPr>
    </w:lvl>
    <w:lvl w:ilvl="1" w:tplc="0C090003" w:tentative="1">
      <w:start w:val="1"/>
      <w:numFmt w:val="bullet"/>
      <w:lvlText w:val="o"/>
      <w:lvlJc w:val="left"/>
      <w:pPr>
        <w:ind w:left="2514" w:hanging="360"/>
      </w:pPr>
      <w:rPr>
        <w:rFonts w:ascii="Courier New" w:hAnsi="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12" w15:restartNumberingAfterBreak="0">
    <w:nsid w:val="27534D90"/>
    <w:multiLevelType w:val="multilevel"/>
    <w:tmpl w:val="4A8E7D8E"/>
    <w:lvl w:ilvl="0">
      <w:start w:val="3"/>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293C2058"/>
    <w:multiLevelType w:val="multilevel"/>
    <w:tmpl w:val="16F03F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B6632EC"/>
    <w:multiLevelType w:val="hybridMultilevel"/>
    <w:tmpl w:val="7806DD3E"/>
    <w:lvl w:ilvl="0" w:tplc="77EE7E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BE82257"/>
    <w:multiLevelType w:val="hybridMultilevel"/>
    <w:tmpl w:val="BCC6953C"/>
    <w:lvl w:ilvl="0" w:tplc="0C090001">
      <w:start w:val="1"/>
      <w:numFmt w:val="bullet"/>
      <w:lvlText w:val=""/>
      <w:lvlJc w:val="left"/>
      <w:pPr>
        <w:ind w:left="2487" w:hanging="360"/>
      </w:pPr>
      <w:rPr>
        <w:rFonts w:ascii="Symbol" w:hAnsi="Symbol" w:hint="default"/>
      </w:rPr>
    </w:lvl>
    <w:lvl w:ilvl="1" w:tplc="0C090019">
      <w:start w:val="1"/>
      <w:numFmt w:val="lowerLetter"/>
      <w:lvlText w:val="%2."/>
      <w:lvlJc w:val="left"/>
      <w:pPr>
        <w:ind w:left="3207" w:hanging="360"/>
      </w:pPr>
    </w:lvl>
    <w:lvl w:ilvl="2" w:tplc="B03436DC">
      <w:start w:val="1"/>
      <w:numFmt w:val="decimal"/>
      <w:lvlText w:val="%3."/>
      <w:lvlJc w:val="left"/>
      <w:pPr>
        <w:ind w:left="4107" w:hanging="360"/>
      </w:pPr>
      <w:rPr>
        <w:rFonts w:hint="default"/>
      </w:r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6" w15:restartNumberingAfterBreak="0">
    <w:nsid w:val="2D8A51D0"/>
    <w:multiLevelType w:val="multilevel"/>
    <w:tmpl w:val="BA0E2932"/>
    <w:lvl w:ilvl="0">
      <w:start w:val="1"/>
      <w:numFmt w:val="bullet"/>
      <w:lvlText w:val="o"/>
      <w:lvlJc w:val="left"/>
      <w:pPr>
        <w:ind w:left="1778" w:hanging="360"/>
      </w:pPr>
      <w:rPr>
        <w:rFonts w:ascii="Courier New" w:hAnsi="Courier New" w:hint="default"/>
        <w:b/>
      </w:rPr>
    </w:lvl>
    <w:lvl w:ilvl="1">
      <w:start w:val="7"/>
      <w:numFmt w:val="decimal"/>
      <w:lvlText w:val="%1.%2"/>
      <w:lvlJc w:val="left"/>
      <w:pPr>
        <w:ind w:left="1778" w:hanging="36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2138" w:hanging="720"/>
      </w:pPr>
      <w:rPr>
        <w:rFonts w:cs="Times New Roman" w:hint="default"/>
        <w:b/>
      </w:rPr>
    </w:lvl>
    <w:lvl w:ilvl="4">
      <w:start w:val="1"/>
      <w:numFmt w:val="decimal"/>
      <w:lvlText w:val="%1.%2.%3.%4.%5"/>
      <w:lvlJc w:val="left"/>
      <w:pPr>
        <w:ind w:left="2498" w:hanging="1080"/>
      </w:pPr>
      <w:rPr>
        <w:rFonts w:cs="Times New Roman" w:hint="default"/>
        <w:b/>
      </w:rPr>
    </w:lvl>
    <w:lvl w:ilvl="5">
      <w:start w:val="1"/>
      <w:numFmt w:val="decimal"/>
      <w:lvlText w:val="%1.%2.%3.%4.%5.%6"/>
      <w:lvlJc w:val="left"/>
      <w:pPr>
        <w:ind w:left="2498" w:hanging="1080"/>
      </w:pPr>
      <w:rPr>
        <w:rFonts w:cs="Times New Roman" w:hint="default"/>
        <w:b/>
      </w:rPr>
    </w:lvl>
    <w:lvl w:ilvl="6">
      <w:start w:val="1"/>
      <w:numFmt w:val="decimal"/>
      <w:lvlText w:val="%1.%2.%3.%4.%5.%6.%7"/>
      <w:lvlJc w:val="left"/>
      <w:pPr>
        <w:ind w:left="2858" w:hanging="1440"/>
      </w:pPr>
      <w:rPr>
        <w:rFonts w:cs="Times New Roman" w:hint="default"/>
        <w:b/>
      </w:rPr>
    </w:lvl>
    <w:lvl w:ilvl="7">
      <w:start w:val="1"/>
      <w:numFmt w:val="decimal"/>
      <w:lvlText w:val="%1.%2.%3.%4.%5.%6.%7.%8"/>
      <w:lvlJc w:val="left"/>
      <w:pPr>
        <w:ind w:left="2858" w:hanging="1440"/>
      </w:pPr>
      <w:rPr>
        <w:rFonts w:cs="Times New Roman" w:hint="default"/>
        <w:b/>
      </w:rPr>
    </w:lvl>
    <w:lvl w:ilvl="8">
      <w:start w:val="1"/>
      <w:numFmt w:val="decimal"/>
      <w:lvlText w:val="%1.%2.%3.%4.%5.%6.%7.%8.%9"/>
      <w:lvlJc w:val="left"/>
      <w:pPr>
        <w:ind w:left="3218" w:hanging="1800"/>
      </w:pPr>
      <w:rPr>
        <w:rFonts w:cs="Times New Roman" w:hint="default"/>
        <w:b/>
      </w:rPr>
    </w:lvl>
  </w:abstractNum>
  <w:abstractNum w:abstractNumId="17" w15:restartNumberingAfterBreak="0">
    <w:nsid w:val="335872B8"/>
    <w:multiLevelType w:val="hybridMultilevel"/>
    <w:tmpl w:val="76C858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1B1AF7"/>
    <w:multiLevelType w:val="hybridMultilevel"/>
    <w:tmpl w:val="8466A8E8"/>
    <w:lvl w:ilvl="0" w:tplc="1E8647F2">
      <w:start w:val="1"/>
      <w:numFmt w:val="lowerRoman"/>
      <w:lvlText w:val="(%1)"/>
      <w:lvlJc w:val="left"/>
      <w:pPr>
        <w:ind w:left="720" w:hanging="720"/>
      </w:pPr>
      <w:rPr>
        <w:rFonts w:eastAsia="Times New Roman" w:cs="Arial"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36580CC6"/>
    <w:multiLevelType w:val="hybridMultilevel"/>
    <w:tmpl w:val="B5C83B40"/>
    <w:lvl w:ilvl="0" w:tplc="6E924BB0">
      <w:start w:val="1"/>
      <w:numFmt w:val="lowerLetter"/>
      <w:lvlText w:val="%1)"/>
      <w:lvlJc w:val="left"/>
      <w:pPr>
        <w:tabs>
          <w:tab w:val="num" w:pos="1080"/>
        </w:tabs>
        <w:ind w:left="1080" w:hanging="360"/>
      </w:pPr>
      <w:rPr>
        <w:rFonts w:cs="Times New Roman"/>
        <w:b w:val="0"/>
        <w:i w:val="0"/>
      </w:rPr>
    </w:lvl>
    <w:lvl w:ilvl="1" w:tplc="0C090019" w:tentative="1">
      <w:start w:val="1"/>
      <w:numFmt w:val="lowerLetter"/>
      <w:lvlText w:val="%2."/>
      <w:lvlJc w:val="left"/>
      <w:pPr>
        <w:tabs>
          <w:tab w:val="num" w:pos="1740"/>
        </w:tabs>
        <w:ind w:left="1740" w:hanging="360"/>
      </w:pPr>
      <w:rPr>
        <w:rFonts w:cs="Times New Roman"/>
      </w:rPr>
    </w:lvl>
    <w:lvl w:ilvl="2" w:tplc="0C09001B" w:tentative="1">
      <w:start w:val="1"/>
      <w:numFmt w:val="lowerRoman"/>
      <w:lvlText w:val="%3."/>
      <w:lvlJc w:val="right"/>
      <w:pPr>
        <w:tabs>
          <w:tab w:val="num" w:pos="2460"/>
        </w:tabs>
        <w:ind w:left="2460" w:hanging="180"/>
      </w:pPr>
      <w:rPr>
        <w:rFonts w:cs="Times New Roman"/>
      </w:rPr>
    </w:lvl>
    <w:lvl w:ilvl="3" w:tplc="0C09000F" w:tentative="1">
      <w:start w:val="1"/>
      <w:numFmt w:val="decimal"/>
      <w:lvlText w:val="%4."/>
      <w:lvlJc w:val="left"/>
      <w:pPr>
        <w:tabs>
          <w:tab w:val="num" w:pos="3180"/>
        </w:tabs>
        <w:ind w:left="3180" w:hanging="360"/>
      </w:pPr>
      <w:rPr>
        <w:rFonts w:cs="Times New Roman"/>
      </w:rPr>
    </w:lvl>
    <w:lvl w:ilvl="4" w:tplc="0C090019" w:tentative="1">
      <w:start w:val="1"/>
      <w:numFmt w:val="lowerLetter"/>
      <w:lvlText w:val="%5."/>
      <w:lvlJc w:val="left"/>
      <w:pPr>
        <w:tabs>
          <w:tab w:val="num" w:pos="3900"/>
        </w:tabs>
        <w:ind w:left="3900" w:hanging="360"/>
      </w:pPr>
      <w:rPr>
        <w:rFonts w:cs="Times New Roman"/>
      </w:rPr>
    </w:lvl>
    <w:lvl w:ilvl="5" w:tplc="0C09001B" w:tentative="1">
      <w:start w:val="1"/>
      <w:numFmt w:val="lowerRoman"/>
      <w:lvlText w:val="%6."/>
      <w:lvlJc w:val="right"/>
      <w:pPr>
        <w:tabs>
          <w:tab w:val="num" w:pos="4620"/>
        </w:tabs>
        <w:ind w:left="4620" w:hanging="180"/>
      </w:pPr>
      <w:rPr>
        <w:rFonts w:cs="Times New Roman"/>
      </w:rPr>
    </w:lvl>
    <w:lvl w:ilvl="6" w:tplc="0C09000F" w:tentative="1">
      <w:start w:val="1"/>
      <w:numFmt w:val="decimal"/>
      <w:lvlText w:val="%7."/>
      <w:lvlJc w:val="left"/>
      <w:pPr>
        <w:tabs>
          <w:tab w:val="num" w:pos="5340"/>
        </w:tabs>
        <w:ind w:left="5340" w:hanging="360"/>
      </w:pPr>
      <w:rPr>
        <w:rFonts w:cs="Times New Roman"/>
      </w:rPr>
    </w:lvl>
    <w:lvl w:ilvl="7" w:tplc="0C090019" w:tentative="1">
      <w:start w:val="1"/>
      <w:numFmt w:val="lowerLetter"/>
      <w:lvlText w:val="%8."/>
      <w:lvlJc w:val="left"/>
      <w:pPr>
        <w:tabs>
          <w:tab w:val="num" w:pos="6060"/>
        </w:tabs>
        <w:ind w:left="6060" w:hanging="360"/>
      </w:pPr>
      <w:rPr>
        <w:rFonts w:cs="Times New Roman"/>
      </w:rPr>
    </w:lvl>
    <w:lvl w:ilvl="8" w:tplc="0C09001B" w:tentative="1">
      <w:start w:val="1"/>
      <w:numFmt w:val="lowerRoman"/>
      <w:lvlText w:val="%9."/>
      <w:lvlJc w:val="right"/>
      <w:pPr>
        <w:tabs>
          <w:tab w:val="num" w:pos="6780"/>
        </w:tabs>
        <w:ind w:left="6780" w:hanging="180"/>
      </w:pPr>
      <w:rPr>
        <w:rFonts w:cs="Times New Roman"/>
      </w:rPr>
    </w:lvl>
  </w:abstractNum>
  <w:abstractNum w:abstractNumId="20" w15:restartNumberingAfterBreak="0">
    <w:nsid w:val="38321506"/>
    <w:multiLevelType w:val="hybridMultilevel"/>
    <w:tmpl w:val="7AC2FFA0"/>
    <w:lvl w:ilvl="0" w:tplc="0C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D70CC1"/>
    <w:multiLevelType w:val="hybridMultilevel"/>
    <w:tmpl w:val="D57A3462"/>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2" w15:restartNumberingAfterBreak="0">
    <w:nsid w:val="3B5B4D45"/>
    <w:multiLevelType w:val="hybridMultilevel"/>
    <w:tmpl w:val="105A91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135A9B"/>
    <w:multiLevelType w:val="hybridMultilevel"/>
    <w:tmpl w:val="707A80B6"/>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F392B11"/>
    <w:multiLevelType w:val="multilevel"/>
    <w:tmpl w:val="CD1671AE"/>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3B13243"/>
    <w:multiLevelType w:val="hybridMultilevel"/>
    <w:tmpl w:val="4642B8DA"/>
    <w:lvl w:ilvl="0" w:tplc="04090003">
      <w:start w:val="1"/>
      <w:numFmt w:val="bullet"/>
      <w:lvlText w:val="o"/>
      <w:lvlJc w:val="left"/>
      <w:pPr>
        <w:tabs>
          <w:tab w:val="num" w:pos="1121"/>
        </w:tabs>
        <w:ind w:left="1121" w:hanging="360"/>
      </w:pPr>
      <w:rPr>
        <w:rFonts w:ascii="Courier New" w:hAnsi="Courier New" w:hint="default"/>
      </w:rPr>
    </w:lvl>
    <w:lvl w:ilvl="1" w:tplc="04090003" w:tentative="1">
      <w:start w:val="1"/>
      <w:numFmt w:val="bullet"/>
      <w:lvlText w:val="o"/>
      <w:lvlJc w:val="left"/>
      <w:pPr>
        <w:tabs>
          <w:tab w:val="num" w:pos="1841"/>
        </w:tabs>
        <w:ind w:left="1841" w:hanging="360"/>
      </w:pPr>
      <w:rPr>
        <w:rFonts w:ascii="Courier New" w:hAnsi="Courier New" w:hint="default"/>
      </w:rPr>
    </w:lvl>
    <w:lvl w:ilvl="2" w:tplc="04090005" w:tentative="1">
      <w:start w:val="1"/>
      <w:numFmt w:val="bullet"/>
      <w:lvlText w:val=""/>
      <w:lvlJc w:val="left"/>
      <w:pPr>
        <w:tabs>
          <w:tab w:val="num" w:pos="2561"/>
        </w:tabs>
        <w:ind w:left="2561" w:hanging="360"/>
      </w:pPr>
      <w:rPr>
        <w:rFonts w:ascii="Wingdings" w:hAnsi="Wingdings" w:hint="default"/>
      </w:rPr>
    </w:lvl>
    <w:lvl w:ilvl="3" w:tplc="04090001" w:tentative="1">
      <w:start w:val="1"/>
      <w:numFmt w:val="bullet"/>
      <w:lvlText w:val=""/>
      <w:lvlJc w:val="left"/>
      <w:pPr>
        <w:tabs>
          <w:tab w:val="num" w:pos="3281"/>
        </w:tabs>
        <w:ind w:left="3281" w:hanging="360"/>
      </w:pPr>
      <w:rPr>
        <w:rFonts w:ascii="Symbol" w:hAnsi="Symbol" w:hint="default"/>
      </w:rPr>
    </w:lvl>
    <w:lvl w:ilvl="4" w:tplc="04090003" w:tentative="1">
      <w:start w:val="1"/>
      <w:numFmt w:val="bullet"/>
      <w:lvlText w:val="o"/>
      <w:lvlJc w:val="left"/>
      <w:pPr>
        <w:tabs>
          <w:tab w:val="num" w:pos="4001"/>
        </w:tabs>
        <w:ind w:left="4001" w:hanging="360"/>
      </w:pPr>
      <w:rPr>
        <w:rFonts w:ascii="Courier New" w:hAnsi="Courier New" w:hint="default"/>
      </w:rPr>
    </w:lvl>
    <w:lvl w:ilvl="5" w:tplc="04090005" w:tentative="1">
      <w:start w:val="1"/>
      <w:numFmt w:val="bullet"/>
      <w:lvlText w:val=""/>
      <w:lvlJc w:val="left"/>
      <w:pPr>
        <w:tabs>
          <w:tab w:val="num" w:pos="4721"/>
        </w:tabs>
        <w:ind w:left="4721" w:hanging="360"/>
      </w:pPr>
      <w:rPr>
        <w:rFonts w:ascii="Wingdings" w:hAnsi="Wingdings" w:hint="default"/>
      </w:rPr>
    </w:lvl>
    <w:lvl w:ilvl="6" w:tplc="04090001" w:tentative="1">
      <w:start w:val="1"/>
      <w:numFmt w:val="bullet"/>
      <w:lvlText w:val=""/>
      <w:lvlJc w:val="left"/>
      <w:pPr>
        <w:tabs>
          <w:tab w:val="num" w:pos="5441"/>
        </w:tabs>
        <w:ind w:left="5441" w:hanging="360"/>
      </w:pPr>
      <w:rPr>
        <w:rFonts w:ascii="Symbol" w:hAnsi="Symbol" w:hint="default"/>
      </w:rPr>
    </w:lvl>
    <w:lvl w:ilvl="7" w:tplc="04090003" w:tentative="1">
      <w:start w:val="1"/>
      <w:numFmt w:val="bullet"/>
      <w:lvlText w:val="o"/>
      <w:lvlJc w:val="left"/>
      <w:pPr>
        <w:tabs>
          <w:tab w:val="num" w:pos="6161"/>
        </w:tabs>
        <w:ind w:left="6161" w:hanging="360"/>
      </w:pPr>
      <w:rPr>
        <w:rFonts w:ascii="Courier New" w:hAnsi="Courier New" w:hint="default"/>
      </w:rPr>
    </w:lvl>
    <w:lvl w:ilvl="8" w:tplc="04090005" w:tentative="1">
      <w:start w:val="1"/>
      <w:numFmt w:val="bullet"/>
      <w:lvlText w:val=""/>
      <w:lvlJc w:val="left"/>
      <w:pPr>
        <w:tabs>
          <w:tab w:val="num" w:pos="6881"/>
        </w:tabs>
        <w:ind w:left="6881" w:hanging="360"/>
      </w:pPr>
      <w:rPr>
        <w:rFonts w:ascii="Wingdings" w:hAnsi="Wingdings" w:hint="default"/>
      </w:rPr>
    </w:lvl>
  </w:abstractNum>
  <w:abstractNum w:abstractNumId="26" w15:restartNumberingAfterBreak="0">
    <w:nsid w:val="4474563B"/>
    <w:multiLevelType w:val="hybridMultilevel"/>
    <w:tmpl w:val="C4104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5BE5EDA"/>
    <w:multiLevelType w:val="multilevel"/>
    <w:tmpl w:val="5380ED54"/>
    <w:lvl w:ilvl="0">
      <w:start w:val="1"/>
      <w:numFmt w:val="decimal"/>
      <w:lvlText w:val="%1"/>
      <w:lvlJc w:val="left"/>
      <w:pPr>
        <w:tabs>
          <w:tab w:val="num" w:pos="480"/>
        </w:tabs>
        <w:ind w:left="480" w:hanging="480"/>
      </w:pPr>
      <w:rPr>
        <w:rFonts w:cs="Times New Roman" w:hint="default"/>
      </w:rPr>
    </w:lvl>
    <w:lvl w:ilvl="1">
      <w:start w:val="9"/>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88A1270"/>
    <w:multiLevelType w:val="hybridMultilevel"/>
    <w:tmpl w:val="0F080694"/>
    <w:lvl w:ilvl="0" w:tplc="77EE7E06">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49A57121"/>
    <w:multiLevelType w:val="hybridMultilevel"/>
    <w:tmpl w:val="9B2A2E3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9CB3642"/>
    <w:multiLevelType w:val="multilevel"/>
    <w:tmpl w:val="A0160B76"/>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A415930"/>
    <w:multiLevelType w:val="hybridMultilevel"/>
    <w:tmpl w:val="B874C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671591"/>
    <w:multiLevelType w:val="multilevel"/>
    <w:tmpl w:val="23666C0E"/>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4C151144"/>
    <w:multiLevelType w:val="hybridMultilevel"/>
    <w:tmpl w:val="3540471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D847599"/>
    <w:multiLevelType w:val="multilevel"/>
    <w:tmpl w:val="74D0EB16"/>
    <w:lvl w:ilvl="0">
      <w:start w:val="3"/>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5" w15:restartNumberingAfterBreak="0">
    <w:nsid w:val="4E042ACB"/>
    <w:multiLevelType w:val="multilevel"/>
    <w:tmpl w:val="CE4A8656"/>
    <w:lvl w:ilvl="0">
      <w:start w:val="1"/>
      <w:numFmt w:val="bullet"/>
      <w:lvlText w:val=""/>
      <w:lvlJc w:val="left"/>
      <w:pPr>
        <w:ind w:left="360" w:hanging="360"/>
      </w:pPr>
      <w:rPr>
        <w:rFonts w:ascii="Symbol" w:hAnsi="Symbol"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6" w15:restartNumberingAfterBreak="0">
    <w:nsid w:val="518E7321"/>
    <w:multiLevelType w:val="multilevel"/>
    <w:tmpl w:val="FDE6E658"/>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6A7197D"/>
    <w:multiLevelType w:val="multilevel"/>
    <w:tmpl w:val="1D70C298"/>
    <w:lvl w:ilvl="0">
      <w:start w:val="4"/>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5"/>
      <w:numFmt w:val="decimal"/>
      <w:lvlText w:val="%1.%2.4"/>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8" w15:restartNumberingAfterBreak="0">
    <w:nsid w:val="5A077686"/>
    <w:multiLevelType w:val="hybridMultilevel"/>
    <w:tmpl w:val="6E5A012A"/>
    <w:lvl w:ilvl="0" w:tplc="6A384222">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690652"/>
    <w:multiLevelType w:val="hybridMultilevel"/>
    <w:tmpl w:val="4502E61A"/>
    <w:lvl w:ilvl="0" w:tplc="0C090001">
      <w:start w:val="1"/>
      <w:numFmt w:val="bullet"/>
      <w:lvlText w:val=""/>
      <w:lvlJc w:val="left"/>
      <w:pPr>
        <w:ind w:left="2128" w:hanging="360"/>
      </w:pPr>
      <w:rPr>
        <w:rFonts w:ascii="Symbol" w:hAnsi="Symbol" w:hint="default"/>
      </w:rPr>
    </w:lvl>
    <w:lvl w:ilvl="1" w:tplc="0C090003">
      <w:start w:val="1"/>
      <w:numFmt w:val="bullet"/>
      <w:lvlText w:val="o"/>
      <w:lvlJc w:val="left"/>
      <w:pPr>
        <w:ind w:left="2848" w:hanging="360"/>
      </w:pPr>
      <w:rPr>
        <w:rFonts w:ascii="Courier New" w:hAnsi="Courier New" w:cs="Courier New" w:hint="default"/>
      </w:rPr>
    </w:lvl>
    <w:lvl w:ilvl="2" w:tplc="0C090005">
      <w:start w:val="1"/>
      <w:numFmt w:val="bullet"/>
      <w:lvlText w:val=""/>
      <w:lvlJc w:val="left"/>
      <w:pPr>
        <w:ind w:left="3568" w:hanging="360"/>
      </w:pPr>
      <w:rPr>
        <w:rFonts w:ascii="Wingdings" w:hAnsi="Wingdings" w:hint="default"/>
      </w:rPr>
    </w:lvl>
    <w:lvl w:ilvl="3" w:tplc="0C090001">
      <w:start w:val="1"/>
      <w:numFmt w:val="bullet"/>
      <w:lvlText w:val=""/>
      <w:lvlJc w:val="left"/>
      <w:pPr>
        <w:ind w:left="4288" w:hanging="360"/>
      </w:pPr>
      <w:rPr>
        <w:rFonts w:ascii="Symbol" w:hAnsi="Symbol" w:hint="default"/>
      </w:rPr>
    </w:lvl>
    <w:lvl w:ilvl="4" w:tplc="0C090003">
      <w:start w:val="1"/>
      <w:numFmt w:val="bullet"/>
      <w:lvlText w:val="o"/>
      <w:lvlJc w:val="left"/>
      <w:pPr>
        <w:ind w:left="5008" w:hanging="360"/>
      </w:pPr>
      <w:rPr>
        <w:rFonts w:ascii="Courier New" w:hAnsi="Courier New" w:cs="Courier New" w:hint="default"/>
      </w:rPr>
    </w:lvl>
    <w:lvl w:ilvl="5" w:tplc="0C090005">
      <w:start w:val="1"/>
      <w:numFmt w:val="bullet"/>
      <w:lvlText w:val=""/>
      <w:lvlJc w:val="left"/>
      <w:pPr>
        <w:ind w:left="5728" w:hanging="360"/>
      </w:pPr>
      <w:rPr>
        <w:rFonts w:ascii="Wingdings" w:hAnsi="Wingdings" w:hint="default"/>
      </w:rPr>
    </w:lvl>
    <w:lvl w:ilvl="6" w:tplc="0C090001">
      <w:start w:val="1"/>
      <w:numFmt w:val="bullet"/>
      <w:lvlText w:val=""/>
      <w:lvlJc w:val="left"/>
      <w:pPr>
        <w:ind w:left="6448" w:hanging="360"/>
      </w:pPr>
      <w:rPr>
        <w:rFonts w:ascii="Symbol" w:hAnsi="Symbol" w:hint="default"/>
      </w:rPr>
    </w:lvl>
    <w:lvl w:ilvl="7" w:tplc="0C090003">
      <w:start w:val="1"/>
      <w:numFmt w:val="bullet"/>
      <w:lvlText w:val="o"/>
      <w:lvlJc w:val="left"/>
      <w:pPr>
        <w:ind w:left="7168" w:hanging="360"/>
      </w:pPr>
      <w:rPr>
        <w:rFonts w:ascii="Courier New" w:hAnsi="Courier New" w:cs="Courier New" w:hint="default"/>
      </w:rPr>
    </w:lvl>
    <w:lvl w:ilvl="8" w:tplc="0C090005">
      <w:start w:val="1"/>
      <w:numFmt w:val="bullet"/>
      <w:lvlText w:val=""/>
      <w:lvlJc w:val="left"/>
      <w:pPr>
        <w:ind w:left="7888" w:hanging="360"/>
      </w:pPr>
      <w:rPr>
        <w:rFonts w:ascii="Wingdings" w:hAnsi="Wingdings" w:hint="default"/>
      </w:rPr>
    </w:lvl>
  </w:abstractNum>
  <w:abstractNum w:abstractNumId="40" w15:restartNumberingAfterBreak="0">
    <w:nsid w:val="5D432B82"/>
    <w:multiLevelType w:val="hybridMultilevel"/>
    <w:tmpl w:val="73C4B5D0"/>
    <w:lvl w:ilvl="0" w:tplc="FA68FC08">
      <w:numFmt w:val="bullet"/>
      <w:lvlText w:val=""/>
      <w:lvlJc w:val="left"/>
      <w:pPr>
        <w:ind w:left="1080" w:hanging="360"/>
      </w:pPr>
      <w:rPr>
        <w:rFonts w:ascii="Symbol" w:eastAsia="Times New Roman"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55B2797"/>
    <w:multiLevelType w:val="multilevel"/>
    <w:tmpl w:val="1A488D36"/>
    <w:lvl w:ilvl="0">
      <w:start w:val="23"/>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5D14E17"/>
    <w:multiLevelType w:val="hybridMultilevel"/>
    <w:tmpl w:val="43404556"/>
    <w:lvl w:ilvl="0" w:tplc="04090001">
      <w:start w:val="1"/>
      <w:numFmt w:val="bullet"/>
      <w:lvlText w:val=""/>
      <w:lvlJc w:val="left"/>
      <w:pPr>
        <w:tabs>
          <w:tab w:val="num" w:pos="360"/>
        </w:tabs>
        <w:ind w:left="360" w:hanging="360"/>
      </w:pPr>
      <w:rPr>
        <w:rFonts w:ascii="Symbol" w:hAnsi="Symbol" w:hint="default"/>
      </w:rPr>
    </w:lvl>
    <w:lvl w:ilvl="1" w:tplc="5A9432AE">
      <w:start w:val="3"/>
      <w:numFmt w:val="bullet"/>
      <w:lvlText w:val="-"/>
      <w:lvlJc w:val="left"/>
      <w:pPr>
        <w:tabs>
          <w:tab w:val="num" w:pos="1455"/>
        </w:tabs>
        <w:ind w:left="1455" w:hanging="735"/>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7020AF9"/>
    <w:multiLevelType w:val="multilevel"/>
    <w:tmpl w:val="35A09554"/>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8D17A06"/>
    <w:multiLevelType w:val="hybridMultilevel"/>
    <w:tmpl w:val="1D2A2714"/>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45" w15:restartNumberingAfterBreak="0">
    <w:nsid w:val="6A9C3F35"/>
    <w:multiLevelType w:val="multilevel"/>
    <w:tmpl w:val="2DA0D92E"/>
    <w:lvl w:ilvl="0">
      <w:start w:val="7"/>
      <w:numFmt w:val="decimal"/>
      <w:lvlText w:val="%1"/>
      <w:lvlJc w:val="left"/>
      <w:pPr>
        <w:ind w:left="480" w:hanging="480"/>
      </w:pPr>
      <w:rPr>
        <w:rFonts w:cs="Times New Roman" w:hint="default"/>
        <w:b/>
      </w:rPr>
    </w:lvl>
    <w:lvl w:ilvl="1">
      <w:start w:val="2"/>
      <w:numFmt w:val="decimal"/>
      <w:lvlText w:val="%1.%2"/>
      <w:lvlJc w:val="left"/>
      <w:pPr>
        <w:ind w:left="480" w:hanging="480"/>
      </w:pPr>
      <w:rPr>
        <w:rFonts w:cs="Times New Roman" w:hint="default"/>
        <w:b/>
      </w:rPr>
    </w:lvl>
    <w:lvl w:ilvl="2">
      <w:start w:val="4"/>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6" w15:restartNumberingAfterBreak="0">
    <w:nsid w:val="6D260DF4"/>
    <w:multiLevelType w:val="multilevel"/>
    <w:tmpl w:val="EFE85F7E"/>
    <w:lvl w:ilvl="0">
      <w:start w:val="3"/>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7" w15:restartNumberingAfterBreak="0">
    <w:nsid w:val="76A4331A"/>
    <w:multiLevelType w:val="multilevel"/>
    <w:tmpl w:val="65387922"/>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ADB7C40"/>
    <w:multiLevelType w:val="hybridMultilevel"/>
    <w:tmpl w:val="CEAE5D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B17782A"/>
    <w:multiLevelType w:val="singleLevel"/>
    <w:tmpl w:val="5634879E"/>
    <w:lvl w:ilvl="0">
      <w:start w:val="1"/>
      <w:numFmt w:val="decimal"/>
      <w:lvlText w:val="%1."/>
      <w:legacy w:legacy="1" w:legacySpace="0" w:legacyIndent="360"/>
      <w:lvlJc w:val="left"/>
      <w:rPr>
        <w:rFonts w:ascii="Times New Roman" w:hAnsi="Times New Roman" w:cs="Times New Roman" w:hint="default"/>
      </w:rPr>
    </w:lvl>
  </w:abstractNum>
  <w:abstractNum w:abstractNumId="50" w15:restartNumberingAfterBreak="0">
    <w:nsid w:val="7D2C49F1"/>
    <w:multiLevelType w:val="hybridMultilevel"/>
    <w:tmpl w:val="DD6E51E2"/>
    <w:lvl w:ilvl="0" w:tplc="0409000F">
      <w:start w:val="1"/>
      <w:numFmt w:val="decimal"/>
      <w:lvlText w:val="%1."/>
      <w:lvlJc w:val="left"/>
      <w:pPr>
        <w:tabs>
          <w:tab w:val="num" w:pos="1440"/>
        </w:tabs>
        <w:ind w:left="1440" w:hanging="360"/>
      </w:pPr>
      <w:rPr>
        <w:rFonts w:cs="Times New Roman"/>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51" w15:restartNumberingAfterBreak="0">
    <w:nsid w:val="7F5529E9"/>
    <w:multiLevelType w:val="hybridMultilevel"/>
    <w:tmpl w:val="C8EEEA00"/>
    <w:lvl w:ilvl="0" w:tplc="0C09000F">
      <w:start w:val="1"/>
      <w:numFmt w:val="decimal"/>
      <w:lvlText w:val="%1."/>
      <w:lvlJc w:val="left"/>
      <w:pPr>
        <w:tabs>
          <w:tab w:val="num" w:pos="1440"/>
        </w:tabs>
        <w:ind w:left="1440" w:hanging="360"/>
      </w:pPr>
      <w:rPr>
        <w:rFonts w:cs="Times New Roman"/>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num w:numId="1" w16cid:durableId="53497498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44303882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395666961">
    <w:abstractNumId w:val="37"/>
  </w:num>
  <w:num w:numId="4" w16cid:durableId="1025788945">
    <w:abstractNumId w:val="22"/>
  </w:num>
  <w:num w:numId="5" w16cid:durableId="1786264335">
    <w:abstractNumId w:val="25"/>
  </w:num>
  <w:num w:numId="6" w16cid:durableId="1860003682">
    <w:abstractNumId w:val="38"/>
  </w:num>
  <w:num w:numId="7" w16cid:durableId="1715277330">
    <w:abstractNumId w:val="9"/>
  </w:num>
  <w:num w:numId="8" w16cid:durableId="233512033">
    <w:abstractNumId w:val="42"/>
  </w:num>
  <w:num w:numId="9" w16cid:durableId="670106539">
    <w:abstractNumId w:val="33"/>
  </w:num>
  <w:num w:numId="10" w16cid:durableId="730736446">
    <w:abstractNumId w:val="20"/>
  </w:num>
  <w:num w:numId="11" w16cid:durableId="1824614103">
    <w:abstractNumId w:val="51"/>
  </w:num>
  <w:num w:numId="12" w16cid:durableId="808939340">
    <w:abstractNumId w:val="0"/>
    <w:lvlOverride w:ilvl="0">
      <w:lvl w:ilvl="0">
        <w:numFmt w:val="bullet"/>
        <w:lvlText w:val=""/>
        <w:legacy w:legacy="1" w:legacySpace="0" w:legacyIndent="360"/>
        <w:lvlJc w:val="left"/>
        <w:rPr>
          <w:rFonts w:ascii="Symbol" w:hAnsi="Symbol" w:hint="default"/>
        </w:rPr>
      </w:lvl>
    </w:lvlOverride>
  </w:num>
  <w:num w:numId="13" w16cid:durableId="1966080263">
    <w:abstractNumId w:val="49"/>
  </w:num>
  <w:num w:numId="14" w16cid:durableId="430853462">
    <w:abstractNumId w:val="50"/>
  </w:num>
  <w:num w:numId="15" w16cid:durableId="1940093019">
    <w:abstractNumId w:val="4"/>
  </w:num>
  <w:num w:numId="16" w16cid:durableId="1749840108">
    <w:abstractNumId w:val="2"/>
  </w:num>
  <w:num w:numId="17" w16cid:durableId="1916741228">
    <w:abstractNumId w:val="19"/>
  </w:num>
  <w:num w:numId="18" w16cid:durableId="368577631">
    <w:abstractNumId w:val="27"/>
  </w:num>
  <w:num w:numId="19" w16cid:durableId="1397555510">
    <w:abstractNumId w:val="7"/>
  </w:num>
  <w:num w:numId="20" w16cid:durableId="1729301297">
    <w:abstractNumId w:val="40"/>
  </w:num>
  <w:num w:numId="21" w16cid:durableId="836919197">
    <w:abstractNumId w:val="3"/>
  </w:num>
  <w:num w:numId="22" w16cid:durableId="982543265">
    <w:abstractNumId w:val="10"/>
  </w:num>
  <w:num w:numId="23" w16cid:durableId="4787724">
    <w:abstractNumId w:val="6"/>
  </w:num>
  <w:num w:numId="24" w16cid:durableId="27411362">
    <w:abstractNumId w:val="21"/>
  </w:num>
  <w:num w:numId="25" w16cid:durableId="2092120957">
    <w:abstractNumId w:val="32"/>
  </w:num>
  <w:num w:numId="26" w16cid:durableId="1396932302">
    <w:abstractNumId w:val="43"/>
  </w:num>
  <w:num w:numId="27" w16cid:durableId="400912879">
    <w:abstractNumId w:val="47"/>
  </w:num>
  <w:num w:numId="28" w16cid:durableId="1680307922">
    <w:abstractNumId w:val="30"/>
  </w:num>
  <w:num w:numId="29" w16cid:durableId="1467817264">
    <w:abstractNumId w:val="24"/>
  </w:num>
  <w:num w:numId="30" w16cid:durableId="2071802976">
    <w:abstractNumId w:val="41"/>
  </w:num>
  <w:num w:numId="31" w16cid:durableId="1725177484">
    <w:abstractNumId w:val="36"/>
  </w:num>
  <w:num w:numId="32" w16cid:durableId="122817767">
    <w:abstractNumId w:val="1"/>
  </w:num>
  <w:num w:numId="33" w16cid:durableId="708066694">
    <w:abstractNumId w:val="11"/>
  </w:num>
  <w:num w:numId="34" w16cid:durableId="338387300">
    <w:abstractNumId w:val="12"/>
  </w:num>
  <w:num w:numId="35" w16cid:durableId="1252467020">
    <w:abstractNumId w:val="35"/>
  </w:num>
  <w:num w:numId="36" w16cid:durableId="1147478166">
    <w:abstractNumId w:val="45"/>
  </w:num>
  <w:num w:numId="37" w16cid:durableId="272396781">
    <w:abstractNumId w:val="48"/>
  </w:num>
  <w:num w:numId="38" w16cid:durableId="1863786983">
    <w:abstractNumId w:val="44"/>
  </w:num>
  <w:num w:numId="39" w16cid:durableId="1393115913">
    <w:abstractNumId w:val="46"/>
  </w:num>
  <w:num w:numId="40" w16cid:durableId="1472862756">
    <w:abstractNumId w:val="34"/>
  </w:num>
  <w:num w:numId="41" w16cid:durableId="353311311">
    <w:abstractNumId w:val="13"/>
  </w:num>
  <w:num w:numId="42" w16cid:durableId="1894778018">
    <w:abstractNumId w:val="29"/>
  </w:num>
  <w:num w:numId="43" w16cid:durableId="473840127">
    <w:abstractNumId w:val="31"/>
  </w:num>
  <w:num w:numId="44" w16cid:durableId="154035528">
    <w:abstractNumId w:val="18"/>
  </w:num>
  <w:num w:numId="45" w16cid:durableId="649136820">
    <w:abstractNumId w:val="8"/>
  </w:num>
  <w:num w:numId="46" w16cid:durableId="1154295521">
    <w:abstractNumId w:val="5"/>
  </w:num>
  <w:num w:numId="47" w16cid:durableId="169681390">
    <w:abstractNumId w:val="17"/>
  </w:num>
  <w:num w:numId="48" w16cid:durableId="726340442">
    <w:abstractNumId w:val="15"/>
  </w:num>
  <w:num w:numId="49" w16cid:durableId="1738627882">
    <w:abstractNumId w:val="23"/>
  </w:num>
  <w:num w:numId="50" w16cid:durableId="1707055">
    <w:abstractNumId w:val="38"/>
  </w:num>
  <w:num w:numId="51" w16cid:durableId="962462028">
    <w:abstractNumId w:val="35"/>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41450519">
    <w:abstractNumId w:val="14"/>
  </w:num>
  <w:num w:numId="53" w16cid:durableId="486242512">
    <w:abstractNumId w:val="39"/>
  </w:num>
  <w:num w:numId="54" w16cid:durableId="1293709912">
    <w:abstractNumId w:val="28"/>
  </w:num>
  <w:num w:numId="55" w16cid:durableId="519046915">
    <w:abstractNumId w:val="16"/>
  </w:num>
  <w:num w:numId="56" w16cid:durableId="79377084">
    <w:abstractNumId w:val="16"/>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3494788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7E"/>
    <w:rsid w:val="0000258D"/>
    <w:rsid w:val="000028C4"/>
    <w:rsid w:val="00006A48"/>
    <w:rsid w:val="00006FEB"/>
    <w:rsid w:val="000073A9"/>
    <w:rsid w:val="00010556"/>
    <w:rsid w:val="0001069D"/>
    <w:rsid w:val="00011810"/>
    <w:rsid w:val="00013184"/>
    <w:rsid w:val="00013309"/>
    <w:rsid w:val="000148AD"/>
    <w:rsid w:val="00016EA3"/>
    <w:rsid w:val="00021B2A"/>
    <w:rsid w:val="00021C53"/>
    <w:rsid w:val="000224D9"/>
    <w:rsid w:val="00026E60"/>
    <w:rsid w:val="00033CB2"/>
    <w:rsid w:val="000353F3"/>
    <w:rsid w:val="00036713"/>
    <w:rsid w:val="000436A0"/>
    <w:rsid w:val="000458E8"/>
    <w:rsid w:val="00051D87"/>
    <w:rsid w:val="0005460D"/>
    <w:rsid w:val="00054A55"/>
    <w:rsid w:val="00055F5E"/>
    <w:rsid w:val="00056479"/>
    <w:rsid w:val="00056B35"/>
    <w:rsid w:val="00060538"/>
    <w:rsid w:val="00060B08"/>
    <w:rsid w:val="00062611"/>
    <w:rsid w:val="000630B4"/>
    <w:rsid w:val="000640D6"/>
    <w:rsid w:val="0006665E"/>
    <w:rsid w:val="000710C0"/>
    <w:rsid w:val="000716EA"/>
    <w:rsid w:val="00071AD2"/>
    <w:rsid w:val="00072618"/>
    <w:rsid w:val="00073DEE"/>
    <w:rsid w:val="000774DD"/>
    <w:rsid w:val="00082095"/>
    <w:rsid w:val="00083F67"/>
    <w:rsid w:val="00084D9F"/>
    <w:rsid w:val="00095EDB"/>
    <w:rsid w:val="000A25EB"/>
    <w:rsid w:val="000A368E"/>
    <w:rsid w:val="000A3F9A"/>
    <w:rsid w:val="000A480E"/>
    <w:rsid w:val="000A55A3"/>
    <w:rsid w:val="000A70BF"/>
    <w:rsid w:val="000B04D7"/>
    <w:rsid w:val="000B0771"/>
    <w:rsid w:val="000B1362"/>
    <w:rsid w:val="000B1CE1"/>
    <w:rsid w:val="000B31E5"/>
    <w:rsid w:val="000B3600"/>
    <w:rsid w:val="000B3899"/>
    <w:rsid w:val="000B3CB7"/>
    <w:rsid w:val="000B454D"/>
    <w:rsid w:val="000B462B"/>
    <w:rsid w:val="000B664C"/>
    <w:rsid w:val="000C1CFA"/>
    <w:rsid w:val="000C262A"/>
    <w:rsid w:val="000C3B07"/>
    <w:rsid w:val="000C4204"/>
    <w:rsid w:val="000C43FF"/>
    <w:rsid w:val="000C474D"/>
    <w:rsid w:val="000C785A"/>
    <w:rsid w:val="000D0C53"/>
    <w:rsid w:val="000D28B2"/>
    <w:rsid w:val="000D2F0A"/>
    <w:rsid w:val="000D34D5"/>
    <w:rsid w:val="000D5B65"/>
    <w:rsid w:val="000D5CD2"/>
    <w:rsid w:val="000E1027"/>
    <w:rsid w:val="000E3050"/>
    <w:rsid w:val="000E335E"/>
    <w:rsid w:val="000E456E"/>
    <w:rsid w:val="000E4E9B"/>
    <w:rsid w:val="000E6538"/>
    <w:rsid w:val="000E707F"/>
    <w:rsid w:val="000F1612"/>
    <w:rsid w:val="000F277B"/>
    <w:rsid w:val="000F29AE"/>
    <w:rsid w:val="000F6C41"/>
    <w:rsid w:val="000F7725"/>
    <w:rsid w:val="000F7B60"/>
    <w:rsid w:val="00102F9A"/>
    <w:rsid w:val="00105F38"/>
    <w:rsid w:val="001070FE"/>
    <w:rsid w:val="00107865"/>
    <w:rsid w:val="00107F49"/>
    <w:rsid w:val="00110204"/>
    <w:rsid w:val="00112ACF"/>
    <w:rsid w:val="001134F5"/>
    <w:rsid w:val="001142FF"/>
    <w:rsid w:val="001160A1"/>
    <w:rsid w:val="0011622C"/>
    <w:rsid w:val="001176BA"/>
    <w:rsid w:val="001221AA"/>
    <w:rsid w:val="00122CDA"/>
    <w:rsid w:val="001237A4"/>
    <w:rsid w:val="00123A34"/>
    <w:rsid w:val="00124106"/>
    <w:rsid w:val="00124763"/>
    <w:rsid w:val="00124DB3"/>
    <w:rsid w:val="00124F49"/>
    <w:rsid w:val="00125A85"/>
    <w:rsid w:val="00126018"/>
    <w:rsid w:val="00127146"/>
    <w:rsid w:val="001271FC"/>
    <w:rsid w:val="00127539"/>
    <w:rsid w:val="001277C1"/>
    <w:rsid w:val="00130B0C"/>
    <w:rsid w:val="00133A45"/>
    <w:rsid w:val="00133C79"/>
    <w:rsid w:val="001353B5"/>
    <w:rsid w:val="001374BB"/>
    <w:rsid w:val="0014299D"/>
    <w:rsid w:val="00142EE7"/>
    <w:rsid w:val="0014337B"/>
    <w:rsid w:val="0014351F"/>
    <w:rsid w:val="00152531"/>
    <w:rsid w:val="00155AEE"/>
    <w:rsid w:val="001576D9"/>
    <w:rsid w:val="00157B92"/>
    <w:rsid w:val="00160FF1"/>
    <w:rsid w:val="0016136F"/>
    <w:rsid w:val="00170060"/>
    <w:rsid w:val="00175780"/>
    <w:rsid w:val="00181E51"/>
    <w:rsid w:val="00191035"/>
    <w:rsid w:val="00195C2B"/>
    <w:rsid w:val="001A2F22"/>
    <w:rsid w:val="001A39D9"/>
    <w:rsid w:val="001A4783"/>
    <w:rsid w:val="001B1F6B"/>
    <w:rsid w:val="001B2F1D"/>
    <w:rsid w:val="001B394D"/>
    <w:rsid w:val="001B4C32"/>
    <w:rsid w:val="001C218E"/>
    <w:rsid w:val="001C2526"/>
    <w:rsid w:val="001C291F"/>
    <w:rsid w:val="001C2BC7"/>
    <w:rsid w:val="001C3CE8"/>
    <w:rsid w:val="001D0426"/>
    <w:rsid w:val="001D2B43"/>
    <w:rsid w:val="001D36CA"/>
    <w:rsid w:val="001D7588"/>
    <w:rsid w:val="001D7C64"/>
    <w:rsid w:val="001D7E58"/>
    <w:rsid w:val="001E01EA"/>
    <w:rsid w:val="001E2B0E"/>
    <w:rsid w:val="001E54EF"/>
    <w:rsid w:val="001E5DD5"/>
    <w:rsid w:val="001E7220"/>
    <w:rsid w:val="001F3024"/>
    <w:rsid w:val="001F4703"/>
    <w:rsid w:val="001F5B52"/>
    <w:rsid w:val="001F6EB6"/>
    <w:rsid w:val="002039DB"/>
    <w:rsid w:val="00206328"/>
    <w:rsid w:val="0020647C"/>
    <w:rsid w:val="00207B2B"/>
    <w:rsid w:val="00213679"/>
    <w:rsid w:val="00215FC7"/>
    <w:rsid w:val="00216278"/>
    <w:rsid w:val="00217932"/>
    <w:rsid w:val="00217AAD"/>
    <w:rsid w:val="002230C7"/>
    <w:rsid w:val="002233F3"/>
    <w:rsid w:val="00225680"/>
    <w:rsid w:val="00225AB2"/>
    <w:rsid w:val="00227494"/>
    <w:rsid w:val="00227CD7"/>
    <w:rsid w:val="00230C47"/>
    <w:rsid w:val="00230D0B"/>
    <w:rsid w:val="002310D8"/>
    <w:rsid w:val="00231F5E"/>
    <w:rsid w:val="00232876"/>
    <w:rsid w:val="002334DD"/>
    <w:rsid w:val="00234114"/>
    <w:rsid w:val="002354D0"/>
    <w:rsid w:val="002370E2"/>
    <w:rsid w:val="0023775F"/>
    <w:rsid w:val="00241923"/>
    <w:rsid w:val="00244BFE"/>
    <w:rsid w:val="00244C5E"/>
    <w:rsid w:val="0024535F"/>
    <w:rsid w:val="002466E7"/>
    <w:rsid w:val="00246ED6"/>
    <w:rsid w:val="00247614"/>
    <w:rsid w:val="0025337F"/>
    <w:rsid w:val="0025373B"/>
    <w:rsid w:val="00255826"/>
    <w:rsid w:val="00257143"/>
    <w:rsid w:val="00260493"/>
    <w:rsid w:val="002637C9"/>
    <w:rsid w:val="0026389E"/>
    <w:rsid w:val="00263F62"/>
    <w:rsid w:val="0026436D"/>
    <w:rsid w:val="0027394C"/>
    <w:rsid w:val="00275D3B"/>
    <w:rsid w:val="00275DE8"/>
    <w:rsid w:val="00276092"/>
    <w:rsid w:val="00282ED9"/>
    <w:rsid w:val="00283B97"/>
    <w:rsid w:val="00284E45"/>
    <w:rsid w:val="00286C09"/>
    <w:rsid w:val="00286F7C"/>
    <w:rsid w:val="002977AA"/>
    <w:rsid w:val="00297C87"/>
    <w:rsid w:val="002A0862"/>
    <w:rsid w:val="002A1FE4"/>
    <w:rsid w:val="002A2E6A"/>
    <w:rsid w:val="002A3693"/>
    <w:rsid w:val="002A3E43"/>
    <w:rsid w:val="002A49DB"/>
    <w:rsid w:val="002A5DAD"/>
    <w:rsid w:val="002B1C21"/>
    <w:rsid w:val="002B2F65"/>
    <w:rsid w:val="002B3881"/>
    <w:rsid w:val="002B65FE"/>
    <w:rsid w:val="002B791C"/>
    <w:rsid w:val="002C2EC1"/>
    <w:rsid w:val="002C423E"/>
    <w:rsid w:val="002C5C72"/>
    <w:rsid w:val="002C6C2D"/>
    <w:rsid w:val="002C775F"/>
    <w:rsid w:val="002C7767"/>
    <w:rsid w:val="002D09E6"/>
    <w:rsid w:val="002D19F5"/>
    <w:rsid w:val="002D22B9"/>
    <w:rsid w:val="002D6EAE"/>
    <w:rsid w:val="002E2B93"/>
    <w:rsid w:val="002E3209"/>
    <w:rsid w:val="002E5F19"/>
    <w:rsid w:val="002E6BCC"/>
    <w:rsid w:val="002F0F3B"/>
    <w:rsid w:val="002F24D8"/>
    <w:rsid w:val="002F2957"/>
    <w:rsid w:val="0030026D"/>
    <w:rsid w:val="003005D6"/>
    <w:rsid w:val="00301DCD"/>
    <w:rsid w:val="0030203C"/>
    <w:rsid w:val="003026AF"/>
    <w:rsid w:val="003033D6"/>
    <w:rsid w:val="00306438"/>
    <w:rsid w:val="00312FA3"/>
    <w:rsid w:val="00314045"/>
    <w:rsid w:val="00314BE5"/>
    <w:rsid w:val="003151B6"/>
    <w:rsid w:val="003160B7"/>
    <w:rsid w:val="00320A64"/>
    <w:rsid w:val="00320EB1"/>
    <w:rsid w:val="003213ED"/>
    <w:rsid w:val="003217EF"/>
    <w:rsid w:val="0032546A"/>
    <w:rsid w:val="003256FD"/>
    <w:rsid w:val="0032590E"/>
    <w:rsid w:val="00330992"/>
    <w:rsid w:val="00331423"/>
    <w:rsid w:val="00334BBA"/>
    <w:rsid w:val="00335243"/>
    <w:rsid w:val="00337303"/>
    <w:rsid w:val="003405FB"/>
    <w:rsid w:val="00341D44"/>
    <w:rsid w:val="003441ED"/>
    <w:rsid w:val="003443A0"/>
    <w:rsid w:val="0034493A"/>
    <w:rsid w:val="00345C33"/>
    <w:rsid w:val="00346946"/>
    <w:rsid w:val="00347AB5"/>
    <w:rsid w:val="003506A9"/>
    <w:rsid w:val="003508AA"/>
    <w:rsid w:val="00350AFF"/>
    <w:rsid w:val="00352194"/>
    <w:rsid w:val="00356231"/>
    <w:rsid w:val="003569C6"/>
    <w:rsid w:val="00356D76"/>
    <w:rsid w:val="00357BB9"/>
    <w:rsid w:val="00360222"/>
    <w:rsid w:val="00360716"/>
    <w:rsid w:val="003614F0"/>
    <w:rsid w:val="00361C7F"/>
    <w:rsid w:val="00361DFC"/>
    <w:rsid w:val="00361E2E"/>
    <w:rsid w:val="00362B0A"/>
    <w:rsid w:val="003632D2"/>
    <w:rsid w:val="00364CB7"/>
    <w:rsid w:val="00366A51"/>
    <w:rsid w:val="00366A85"/>
    <w:rsid w:val="003703C5"/>
    <w:rsid w:val="003704D6"/>
    <w:rsid w:val="00370E6F"/>
    <w:rsid w:val="00371730"/>
    <w:rsid w:val="00372B24"/>
    <w:rsid w:val="00373869"/>
    <w:rsid w:val="00377219"/>
    <w:rsid w:val="00381725"/>
    <w:rsid w:val="003820BD"/>
    <w:rsid w:val="00383691"/>
    <w:rsid w:val="00384269"/>
    <w:rsid w:val="00386308"/>
    <w:rsid w:val="00386688"/>
    <w:rsid w:val="00387D3E"/>
    <w:rsid w:val="00390CA6"/>
    <w:rsid w:val="003934E4"/>
    <w:rsid w:val="003938CD"/>
    <w:rsid w:val="00394ACA"/>
    <w:rsid w:val="0039509E"/>
    <w:rsid w:val="003962A1"/>
    <w:rsid w:val="003962E0"/>
    <w:rsid w:val="00397AB8"/>
    <w:rsid w:val="003A342B"/>
    <w:rsid w:val="003B0CD6"/>
    <w:rsid w:val="003B1225"/>
    <w:rsid w:val="003B164F"/>
    <w:rsid w:val="003B2B71"/>
    <w:rsid w:val="003B45C9"/>
    <w:rsid w:val="003B5B43"/>
    <w:rsid w:val="003C2CF7"/>
    <w:rsid w:val="003C37BB"/>
    <w:rsid w:val="003C4E08"/>
    <w:rsid w:val="003D069A"/>
    <w:rsid w:val="003D0F0B"/>
    <w:rsid w:val="003D3743"/>
    <w:rsid w:val="003D44FD"/>
    <w:rsid w:val="003D4F55"/>
    <w:rsid w:val="003E6BBB"/>
    <w:rsid w:val="003F03D6"/>
    <w:rsid w:val="003F0F01"/>
    <w:rsid w:val="003F3039"/>
    <w:rsid w:val="003F4046"/>
    <w:rsid w:val="003F615B"/>
    <w:rsid w:val="003F7522"/>
    <w:rsid w:val="00404AF8"/>
    <w:rsid w:val="004074EB"/>
    <w:rsid w:val="00407BBC"/>
    <w:rsid w:val="00407C12"/>
    <w:rsid w:val="00410FBD"/>
    <w:rsid w:val="0041100F"/>
    <w:rsid w:val="00411ECE"/>
    <w:rsid w:val="00413B11"/>
    <w:rsid w:val="004143B3"/>
    <w:rsid w:val="0041773E"/>
    <w:rsid w:val="00422056"/>
    <w:rsid w:val="00422238"/>
    <w:rsid w:val="00422B90"/>
    <w:rsid w:val="00422CFA"/>
    <w:rsid w:val="004257B8"/>
    <w:rsid w:val="00425CDB"/>
    <w:rsid w:val="00431D88"/>
    <w:rsid w:val="004324AC"/>
    <w:rsid w:val="00435814"/>
    <w:rsid w:val="00435D92"/>
    <w:rsid w:val="00437469"/>
    <w:rsid w:val="004403BF"/>
    <w:rsid w:val="00441CF1"/>
    <w:rsid w:val="004423A1"/>
    <w:rsid w:val="00442982"/>
    <w:rsid w:val="004451D8"/>
    <w:rsid w:val="004455DD"/>
    <w:rsid w:val="0044621E"/>
    <w:rsid w:val="00451D44"/>
    <w:rsid w:val="00451EBC"/>
    <w:rsid w:val="00452D9C"/>
    <w:rsid w:val="00455F5D"/>
    <w:rsid w:val="00456BD1"/>
    <w:rsid w:val="00457AEE"/>
    <w:rsid w:val="00461880"/>
    <w:rsid w:val="00466DDC"/>
    <w:rsid w:val="004674EB"/>
    <w:rsid w:val="004706E3"/>
    <w:rsid w:val="00470A3F"/>
    <w:rsid w:val="00472E65"/>
    <w:rsid w:val="00474B87"/>
    <w:rsid w:val="00475C22"/>
    <w:rsid w:val="00480641"/>
    <w:rsid w:val="004846C6"/>
    <w:rsid w:val="00486725"/>
    <w:rsid w:val="00486AB5"/>
    <w:rsid w:val="004903A1"/>
    <w:rsid w:val="0049647A"/>
    <w:rsid w:val="004A3949"/>
    <w:rsid w:val="004A3A90"/>
    <w:rsid w:val="004A4316"/>
    <w:rsid w:val="004A5BBB"/>
    <w:rsid w:val="004A61D5"/>
    <w:rsid w:val="004A622B"/>
    <w:rsid w:val="004A7DB8"/>
    <w:rsid w:val="004B1491"/>
    <w:rsid w:val="004B156A"/>
    <w:rsid w:val="004B1771"/>
    <w:rsid w:val="004B20AA"/>
    <w:rsid w:val="004C131D"/>
    <w:rsid w:val="004C4165"/>
    <w:rsid w:val="004C50BE"/>
    <w:rsid w:val="004C60FD"/>
    <w:rsid w:val="004C6482"/>
    <w:rsid w:val="004C663B"/>
    <w:rsid w:val="004C7987"/>
    <w:rsid w:val="004D0ADB"/>
    <w:rsid w:val="004D0F55"/>
    <w:rsid w:val="004D4457"/>
    <w:rsid w:val="004D49C6"/>
    <w:rsid w:val="004D68D7"/>
    <w:rsid w:val="004E0258"/>
    <w:rsid w:val="004E3C76"/>
    <w:rsid w:val="004E4F12"/>
    <w:rsid w:val="004E727F"/>
    <w:rsid w:val="004F2CFB"/>
    <w:rsid w:val="004F33BE"/>
    <w:rsid w:val="005003A8"/>
    <w:rsid w:val="00500DB3"/>
    <w:rsid w:val="00502269"/>
    <w:rsid w:val="00503140"/>
    <w:rsid w:val="00503CC3"/>
    <w:rsid w:val="00504379"/>
    <w:rsid w:val="005072CC"/>
    <w:rsid w:val="005079FB"/>
    <w:rsid w:val="00512931"/>
    <w:rsid w:val="00513198"/>
    <w:rsid w:val="00513C18"/>
    <w:rsid w:val="00515DB8"/>
    <w:rsid w:val="00516B8D"/>
    <w:rsid w:val="00516E47"/>
    <w:rsid w:val="00516F4A"/>
    <w:rsid w:val="00516FB2"/>
    <w:rsid w:val="00523C40"/>
    <w:rsid w:val="0052657E"/>
    <w:rsid w:val="005265B5"/>
    <w:rsid w:val="00527B16"/>
    <w:rsid w:val="0053086B"/>
    <w:rsid w:val="0053133F"/>
    <w:rsid w:val="00531377"/>
    <w:rsid w:val="00532002"/>
    <w:rsid w:val="00533FE6"/>
    <w:rsid w:val="00536521"/>
    <w:rsid w:val="00536745"/>
    <w:rsid w:val="00537DB5"/>
    <w:rsid w:val="00541762"/>
    <w:rsid w:val="005418FB"/>
    <w:rsid w:val="00543683"/>
    <w:rsid w:val="0054590D"/>
    <w:rsid w:val="00546908"/>
    <w:rsid w:val="005518AC"/>
    <w:rsid w:val="00551ADA"/>
    <w:rsid w:val="00553700"/>
    <w:rsid w:val="00560EAE"/>
    <w:rsid w:val="0056189D"/>
    <w:rsid w:val="00564F59"/>
    <w:rsid w:val="005656ED"/>
    <w:rsid w:val="00566613"/>
    <w:rsid w:val="00566ED0"/>
    <w:rsid w:val="0056712B"/>
    <w:rsid w:val="00567C97"/>
    <w:rsid w:val="00572B7E"/>
    <w:rsid w:val="00572DBE"/>
    <w:rsid w:val="0057491F"/>
    <w:rsid w:val="0057790E"/>
    <w:rsid w:val="0057794F"/>
    <w:rsid w:val="00580221"/>
    <w:rsid w:val="00581DCD"/>
    <w:rsid w:val="005835EB"/>
    <w:rsid w:val="005836EB"/>
    <w:rsid w:val="00583ECB"/>
    <w:rsid w:val="00584337"/>
    <w:rsid w:val="005844F0"/>
    <w:rsid w:val="00584A91"/>
    <w:rsid w:val="0058656E"/>
    <w:rsid w:val="00586826"/>
    <w:rsid w:val="00587125"/>
    <w:rsid w:val="00592177"/>
    <w:rsid w:val="00593A5B"/>
    <w:rsid w:val="00594C8B"/>
    <w:rsid w:val="00594D74"/>
    <w:rsid w:val="00595AE4"/>
    <w:rsid w:val="005962A4"/>
    <w:rsid w:val="00597BB9"/>
    <w:rsid w:val="005A0510"/>
    <w:rsid w:val="005A123E"/>
    <w:rsid w:val="005A1AFC"/>
    <w:rsid w:val="005A24E5"/>
    <w:rsid w:val="005A40C4"/>
    <w:rsid w:val="005A5E11"/>
    <w:rsid w:val="005A60F9"/>
    <w:rsid w:val="005A6925"/>
    <w:rsid w:val="005A760B"/>
    <w:rsid w:val="005B2C93"/>
    <w:rsid w:val="005B468A"/>
    <w:rsid w:val="005B5E11"/>
    <w:rsid w:val="005B6549"/>
    <w:rsid w:val="005B65C8"/>
    <w:rsid w:val="005B6EA6"/>
    <w:rsid w:val="005C12FA"/>
    <w:rsid w:val="005C65CB"/>
    <w:rsid w:val="005C766F"/>
    <w:rsid w:val="005D02E2"/>
    <w:rsid w:val="005D0CDB"/>
    <w:rsid w:val="005D238B"/>
    <w:rsid w:val="005D26D2"/>
    <w:rsid w:val="005D2982"/>
    <w:rsid w:val="005D2EB8"/>
    <w:rsid w:val="005D3354"/>
    <w:rsid w:val="005D3CB3"/>
    <w:rsid w:val="005D5649"/>
    <w:rsid w:val="005D572F"/>
    <w:rsid w:val="005D5BC8"/>
    <w:rsid w:val="005D5F07"/>
    <w:rsid w:val="005D7FCC"/>
    <w:rsid w:val="005E099B"/>
    <w:rsid w:val="005E2740"/>
    <w:rsid w:val="005E381D"/>
    <w:rsid w:val="005E5AA5"/>
    <w:rsid w:val="005E60B4"/>
    <w:rsid w:val="005F0631"/>
    <w:rsid w:val="005F1909"/>
    <w:rsid w:val="005F43EF"/>
    <w:rsid w:val="005F7547"/>
    <w:rsid w:val="00601ABD"/>
    <w:rsid w:val="00602626"/>
    <w:rsid w:val="00604F30"/>
    <w:rsid w:val="00607F20"/>
    <w:rsid w:val="00611C71"/>
    <w:rsid w:val="00611DEB"/>
    <w:rsid w:val="0061238E"/>
    <w:rsid w:val="006141CA"/>
    <w:rsid w:val="0061477A"/>
    <w:rsid w:val="00615531"/>
    <w:rsid w:val="00617F47"/>
    <w:rsid w:val="00620C14"/>
    <w:rsid w:val="00620DBB"/>
    <w:rsid w:val="00622053"/>
    <w:rsid w:val="006234B6"/>
    <w:rsid w:val="00625541"/>
    <w:rsid w:val="00630141"/>
    <w:rsid w:val="0063022C"/>
    <w:rsid w:val="00632D35"/>
    <w:rsid w:val="006330DE"/>
    <w:rsid w:val="0063407D"/>
    <w:rsid w:val="006367F1"/>
    <w:rsid w:val="006413D7"/>
    <w:rsid w:val="0064232C"/>
    <w:rsid w:val="00644919"/>
    <w:rsid w:val="00644BF3"/>
    <w:rsid w:val="00645903"/>
    <w:rsid w:val="00645A64"/>
    <w:rsid w:val="00646277"/>
    <w:rsid w:val="0064695C"/>
    <w:rsid w:val="00652C96"/>
    <w:rsid w:val="00654B3E"/>
    <w:rsid w:val="00655891"/>
    <w:rsid w:val="006565C5"/>
    <w:rsid w:val="00656D8D"/>
    <w:rsid w:val="00657628"/>
    <w:rsid w:val="00657776"/>
    <w:rsid w:val="00664BD5"/>
    <w:rsid w:val="0066568D"/>
    <w:rsid w:val="00667082"/>
    <w:rsid w:val="00667B96"/>
    <w:rsid w:val="00670333"/>
    <w:rsid w:val="0067039B"/>
    <w:rsid w:val="00670C83"/>
    <w:rsid w:val="00670DE1"/>
    <w:rsid w:val="00671ECA"/>
    <w:rsid w:val="00675D21"/>
    <w:rsid w:val="006802A9"/>
    <w:rsid w:val="00681B33"/>
    <w:rsid w:val="006825D3"/>
    <w:rsid w:val="00685693"/>
    <w:rsid w:val="00685727"/>
    <w:rsid w:val="0069014E"/>
    <w:rsid w:val="00690152"/>
    <w:rsid w:val="00690545"/>
    <w:rsid w:val="00690987"/>
    <w:rsid w:val="00690AE6"/>
    <w:rsid w:val="00690FF7"/>
    <w:rsid w:val="006926BA"/>
    <w:rsid w:val="00693228"/>
    <w:rsid w:val="00693E2D"/>
    <w:rsid w:val="006944AF"/>
    <w:rsid w:val="00695546"/>
    <w:rsid w:val="00695D8F"/>
    <w:rsid w:val="006963DE"/>
    <w:rsid w:val="006A0785"/>
    <w:rsid w:val="006A1D94"/>
    <w:rsid w:val="006A3C5F"/>
    <w:rsid w:val="006A4658"/>
    <w:rsid w:val="006A5E57"/>
    <w:rsid w:val="006A612E"/>
    <w:rsid w:val="006A634A"/>
    <w:rsid w:val="006B0A4A"/>
    <w:rsid w:val="006B0C8E"/>
    <w:rsid w:val="006B115C"/>
    <w:rsid w:val="006B1F11"/>
    <w:rsid w:val="006B20AE"/>
    <w:rsid w:val="006B313A"/>
    <w:rsid w:val="006C01C3"/>
    <w:rsid w:val="006C07FA"/>
    <w:rsid w:val="006C45CF"/>
    <w:rsid w:val="006C5446"/>
    <w:rsid w:val="006C7B5C"/>
    <w:rsid w:val="006D2AAF"/>
    <w:rsid w:val="006D3058"/>
    <w:rsid w:val="006D3434"/>
    <w:rsid w:val="006D4352"/>
    <w:rsid w:val="006D44CC"/>
    <w:rsid w:val="006D4C8A"/>
    <w:rsid w:val="006D6DB6"/>
    <w:rsid w:val="006E070B"/>
    <w:rsid w:val="006E27D0"/>
    <w:rsid w:val="006E31C0"/>
    <w:rsid w:val="006E38B7"/>
    <w:rsid w:val="006E4E1E"/>
    <w:rsid w:val="006E5AD4"/>
    <w:rsid w:val="006E6F65"/>
    <w:rsid w:val="006E7D1C"/>
    <w:rsid w:val="006E7DCF"/>
    <w:rsid w:val="006F09C0"/>
    <w:rsid w:val="006F2E62"/>
    <w:rsid w:val="006F4B81"/>
    <w:rsid w:val="006F6F27"/>
    <w:rsid w:val="006F7A0B"/>
    <w:rsid w:val="006F7AE2"/>
    <w:rsid w:val="006F7D20"/>
    <w:rsid w:val="00703A16"/>
    <w:rsid w:val="00703B27"/>
    <w:rsid w:val="0070563A"/>
    <w:rsid w:val="00705675"/>
    <w:rsid w:val="007103B2"/>
    <w:rsid w:val="007109E6"/>
    <w:rsid w:val="007127A4"/>
    <w:rsid w:val="00720DD8"/>
    <w:rsid w:val="0072272C"/>
    <w:rsid w:val="007237DC"/>
    <w:rsid w:val="007241EE"/>
    <w:rsid w:val="00724987"/>
    <w:rsid w:val="00727314"/>
    <w:rsid w:val="007308A6"/>
    <w:rsid w:val="007327DD"/>
    <w:rsid w:val="00732EBB"/>
    <w:rsid w:val="0073370D"/>
    <w:rsid w:val="00733A9D"/>
    <w:rsid w:val="00736BB2"/>
    <w:rsid w:val="00736CC3"/>
    <w:rsid w:val="00740A14"/>
    <w:rsid w:val="00740C8B"/>
    <w:rsid w:val="00741504"/>
    <w:rsid w:val="00743523"/>
    <w:rsid w:val="00744649"/>
    <w:rsid w:val="007449A9"/>
    <w:rsid w:val="00746A11"/>
    <w:rsid w:val="00747494"/>
    <w:rsid w:val="00747F95"/>
    <w:rsid w:val="00753564"/>
    <w:rsid w:val="00753757"/>
    <w:rsid w:val="0075459F"/>
    <w:rsid w:val="00754B6A"/>
    <w:rsid w:val="00756CEC"/>
    <w:rsid w:val="00761745"/>
    <w:rsid w:val="0076669B"/>
    <w:rsid w:val="0076688E"/>
    <w:rsid w:val="00766D0A"/>
    <w:rsid w:val="00766F03"/>
    <w:rsid w:val="007670AB"/>
    <w:rsid w:val="00771B66"/>
    <w:rsid w:val="00771D75"/>
    <w:rsid w:val="00774058"/>
    <w:rsid w:val="00775867"/>
    <w:rsid w:val="007776C8"/>
    <w:rsid w:val="00780180"/>
    <w:rsid w:val="007811D2"/>
    <w:rsid w:val="00782984"/>
    <w:rsid w:val="00782C6E"/>
    <w:rsid w:val="00784EBA"/>
    <w:rsid w:val="0078556D"/>
    <w:rsid w:val="007867A3"/>
    <w:rsid w:val="00786ED1"/>
    <w:rsid w:val="00790664"/>
    <w:rsid w:val="00790B4A"/>
    <w:rsid w:val="007913D7"/>
    <w:rsid w:val="00791D29"/>
    <w:rsid w:val="00792345"/>
    <w:rsid w:val="007931EE"/>
    <w:rsid w:val="007943BF"/>
    <w:rsid w:val="00794FBA"/>
    <w:rsid w:val="00797DBA"/>
    <w:rsid w:val="00797F50"/>
    <w:rsid w:val="007A018E"/>
    <w:rsid w:val="007A0771"/>
    <w:rsid w:val="007A2E9B"/>
    <w:rsid w:val="007A43A7"/>
    <w:rsid w:val="007A4629"/>
    <w:rsid w:val="007A54BA"/>
    <w:rsid w:val="007A6A44"/>
    <w:rsid w:val="007B04C4"/>
    <w:rsid w:val="007B0F70"/>
    <w:rsid w:val="007B5BA5"/>
    <w:rsid w:val="007B71BE"/>
    <w:rsid w:val="007C033F"/>
    <w:rsid w:val="007C0497"/>
    <w:rsid w:val="007C54A3"/>
    <w:rsid w:val="007C6378"/>
    <w:rsid w:val="007C78D3"/>
    <w:rsid w:val="007D21D8"/>
    <w:rsid w:val="007D3394"/>
    <w:rsid w:val="007D6882"/>
    <w:rsid w:val="007D712C"/>
    <w:rsid w:val="007D7E21"/>
    <w:rsid w:val="007E0E7A"/>
    <w:rsid w:val="007E2B60"/>
    <w:rsid w:val="007E33AA"/>
    <w:rsid w:val="007E366F"/>
    <w:rsid w:val="007E71B4"/>
    <w:rsid w:val="007F0519"/>
    <w:rsid w:val="007F07A7"/>
    <w:rsid w:val="007F2F04"/>
    <w:rsid w:val="007F4AA8"/>
    <w:rsid w:val="007F4BF8"/>
    <w:rsid w:val="007F5C71"/>
    <w:rsid w:val="007F6AC9"/>
    <w:rsid w:val="007F7630"/>
    <w:rsid w:val="007F7920"/>
    <w:rsid w:val="00802F10"/>
    <w:rsid w:val="008044A0"/>
    <w:rsid w:val="00804F45"/>
    <w:rsid w:val="00806865"/>
    <w:rsid w:val="00806FF7"/>
    <w:rsid w:val="00807057"/>
    <w:rsid w:val="008133B5"/>
    <w:rsid w:val="008144D8"/>
    <w:rsid w:val="008148AF"/>
    <w:rsid w:val="008158DE"/>
    <w:rsid w:val="00816497"/>
    <w:rsid w:val="008201EB"/>
    <w:rsid w:val="008205C1"/>
    <w:rsid w:val="00822194"/>
    <w:rsid w:val="00823674"/>
    <w:rsid w:val="00826BDB"/>
    <w:rsid w:val="0083102A"/>
    <w:rsid w:val="0083173D"/>
    <w:rsid w:val="0083242D"/>
    <w:rsid w:val="00833893"/>
    <w:rsid w:val="00835107"/>
    <w:rsid w:val="008362E4"/>
    <w:rsid w:val="0083674B"/>
    <w:rsid w:val="0083757D"/>
    <w:rsid w:val="00841488"/>
    <w:rsid w:val="008429AB"/>
    <w:rsid w:val="00844510"/>
    <w:rsid w:val="00845B50"/>
    <w:rsid w:val="00847794"/>
    <w:rsid w:val="00847FEE"/>
    <w:rsid w:val="00850D68"/>
    <w:rsid w:val="008537D3"/>
    <w:rsid w:val="008600A2"/>
    <w:rsid w:val="008649D3"/>
    <w:rsid w:val="008661A0"/>
    <w:rsid w:val="0087253B"/>
    <w:rsid w:val="008729BD"/>
    <w:rsid w:val="00873743"/>
    <w:rsid w:val="00873F1D"/>
    <w:rsid w:val="00876078"/>
    <w:rsid w:val="0087697B"/>
    <w:rsid w:val="00877B36"/>
    <w:rsid w:val="00883120"/>
    <w:rsid w:val="00885FDD"/>
    <w:rsid w:val="00886270"/>
    <w:rsid w:val="0088717E"/>
    <w:rsid w:val="00890C8E"/>
    <w:rsid w:val="00891C8E"/>
    <w:rsid w:val="008920CE"/>
    <w:rsid w:val="00892402"/>
    <w:rsid w:val="00897ABA"/>
    <w:rsid w:val="00897C5B"/>
    <w:rsid w:val="008A00E0"/>
    <w:rsid w:val="008A038D"/>
    <w:rsid w:val="008A642D"/>
    <w:rsid w:val="008A7279"/>
    <w:rsid w:val="008B162B"/>
    <w:rsid w:val="008B5B43"/>
    <w:rsid w:val="008B793B"/>
    <w:rsid w:val="008C0664"/>
    <w:rsid w:val="008C3451"/>
    <w:rsid w:val="008C3F2C"/>
    <w:rsid w:val="008D23CB"/>
    <w:rsid w:val="008D2E15"/>
    <w:rsid w:val="008D3175"/>
    <w:rsid w:val="008D3229"/>
    <w:rsid w:val="008D34A8"/>
    <w:rsid w:val="008D7FC3"/>
    <w:rsid w:val="008E056F"/>
    <w:rsid w:val="008E5736"/>
    <w:rsid w:val="008E62F7"/>
    <w:rsid w:val="008E67BE"/>
    <w:rsid w:val="008E730A"/>
    <w:rsid w:val="008E7D56"/>
    <w:rsid w:val="008F18AB"/>
    <w:rsid w:val="008F7A01"/>
    <w:rsid w:val="009007E1"/>
    <w:rsid w:val="0090143F"/>
    <w:rsid w:val="00901B73"/>
    <w:rsid w:val="00902621"/>
    <w:rsid w:val="00902793"/>
    <w:rsid w:val="00903090"/>
    <w:rsid w:val="0090349D"/>
    <w:rsid w:val="00907D9C"/>
    <w:rsid w:val="00910BF1"/>
    <w:rsid w:val="00911FE1"/>
    <w:rsid w:val="009126A9"/>
    <w:rsid w:val="00912E44"/>
    <w:rsid w:val="009169AF"/>
    <w:rsid w:val="00917612"/>
    <w:rsid w:val="00917B9A"/>
    <w:rsid w:val="009200DB"/>
    <w:rsid w:val="00921239"/>
    <w:rsid w:val="00921BAC"/>
    <w:rsid w:val="009225CA"/>
    <w:rsid w:val="0092263F"/>
    <w:rsid w:val="00922676"/>
    <w:rsid w:val="00924787"/>
    <w:rsid w:val="00926202"/>
    <w:rsid w:val="0092643D"/>
    <w:rsid w:val="009264BE"/>
    <w:rsid w:val="00927B11"/>
    <w:rsid w:val="009302C5"/>
    <w:rsid w:val="00930F56"/>
    <w:rsid w:val="00931F4B"/>
    <w:rsid w:val="00932D6A"/>
    <w:rsid w:val="00933B0F"/>
    <w:rsid w:val="00936C22"/>
    <w:rsid w:val="009401BB"/>
    <w:rsid w:val="00940C21"/>
    <w:rsid w:val="009411CC"/>
    <w:rsid w:val="00943979"/>
    <w:rsid w:val="009446C2"/>
    <w:rsid w:val="00951C19"/>
    <w:rsid w:val="00952489"/>
    <w:rsid w:val="00954D54"/>
    <w:rsid w:val="00957581"/>
    <w:rsid w:val="0095780D"/>
    <w:rsid w:val="009663AC"/>
    <w:rsid w:val="009671DD"/>
    <w:rsid w:val="009706BB"/>
    <w:rsid w:val="00974B74"/>
    <w:rsid w:val="00975F50"/>
    <w:rsid w:val="00976D4A"/>
    <w:rsid w:val="00977C05"/>
    <w:rsid w:val="00980FD6"/>
    <w:rsid w:val="0098251A"/>
    <w:rsid w:val="00983E40"/>
    <w:rsid w:val="00984119"/>
    <w:rsid w:val="00984CEA"/>
    <w:rsid w:val="00986571"/>
    <w:rsid w:val="00986C6E"/>
    <w:rsid w:val="009873AE"/>
    <w:rsid w:val="00987421"/>
    <w:rsid w:val="0098799A"/>
    <w:rsid w:val="009906F8"/>
    <w:rsid w:val="00992493"/>
    <w:rsid w:val="00994952"/>
    <w:rsid w:val="00994C7D"/>
    <w:rsid w:val="00995DE0"/>
    <w:rsid w:val="00996642"/>
    <w:rsid w:val="009966D1"/>
    <w:rsid w:val="00997164"/>
    <w:rsid w:val="00997258"/>
    <w:rsid w:val="009A2036"/>
    <w:rsid w:val="009A5667"/>
    <w:rsid w:val="009B3D5E"/>
    <w:rsid w:val="009B46AE"/>
    <w:rsid w:val="009C3E9F"/>
    <w:rsid w:val="009C4064"/>
    <w:rsid w:val="009C6330"/>
    <w:rsid w:val="009C73B0"/>
    <w:rsid w:val="009D1374"/>
    <w:rsid w:val="009D3500"/>
    <w:rsid w:val="009D36B8"/>
    <w:rsid w:val="009D4A9D"/>
    <w:rsid w:val="009D62B0"/>
    <w:rsid w:val="009E0805"/>
    <w:rsid w:val="009E32F7"/>
    <w:rsid w:val="009E463D"/>
    <w:rsid w:val="009E4801"/>
    <w:rsid w:val="009E5649"/>
    <w:rsid w:val="009F0BE9"/>
    <w:rsid w:val="009F2567"/>
    <w:rsid w:val="009F261B"/>
    <w:rsid w:val="009F4601"/>
    <w:rsid w:val="009F63E2"/>
    <w:rsid w:val="009F7264"/>
    <w:rsid w:val="00A0004E"/>
    <w:rsid w:val="00A019F3"/>
    <w:rsid w:val="00A027AF"/>
    <w:rsid w:val="00A05C26"/>
    <w:rsid w:val="00A10059"/>
    <w:rsid w:val="00A10F29"/>
    <w:rsid w:val="00A11C30"/>
    <w:rsid w:val="00A11F26"/>
    <w:rsid w:val="00A1214E"/>
    <w:rsid w:val="00A16384"/>
    <w:rsid w:val="00A16C78"/>
    <w:rsid w:val="00A17BE4"/>
    <w:rsid w:val="00A229A1"/>
    <w:rsid w:val="00A27525"/>
    <w:rsid w:val="00A30C6A"/>
    <w:rsid w:val="00A3174B"/>
    <w:rsid w:val="00A32F84"/>
    <w:rsid w:val="00A34750"/>
    <w:rsid w:val="00A34B7E"/>
    <w:rsid w:val="00A35351"/>
    <w:rsid w:val="00A37ECC"/>
    <w:rsid w:val="00A40E0E"/>
    <w:rsid w:val="00A42830"/>
    <w:rsid w:val="00A448C1"/>
    <w:rsid w:val="00A453A2"/>
    <w:rsid w:val="00A459DD"/>
    <w:rsid w:val="00A54185"/>
    <w:rsid w:val="00A550E1"/>
    <w:rsid w:val="00A61405"/>
    <w:rsid w:val="00A61A44"/>
    <w:rsid w:val="00A61ACD"/>
    <w:rsid w:val="00A6250C"/>
    <w:rsid w:val="00A65DCC"/>
    <w:rsid w:val="00A7026D"/>
    <w:rsid w:val="00A733DD"/>
    <w:rsid w:val="00A74E8E"/>
    <w:rsid w:val="00A74EB3"/>
    <w:rsid w:val="00A84B90"/>
    <w:rsid w:val="00A86247"/>
    <w:rsid w:val="00A9413D"/>
    <w:rsid w:val="00A9449C"/>
    <w:rsid w:val="00A956FB"/>
    <w:rsid w:val="00A96078"/>
    <w:rsid w:val="00A96E10"/>
    <w:rsid w:val="00AA1B8F"/>
    <w:rsid w:val="00AA571E"/>
    <w:rsid w:val="00AA5B38"/>
    <w:rsid w:val="00AB2935"/>
    <w:rsid w:val="00AB70F6"/>
    <w:rsid w:val="00AC2027"/>
    <w:rsid w:val="00AC4C6C"/>
    <w:rsid w:val="00AC5691"/>
    <w:rsid w:val="00AC6159"/>
    <w:rsid w:val="00AC6B3F"/>
    <w:rsid w:val="00AD0C69"/>
    <w:rsid w:val="00AD36D1"/>
    <w:rsid w:val="00AD376B"/>
    <w:rsid w:val="00AD4A5A"/>
    <w:rsid w:val="00AD4B3F"/>
    <w:rsid w:val="00AD4CFF"/>
    <w:rsid w:val="00AD598F"/>
    <w:rsid w:val="00AD7458"/>
    <w:rsid w:val="00AE04E5"/>
    <w:rsid w:val="00AE1207"/>
    <w:rsid w:val="00AE2661"/>
    <w:rsid w:val="00AE3311"/>
    <w:rsid w:val="00AE3B79"/>
    <w:rsid w:val="00AE40FF"/>
    <w:rsid w:val="00AE418E"/>
    <w:rsid w:val="00AE426E"/>
    <w:rsid w:val="00AF07A1"/>
    <w:rsid w:val="00AF086B"/>
    <w:rsid w:val="00AF147F"/>
    <w:rsid w:val="00AF3039"/>
    <w:rsid w:val="00AF555C"/>
    <w:rsid w:val="00B00745"/>
    <w:rsid w:val="00B02056"/>
    <w:rsid w:val="00B04F7D"/>
    <w:rsid w:val="00B06949"/>
    <w:rsid w:val="00B06CA4"/>
    <w:rsid w:val="00B071DB"/>
    <w:rsid w:val="00B07BFE"/>
    <w:rsid w:val="00B10B8E"/>
    <w:rsid w:val="00B13F19"/>
    <w:rsid w:val="00B144FA"/>
    <w:rsid w:val="00B14B66"/>
    <w:rsid w:val="00B1602C"/>
    <w:rsid w:val="00B16A3A"/>
    <w:rsid w:val="00B16DC7"/>
    <w:rsid w:val="00B20B10"/>
    <w:rsid w:val="00B231FF"/>
    <w:rsid w:val="00B241B4"/>
    <w:rsid w:val="00B2471E"/>
    <w:rsid w:val="00B27F86"/>
    <w:rsid w:val="00B36778"/>
    <w:rsid w:val="00B36F14"/>
    <w:rsid w:val="00B37519"/>
    <w:rsid w:val="00B43B31"/>
    <w:rsid w:val="00B44A34"/>
    <w:rsid w:val="00B51988"/>
    <w:rsid w:val="00B51A3A"/>
    <w:rsid w:val="00B5336C"/>
    <w:rsid w:val="00B541A5"/>
    <w:rsid w:val="00B56147"/>
    <w:rsid w:val="00B57D15"/>
    <w:rsid w:val="00B62166"/>
    <w:rsid w:val="00B621F0"/>
    <w:rsid w:val="00B64ACA"/>
    <w:rsid w:val="00B6547A"/>
    <w:rsid w:val="00B658BD"/>
    <w:rsid w:val="00B67073"/>
    <w:rsid w:val="00B67787"/>
    <w:rsid w:val="00B67B96"/>
    <w:rsid w:val="00B70F97"/>
    <w:rsid w:val="00B73C97"/>
    <w:rsid w:val="00B74621"/>
    <w:rsid w:val="00B74DE7"/>
    <w:rsid w:val="00B76A0C"/>
    <w:rsid w:val="00B76F63"/>
    <w:rsid w:val="00B8009D"/>
    <w:rsid w:val="00B815AB"/>
    <w:rsid w:val="00B8196F"/>
    <w:rsid w:val="00B82575"/>
    <w:rsid w:val="00B832A1"/>
    <w:rsid w:val="00B841BA"/>
    <w:rsid w:val="00B92A74"/>
    <w:rsid w:val="00B9313F"/>
    <w:rsid w:val="00B939DE"/>
    <w:rsid w:val="00B94309"/>
    <w:rsid w:val="00B95008"/>
    <w:rsid w:val="00B96A49"/>
    <w:rsid w:val="00BA0E96"/>
    <w:rsid w:val="00BA51EA"/>
    <w:rsid w:val="00BA70E1"/>
    <w:rsid w:val="00BA7431"/>
    <w:rsid w:val="00BB22FB"/>
    <w:rsid w:val="00BB35FA"/>
    <w:rsid w:val="00BB7658"/>
    <w:rsid w:val="00BC04E6"/>
    <w:rsid w:val="00BC063F"/>
    <w:rsid w:val="00BC15E4"/>
    <w:rsid w:val="00BC1C2B"/>
    <w:rsid w:val="00BC2DBD"/>
    <w:rsid w:val="00BC3B4A"/>
    <w:rsid w:val="00BC3C62"/>
    <w:rsid w:val="00BC42AE"/>
    <w:rsid w:val="00BC7E41"/>
    <w:rsid w:val="00BD2D6F"/>
    <w:rsid w:val="00BD4089"/>
    <w:rsid w:val="00BD5AC1"/>
    <w:rsid w:val="00BD7EDD"/>
    <w:rsid w:val="00BD7F01"/>
    <w:rsid w:val="00BE3D05"/>
    <w:rsid w:val="00BE52EE"/>
    <w:rsid w:val="00BE7A19"/>
    <w:rsid w:val="00BF19B3"/>
    <w:rsid w:val="00BF3061"/>
    <w:rsid w:val="00BF4AC6"/>
    <w:rsid w:val="00C01263"/>
    <w:rsid w:val="00C01BBF"/>
    <w:rsid w:val="00C030C3"/>
    <w:rsid w:val="00C032B3"/>
    <w:rsid w:val="00C04D1D"/>
    <w:rsid w:val="00C050B6"/>
    <w:rsid w:val="00C05B68"/>
    <w:rsid w:val="00C06331"/>
    <w:rsid w:val="00C11A7C"/>
    <w:rsid w:val="00C122EF"/>
    <w:rsid w:val="00C12803"/>
    <w:rsid w:val="00C13EFC"/>
    <w:rsid w:val="00C15387"/>
    <w:rsid w:val="00C16E33"/>
    <w:rsid w:val="00C174C4"/>
    <w:rsid w:val="00C231FD"/>
    <w:rsid w:val="00C24076"/>
    <w:rsid w:val="00C2441D"/>
    <w:rsid w:val="00C2716F"/>
    <w:rsid w:val="00C31F87"/>
    <w:rsid w:val="00C340CC"/>
    <w:rsid w:val="00C35A8C"/>
    <w:rsid w:val="00C35D62"/>
    <w:rsid w:val="00C36628"/>
    <w:rsid w:val="00C3725B"/>
    <w:rsid w:val="00C37E84"/>
    <w:rsid w:val="00C40BA5"/>
    <w:rsid w:val="00C4113A"/>
    <w:rsid w:val="00C428A1"/>
    <w:rsid w:val="00C50A36"/>
    <w:rsid w:val="00C53D86"/>
    <w:rsid w:val="00C544BF"/>
    <w:rsid w:val="00C6115A"/>
    <w:rsid w:val="00C62EFA"/>
    <w:rsid w:val="00C646DA"/>
    <w:rsid w:val="00C67D59"/>
    <w:rsid w:val="00C719C0"/>
    <w:rsid w:val="00C72459"/>
    <w:rsid w:val="00C743E5"/>
    <w:rsid w:val="00C75E71"/>
    <w:rsid w:val="00C766BF"/>
    <w:rsid w:val="00C80391"/>
    <w:rsid w:val="00C81AE5"/>
    <w:rsid w:val="00C873AF"/>
    <w:rsid w:val="00C905A4"/>
    <w:rsid w:val="00C92428"/>
    <w:rsid w:val="00C94017"/>
    <w:rsid w:val="00C95704"/>
    <w:rsid w:val="00C9608C"/>
    <w:rsid w:val="00CA06FB"/>
    <w:rsid w:val="00CA1A41"/>
    <w:rsid w:val="00CA4F23"/>
    <w:rsid w:val="00CA7A8E"/>
    <w:rsid w:val="00CB0272"/>
    <w:rsid w:val="00CB096E"/>
    <w:rsid w:val="00CB27FA"/>
    <w:rsid w:val="00CB2C8A"/>
    <w:rsid w:val="00CB36FF"/>
    <w:rsid w:val="00CB3840"/>
    <w:rsid w:val="00CB4011"/>
    <w:rsid w:val="00CB5E58"/>
    <w:rsid w:val="00CB5F3F"/>
    <w:rsid w:val="00CB67F2"/>
    <w:rsid w:val="00CB71EF"/>
    <w:rsid w:val="00CC2C79"/>
    <w:rsid w:val="00CC5AA6"/>
    <w:rsid w:val="00CC5FC1"/>
    <w:rsid w:val="00CD07AE"/>
    <w:rsid w:val="00CD1BB0"/>
    <w:rsid w:val="00CD25A6"/>
    <w:rsid w:val="00CD4AAD"/>
    <w:rsid w:val="00CD7000"/>
    <w:rsid w:val="00CE3A4E"/>
    <w:rsid w:val="00CE5D17"/>
    <w:rsid w:val="00CE70C7"/>
    <w:rsid w:val="00CF000D"/>
    <w:rsid w:val="00CF0695"/>
    <w:rsid w:val="00CF1979"/>
    <w:rsid w:val="00CF1EB7"/>
    <w:rsid w:val="00CF27EC"/>
    <w:rsid w:val="00CF381E"/>
    <w:rsid w:val="00CF3C96"/>
    <w:rsid w:val="00CF3E29"/>
    <w:rsid w:val="00CF73E4"/>
    <w:rsid w:val="00CF74E3"/>
    <w:rsid w:val="00D0033C"/>
    <w:rsid w:val="00D01710"/>
    <w:rsid w:val="00D02E29"/>
    <w:rsid w:val="00D0444A"/>
    <w:rsid w:val="00D051DE"/>
    <w:rsid w:val="00D07485"/>
    <w:rsid w:val="00D14041"/>
    <w:rsid w:val="00D147D2"/>
    <w:rsid w:val="00D15C68"/>
    <w:rsid w:val="00D15D4F"/>
    <w:rsid w:val="00D16FE6"/>
    <w:rsid w:val="00D237E1"/>
    <w:rsid w:val="00D2644A"/>
    <w:rsid w:val="00D26AA8"/>
    <w:rsid w:val="00D311AF"/>
    <w:rsid w:val="00D317A3"/>
    <w:rsid w:val="00D31EFB"/>
    <w:rsid w:val="00D32733"/>
    <w:rsid w:val="00D354EE"/>
    <w:rsid w:val="00D35DA7"/>
    <w:rsid w:val="00D37852"/>
    <w:rsid w:val="00D42037"/>
    <w:rsid w:val="00D43351"/>
    <w:rsid w:val="00D44090"/>
    <w:rsid w:val="00D45639"/>
    <w:rsid w:val="00D45C96"/>
    <w:rsid w:val="00D4738B"/>
    <w:rsid w:val="00D5127E"/>
    <w:rsid w:val="00D52569"/>
    <w:rsid w:val="00D52814"/>
    <w:rsid w:val="00D53356"/>
    <w:rsid w:val="00D5583A"/>
    <w:rsid w:val="00D55B95"/>
    <w:rsid w:val="00D60A45"/>
    <w:rsid w:val="00D61D7F"/>
    <w:rsid w:val="00D633CA"/>
    <w:rsid w:val="00D657BE"/>
    <w:rsid w:val="00D662E1"/>
    <w:rsid w:val="00D708E8"/>
    <w:rsid w:val="00D70FF9"/>
    <w:rsid w:val="00D73281"/>
    <w:rsid w:val="00D73BA8"/>
    <w:rsid w:val="00D73CD2"/>
    <w:rsid w:val="00D73E47"/>
    <w:rsid w:val="00D74A43"/>
    <w:rsid w:val="00D768BB"/>
    <w:rsid w:val="00D7711A"/>
    <w:rsid w:val="00D77144"/>
    <w:rsid w:val="00D81828"/>
    <w:rsid w:val="00D827B9"/>
    <w:rsid w:val="00D831E9"/>
    <w:rsid w:val="00D84643"/>
    <w:rsid w:val="00D84D1B"/>
    <w:rsid w:val="00D91D2F"/>
    <w:rsid w:val="00D921B5"/>
    <w:rsid w:val="00D93020"/>
    <w:rsid w:val="00D94CC4"/>
    <w:rsid w:val="00D95286"/>
    <w:rsid w:val="00DA0C95"/>
    <w:rsid w:val="00DA478D"/>
    <w:rsid w:val="00DA5098"/>
    <w:rsid w:val="00DA566A"/>
    <w:rsid w:val="00DA7CEF"/>
    <w:rsid w:val="00DB0FA1"/>
    <w:rsid w:val="00DB1920"/>
    <w:rsid w:val="00DB2028"/>
    <w:rsid w:val="00DB3409"/>
    <w:rsid w:val="00DB3FE8"/>
    <w:rsid w:val="00DB521B"/>
    <w:rsid w:val="00DB57EA"/>
    <w:rsid w:val="00DC1DC2"/>
    <w:rsid w:val="00DC215E"/>
    <w:rsid w:val="00DC2DAE"/>
    <w:rsid w:val="00DC505E"/>
    <w:rsid w:val="00DD0216"/>
    <w:rsid w:val="00DD0709"/>
    <w:rsid w:val="00DD148C"/>
    <w:rsid w:val="00DD3B84"/>
    <w:rsid w:val="00DD4F31"/>
    <w:rsid w:val="00DD63D8"/>
    <w:rsid w:val="00DE2B9C"/>
    <w:rsid w:val="00DE410F"/>
    <w:rsid w:val="00DE538B"/>
    <w:rsid w:val="00DE7DCD"/>
    <w:rsid w:val="00DF01DE"/>
    <w:rsid w:val="00DF167D"/>
    <w:rsid w:val="00DF49FF"/>
    <w:rsid w:val="00E006E4"/>
    <w:rsid w:val="00E00F93"/>
    <w:rsid w:val="00E0107A"/>
    <w:rsid w:val="00E02C23"/>
    <w:rsid w:val="00E03C79"/>
    <w:rsid w:val="00E03DB5"/>
    <w:rsid w:val="00E046D0"/>
    <w:rsid w:val="00E04ABE"/>
    <w:rsid w:val="00E061AD"/>
    <w:rsid w:val="00E0642E"/>
    <w:rsid w:val="00E06663"/>
    <w:rsid w:val="00E073B5"/>
    <w:rsid w:val="00E103FA"/>
    <w:rsid w:val="00E1057A"/>
    <w:rsid w:val="00E1234B"/>
    <w:rsid w:val="00E16249"/>
    <w:rsid w:val="00E16917"/>
    <w:rsid w:val="00E17424"/>
    <w:rsid w:val="00E20E8E"/>
    <w:rsid w:val="00E214E0"/>
    <w:rsid w:val="00E2196E"/>
    <w:rsid w:val="00E22883"/>
    <w:rsid w:val="00E24A7D"/>
    <w:rsid w:val="00E24CD5"/>
    <w:rsid w:val="00E27949"/>
    <w:rsid w:val="00E310F2"/>
    <w:rsid w:val="00E34605"/>
    <w:rsid w:val="00E352F8"/>
    <w:rsid w:val="00E36018"/>
    <w:rsid w:val="00E44319"/>
    <w:rsid w:val="00E44FD8"/>
    <w:rsid w:val="00E455B1"/>
    <w:rsid w:val="00E4643B"/>
    <w:rsid w:val="00E46E6C"/>
    <w:rsid w:val="00E470B9"/>
    <w:rsid w:val="00E47882"/>
    <w:rsid w:val="00E53B9C"/>
    <w:rsid w:val="00E550A7"/>
    <w:rsid w:val="00E571EF"/>
    <w:rsid w:val="00E60934"/>
    <w:rsid w:val="00E60D8E"/>
    <w:rsid w:val="00E6205E"/>
    <w:rsid w:val="00E63B8C"/>
    <w:rsid w:val="00E65332"/>
    <w:rsid w:val="00E67000"/>
    <w:rsid w:val="00E7164E"/>
    <w:rsid w:val="00E71AC5"/>
    <w:rsid w:val="00E72897"/>
    <w:rsid w:val="00E729D4"/>
    <w:rsid w:val="00E73461"/>
    <w:rsid w:val="00E7496C"/>
    <w:rsid w:val="00E753F4"/>
    <w:rsid w:val="00E761A6"/>
    <w:rsid w:val="00E76B86"/>
    <w:rsid w:val="00E7764B"/>
    <w:rsid w:val="00E80C70"/>
    <w:rsid w:val="00E8226F"/>
    <w:rsid w:val="00E829A9"/>
    <w:rsid w:val="00E833D4"/>
    <w:rsid w:val="00E92469"/>
    <w:rsid w:val="00E965AE"/>
    <w:rsid w:val="00E9771F"/>
    <w:rsid w:val="00E97865"/>
    <w:rsid w:val="00E97E5E"/>
    <w:rsid w:val="00EA13D5"/>
    <w:rsid w:val="00EA353F"/>
    <w:rsid w:val="00EA3A19"/>
    <w:rsid w:val="00EA7368"/>
    <w:rsid w:val="00EA7CF8"/>
    <w:rsid w:val="00EB09EF"/>
    <w:rsid w:val="00EB2A0F"/>
    <w:rsid w:val="00EB3291"/>
    <w:rsid w:val="00EB399A"/>
    <w:rsid w:val="00EB69FE"/>
    <w:rsid w:val="00EB748E"/>
    <w:rsid w:val="00EB7E40"/>
    <w:rsid w:val="00EC1EF6"/>
    <w:rsid w:val="00EC2A88"/>
    <w:rsid w:val="00EC3778"/>
    <w:rsid w:val="00EC39FA"/>
    <w:rsid w:val="00EC5B7B"/>
    <w:rsid w:val="00EC6D7F"/>
    <w:rsid w:val="00EC70D8"/>
    <w:rsid w:val="00ED138F"/>
    <w:rsid w:val="00ED38CD"/>
    <w:rsid w:val="00ED4393"/>
    <w:rsid w:val="00ED4A3C"/>
    <w:rsid w:val="00ED4AD4"/>
    <w:rsid w:val="00ED67DE"/>
    <w:rsid w:val="00EE08F8"/>
    <w:rsid w:val="00EE335C"/>
    <w:rsid w:val="00EE3F35"/>
    <w:rsid w:val="00EE7590"/>
    <w:rsid w:val="00EE7CCD"/>
    <w:rsid w:val="00EE7CDE"/>
    <w:rsid w:val="00EF0770"/>
    <w:rsid w:val="00EF43E7"/>
    <w:rsid w:val="00EF55F6"/>
    <w:rsid w:val="00F0059C"/>
    <w:rsid w:val="00F00B49"/>
    <w:rsid w:val="00F141E9"/>
    <w:rsid w:val="00F16E7E"/>
    <w:rsid w:val="00F16FFD"/>
    <w:rsid w:val="00F1779A"/>
    <w:rsid w:val="00F21A82"/>
    <w:rsid w:val="00F227B7"/>
    <w:rsid w:val="00F26102"/>
    <w:rsid w:val="00F264B1"/>
    <w:rsid w:val="00F335D5"/>
    <w:rsid w:val="00F33E5A"/>
    <w:rsid w:val="00F34A72"/>
    <w:rsid w:val="00F36125"/>
    <w:rsid w:val="00F371A0"/>
    <w:rsid w:val="00F37B9C"/>
    <w:rsid w:val="00F411C0"/>
    <w:rsid w:val="00F432B2"/>
    <w:rsid w:val="00F4491D"/>
    <w:rsid w:val="00F4531F"/>
    <w:rsid w:val="00F4758E"/>
    <w:rsid w:val="00F52860"/>
    <w:rsid w:val="00F52902"/>
    <w:rsid w:val="00F53B6C"/>
    <w:rsid w:val="00F555E2"/>
    <w:rsid w:val="00F55695"/>
    <w:rsid w:val="00F5698B"/>
    <w:rsid w:val="00F57534"/>
    <w:rsid w:val="00F618BF"/>
    <w:rsid w:val="00F62C29"/>
    <w:rsid w:val="00F63C88"/>
    <w:rsid w:val="00F66B8B"/>
    <w:rsid w:val="00F66E81"/>
    <w:rsid w:val="00F72980"/>
    <w:rsid w:val="00F72C32"/>
    <w:rsid w:val="00F765EA"/>
    <w:rsid w:val="00F84CA5"/>
    <w:rsid w:val="00F9076E"/>
    <w:rsid w:val="00F964CE"/>
    <w:rsid w:val="00F9700D"/>
    <w:rsid w:val="00FA1622"/>
    <w:rsid w:val="00FA1D03"/>
    <w:rsid w:val="00FA275E"/>
    <w:rsid w:val="00FA2C08"/>
    <w:rsid w:val="00FA424F"/>
    <w:rsid w:val="00FA5905"/>
    <w:rsid w:val="00FA798F"/>
    <w:rsid w:val="00FB10CC"/>
    <w:rsid w:val="00FB2628"/>
    <w:rsid w:val="00FB26BA"/>
    <w:rsid w:val="00FB38A8"/>
    <w:rsid w:val="00FB3917"/>
    <w:rsid w:val="00FB4277"/>
    <w:rsid w:val="00FB5714"/>
    <w:rsid w:val="00FB72CC"/>
    <w:rsid w:val="00FC0EF7"/>
    <w:rsid w:val="00FC14D9"/>
    <w:rsid w:val="00FC1DF7"/>
    <w:rsid w:val="00FC3CA9"/>
    <w:rsid w:val="00FC5F5A"/>
    <w:rsid w:val="00FC741F"/>
    <w:rsid w:val="00FC7D54"/>
    <w:rsid w:val="00FD2C32"/>
    <w:rsid w:val="00FD3699"/>
    <w:rsid w:val="00FE2B1A"/>
    <w:rsid w:val="00FE43FA"/>
    <w:rsid w:val="00FF16DF"/>
    <w:rsid w:val="00FF186B"/>
    <w:rsid w:val="00FF2360"/>
    <w:rsid w:val="00FF2B44"/>
    <w:rsid w:val="00FF3B8F"/>
    <w:rsid w:val="00FF4909"/>
    <w:rsid w:val="00FF4D38"/>
    <w:rsid w:val="00FF5DBD"/>
    <w:rsid w:val="00FF73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4B2E15"/>
  <w14:defaultImageDpi w14:val="96"/>
  <w15:docId w15:val="{676D6600-2F9B-446B-ADD3-EDCA44A4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826"/>
    <w:rPr>
      <w:sz w:val="24"/>
      <w:szCs w:val="24"/>
      <w:lang w:eastAsia="en-US"/>
    </w:rPr>
  </w:style>
  <w:style w:type="paragraph" w:styleId="Heading1">
    <w:name w:val="heading 1"/>
    <w:basedOn w:val="Normal"/>
    <w:next w:val="Normal"/>
    <w:link w:val="Heading1Char"/>
    <w:uiPriority w:val="9"/>
    <w:qFormat/>
    <w:rsid w:val="003D44FD"/>
    <w:pPr>
      <w:spacing w:before="240"/>
      <w:outlineLvl w:val="0"/>
    </w:pPr>
    <w:rPr>
      <w:rFonts w:ascii="Helv" w:hAnsi="Helv"/>
      <w:b/>
      <w:szCs w:val="20"/>
      <w:u w:val="single"/>
      <w:lang w:val="en-GB"/>
    </w:rPr>
  </w:style>
  <w:style w:type="paragraph" w:styleId="Heading2">
    <w:name w:val="heading 2"/>
    <w:basedOn w:val="Normal"/>
    <w:next w:val="Normal"/>
    <w:link w:val="Heading2Char"/>
    <w:uiPriority w:val="9"/>
    <w:qFormat/>
    <w:rsid w:val="003D44FD"/>
    <w:pPr>
      <w:spacing w:before="120"/>
      <w:outlineLvl w:val="1"/>
    </w:pPr>
    <w:rPr>
      <w:rFonts w:ascii="Helv" w:hAnsi="Helv"/>
      <w:b/>
      <w:szCs w:val="20"/>
      <w:lang w:val="en-GB"/>
    </w:rPr>
  </w:style>
  <w:style w:type="paragraph" w:styleId="Heading5">
    <w:name w:val="heading 5"/>
    <w:basedOn w:val="Normal"/>
    <w:next w:val="Normal"/>
    <w:link w:val="Heading5Char"/>
    <w:uiPriority w:val="9"/>
    <w:qFormat/>
    <w:rsid w:val="00740C8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34D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2334DD"/>
    <w:rPr>
      <w:rFonts w:ascii="Cambria" w:hAnsi="Cambria" w:cs="Times New Roman"/>
      <w:b/>
      <w:bCs/>
      <w:i/>
      <w:iCs/>
      <w:sz w:val="28"/>
      <w:szCs w:val="28"/>
      <w:lang w:val="x-none" w:eastAsia="en-US"/>
    </w:rPr>
  </w:style>
  <w:style w:type="character" w:customStyle="1" w:styleId="Heading5Char">
    <w:name w:val="Heading 5 Char"/>
    <w:basedOn w:val="DefaultParagraphFont"/>
    <w:link w:val="Heading5"/>
    <w:uiPriority w:val="9"/>
    <w:semiHidden/>
    <w:locked/>
    <w:rsid w:val="002334DD"/>
    <w:rPr>
      <w:rFonts w:ascii="Calibri" w:hAnsi="Calibri" w:cs="Times New Roman"/>
      <w:b/>
      <w:bCs/>
      <w:i/>
      <w:iCs/>
      <w:sz w:val="26"/>
      <w:szCs w:val="26"/>
      <w:lang w:val="x-none" w:eastAsia="en-US"/>
    </w:rPr>
  </w:style>
  <w:style w:type="paragraph" w:customStyle="1" w:styleId="N-line3">
    <w:name w:val="N-line3"/>
    <w:basedOn w:val="Normal"/>
    <w:next w:val="Normal"/>
    <w:rsid w:val="00572DBE"/>
    <w:pPr>
      <w:pBdr>
        <w:bottom w:val="single" w:sz="12" w:space="1" w:color="auto"/>
      </w:pBdr>
      <w:jc w:val="both"/>
    </w:pPr>
  </w:style>
  <w:style w:type="paragraph" w:customStyle="1" w:styleId="BillBasic">
    <w:name w:val="BillBasic"/>
    <w:rsid w:val="00572DBE"/>
    <w:pPr>
      <w:spacing w:before="80" w:after="60"/>
      <w:jc w:val="both"/>
    </w:pPr>
    <w:rPr>
      <w:sz w:val="24"/>
      <w:szCs w:val="24"/>
      <w:lang w:eastAsia="en-US"/>
    </w:rPr>
  </w:style>
  <w:style w:type="paragraph" w:customStyle="1" w:styleId="Billname">
    <w:name w:val="Billname"/>
    <w:basedOn w:val="Normal"/>
    <w:rsid w:val="00572DBE"/>
    <w:pPr>
      <w:tabs>
        <w:tab w:val="left" w:pos="2400"/>
        <w:tab w:val="left" w:pos="2880"/>
      </w:tabs>
      <w:spacing w:before="1220" w:after="100"/>
    </w:pPr>
    <w:rPr>
      <w:rFonts w:ascii="Arial" w:hAnsi="Arial" w:cs="Arial"/>
      <w:b/>
      <w:bCs/>
      <w:sz w:val="40"/>
      <w:szCs w:val="40"/>
    </w:rPr>
  </w:style>
  <w:style w:type="paragraph" w:customStyle="1" w:styleId="madeunder">
    <w:name w:val="made under"/>
    <w:basedOn w:val="BillBasic"/>
    <w:rsid w:val="00572DBE"/>
    <w:pPr>
      <w:spacing w:before="180"/>
    </w:pPr>
  </w:style>
  <w:style w:type="paragraph" w:customStyle="1" w:styleId="CoverActName">
    <w:name w:val="CoverActName"/>
    <w:basedOn w:val="Normal"/>
    <w:rsid w:val="00572DBE"/>
    <w:pPr>
      <w:tabs>
        <w:tab w:val="left" w:pos="2600"/>
      </w:tabs>
      <w:spacing w:before="200" w:after="60"/>
      <w:jc w:val="both"/>
    </w:pPr>
    <w:rPr>
      <w:rFonts w:ascii="Arial" w:hAnsi="Arial" w:cs="Arial"/>
      <w:b/>
      <w:bCs/>
    </w:rPr>
  </w:style>
  <w:style w:type="paragraph" w:styleId="Header">
    <w:name w:val="header"/>
    <w:basedOn w:val="Normal"/>
    <w:link w:val="HeaderChar"/>
    <w:uiPriority w:val="99"/>
    <w:rsid w:val="00572DBE"/>
    <w:pPr>
      <w:tabs>
        <w:tab w:val="center" w:pos="4153"/>
        <w:tab w:val="right" w:pos="8306"/>
      </w:tabs>
    </w:pPr>
  </w:style>
  <w:style w:type="character" w:customStyle="1" w:styleId="HeaderChar">
    <w:name w:val="Header Char"/>
    <w:basedOn w:val="DefaultParagraphFont"/>
    <w:link w:val="Header"/>
    <w:uiPriority w:val="99"/>
    <w:semiHidden/>
    <w:locked/>
    <w:rsid w:val="002334DD"/>
    <w:rPr>
      <w:rFonts w:cs="Times New Roman"/>
      <w:sz w:val="24"/>
      <w:szCs w:val="24"/>
      <w:lang w:val="x-none" w:eastAsia="en-US"/>
    </w:rPr>
  </w:style>
  <w:style w:type="paragraph" w:styleId="Footer">
    <w:name w:val="footer"/>
    <w:basedOn w:val="Normal"/>
    <w:link w:val="FooterChar"/>
    <w:uiPriority w:val="99"/>
    <w:rsid w:val="00572DBE"/>
    <w:pPr>
      <w:tabs>
        <w:tab w:val="center" w:pos="4153"/>
        <w:tab w:val="right" w:pos="8306"/>
      </w:tabs>
    </w:pPr>
  </w:style>
  <w:style w:type="character" w:customStyle="1" w:styleId="FooterChar">
    <w:name w:val="Footer Char"/>
    <w:basedOn w:val="DefaultParagraphFont"/>
    <w:link w:val="Footer"/>
    <w:uiPriority w:val="99"/>
    <w:locked/>
    <w:rsid w:val="002334DD"/>
    <w:rPr>
      <w:rFonts w:cs="Times New Roman"/>
      <w:sz w:val="24"/>
      <w:szCs w:val="24"/>
      <w:lang w:val="x-none" w:eastAsia="en-US"/>
    </w:rPr>
  </w:style>
  <w:style w:type="paragraph" w:styleId="Title">
    <w:name w:val="Title"/>
    <w:basedOn w:val="Normal"/>
    <w:link w:val="TitleChar"/>
    <w:uiPriority w:val="10"/>
    <w:qFormat/>
    <w:rsid w:val="003D44FD"/>
    <w:pPr>
      <w:jc w:val="center"/>
    </w:pPr>
    <w:rPr>
      <w:b/>
      <w:sz w:val="28"/>
      <w:szCs w:val="20"/>
      <w:lang w:val="en-US"/>
    </w:rPr>
  </w:style>
  <w:style w:type="character" w:customStyle="1" w:styleId="TitleChar">
    <w:name w:val="Title Char"/>
    <w:basedOn w:val="DefaultParagraphFont"/>
    <w:link w:val="Title"/>
    <w:uiPriority w:val="10"/>
    <w:locked/>
    <w:rsid w:val="002334DD"/>
    <w:rPr>
      <w:rFonts w:ascii="Cambria" w:hAnsi="Cambria" w:cs="Times New Roman"/>
      <w:b/>
      <w:bCs/>
      <w:kern w:val="28"/>
      <w:sz w:val="32"/>
      <w:szCs w:val="32"/>
      <w:lang w:val="x-none" w:eastAsia="en-US"/>
    </w:rPr>
  </w:style>
  <w:style w:type="paragraph" w:styleId="BodyText2">
    <w:name w:val="Body Text 2"/>
    <w:basedOn w:val="Normal"/>
    <w:link w:val="BodyText2Char"/>
    <w:uiPriority w:val="99"/>
    <w:rsid w:val="003D44FD"/>
    <w:pPr>
      <w:jc w:val="both"/>
    </w:pPr>
    <w:rPr>
      <w:szCs w:val="20"/>
      <w:lang w:val="en-US"/>
    </w:rPr>
  </w:style>
  <w:style w:type="character" w:customStyle="1" w:styleId="BodyText2Char">
    <w:name w:val="Body Text 2 Char"/>
    <w:basedOn w:val="DefaultParagraphFont"/>
    <w:link w:val="BodyText2"/>
    <w:uiPriority w:val="99"/>
    <w:locked/>
    <w:rsid w:val="002334DD"/>
    <w:rPr>
      <w:rFonts w:cs="Times New Roman"/>
      <w:sz w:val="24"/>
      <w:szCs w:val="24"/>
      <w:lang w:val="x-none" w:eastAsia="en-US"/>
    </w:rPr>
  </w:style>
  <w:style w:type="paragraph" w:customStyle="1" w:styleId="MTDisplayEquation">
    <w:name w:val="MTDisplayEquation"/>
    <w:basedOn w:val="Normal"/>
    <w:rsid w:val="003D44FD"/>
    <w:pPr>
      <w:tabs>
        <w:tab w:val="center" w:pos="4320"/>
        <w:tab w:val="right" w:pos="8640"/>
      </w:tabs>
      <w:jc w:val="both"/>
    </w:pPr>
    <w:rPr>
      <w:szCs w:val="20"/>
      <w:lang w:val="en-US"/>
    </w:rPr>
  </w:style>
  <w:style w:type="paragraph" w:styleId="BodyText3">
    <w:name w:val="Body Text 3"/>
    <w:basedOn w:val="Normal"/>
    <w:link w:val="BodyText3Char"/>
    <w:uiPriority w:val="99"/>
    <w:rsid w:val="003D44FD"/>
    <w:pPr>
      <w:jc w:val="both"/>
    </w:pPr>
    <w:rPr>
      <w:color w:val="0000FF"/>
      <w:szCs w:val="20"/>
      <w:lang w:val="en-US"/>
    </w:rPr>
  </w:style>
  <w:style w:type="character" w:customStyle="1" w:styleId="BodyText3Char">
    <w:name w:val="Body Text 3 Char"/>
    <w:basedOn w:val="DefaultParagraphFont"/>
    <w:link w:val="BodyText3"/>
    <w:uiPriority w:val="99"/>
    <w:semiHidden/>
    <w:locked/>
    <w:rsid w:val="002334DD"/>
    <w:rPr>
      <w:rFonts w:cs="Times New Roman"/>
      <w:sz w:val="16"/>
      <w:szCs w:val="16"/>
      <w:lang w:val="x-none" w:eastAsia="en-US"/>
    </w:rPr>
  </w:style>
  <w:style w:type="paragraph" w:styleId="BodyText">
    <w:name w:val="Body Text"/>
    <w:basedOn w:val="Normal"/>
    <w:link w:val="BodyTextChar"/>
    <w:uiPriority w:val="99"/>
    <w:rsid w:val="003D44FD"/>
    <w:pPr>
      <w:jc w:val="both"/>
    </w:pPr>
    <w:rPr>
      <w:sz w:val="20"/>
      <w:szCs w:val="20"/>
      <w:lang w:val="en-US"/>
    </w:rPr>
  </w:style>
  <w:style w:type="character" w:customStyle="1" w:styleId="BodyTextChar">
    <w:name w:val="Body Text Char"/>
    <w:basedOn w:val="DefaultParagraphFont"/>
    <w:link w:val="BodyText"/>
    <w:uiPriority w:val="99"/>
    <w:semiHidden/>
    <w:locked/>
    <w:rsid w:val="002334DD"/>
    <w:rPr>
      <w:rFonts w:cs="Times New Roman"/>
      <w:sz w:val="24"/>
      <w:szCs w:val="24"/>
      <w:lang w:val="x-none" w:eastAsia="en-US"/>
    </w:rPr>
  </w:style>
  <w:style w:type="paragraph" w:styleId="BodyTextIndent">
    <w:name w:val="Body Text Indent"/>
    <w:basedOn w:val="Normal"/>
    <w:link w:val="BodyTextIndentChar"/>
    <w:uiPriority w:val="99"/>
    <w:rsid w:val="003D44FD"/>
    <w:pPr>
      <w:ind w:left="709"/>
      <w:jc w:val="both"/>
    </w:pPr>
    <w:rPr>
      <w:szCs w:val="20"/>
    </w:rPr>
  </w:style>
  <w:style w:type="character" w:customStyle="1" w:styleId="BodyTextIndentChar">
    <w:name w:val="Body Text Indent Char"/>
    <w:basedOn w:val="DefaultParagraphFont"/>
    <w:link w:val="BodyTextIndent"/>
    <w:uiPriority w:val="99"/>
    <w:semiHidden/>
    <w:locked/>
    <w:rsid w:val="002334DD"/>
    <w:rPr>
      <w:rFonts w:cs="Times New Roman"/>
      <w:sz w:val="24"/>
      <w:szCs w:val="24"/>
      <w:lang w:val="x-none" w:eastAsia="en-US"/>
    </w:rPr>
  </w:style>
  <w:style w:type="paragraph" w:styleId="BodyTextIndent2">
    <w:name w:val="Body Text Indent 2"/>
    <w:basedOn w:val="Normal"/>
    <w:link w:val="BodyTextIndent2Char"/>
    <w:uiPriority w:val="99"/>
    <w:rsid w:val="003D44FD"/>
    <w:pPr>
      <w:numPr>
        <w:ilvl w:val="12"/>
      </w:numPr>
      <w:tabs>
        <w:tab w:val="left" w:pos="567"/>
      </w:tabs>
      <w:ind w:left="1701" w:hanging="621"/>
      <w:jc w:val="both"/>
    </w:pPr>
    <w:rPr>
      <w:color w:val="0000FF"/>
      <w:szCs w:val="20"/>
      <w:lang w:val="en-US"/>
    </w:rPr>
  </w:style>
  <w:style w:type="character" w:customStyle="1" w:styleId="BodyTextIndent2Char">
    <w:name w:val="Body Text Indent 2 Char"/>
    <w:basedOn w:val="DefaultParagraphFont"/>
    <w:link w:val="BodyTextIndent2"/>
    <w:uiPriority w:val="99"/>
    <w:semiHidden/>
    <w:locked/>
    <w:rsid w:val="002334DD"/>
    <w:rPr>
      <w:rFonts w:cs="Times New Roman"/>
      <w:sz w:val="24"/>
      <w:szCs w:val="24"/>
      <w:lang w:val="x-none" w:eastAsia="en-US"/>
    </w:rPr>
  </w:style>
  <w:style w:type="character" w:styleId="PageNumber">
    <w:name w:val="page number"/>
    <w:basedOn w:val="DefaultParagraphFont"/>
    <w:uiPriority w:val="99"/>
    <w:rsid w:val="003D44FD"/>
    <w:rPr>
      <w:rFonts w:cs="Times New Roman"/>
    </w:rPr>
  </w:style>
  <w:style w:type="paragraph" w:styleId="EndnoteText">
    <w:name w:val="endnote text"/>
    <w:basedOn w:val="Normal"/>
    <w:link w:val="EndnoteTextChar"/>
    <w:uiPriority w:val="99"/>
    <w:semiHidden/>
    <w:rsid w:val="003D44FD"/>
    <w:rPr>
      <w:sz w:val="20"/>
      <w:szCs w:val="20"/>
      <w:lang w:val="en-US"/>
    </w:rPr>
  </w:style>
  <w:style w:type="character" w:customStyle="1" w:styleId="EndnoteTextChar">
    <w:name w:val="Endnote Text Char"/>
    <w:basedOn w:val="DefaultParagraphFont"/>
    <w:link w:val="EndnoteText"/>
    <w:uiPriority w:val="99"/>
    <w:semiHidden/>
    <w:locked/>
    <w:rsid w:val="002334DD"/>
    <w:rPr>
      <w:rFonts w:cs="Times New Roman"/>
      <w:lang w:val="x-none" w:eastAsia="en-US"/>
    </w:rPr>
  </w:style>
  <w:style w:type="paragraph" w:styleId="FootnoteText">
    <w:name w:val="footnote text"/>
    <w:basedOn w:val="Normal"/>
    <w:link w:val="FootnoteTextChar"/>
    <w:uiPriority w:val="99"/>
    <w:semiHidden/>
    <w:rsid w:val="003D44FD"/>
    <w:rPr>
      <w:sz w:val="20"/>
      <w:szCs w:val="20"/>
      <w:lang w:val="en-US"/>
    </w:rPr>
  </w:style>
  <w:style w:type="character" w:customStyle="1" w:styleId="FootnoteTextChar">
    <w:name w:val="Footnote Text Char"/>
    <w:basedOn w:val="DefaultParagraphFont"/>
    <w:link w:val="FootnoteText"/>
    <w:uiPriority w:val="99"/>
    <w:semiHidden/>
    <w:locked/>
    <w:rsid w:val="002334DD"/>
    <w:rPr>
      <w:rFonts w:cs="Times New Roman"/>
      <w:lang w:val="x-none" w:eastAsia="en-US"/>
    </w:rPr>
  </w:style>
  <w:style w:type="character" w:styleId="FootnoteReference">
    <w:name w:val="footnote reference"/>
    <w:basedOn w:val="DefaultParagraphFont"/>
    <w:uiPriority w:val="99"/>
    <w:semiHidden/>
    <w:rsid w:val="003D44FD"/>
    <w:rPr>
      <w:rFonts w:cs="Times New Roman"/>
      <w:vertAlign w:val="superscript"/>
    </w:rPr>
  </w:style>
  <w:style w:type="paragraph" w:customStyle="1" w:styleId="aNote">
    <w:name w:val="aNote"/>
    <w:basedOn w:val="Normal"/>
    <w:rsid w:val="003D44FD"/>
    <w:pPr>
      <w:spacing w:before="80" w:after="60"/>
      <w:ind w:left="1900" w:hanging="800"/>
      <w:jc w:val="both"/>
    </w:pPr>
    <w:rPr>
      <w:sz w:val="20"/>
      <w:szCs w:val="20"/>
    </w:rPr>
  </w:style>
  <w:style w:type="character" w:customStyle="1" w:styleId="charItals">
    <w:name w:val="charItals"/>
    <w:basedOn w:val="DefaultParagraphFont"/>
    <w:rsid w:val="003D44FD"/>
    <w:rPr>
      <w:rFonts w:cs="Times New Roman"/>
      <w:i/>
      <w:iCs/>
    </w:rPr>
  </w:style>
  <w:style w:type="paragraph" w:customStyle="1" w:styleId="TableColHd">
    <w:name w:val="TableColHd"/>
    <w:basedOn w:val="Normal"/>
    <w:rsid w:val="003D44FD"/>
    <w:pPr>
      <w:keepNext/>
      <w:spacing w:after="60"/>
    </w:pPr>
    <w:rPr>
      <w:rFonts w:ascii="Arial" w:hAnsi="Arial" w:cs="Arial"/>
      <w:b/>
      <w:bCs/>
      <w:sz w:val="18"/>
      <w:szCs w:val="18"/>
    </w:rPr>
  </w:style>
  <w:style w:type="paragraph" w:customStyle="1" w:styleId="TableText">
    <w:name w:val="TableText"/>
    <w:basedOn w:val="Normal"/>
    <w:rsid w:val="003D44FD"/>
    <w:pPr>
      <w:spacing w:before="60" w:after="60"/>
    </w:pPr>
  </w:style>
  <w:style w:type="character" w:styleId="Strong">
    <w:name w:val="Strong"/>
    <w:basedOn w:val="DefaultParagraphFont"/>
    <w:uiPriority w:val="22"/>
    <w:qFormat/>
    <w:rsid w:val="00DB521B"/>
    <w:rPr>
      <w:rFonts w:cs="Times New Roman"/>
      <w:b/>
      <w:bCs/>
    </w:rPr>
  </w:style>
  <w:style w:type="character" w:styleId="CommentReference">
    <w:name w:val="annotation reference"/>
    <w:basedOn w:val="DefaultParagraphFont"/>
    <w:uiPriority w:val="99"/>
    <w:rsid w:val="00695546"/>
    <w:rPr>
      <w:rFonts w:cs="Times New Roman"/>
      <w:sz w:val="16"/>
      <w:szCs w:val="16"/>
    </w:rPr>
  </w:style>
  <w:style w:type="paragraph" w:styleId="CommentText">
    <w:name w:val="annotation text"/>
    <w:basedOn w:val="Normal"/>
    <w:link w:val="CommentTextChar"/>
    <w:uiPriority w:val="99"/>
    <w:rsid w:val="00695546"/>
    <w:rPr>
      <w:sz w:val="20"/>
      <w:szCs w:val="20"/>
    </w:rPr>
  </w:style>
  <w:style w:type="character" w:customStyle="1" w:styleId="CommentTextChar">
    <w:name w:val="Comment Text Char"/>
    <w:basedOn w:val="DefaultParagraphFont"/>
    <w:link w:val="CommentText"/>
    <w:uiPriority w:val="99"/>
    <w:locked/>
    <w:rsid w:val="00695546"/>
    <w:rPr>
      <w:rFonts w:cs="Times New Roman"/>
      <w:lang w:val="x-none" w:eastAsia="en-US"/>
    </w:rPr>
  </w:style>
  <w:style w:type="paragraph" w:styleId="CommentSubject">
    <w:name w:val="annotation subject"/>
    <w:basedOn w:val="CommentText"/>
    <w:next w:val="CommentText"/>
    <w:link w:val="CommentSubjectChar"/>
    <w:uiPriority w:val="99"/>
    <w:rsid w:val="00695546"/>
    <w:rPr>
      <w:b/>
      <w:bCs/>
    </w:rPr>
  </w:style>
  <w:style w:type="character" w:customStyle="1" w:styleId="CommentSubjectChar">
    <w:name w:val="Comment Subject Char"/>
    <w:basedOn w:val="CommentTextChar"/>
    <w:link w:val="CommentSubject"/>
    <w:uiPriority w:val="99"/>
    <w:locked/>
    <w:rsid w:val="00695546"/>
    <w:rPr>
      <w:rFonts w:cs="Times New Roman"/>
      <w:b/>
      <w:bCs/>
      <w:lang w:val="x-none" w:eastAsia="en-US"/>
    </w:rPr>
  </w:style>
  <w:style w:type="paragraph" w:styleId="BalloonText">
    <w:name w:val="Balloon Text"/>
    <w:basedOn w:val="Normal"/>
    <w:link w:val="BalloonTextChar"/>
    <w:uiPriority w:val="99"/>
    <w:rsid w:val="00695546"/>
    <w:rPr>
      <w:rFonts w:ascii="Tahoma" w:hAnsi="Tahoma" w:cs="Tahoma"/>
      <w:sz w:val="16"/>
      <w:szCs w:val="16"/>
    </w:rPr>
  </w:style>
  <w:style w:type="character" w:customStyle="1" w:styleId="BalloonTextChar">
    <w:name w:val="Balloon Text Char"/>
    <w:basedOn w:val="DefaultParagraphFont"/>
    <w:link w:val="BalloonText"/>
    <w:uiPriority w:val="99"/>
    <w:locked/>
    <w:rsid w:val="00695546"/>
    <w:rPr>
      <w:rFonts w:ascii="Tahoma" w:hAnsi="Tahoma" w:cs="Tahoma"/>
      <w:sz w:val="16"/>
      <w:szCs w:val="16"/>
      <w:lang w:val="x-none" w:eastAsia="en-US"/>
    </w:rPr>
  </w:style>
  <w:style w:type="paragraph" w:styleId="ListParagraph">
    <w:name w:val="List Paragraph"/>
    <w:basedOn w:val="Normal"/>
    <w:uiPriority w:val="34"/>
    <w:qFormat/>
    <w:rsid w:val="00A96E10"/>
    <w:pPr>
      <w:ind w:left="720"/>
    </w:pPr>
  </w:style>
  <w:style w:type="paragraph" w:styleId="Revision">
    <w:name w:val="Revision"/>
    <w:hidden/>
    <w:uiPriority w:val="99"/>
    <w:semiHidden/>
    <w:rsid w:val="006B115C"/>
    <w:rPr>
      <w:sz w:val="24"/>
      <w:szCs w:val="24"/>
      <w:lang w:eastAsia="en-US"/>
    </w:rPr>
  </w:style>
  <w:style w:type="paragraph" w:customStyle="1" w:styleId="Default">
    <w:name w:val="Default"/>
    <w:rsid w:val="00995DE0"/>
    <w:pPr>
      <w:autoSpaceDE w:val="0"/>
      <w:autoSpaceDN w:val="0"/>
      <w:adjustRightInd w:val="0"/>
    </w:pPr>
    <w:rPr>
      <w:color w:val="000000"/>
      <w:sz w:val="24"/>
      <w:szCs w:val="24"/>
    </w:rPr>
  </w:style>
  <w:style w:type="table" w:styleId="TableSimple2">
    <w:name w:val="Table Simple 2"/>
    <w:basedOn w:val="TableNormal"/>
    <w:uiPriority w:val="99"/>
    <w:rsid w:val="00241923"/>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Grid">
    <w:name w:val="Table Grid"/>
    <w:basedOn w:val="TableNormal"/>
    <w:uiPriority w:val="39"/>
    <w:rsid w:val="0024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1A5"/>
    <w:pPr>
      <w:spacing w:before="100" w:beforeAutospacing="1" w:after="100" w:afterAutospacing="1"/>
    </w:pPr>
    <w:rPr>
      <w:lang w:eastAsia="en-AU"/>
    </w:rPr>
  </w:style>
  <w:style w:type="character" w:styleId="PlaceholderText">
    <w:name w:val="Placeholder Text"/>
    <w:basedOn w:val="DefaultParagraphFont"/>
    <w:uiPriority w:val="99"/>
    <w:semiHidden/>
    <w:rsid w:val="002F24D8"/>
    <w:rPr>
      <w:color w:val="808080"/>
    </w:rPr>
  </w:style>
  <w:style w:type="character" w:customStyle="1" w:styleId="Calibri12">
    <w:name w:val="Calibri 12"/>
    <w:basedOn w:val="DefaultParagraphFont"/>
    <w:uiPriority w:val="1"/>
    <w:qFormat/>
    <w:rsid w:val="00560EAE"/>
    <w:rPr>
      <w:rFonts w:ascii="Calibri" w:hAnsi="Calibri"/>
      <w:sz w:val="24"/>
    </w:rPr>
  </w:style>
  <w:style w:type="paragraph" w:customStyle="1" w:styleId="aDef">
    <w:name w:val="aDef"/>
    <w:basedOn w:val="Normal"/>
    <w:link w:val="aDefChar"/>
    <w:rsid w:val="00107865"/>
    <w:pPr>
      <w:spacing w:before="140"/>
      <w:ind w:left="1100"/>
      <w:jc w:val="both"/>
    </w:pPr>
    <w:rPr>
      <w:szCs w:val="20"/>
    </w:rPr>
  </w:style>
  <w:style w:type="paragraph" w:customStyle="1" w:styleId="aDefpara">
    <w:name w:val="aDef para"/>
    <w:basedOn w:val="Normal"/>
    <w:rsid w:val="00107865"/>
    <w:pPr>
      <w:tabs>
        <w:tab w:val="right" w:pos="1400"/>
        <w:tab w:val="left" w:pos="1600"/>
      </w:tabs>
      <w:spacing w:before="140"/>
      <w:ind w:left="1600" w:hanging="1600"/>
      <w:jc w:val="both"/>
      <w:outlineLvl w:val="6"/>
    </w:pPr>
    <w:rPr>
      <w:szCs w:val="20"/>
    </w:rPr>
  </w:style>
  <w:style w:type="character" w:customStyle="1" w:styleId="charBoldItals">
    <w:name w:val="charBoldItals"/>
    <w:basedOn w:val="DefaultParagraphFont"/>
    <w:rsid w:val="00107865"/>
    <w:rPr>
      <w:b/>
      <w:i/>
    </w:rPr>
  </w:style>
  <w:style w:type="character" w:customStyle="1" w:styleId="aDefChar">
    <w:name w:val="aDef Char"/>
    <w:basedOn w:val="DefaultParagraphFont"/>
    <w:link w:val="aDef"/>
    <w:locked/>
    <w:rsid w:val="00107865"/>
    <w:rPr>
      <w:sz w:val="24"/>
      <w:lang w:eastAsia="en-US"/>
    </w:rPr>
  </w:style>
  <w:style w:type="paragraph" w:customStyle="1" w:styleId="CS-Paragraphnumbering">
    <w:name w:val="CS - Paragraph numbering"/>
    <w:basedOn w:val="Normal"/>
    <w:rsid w:val="00903090"/>
    <w:pPr>
      <w:spacing w:after="120" w:line="276" w:lineRule="auto"/>
      <w:ind w:left="720" w:right="-45" w:hanging="360"/>
    </w:pPr>
    <w:rPr>
      <w:rFonts w:asciiTheme="minorHAnsi" w:eastAsiaTheme="minorHAnsi" w:hAnsiTheme="minorHAnsi" w:cstheme="minorBidi"/>
    </w:rPr>
  </w:style>
  <w:style w:type="character" w:customStyle="1" w:styleId="ui-provider">
    <w:name w:val="ui-provider"/>
    <w:basedOn w:val="DefaultParagraphFont"/>
    <w:rsid w:val="00E7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3840">
      <w:bodyDiv w:val="1"/>
      <w:marLeft w:val="0"/>
      <w:marRight w:val="0"/>
      <w:marTop w:val="0"/>
      <w:marBottom w:val="0"/>
      <w:divBdr>
        <w:top w:val="none" w:sz="0" w:space="0" w:color="auto"/>
        <w:left w:val="none" w:sz="0" w:space="0" w:color="auto"/>
        <w:bottom w:val="none" w:sz="0" w:space="0" w:color="auto"/>
        <w:right w:val="none" w:sz="0" w:space="0" w:color="auto"/>
      </w:divBdr>
    </w:div>
    <w:div w:id="89740477">
      <w:bodyDiv w:val="1"/>
      <w:marLeft w:val="0"/>
      <w:marRight w:val="0"/>
      <w:marTop w:val="0"/>
      <w:marBottom w:val="0"/>
      <w:divBdr>
        <w:top w:val="none" w:sz="0" w:space="0" w:color="auto"/>
        <w:left w:val="none" w:sz="0" w:space="0" w:color="auto"/>
        <w:bottom w:val="none" w:sz="0" w:space="0" w:color="auto"/>
        <w:right w:val="none" w:sz="0" w:space="0" w:color="auto"/>
      </w:divBdr>
    </w:div>
    <w:div w:id="102499911">
      <w:bodyDiv w:val="1"/>
      <w:marLeft w:val="0"/>
      <w:marRight w:val="0"/>
      <w:marTop w:val="0"/>
      <w:marBottom w:val="0"/>
      <w:divBdr>
        <w:top w:val="none" w:sz="0" w:space="0" w:color="auto"/>
        <w:left w:val="none" w:sz="0" w:space="0" w:color="auto"/>
        <w:bottom w:val="none" w:sz="0" w:space="0" w:color="auto"/>
        <w:right w:val="none" w:sz="0" w:space="0" w:color="auto"/>
      </w:divBdr>
    </w:div>
    <w:div w:id="171914079">
      <w:bodyDiv w:val="1"/>
      <w:marLeft w:val="0"/>
      <w:marRight w:val="0"/>
      <w:marTop w:val="0"/>
      <w:marBottom w:val="0"/>
      <w:divBdr>
        <w:top w:val="none" w:sz="0" w:space="0" w:color="auto"/>
        <w:left w:val="none" w:sz="0" w:space="0" w:color="auto"/>
        <w:bottom w:val="none" w:sz="0" w:space="0" w:color="auto"/>
        <w:right w:val="none" w:sz="0" w:space="0" w:color="auto"/>
      </w:divBdr>
    </w:div>
    <w:div w:id="197665778">
      <w:bodyDiv w:val="1"/>
      <w:marLeft w:val="0"/>
      <w:marRight w:val="0"/>
      <w:marTop w:val="0"/>
      <w:marBottom w:val="0"/>
      <w:divBdr>
        <w:top w:val="none" w:sz="0" w:space="0" w:color="auto"/>
        <w:left w:val="none" w:sz="0" w:space="0" w:color="auto"/>
        <w:bottom w:val="none" w:sz="0" w:space="0" w:color="auto"/>
        <w:right w:val="none" w:sz="0" w:space="0" w:color="auto"/>
      </w:divBdr>
    </w:div>
    <w:div w:id="210770057">
      <w:bodyDiv w:val="1"/>
      <w:marLeft w:val="0"/>
      <w:marRight w:val="0"/>
      <w:marTop w:val="0"/>
      <w:marBottom w:val="0"/>
      <w:divBdr>
        <w:top w:val="none" w:sz="0" w:space="0" w:color="auto"/>
        <w:left w:val="none" w:sz="0" w:space="0" w:color="auto"/>
        <w:bottom w:val="none" w:sz="0" w:space="0" w:color="auto"/>
        <w:right w:val="none" w:sz="0" w:space="0" w:color="auto"/>
      </w:divBdr>
    </w:div>
    <w:div w:id="240795797">
      <w:bodyDiv w:val="1"/>
      <w:marLeft w:val="0"/>
      <w:marRight w:val="0"/>
      <w:marTop w:val="0"/>
      <w:marBottom w:val="0"/>
      <w:divBdr>
        <w:top w:val="none" w:sz="0" w:space="0" w:color="auto"/>
        <w:left w:val="none" w:sz="0" w:space="0" w:color="auto"/>
        <w:bottom w:val="none" w:sz="0" w:space="0" w:color="auto"/>
        <w:right w:val="none" w:sz="0" w:space="0" w:color="auto"/>
      </w:divBdr>
    </w:div>
    <w:div w:id="263805011">
      <w:bodyDiv w:val="1"/>
      <w:marLeft w:val="0"/>
      <w:marRight w:val="0"/>
      <w:marTop w:val="0"/>
      <w:marBottom w:val="0"/>
      <w:divBdr>
        <w:top w:val="none" w:sz="0" w:space="0" w:color="auto"/>
        <w:left w:val="none" w:sz="0" w:space="0" w:color="auto"/>
        <w:bottom w:val="none" w:sz="0" w:space="0" w:color="auto"/>
        <w:right w:val="none" w:sz="0" w:space="0" w:color="auto"/>
      </w:divBdr>
    </w:div>
    <w:div w:id="358165557">
      <w:bodyDiv w:val="1"/>
      <w:marLeft w:val="0"/>
      <w:marRight w:val="0"/>
      <w:marTop w:val="0"/>
      <w:marBottom w:val="0"/>
      <w:divBdr>
        <w:top w:val="none" w:sz="0" w:space="0" w:color="auto"/>
        <w:left w:val="none" w:sz="0" w:space="0" w:color="auto"/>
        <w:bottom w:val="none" w:sz="0" w:space="0" w:color="auto"/>
        <w:right w:val="none" w:sz="0" w:space="0" w:color="auto"/>
      </w:divBdr>
    </w:div>
    <w:div w:id="613445367">
      <w:bodyDiv w:val="1"/>
      <w:marLeft w:val="0"/>
      <w:marRight w:val="0"/>
      <w:marTop w:val="0"/>
      <w:marBottom w:val="0"/>
      <w:divBdr>
        <w:top w:val="none" w:sz="0" w:space="0" w:color="auto"/>
        <w:left w:val="none" w:sz="0" w:space="0" w:color="auto"/>
        <w:bottom w:val="none" w:sz="0" w:space="0" w:color="auto"/>
        <w:right w:val="none" w:sz="0" w:space="0" w:color="auto"/>
      </w:divBdr>
    </w:div>
    <w:div w:id="621613985">
      <w:bodyDiv w:val="1"/>
      <w:marLeft w:val="0"/>
      <w:marRight w:val="0"/>
      <w:marTop w:val="0"/>
      <w:marBottom w:val="0"/>
      <w:divBdr>
        <w:top w:val="none" w:sz="0" w:space="0" w:color="auto"/>
        <w:left w:val="none" w:sz="0" w:space="0" w:color="auto"/>
        <w:bottom w:val="none" w:sz="0" w:space="0" w:color="auto"/>
        <w:right w:val="none" w:sz="0" w:space="0" w:color="auto"/>
      </w:divBdr>
    </w:div>
    <w:div w:id="715086426">
      <w:bodyDiv w:val="1"/>
      <w:marLeft w:val="0"/>
      <w:marRight w:val="0"/>
      <w:marTop w:val="0"/>
      <w:marBottom w:val="0"/>
      <w:divBdr>
        <w:top w:val="none" w:sz="0" w:space="0" w:color="auto"/>
        <w:left w:val="none" w:sz="0" w:space="0" w:color="auto"/>
        <w:bottom w:val="none" w:sz="0" w:space="0" w:color="auto"/>
        <w:right w:val="none" w:sz="0" w:space="0" w:color="auto"/>
      </w:divBdr>
    </w:div>
    <w:div w:id="764808660">
      <w:bodyDiv w:val="1"/>
      <w:marLeft w:val="0"/>
      <w:marRight w:val="0"/>
      <w:marTop w:val="0"/>
      <w:marBottom w:val="0"/>
      <w:divBdr>
        <w:top w:val="none" w:sz="0" w:space="0" w:color="auto"/>
        <w:left w:val="none" w:sz="0" w:space="0" w:color="auto"/>
        <w:bottom w:val="none" w:sz="0" w:space="0" w:color="auto"/>
        <w:right w:val="none" w:sz="0" w:space="0" w:color="auto"/>
      </w:divBdr>
    </w:div>
    <w:div w:id="812521080">
      <w:bodyDiv w:val="1"/>
      <w:marLeft w:val="0"/>
      <w:marRight w:val="0"/>
      <w:marTop w:val="0"/>
      <w:marBottom w:val="0"/>
      <w:divBdr>
        <w:top w:val="none" w:sz="0" w:space="0" w:color="auto"/>
        <w:left w:val="none" w:sz="0" w:space="0" w:color="auto"/>
        <w:bottom w:val="none" w:sz="0" w:space="0" w:color="auto"/>
        <w:right w:val="none" w:sz="0" w:space="0" w:color="auto"/>
      </w:divBdr>
    </w:div>
    <w:div w:id="853959271">
      <w:bodyDiv w:val="1"/>
      <w:marLeft w:val="0"/>
      <w:marRight w:val="0"/>
      <w:marTop w:val="0"/>
      <w:marBottom w:val="0"/>
      <w:divBdr>
        <w:top w:val="none" w:sz="0" w:space="0" w:color="auto"/>
        <w:left w:val="none" w:sz="0" w:space="0" w:color="auto"/>
        <w:bottom w:val="none" w:sz="0" w:space="0" w:color="auto"/>
        <w:right w:val="none" w:sz="0" w:space="0" w:color="auto"/>
      </w:divBdr>
    </w:div>
    <w:div w:id="921257592">
      <w:bodyDiv w:val="1"/>
      <w:marLeft w:val="0"/>
      <w:marRight w:val="0"/>
      <w:marTop w:val="0"/>
      <w:marBottom w:val="0"/>
      <w:divBdr>
        <w:top w:val="none" w:sz="0" w:space="0" w:color="auto"/>
        <w:left w:val="none" w:sz="0" w:space="0" w:color="auto"/>
        <w:bottom w:val="none" w:sz="0" w:space="0" w:color="auto"/>
        <w:right w:val="none" w:sz="0" w:space="0" w:color="auto"/>
      </w:divBdr>
    </w:div>
    <w:div w:id="1064109530">
      <w:bodyDiv w:val="1"/>
      <w:marLeft w:val="0"/>
      <w:marRight w:val="0"/>
      <w:marTop w:val="0"/>
      <w:marBottom w:val="0"/>
      <w:divBdr>
        <w:top w:val="none" w:sz="0" w:space="0" w:color="auto"/>
        <w:left w:val="none" w:sz="0" w:space="0" w:color="auto"/>
        <w:bottom w:val="none" w:sz="0" w:space="0" w:color="auto"/>
        <w:right w:val="none" w:sz="0" w:space="0" w:color="auto"/>
      </w:divBdr>
    </w:div>
    <w:div w:id="1095905121">
      <w:bodyDiv w:val="1"/>
      <w:marLeft w:val="0"/>
      <w:marRight w:val="0"/>
      <w:marTop w:val="0"/>
      <w:marBottom w:val="0"/>
      <w:divBdr>
        <w:top w:val="none" w:sz="0" w:space="0" w:color="auto"/>
        <w:left w:val="none" w:sz="0" w:space="0" w:color="auto"/>
        <w:bottom w:val="none" w:sz="0" w:space="0" w:color="auto"/>
        <w:right w:val="none" w:sz="0" w:space="0" w:color="auto"/>
      </w:divBdr>
    </w:div>
    <w:div w:id="1102994281">
      <w:bodyDiv w:val="1"/>
      <w:marLeft w:val="0"/>
      <w:marRight w:val="0"/>
      <w:marTop w:val="0"/>
      <w:marBottom w:val="0"/>
      <w:divBdr>
        <w:top w:val="none" w:sz="0" w:space="0" w:color="auto"/>
        <w:left w:val="none" w:sz="0" w:space="0" w:color="auto"/>
        <w:bottom w:val="none" w:sz="0" w:space="0" w:color="auto"/>
        <w:right w:val="none" w:sz="0" w:space="0" w:color="auto"/>
      </w:divBdr>
    </w:div>
    <w:div w:id="1153831355">
      <w:bodyDiv w:val="1"/>
      <w:marLeft w:val="0"/>
      <w:marRight w:val="0"/>
      <w:marTop w:val="0"/>
      <w:marBottom w:val="0"/>
      <w:divBdr>
        <w:top w:val="none" w:sz="0" w:space="0" w:color="auto"/>
        <w:left w:val="none" w:sz="0" w:space="0" w:color="auto"/>
        <w:bottom w:val="none" w:sz="0" w:space="0" w:color="auto"/>
        <w:right w:val="none" w:sz="0" w:space="0" w:color="auto"/>
      </w:divBdr>
    </w:div>
    <w:div w:id="1182430099">
      <w:bodyDiv w:val="1"/>
      <w:marLeft w:val="0"/>
      <w:marRight w:val="0"/>
      <w:marTop w:val="0"/>
      <w:marBottom w:val="0"/>
      <w:divBdr>
        <w:top w:val="none" w:sz="0" w:space="0" w:color="auto"/>
        <w:left w:val="none" w:sz="0" w:space="0" w:color="auto"/>
        <w:bottom w:val="none" w:sz="0" w:space="0" w:color="auto"/>
        <w:right w:val="none" w:sz="0" w:space="0" w:color="auto"/>
      </w:divBdr>
    </w:div>
    <w:div w:id="1607234345">
      <w:bodyDiv w:val="1"/>
      <w:marLeft w:val="0"/>
      <w:marRight w:val="0"/>
      <w:marTop w:val="0"/>
      <w:marBottom w:val="0"/>
      <w:divBdr>
        <w:top w:val="none" w:sz="0" w:space="0" w:color="auto"/>
        <w:left w:val="none" w:sz="0" w:space="0" w:color="auto"/>
        <w:bottom w:val="none" w:sz="0" w:space="0" w:color="auto"/>
        <w:right w:val="none" w:sz="0" w:space="0" w:color="auto"/>
      </w:divBdr>
    </w:div>
    <w:div w:id="1928150728">
      <w:marLeft w:val="0"/>
      <w:marRight w:val="0"/>
      <w:marTop w:val="0"/>
      <w:marBottom w:val="0"/>
      <w:divBdr>
        <w:top w:val="none" w:sz="0" w:space="0" w:color="auto"/>
        <w:left w:val="none" w:sz="0" w:space="0" w:color="auto"/>
        <w:bottom w:val="none" w:sz="0" w:space="0" w:color="auto"/>
        <w:right w:val="none" w:sz="0" w:space="0" w:color="auto"/>
      </w:divBdr>
    </w:div>
    <w:div w:id="1928150729">
      <w:marLeft w:val="0"/>
      <w:marRight w:val="0"/>
      <w:marTop w:val="0"/>
      <w:marBottom w:val="0"/>
      <w:divBdr>
        <w:top w:val="none" w:sz="0" w:space="0" w:color="auto"/>
        <w:left w:val="none" w:sz="0" w:space="0" w:color="auto"/>
        <w:bottom w:val="none" w:sz="0" w:space="0" w:color="auto"/>
        <w:right w:val="none" w:sz="0" w:space="0" w:color="auto"/>
      </w:divBdr>
    </w:div>
    <w:div w:id="1928150730">
      <w:marLeft w:val="0"/>
      <w:marRight w:val="0"/>
      <w:marTop w:val="0"/>
      <w:marBottom w:val="0"/>
      <w:divBdr>
        <w:top w:val="none" w:sz="0" w:space="0" w:color="auto"/>
        <w:left w:val="none" w:sz="0" w:space="0" w:color="auto"/>
        <w:bottom w:val="none" w:sz="0" w:space="0" w:color="auto"/>
        <w:right w:val="none" w:sz="0" w:space="0" w:color="auto"/>
      </w:divBdr>
    </w:div>
    <w:div w:id="1928150731">
      <w:marLeft w:val="0"/>
      <w:marRight w:val="0"/>
      <w:marTop w:val="0"/>
      <w:marBottom w:val="0"/>
      <w:divBdr>
        <w:top w:val="none" w:sz="0" w:space="0" w:color="auto"/>
        <w:left w:val="none" w:sz="0" w:space="0" w:color="auto"/>
        <w:bottom w:val="none" w:sz="0" w:space="0" w:color="auto"/>
        <w:right w:val="none" w:sz="0" w:space="0" w:color="auto"/>
      </w:divBdr>
    </w:div>
    <w:div w:id="1928150732">
      <w:marLeft w:val="0"/>
      <w:marRight w:val="0"/>
      <w:marTop w:val="0"/>
      <w:marBottom w:val="0"/>
      <w:divBdr>
        <w:top w:val="none" w:sz="0" w:space="0" w:color="auto"/>
        <w:left w:val="none" w:sz="0" w:space="0" w:color="auto"/>
        <w:bottom w:val="none" w:sz="0" w:space="0" w:color="auto"/>
        <w:right w:val="none" w:sz="0" w:space="0" w:color="auto"/>
      </w:divBdr>
    </w:div>
    <w:div w:id="1928150733">
      <w:marLeft w:val="0"/>
      <w:marRight w:val="0"/>
      <w:marTop w:val="0"/>
      <w:marBottom w:val="0"/>
      <w:divBdr>
        <w:top w:val="none" w:sz="0" w:space="0" w:color="auto"/>
        <w:left w:val="none" w:sz="0" w:space="0" w:color="auto"/>
        <w:bottom w:val="none" w:sz="0" w:space="0" w:color="auto"/>
        <w:right w:val="none" w:sz="0" w:space="0" w:color="auto"/>
      </w:divBdr>
    </w:div>
    <w:div w:id="1928150734">
      <w:marLeft w:val="0"/>
      <w:marRight w:val="0"/>
      <w:marTop w:val="0"/>
      <w:marBottom w:val="0"/>
      <w:divBdr>
        <w:top w:val="none" w:sz="0" w:space="0" w:color="auto"/>
        <w:left w:val="none" w:sz="0" w:space="0" w:color="auto"/>
        <w:bottom w:val="none" w:sz="0" w:space="0" w:color="auto"/>
        <w:right w:val="none" w:sz="0" w:space="0" w:color="auto"/>
      </w:divBdr>
    </w:div>
    <w:div w:id="20497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5EDCF-9147-4618-93A9-6CEA52AC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8512</Words>
  <Characters>44650</Characters>
  <Application>Microsoft Office Word</Application>
  <DocSecurity>0</DocSecurity>
  <Lines>1422</Lines>
  <Paragraphs>511</Paragraphs>
  <ScaleCrop>false</ScaleCrop>
  <HeadingPairs>
    <vt:vector size="2" baseType="variant">
      <vt:variant>
        <vt:lpstr>Title</vt:lpstr>
      </vt:variant>
      <vt:variant>
        <vt:i4>1</vt:i4>
      </vt:variant>
    </vt:vector>
  </HeadingPairs>
  <TitlesOfParts>
    <vt:vector size="1" baseType="lpstr">
      <vt:lpstr>Guidelines</vt:lpstr>
    </vt:vector>
  </TitlesOfParts>
  <Company>ACT Government</Company>
  <LinksUpToDate>false</LinksUpToDate>
  <CharactersWithSpaces>53108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subject/>
  <dc:creator>Andrew Philip</dc:creator>
  <cp:keywords/>
  <dc:description/>
  <cp:lastModifiedBy>PCODCS</cp:lastModifiedBy>
  <cp:revision>4</cp:revision>
  <cp:lastPrinted>2019-10-30T06:21:00Z</cp:lastPrinted>
  <dcterms:created xsi:type="dcterms:W3CDTF">2024-09-08T23:39:00Z</dcterms:created>
  <dcterms:modified xsi:type="dcterms:W3CDTF">2024-09-08T23:39:00Z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A3773824</vt:lpwstr>
  </property>
  <property fmtid="{D5CDD505-2E9C-101B-9397-08002B2CF9AE}" pid="3" name="Objective-CreationStamp">
    <vt:filetime>2007-12-31T14:00:00Z</vt:filetime>
  </property>
  <property fmtid="{D5CDD505-2E9C-101B-9397-08002B2CF9AE}" pid="4" name="Objective-IsApproved">
    <vt:lpwstr>No</vt:lpwstr>
  </property>
  <property fmtid="{D5CDD505-2E9C-101B-9397-08002B2CF9AE}" pid="5" name="Objective-IsPublished">
    <vt:lpwstr>Yes</vt:lpwstr>
  </property>
  <property fmtid="{D5CDD505-2E9C-101B-9397-08002B2CF9AE}" pid="6" name="Objective-DatePublished">
    <vt:filetime>2007-12-31T14:00:00Z</vt:filetime>
  </property>
  <property fmtid="{D5CDD505-2E9C-101B-9397-08002B2CF9AE}" pid="7" name="Objective-ModificationStamp">
    <vt:filetime>2007-12-31T14:00:00Z</vt:filetime>
  </property>
  <property fmtid="{D5CDD505-2E9C-101B-9397-08002B2CF9AE}" pid="8" name="Objective-Owner">
    <vt:lpwstr>Steven Gianakis</vt:lpwstr>
  </property>
  <property fmtid="{D5CDD505-2E9C-101B-9397-08002B2CF9AE}" pid="9" name="Objective-Path">
    <vt:lpwstr>Whole of ACT Government:ACTPLA:BRANCH - PLANNING SERVICES:PS LAND USE AND TRANSPORT PLANNING:STRUCTURE PLANNING TEAM:STRUCT PLAN Referral Comments:Gungahlin:Moncrieff:Concept Plan Adoption as a Guideline to the TP - Jan 2008:</vt:lpwstr>
  </property>
  <property fmtid="{D5CDD505-2E9C-101B-9397-08002B2CF9AE}" pid="10" name="Objective-Parent">
    <vt:lpwstr>Concept Plan Adoption as a Guideline to the TP - Jan 2008</vt:lpwstr>
  </property>
  <property fmtid="{D5CDD505-2E9C-101B-9397-08002B2CF9AE}" pid="11" name="Objective-State">
    <vt:lpwstr>Published</vt:lpwstr>
  </property>
  <property fmtid="{D5CDD505-2E9C-101B-9397-08002B2CF9AE}" pid="12" name="Objective-Title">
    <vt:lpwstr>NI - Moncrieff CP</vt:lpwstr>
  </property>
  <property fmtid="{D5CDD505-2E9C-101B-9397-08002B2CF9AE}" pid="13" name="Objective-Version">
    <vt:lpwstr>2.0</vt:lpwstr>
  </property>
  <property fmtid="{D5CDD505-2E9C-101B-9397-08002B2CF9AE}" pid="14" name="Objective-VersionNumber">
    <vt:i4>3</vt:i4>
  </property>
  <property fmtid="{D5CDD505-2E9C-101B-9397-08002B2CF9AE}" pid="15" name="Objective-Classification">
    <vt:lpwstr>Not classified</vt:lpwstr>
  </property>
  <property fmtid="{D5CDD505-2E9C-101B-9397-08002B2CF9AE}" pid="16" name="Objective-Owner Agency [system]">
    <vt:lpwstr>ACTPLA</vt:lpwstr>
  </property>
  <property fmtid="{D5CDD505-2E9C-101B-9397-08002B2CF9AE}" pid="17" name="Objective-Document Type [system]">
    <vt:lpwstr>0-Document</vt:lpwstr>
  </property>
  <property fmtid="{D5CDD505-2E9C-101B-9397-08002B2CF9AE}" pid="18" name="Objective-Language [system]">
    <vt:lpwstr>English (en)</vt:lpwstr>
  </property>
  <property fmtid="{D5CDD505-2E9C-101B-9397-08002B2CF9AE}" pid="19" name="Objective-Jurisdiction [system]">
    <vt:lpwstr>ACT</vt:lpwstr>
  </property>
  <property fmtid="{D5CDD505-2E9C-101B-9397-08002B2CF9AE}" pid="20" name="MSIP_Label_69af8531-eb46-4968-8cb3-105d2f5ea87e_Enabled">
    <vt:lpwstr>true</vt:lpwstr>
  </property>
  <property fmtid="{D5CDD505-2E9C-101B-9397-08002B2CF9AE}" pid="21" name="MSIP_Label_69af8531-eb46-4968-8cb3-105d2f5ea87e_SetDate">
    <vt:lpwstr>2024-08-26T07:50:48Z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77d6bd70-efa8-49df-ae3e-415fdedcdfdb</vt:lpwstr>
  </property>
  <property fmtid="{D5CDD505-2E9C-101B-9397-08002B2CF9AE}" pid="26" name="MSIP_Label_69af8531-eb46-4968-8cb3-105d2f5ea87e_ContentBits">
    <vt:lpwstr>0</vt:lpwstr>
  </property>
</Properties>
</file>