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19FD7" w14:textId="77777777" w:rsidR="00F10CB2" w:rsidRDefault="00F10CB2">
      <w:pPr>
        <w:spacing w:before="120"/>
        <w:rPr>
          <w:rFonts w:ascii="Arial" w:hAnsi="Arial" w:cs="Arial"/>
        </w:rPr>
      </w:pPr>
      <w:bookmarkStart w:id="0" w:name="_Toc44738651"/>
      <w:r>
        <w:rPr>
          <w:rFonts w:ascii="Arial" w:hAnsi="Arial" w:cs="Arial"/>
        </w:rPr>
        <w:t>Australian Capital Territory</w:t>
      </w:r>
    </w:p>
    <w:p w14:paraId="05BDEC07" w14:textId="13998C11" w:rsidR="00F10CB2" w:rsidRPr="008536DA" w:rsidRDefault="001C737C">
      <w:pPr>
        <w:pStyle w:val="Billname"/>
        <w:spacing w:before="700"/>
      </w:pPr>
      <w:r>
        <w:t>Public Place Names</w:t>
      </w:r>
      <w:r w:rsidR="00F10CB2">
        <w:t xml:space="preserve"> (</w:t>
      </w:r>
      <w:r w:rsidR="007127B7">
        <w:t>Whitlam</w:t>
      </w:r>
      <w:r w:rsidR="00F10CB2">
        <w:t xml:space="preserve">) </w:t>
      </w:r>
      <w:r w:rsidRPr="00D0213A">
        <w:t>Determination</w:t>
      </w:r>
      <w:r w:rsidR="00B30B9A" w:rsidRPr="00D0213A">
        <w:t xml:space="preserve"> </w:t>
      </w:r>
      <w:r w:rsidR="009644F3" w:rsidRPr="00D0213A">
        <w:t>2024</w:t>
      </w:r>
      <w:r w:rsidR="007127B7" w:rsidRPr="008536DA">
        <w:t xml:space="preserve"> (No 3)</w:t>
      </w:r>
    </w:p>
    <w:p w14:paraId="621471C0" w14:textId="67C25070" w:rsidR="00F10CB2" w:rsidRDefault="00F10CB2" w:rsidP="00D47F13">
      <w:pPr>
        <w:spacing w:before="340"/>
        <w:rPr>
          <w:rFonts w:ascii="Arial" w:hAnsi="Arial" w:cs="Arial"/>
          <w:b/>
          <w:bCs/>
        </w:rPr>
      </w:pPr>
      <w:r>
        <w:rPr>
          <w:rFonts w:ascii="Arial" w:hAnsi="Arial" w:cs="Arial"/>
          <w:b/>
          <w:bCs/>
        </w:rPr>
        <w:t>Disallowable instrument DI</w:t>
      </w:r>
      <w:r w:rsidR="009644F3">
        <w:rPr>
          <w:rFonts w:ascii="Arial" w:hAnsi="Arial" w:cs="Arial"/>
          <w:b/>
          <w:bCs/>
        </w:rPr>
        <w:t>2024</w:t>
      </w:r>
      <w:r>
        <w:rPr>
          <w:rFonts w:ascii="Arial" w:hAnsi="Arial" w:cs="Arial"/>
          <w:b/>
          <w:bCs/>
        </w:rPr>
        <w:t>–</w:t>
      </w:r>
      <w:r w:rsidR="00DA6739">
        <w:rPr>
          <w:rFonts w:ascii="Arial" w:hAnsi="Arial" w:cs="Arial"/>
          <w:b/>
          <w:bCs/>
        </w:rPr>
        <w:t>303</w:t>
      </w:r>
    </w:p>
    <w:p w14:paraId="455CCF35" w14:textId="77777777" w:rsidR="00F10CB2" w:rsidRDefault="00F10CB2" w:rsidP="00CD4E55">
      <w:pPr>
        <w:pStyle w:val="madeunder"/>
        <w:spacing w:before="300" w:after="0"/>
      </w:pPr>
      <w:r>
        <w:t xml:space="preserve">made under the  </w:t>
      </w:r>
    </w:p>
    <w:p w14:paraId="1485F2C8" w14:textId="77777777" w:rsidR="00F10CB2" w:rsidRDefault="001C737C" w:rsidP="00CD4E55">
      <w:pPr>
        <w:pStyle w:val="CoverActName"/>
        <w:spacing w:before="320" w:after="0"/>
        <w:rPr>
          <w:rFonts w:cs="Arial"/>
          <w:sz w:val="20"/>
        </w:rPr>
      </w:pPr>
      <w:r>
        <w:rPr>
          <w:rFonts w:cs="Arial"/>
          <w:sz w:val="20"/>
        </w:rPr>
        <w:t>Public Place Names Act 1989</w:t>
      </w:r>
      <w:r w:rsidR="00F10CB2">
        <w:rPr>
          <w:rFonts w:cs="Arial"/>
          <w:sz w:val="20"/>
        </w:rPr>
        <w:t xml:space="preserve">, </w:t>
      </w:r>
      <w:r>
        <w:rPr>
          <w:rFonts w:cs="Arial"/>
          <w:sz w:val="20"/>
        </w:rPr>
        <w:t>s 3</w:t>
      </w:r>
      <w:r w:rsidR="00F10CB2">
        <w:rPr>
          <w:rFonts w:cs="Arial"/>
          <w:sz w:val="20"/>
        </w:rPr>
        <w:t xml:space="preserve"> (</w:t>
      </w:r>
      <w:r>
        <w:rPr>
          <w:rFonts w:cs="Arial"/>
          <w:sz w:val="20"/>
        </w:rPr>
        <w:t>Minister to determine names</w:t>
      </w:r>
      <w:r w:rsidR="00F10CB2">
        <w:rPr>
          <w:rFonts w:cs="Arial"/>
          <w:sz w:val="20"/>
        </w:rPr>
        <w:t>)</w:t>
      </w:r>
    </w:p>
    <w:p w14:paraId="71BFA3EB" w14:textId="77777777" w:rsidR="00F10CB2" w:rsidRDefault="00F10CB2" w:rsidP="00CD4E55">
      <w:pPr>
        <w:pStyle w:val="N-line3"/>
        <w:pBdr>
          <w:bottom w:val="none" w:sz="0" w:space="0" w:color="auto"/>
        </w:pBdr>
        <w:spacing w:before="60"/>
      </w:pPr>
    </w:p>
    <w:p w14:paraId="6000503A" w14:textId="77777777" w:rsidR="00F10CB2" w:rsidRDefault="00F10CB2">
      <w:pPr>
        <w:pStyle w:val="N-line3"/>
        <w:pBdr>
          <w:top w:val="single" w:sz="12" w:space="1" w:color="auto"/>
          <w:bottom w:val="none" w:sz="0" w:space="0" w:color="auto"/>
        </w:pBdr>
      </w:pPr>
    </w:p>
    <w:p w14:paraId="0712A39B"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261987DF" w14:textId="77777777" w:rsidR="003F023E" w:rsidRDefault="00F10CB2" w:rsidP="00E04CB8">
      <w:pPr>
        <w:spacing w:before="140"/>
        <w:ind w:left="720"/>
        <w:rPr>
          <w:i/>
        </w:rPr>
      </w:pPr>
      <w:r>
        <w:t xml:space="preserve">This instrument is the </w:t>
      </w:r>
      <w:r w:rsidR="00E445CD">
        <w:rPr>
          <w:i/>
        </w:rPr>
        <w:t>Public Place Names (</w:t>
      </w:r>
      <w:r w:rsidR="007127B7">
        <w:rPr>
          <w:i/>
        </w:rPr>
        <w:t>Whitlam</w:t>
      </w:r>
      <w:r w:rsidR="00E445CD">
        <w:rPr>
          <w:i/>
        </w:rPr>
        <w:t>) Determination 20</w:t>
      </w:r>
      <w:r w:rsidR="009644F3">
        <w:rPr>
          <w:i/>
        </w:rPr>
        <w:t>2</w:t>
      </w:r>
      <w:r w:rsidR="007127B7">
        <w:rPr>
          <w:i/>
        </w:rPr>
        <w:t xml:space="preserve">4 </w:t>
      </w:r>
    </w:p>
    <w:p w14:paraId="711B1F50" w14:textId="03210DC2" w:rsidR="00F10CB2" w:rsidRDefault="007127B7" w:rsidP="003F023E">
      <w:pPr>
        <w:ind w:left="720"/>
      </w:pPr>
      <w:r>
        <w:rPr>
          <w:i/>
        </w:rPr>
        <w:t>(No 3)</w:t>
      </w:r>
      <w:r w:rsidR="00F10CB2" w:rsidRPr="00627F0C">
        <w:rPr>
          <w:bCs/>
          <w:iCs/>
        </w:rPr>
        <w:t>.</w:t>
      </w:r>
    </w:p>
    <w:p w14:paraId="388D2E22"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1B2FA1C0" w14:textId="77777777" w:rsidR="00F10CB2" w:rsidRPr="009644F3" w:rsidRDefault="00F10CB2" w:rsidP="00D47F13">
      <w:pPr>
        <w:spacing w:before="140"/>
        <w:ind w:left="720"/>
      </w:pPr>
      <w:r>
        <w:t xml:space="preserve">This instrument commences on </w:t>
      </w:r>
      <w:r w:rsidR="00492788">
        <w:t xml:space="preserve">the day </w:t>
      </w:r>
      <w:r w:rsidR="00492788" w:rsidRPr="009644F3">
        <w:t xml:space="preserve">after </w:t>
      </w:r>
      <w:r w:rsidR="000C501D" w:rsidRPr="009644F3">
        <w:t xml:space="preserve">its </w:t>
      </w:r>
      <w:r w:rsidR="00492788" w:rsidRPr="009644F3">
        <w:t>notification</w:t>
      </w:r>
      <w:r w:rsidR="000C501D" w:rsidRPr="009644F3">
        <w:t xml:space="preserve"> day</w:t>
      </w:r>
      <w:r w:rsidRPr="009644F3">
        <w:t xml:space="preserve">. </w:t>
      </w:r>
    </w:p>
    <w:p w14:paraId="0D5CFC99" w14:textId="77A5E697" w:rsidR="00F10CB2" w:rsidRDefault="00F10CB2" w:rsidP="00D47F13">
      <w:pPr>
        <w:spacing w:before="300"/>
        <w:ind w:left="720" w:hanging="720"/>
        <w:rPr>
          <w:rFonts w:ascii="Arial" w:hAnsi="Arial" w:cs="Arial"/>
          <w:b/>
          <w:bCs/>
        </w:rPr>
      </w:pPr>
      <w:r>
        <w:rPr>
          <w:rFonts w:ascii="Arial" w:hAnsi="Arial" w:cs="Arial"/>
          <w:b/>
          <w:bCs/>
        </w:rPr>
        <w:t>3</w:t>
      </w:r>
      <w:r>
        <w:rPr>
          <w:rFonts w:ascii="Arial" w:hAnsi="Arial" w:cs="Arial"/>
          <w:b/>
          <w:bCs/>
        </w:rPr>
        <w:tab/>
      </w:r>
      <w:r w:rsidR="001C737C">
        <w:rPr>
          <w:rFonts w:ascii="Arial" w:hAnsi="Arial" w:cs="Arial"/>
          <w:b/>
          <w:bCs/>
        </w:rPr>
        <w:t xml:space="preserve">Determination of </w:t>
      </w:r>
      <w:r w:rsidR="001E2323">
        <w:rPr>
          <w:rFonts w:ascii="Arial" w:hAnsi="Arial" w:cs="Arial"/>
          <w:b/>
          <w:bCs/>
        </w:rPr>
        <w:t>p</w:t>
      </w:r>
      <w:r w:rsidR="001C737C">
        <w:rPr>
          <w:rFonts w:ascii="Arial" w:hAnsi="Arial" w:cs="Arial"/>
          <w:b/>
          <w:bCs/>
        </w:rPr>
        <w:t xml:space="preserve">lace </w:t>
      </w:r>
      <w:r w:rsidR="001E2323">
        <w:rPr>
          <w:rFonts w:ascii="Arial" w:hAnsi="Arial" w:cs="Arial"/>
          <w:b/>
          <w:bCs/>
        </w:rPr>
        <w:t>n</w:t>
      </w:r>
      <w:r w:rsidR="001C737C">
        <w:rPr>
          <w:rFonts w:ascii="Arial" w:hAnsi="Arial" w:cs="Arial"/>
          <w:b/>
          <w:bCs/>
        </w:rPr>
        <w:t>ames</w:t>
      </w:r>
    </w:p>
    <w:p w14:paraId="435335C0" w14:textId="77777777" w:rsidR="00E358BC" w:rsidRPr="00970517" w:rsidRDefault="00E358BC" w:rsidP="00E358BC">
      <w:pPr>
        <w:spacing w:before="140"/>
        <w:ind w:left="720"/>
      </w:pPr>
      <w:r>
        <w:t xml:space="preserve">I determine the </w:t>
      </w:r>
      <w:r w:rsidR="00A502EA">
        <w:t xml:space="preserve">place </w:t>
      </w:r>
      <w:r>
        <w:t xml:space="preserve">names </w:t>
      </w:r>
      <w:r w:rsidR="00A502EA">
        <w:t xml:space="preserve">as </w:t>
      </w:r>
      <w:r>
        <w:t xml:space="preserve">indicated in the schedule. </w:t>
      </w:r>
    </w:p>
    <w:p w14:paraId="6A41DB1E" w14:textId="77777777" w:rsidR="00D47F13" w:rsidRDefault="00F236C5" w:rsidP="00232478">
      <w:pPr>
        <w:tabs>
          <w:tab w:val="left" w:pos="4320"/>
        </w:tabs>
        <w:spacing w:before="720"/>
      </w:pPr>
      <w:r>
        <w:t>Ben Ponton</w:t>
      </w:r>
    </w:p>
    <w:p w14:paraId="7FD49BD8" w14:textId="77777777" w:rsidR="004D3276" w:rsidRDefault="001C737C" w:rsidP="00D47F13">
      <w:pPr>
        <w:tabs>
          <w:tab w:val="left" w:pos="4320"/>
        </w:tabs>
      </w:pPr>
      <w:r>
        <w:t>Delegate of the Minister</w:t>
      </w:r>
      <w:r w:rsidR="008F060D">
        <w:t xml:space="preserve"> for Planning</w:t>
      </w:r>
    </w:p>
    <w:bookmarkEnd w:id="0"/>
    <w:p w14:paraId="77F22C69" w14:textId="5B96B69A" w:rsidR="00F10CB2" w:rsidRDefault="00A02B64" w:rsidP="00232478">
      <w:pPr>
        <w:tabs>
          <w:tab w:val="left" w:pos="4320"/>
        </w:tabs>
      </w:pPr>
      <w:r>
        <w:t xml:space="preserve">21 November </w:t>
      </w:r>
      <w:r w:rsidR="00D0213A">
        <w:t>2024</w:t>
      </w:r>
    </w:p>
    <w:p w14:paraId="209EB7C0" w14:textId="77777777" w:rsidR="001F1298" w:rsidRDefault="001F1298" w:rsidP="00232478">
      <w:pPr>
        <w:tabs>
          <w:tab w:val="left" w:pos="4320"/>
        </w:tabs>
      </w:pPr>
    </w:p>
    <w:p w14:paraId="03FC011E" w14:textId="77777777" w:rsidR="001F1298" w:rsidRDefault="001F1298" w:rsidP="00232478">
      <w:pPr>
        <w:tabs>
          <w:tab w:val="left" w:pos="4320"/>
        </w:tabs>
      </w:pPr>
    </w:p>
    <w:p w14:paraId="75C3907F" w14:textId="77777777" w:rsidR="001F1298" w:rsidRDefault="001F1298" w:rsidP="00232478">
      <w:pPr>
        <w:tabs>
          <w:tab w:val="left" w:pos="4320"/>
        </w:tabs>
      </w:pPr>
    </w:p>
    <w:p w14:paraId="615F047F" w14:textId="77777777" w:rsidR="00AA02C9" w:rsidRDefault="00AA02C9" w:rsidP="00232478">
      <w:pPr>
        <w:tabs>
          <w:tab w:val="left" w:pos="4320"/>
        </w:tabs>
      </w:pPr>
    </w:p>
    <w:p w14:paraId="153C6CAF" w14:textId="77777777" w:rsidR="001056A5" w:rsidRDefault="001056A5">
      <w:pPr>
        <w:sectPr w:rsidR="001056A5" w:rsidSect="000D006B">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docGrid w:linePitch="326"/>
        </w:sectPr>
      </w:pPr>
    </w:p>
    <w:p w14:paraId="4A22224E" w14:textId="77777777" w:rsidR="003D7174" w:rsidRPr="00513572" w:rsidRDefault="002A039C" w:rsidP="002A039C">
      <w:pPr>
        <w:rPr>
          <w:b/>
          <w:bCs/>
          <w:szCs w:val="28"/>
        </w:rPr>
      </w:pPr>
      <w:r w:rsidRPr="00513572">
        <w:rPr>
          <w:b/>
          <w:bCs/>
          <w:szCs w:val="28"/>
        </w:rPr>
        <w:lastRenderedPageBreak/>
        <w:t>SCHEDULE</w:t>
      </w:r>
    </w:p>
    <w:p w14:paraId="1A8AF509" w14:textId="2E28F50A" w:rsidR="008A3808" w:rsidRPr="007D25AC" w:rsidRDefault="008A3808" w:rsidP="003F023E">
      <w:pPr>
        <w:pStyle w:val="Heading2"/>
        <w:pBdr>
          <w:bottom w:val="single" w:sz="12" w:space="24" w:color="auto"/>
        </w:pBdr>
        <w:jc w:val="left"/>
        <w:rPr>
          <w:rFonts w:ascii="Times New Roman" w:hAnsi="Times New Roman" w:cs="Times New Roman"/>
          <w:sz w:val="24"/>
          <w:szCs w:val="24"/>
        </w:rPr>
      </w:pPr>
      <w:r>
        <w:rPr>
          <w:rFonts w:ascii="Times New Roman" w:hAnsi="Times New Roman" w:cs="Times New Roman"/>
          <w:i w:val="0"/>
          <w:sz w:val="24"/>
          <w:szCs w:val="24"/>
        </w:rPr>
        <w:t xml:space="preserve">(See </w:t>
      </w:r>
      <w:r w:rsidR="00373830">
        <w:rPr>
          <w:rFonts w:ascii="Times New Roman" w:hAnsi="Times New Roman" w:cs="Times New Roman"/>
          <w:i w:val="0"/>
          <w:sz w:val="24"/>
          <w:szCs w:val="24"/>
        </w:rPr>
        <w:t>s 3</w:t>
      </w:r>
      <w:r>
        <w:rPr>
          <w:rFonts w:ascii="Times New Roman" w:hAnsi="Times New Roman" w:cs="Times New Roman"/>
          <w:i w:val="0"/>
          <w:sz w:val="24"/>
          <w:szCs w:val="24"/>
        </w:rPr>
        <w:t>)</w:t>
      </w:r>
    </w:p>
    <w:p w14:paraId="70505619" w14:textId="7F8987AE" w:rsidR="00B63A10" w:rsidRPr="00B63A10" w:rsidRDefault="00AA02C9" w:rsidP="00AA02C9">
      <w:pPr>
        <w:spacing w:before="120" w:after="120"/>
        <w:rPr>
          <w:b/>
          <w:bCs/>
          <w:noProof/>
          <w:szCs w:val="24"/>
        </w:rPr>
      </w:pPr>
      <w:r w:rsidRPr="00AA02C9">
        <w:rPr>
          <w:b/>
          <w:bCs/>
          <w:szCs w:val="24"/>
        </w:rPr>
        <w:t xml:space="preserve">Division of </w:t>
      </w:r>
      <w:r w:rsidR="007127B7">
        <w:rPr>
          <w:b/>
          <w:bCs/>
          <w:noProof/>
          <w:szCs w:val="24"/>
        </w:rPr>
        <w:t>Whitlam</w:t>
      </w:r>
      <w:r w:rsidRPr="00AA02C9">
        <w:rPr>
          <w:b/>
          <w:bCs/>
          <w:noProof/>
          <w:szCs w:val="24"/>
        </w:rPr>
        <w:t xml:space="preserve"> – </w:t>
      </w:r>
      <w:r w:rsidR="007127B7">
        <w:rPr>
          <w:b/>
          <w:bCs/>
          <w:noProof/>
          <w:szCs w:val="24"/>
        </w:rPr>
        <w:t>Arts and Culture</w:t>
      </w:r>
    </w:p>
    <w:p w14:paraId="7D4F624D" w14:textId="77777777" w:rsidR="003F023E" w:rsidRPr="00B63A10" w:rsidRDefault="00B63A10" w:rsidP="00AA02C9">
      <w:pPr>
        <w:spacing w:before="120" w:after="120"/>
        <w:rPr>
          <w:bCs/>
          <w:noProof/>
        </w:rPr>
      </w:pPr>
      <w:r w:rsidRPr="00B63A10">
        <w:rPr>
          <w:bCs/>
          <w:noProof/>
        </w:rPr>
        <w:t>The location of the public place</w:t>
      </w:r>
      <w:r w:rsidR="007D25AC">
        <w:rPr>
          <w:bCs/>
          <w:noProof/>
        </w:rPr>
        <w:t>s</w:t>
      </w:r>
      <w:r w:rsidRPr="00B63A10">
        <w:rPr>
          <w:bCs/>
          <w:noProof/>
        </w:rPr>
        <w:t xml:space="preserve"> </w:t>
      </w:r>
      <w:r w:rsidR="008B556F">
        <w:rPr>
          <w:bCs/>
          <w:noProof/>
        </w:rPr>
        <w:t>with the following name</w:t>
      </w:r>
      <w:r w:rsidR="007D25AC">
        <w:rPr>
          <w:bCs/>
          <w:noProof/>
        </w:rPr>
        <w:t xml:space="preserve">s </w:t>
      </w:r>
      <w:r w:rsidRPr="00B63A10">
        <w:rPr>
          <w:bCs/>
          <w:noProof/>
        </w:rPr>
        <w:t xml:space="preserve">is indicated on the associated </w:t>
      </w:r>
      <w:r w:rsidR="00B96911">
        <w:rPr>
          <w:bCs/>
          <w:noProof/>
        </w:rPr>
        <w:t>diagram</w:t>
      </w:r>
    </w:p>
    <w:tbl>
      <w:tblPr>
        <w:tblW w:w="8897" w:type="dxa"/>
        <w:tblLayout w:type="fixed"/>
        <w:tblLook w:val="0000" w:firstRow="0" w:lastRow="0" w:firstColumn="0" w:lastColumn="0" w:noHBand="0" w:noVBand="0"/>
      </w:tblPr>
      <w:tblGrid>
        <w:gridCol w:w="2093"/>
        <w:gridCol w:w="2410"/>
        <w:gridCol w:w="4394"/>
      </w:tblGrid>
      <w:tr w:rsidR="003F023E" w:rsidRPr="002929A6" w14:paraId="14C4FBEC" w14:textId="77777777" w:rsidTr="00A16059">
        <w:trPr>
          <w:cantSplit/>
        </w:trPr>
        <w:tc>
          <w:tcPr>
            <w:tcW w:w="2093" w:type="dxa"/>
            <w:tcBorders>
              <w:top w:val="nil"/>
              <w:left w:val="nil"/>
              <w:bottom w:val="nil"/>
              <w:right w:val="nil"/>
            </w:tcBorders>
          </w:tcPr>
          <w:p w14:paraId="411EDD08" w14:textId="77777777" w:rsidR="003F023E" w:rsidRDefault="003F023E" w:rsidP="00A16059">
            <w:pPr>
              <w:pStyle w:val="Heading2"/>
              <w:spacing w:before="120" w:after="120"/>
              <w:jc w:val="left"/>
              <w:rPr>
                <w:rFonts w:ascii="Times New Roman" w:hAnsi="Times New Roman" w:cs="Times New Roman"/>
                <w:b/>
                <w:i w:val="0"/>
                <w:sz w:val="24"/>
                <w:szCs w:val="24"/>
              </w:rPr>
            </w:pPr>
            <w:r w:rsidRPr="003F023E">
              <w:rPr>
                <w:rFonts w:ascii="Times New Roman" w:hAnsi="Times New Roman" w:cs="Times New Roman"/>
                <w:b/>
                <w:i w:val="0"/>
                <w:sz w:val="24"/>
                <w:szCs w:val="24"/>
              </w:rPr>
              <w:t>NAME</w:t>
            </w:r>
          </w:p>
          <w:p w14:paraId="528D10C4" w14:textId="77777777" w:rsidR="009D5C99" w:rsidRDefault="009D5C99" w:rsidP="009D5C99">
            <w:pPr>
              <w:rPr>
                <w:b/>
                <w:iCs/>
                <w:szCs w:val="24"/>
              </w:rPr>
            </w:pPr>
          </w:p>
          <w:p w14:paraId="697B2D9D" w14:textId="434D4E58" w:rsidR="009D5C99" w:rsidRPr="009D5C99" w:rsidRDefault="009D5C99" w:rsidP="009D5C99">
            <w:r>
              <w:t>Lasica Street</w:t>
            </w:r>
          </w:p>
        </w:tc>
        <w:tc>
          <w:tcPr>
            <w:tcW w:w="2410" w:type="dxa"/>
            <w:tcBorders>
              <w:top w:val="nil"/>
              <w:left w:val="nil"/>
              <w:bottom w:val="nil"/>
              <w:right w:val="nil"/>
            </w:tcBorders>
          </w:tcPr>
          <w:p w14:paraId="7D63776F" w14:textId="77777777" w:rsidR="003F023E" w:rsidRDefault="003F023E" w:rsidP="00A16059">
            <w:pPr>
              <w:spacing w:before="120" w:after="120"/>
              <w:rPr>
                <w:b/>
                <w:szCs w:val="24"/>
              </w:rPr>
            </w:pPr>
            <w:r w:rsidRPr="003F023E">
              <w:rPr>
                <w:b/>
                <w:szCs w:val="24"/>
              </w:rPr>
              <w:t>ORIGIN</w:t>
            </w:r>
          </w:p>
          <w:p w14:paraId="75420E50" w14:textId="77777777" w:rsidR="009D5C99" w:rsidRDefault="009D5C99" w:rsidP="009D5C99">
            <w:pPr>
              <w:rPr>
                <w:szCs w:val="24"/>
              </w:rPr>
            </w:pPr>
          </w:p>
          <w:p w14:paraId="19118329" w14:textId="4BD63F2A" w:rsidR="009D5C99" w:rsidRDefault="009D5C99" w:rsidP="009D5C99">
            <w:pPr>
              <w:rPr>
                <w:szCs w:val="24"/>
              </w:rPr>
            </w:pPr>
            <w:r w:rsidRPr="007F13D0">
              <w:rPr>
                <w:szCs w:val="24"/>
              </w:rPr>
              <w:t xml:space="preserve">Margaret Renée </w:t>
            </w:r>
            <w:r>
              <w:rPr>
                <w:szCs w:val="24"/>
              </w:rPr>
              <w:t>Lasica</w:t>
            </w:r>
          </w:p>
          <w:p w14:paraId="4FE16A46" w14:textId="77777777" w:rsidR="009D5C99" w:rsidRPr="00B732DC" w:rsidRDefault="009D5C99" w:rsidP="009D5C99">
            <w:pPr>
              <w:spacing w:before="120"/>
              <w:rPr>
                <w:szCs w:val="24"/>
              </w:rPr>
            </w:pPr>
            <w:r w:rsidRPr="00B732DC">
              <w:rPr>
                <w:szCs w:val="24"/>
              </w:rPr>
              <w:t>née W</w:t>
            </w:r>
            <w:r>
              <w:rPr>
                <w:szCs w:val="24"/>
              </w:rPr>
              <w:t>ickham</w:t>
            </w:r>
          </w:p>
          <w:p w14:paraId="15B6E9FB" w14:textId="77777777" w:rsidR="009D5C99" w:rsidRDefault="009D5C99" w:rsidP="009D5C99">
            <w:pPr>
              <w:rPr>
                <w:szCs w:val="24"/>
              </w:rPr>
            </w:pPr>
            <w:r w:rsidRPr="00B732DC">
              <w:rPr>
                <w:szCs w:val="24"/>
              </w:rPr>
              <w:t>(</w:t>
            </w:r>
            <w:r w:rsidRPr="007F13D0">
              <w:rPr>
                <w:szCs w:val="24"/>
              </w:rPr>
              <w:t>Renée</w:t>
            </w:r>
            <w:r w:rsidRPr="00B732DC">
              <w:rPr>
                <w:szCs w:val="24"/>
              </w:rPr>
              <w:t xml:space="preserve"> Weisz</w:t>
            </w:r>
            <w:r>
              <w:rPr>
                <w:szCs w:val="24"/>
              </w:rPr>
              <w:t>)</w:t>
            </w:r>
          </w:p>
          <w:p w14:paraId="7E63AFFD" w14:textId="77777777" w:rsidR="00CC4D3C" w:rsidRDefault="00CC4D3C" w:rsidP="009D5C99">
            <w:pPr>
              <w:rPr>
                <w:szCs w:val="24"/>
              </w:rPr>
            </w:pPr>
          </w:p>
          <w:p w14:paraId="639E52AA" w14:textId="4CDABBCE" w:rsidR="009D5C99" w:rsidRDefault="009D5C99" w:rsidP="009D5C99">
            <w:pPr>
              <w:rPr>
                <w:szCs w:val="24"/>
              </w:rPr>
            </w:pPr>
            <w:r w:rsidRPr="007F13D0">
              <w:rPr>
                <w:szCs w:val="24"/>
              </w:rPr>
              <w:t>(1926</w:t>
            </w:r>
            <w:r w:rsidRPr="007F13D0">
              <w:rPr>
                <w:bCs/>
                <w:szCs w:val="24"/>
              </w:rPr>
              <w:t>–</w:t>
            </w:r>
            <w:r w:rsidRPr="007F13D0">
              <w:rPr>
                <w:szCs w:val="24"/>
              </w:rPr>
              <w:t>1993)</w:t>
            </w:r>
          </w:p>
          <w:p w14:paraId="01568BD7" w14:textId="77777777" w:rsidR="009D5C99" w:rsidRDefault="009D5C99" w:rsidP="00A16059">
            <w:pPr>
              <w:spacing w:before="120" w:after="120"/>
              <w:rPr>
                <w:b/>
                <w:szCs w:val="24"/>
              </w:rPr>
            </w:pPr>
          </w:p>
          <w:p w14:paraId="3591D3CD" w14:textId="77777777" w:rsidR="009D5C99" w:rsidRPr="003F023E" w:rsidRDefault="009D5C99" w:rsidP="00A16059">
            <w:pPr>
              <w:spacing w:before="120" w:after="120"/>
              <w:rPr>
                <w:b/>
                <w:szCs w:val="24"/>
              </w:rPr>
            </w:pPr>
          </w:p>
        </w:tc>
        <w:tc>
          <w:tcPr>
            <w:tcW w:w="4394" w:type="dxa"/>
            <w:tcBorders>
              <w:top w:val="nil"/>
              <w:left w:val="nil"/>
              <w:bottom w:val="nil"/>
              <w:right w:val="nil"/>
            </w:tcBorders>
          </w:tcPr>
          <w:p w14:paraId="7B70D290" w14:textId="77777777" w:rsidR="003F023E" w:rsidRDefault="003F023E" w:rsidP="00A16059">
            <w:pPr>
              <w:pStyle w:val="CoverActName"/>
              <w:tabs>
                <w:tab w:val="clear" w:pos="2600"/>
              </w:tabs>
              <w:spacing w:before="120" w:after="120"/>
              <w:jc w:val="left"/>
              <w:rPr>
                <w:rFonts w:ascii="Times New Roman" w:hAnsi="Times New Roman"/>
                <w:szCs w:val="24"/>
                <w:lang w:val="en-GB"/>
              </w:rPr>
            </w:pPr>
            <w:r w:rsidRPr="002929A6">
              <w:rPr>
                <w:rFonts w:ascii="Times New Roman" w:hAnsi="Times New Roman"/>
                <w:szCs w:val="24"/>
                <w:lang w:val="en-GB"/>
              </w:rPr>
              <w:t>SIGNIFICANCE</w:t>
            </w:r>
          </w:p>
          <w:p w14:paraId="6E7177C0" w14:textId="77777777" w:rsidR="009D5C99" w:rsidRDefault="009D5C99" w:rsidP="009D5C99">
            <w:pPr>
              <w:pStyle w:val="CoverActName"/>
              <w:tabs>
                <w:tab w:val="clear" w:pos="2600"/>
              </w:tabs>
              <w:spacing w:before="0" w:after="0"/>
              <w:jc w:val="left"/>
              <w:rPr>
                <w:rFonts w:ascii="Times New Roman" w:hAnsi="Times New Roman"/>
                <w:szCs w:val="24"/>
                <w:lang w:val="en-GB"/>
              </w:rPr>
            </w:pPr>
          </w:p>
          <w:p w14:paraId="60A0522D" w14:textId="73325EF3" w:rsidR="009D5C99" w:rsidRPr="000E305E" w:rsidRDefault="009D5C99" w:rsidP="009D5C99">
            <w:pPr>
              <w:pStyle w:val="CoverActName"/>
              <w:tabs>
                <w:tab w:val="clear" w:pos="2600"/>
              </w:tabs>
              <w:spacing w:before="0" w:after="0"/>
              <w:jc w:val="left"/>
              <w:rPr>
                <w:rFonts w:ascii="Times New Roman" w:hAnsi="Times New Roman"/>
                <w:b w:val="0"/>
                <w:bCs/>
                <w:szCs w:val="24"/>
                <w:lang w:val="en-GB"/>
              </w:rPr>
            </w:pPr>
            <w:r>
              <w:rPr>
                <w:rFonts w:ascii="Times New Roman" w:hAnsi="Times New Roman"/>
                <w:b w:val="0"/>
                <w:bCs/>
                <w:szCs w:val="24"/>
                <w:lang w:val="en-GB"/>
              </w:rPr>
              <w:t>Performing arts; dancer, choreographer, teacher</w:t>
            </w:r>
          </w:p>
          <w:p w14:paraId="017D7BF7" w14:textId="77777777" w:rsidR="009D5C99" w:rsidRPr="00DD43F7" w:rsidRDefault="009D5C99" w:rsidP="009D5C99">
            <w:pPr>
              <w:pStyle w:val="CoverActName"/>
              <w:tabs>
                <w:tab w:val="clear" w:pos="2600"/>
              </w:tabs>
              <w:spacing w:before="0" w:after="0"/>
              <w:jc w:val="left"/>
              <w:rPr>
                <w:rFonts w:ascii="Times New Roman" w:hAnsi="Times New Roman"/>
                <w:b w:val="0"/>
                <w:bCs/>
                <w:sz w:val="12"/>
                <w:szCs w:val="12"/>
              </w:rPr>
            </w:pPr>
          </w:p>
          <w:p w14:paraId="4609709F" w14:textId="77777777" w:rsidR="009D5C99" w:rsidRDefault="009D5C99" w:rsidP="009D5C99">
            <w:pPr>
              <w:pStyle w:val="CoverActName"/>
              <w:tabs>
                <w:tab w:val="clear" w:pos="2600"/>
              </w:tabs>
              <w:spacing w:before="0" w:after="0"/>
              <w:jc w:val="left"/>
              <w:rPr>
                <w:rFonts w:ascii="Times New Roman" w:hAnsi="Times New Roman"/>
                <w:b w:val="0"/>
                <w:bCs/>
              </w:rPr>
            </w:pPr>
            <w:r w:rsidRPr="000A5FE8">
              <w:rPr>
                <w:rFonts w:ascii="Times New Roman" w:hAnsi="Times New Roman"/>
                <w:b w:val="0"/>
                <w:bCs/>
              </w:rPr>
              <w:t>Born in Austria, Ren</w:t>
            </w:r>
            <w:r w:rsidRPr="000A5FE8">
              <w:rPr>
                <w:rFonts w:ascii="Times New Roman" w:hAnsi="Times New Roman"/>
                <w:b w:val="0"/>
                <w:bCs/>
                <w:szCs w:val="24"/>
              </w:rPr>
              <w:t>é</w:t>
            </w:r>
            <w:r w:rsidRPr="000A5FE8">
              <w:rPr>
                <w:rFonts w:ascii="Times New Roman" w:hAnsi="Times New Roman"/>
                <w:b w:val="0"/>
                <w:bCs/>
              </w:rPr>
              <w:t>e (Margaret) Weisz</w:t>
            </w:r>
            <w:r w:rsidRPr="00B732DC">
              <w:rPr>
                <w:rFonts w:ascii="Times New Roman" w:hAnsi="Times New Roman"/>
                <w:b w:val="0"/>
                <w:bCs/>
              </w:rPr>
              <w:t xml:space="preserve"> </w:t>
            </w:r>
            <w:r>
              <w:rPr>
                <w:rFonts w:ascii="Times New Roman" w:hAnsi="Times New Roman"/>
                <w:b w:val="0"/>
                <w:bCs/>
              </w:rPr>
              <w:t>migrated with her family as stateless refugees to Australia in 1939. Drawing upon European and Jewish dance traditions, she became a leading performer, choreographer and teacher of modern dance in Melbourne. Performing in the Modern Ballet Group in the 1950s, she later established the Modern Dance Ensemble in 1967 and her Carlton studio ‘</w:t>
            </w:r>
            <w:r w:rsidRPr="00981502">
              <w:rPr>
                <w:rFonts w:ascii="Times New Roman" w:hAnsi="Times New Roman"/>
                <w:b w:val="0"/>
                <w:bCs/>
              </w:rPr>
              <w:t xml:space="preserve">Extensions’ in 1980. </w:t>
            </w:r>
            <w:r>
              <w:rPr>
                <w:rFonts w:ascii="Times New Roman" w:hAnsi="Times New Roman"/>
                <w:b w:val="0"/>
                <w:bCs/>
              </w:rPr>
              <w:t xml:space="preserve">Acknowledged as an exceptional teacher, she taught privately and at a wide range of public institutions. Lasica’s artistic creativity and guidance has significantly influenced the works of her students in modern dance. The National Library of Australia and University of Melbourne hold collections relating to her professional career, including the Modern Dance History Project and Archive held at the National Library, which she developed </w:t>
            </w:r>
            <w:r w:rsidRPr="00037AAF">
              <w:rPr>
                <w:rFonts w:ascii="Times New Roman" w:hAnsi="Times New Roman"/>
                <w:b w:val="0"/>
                <w:bCs/>
              </w:rPr>
              <w:t xml:space="preserve">to document the </w:t>
            </w:r>
            <w:r>
              <w:rPr>
                <w:rFonts w:ascii="Times New Roman" w:hAnsi="Times New Roman"/>
                <w:b w:val="0"/>
                <w:bCs/>
              </w:rPr>
              <w:t xml:space="preserve">early </w:t>
            </w:r>
            <w:r w:rsidRPr="00037AAF">
              <w:rPr>
                <w:rFonts w:ascii="Times New Roman" w:hAnsi="Times New Roman"/>
                <w:b w:val="0"/>
                <w:bCs/>
              </w:rPr>
              <w:t>history of modern dance in Australia.</w:t>
            </w:r>
            <w:r>
              <w:rPr>
                <w:rFonts w:ascii="Times New Roman" w:hAnsi="Times New Roman"/>
                <w:b w:val="0"/>
                <w:bCs/>
              </w:rPr>
              <w:t xml:space="preserve"> Lasica was a </w:t>
            </w:r>
            <w:r w:rsidRPr="009E29AE">
              <w:rPr>
                <w:rFonts w:ascii="Times New Roman" w:hAnsi="Times New Roman"/>
                <w:b w:val="0"/>
                <w:bCs/>
              </w:rPr>
              <w:t>member of the Australia Council Performing Arts Board Dance Committee</w:t>
            </w:r>
            <w:r>
              <w:rPr>
                <w:rFonts w:cs="Arial"/>
              </w:rPr>
              <w:t xml:space="preserve"> </w:t>
            </w:r>
            <w:r w:rsidRPr="00DD43F7">
              <w:rPr>
                <w:rFonts w:ascii="Times New Roman" w:hAnsi="Times New Roman"/>
                <w:b w:val="0"/>
                <w:bCs/>
              </w:rPr>
              <w:t>(1990</w:t>
            </w:r>
            <w:r w:rsidRPr="00DD43F7">
              <w:rPr>
                <w:b w:val="0"/>
                <w:bCs/>
                <w:szCs w:val="24"/>
              </w:rPr>
              <w:t>–</w:t>
            </w:r>
            <w:r w:rsidRPr="00DD43F7">
              <w:rPr>
                <w:rFonts w:ascii="Times New Roman" w:hAnsi="Times New Roman"/>
                <w:b w:val="0"/>
                <w:bCs/>
              </w:rPr>
              <w:t>1991</w:t>
            </w:r>
            <w:r>
              <w:rPr>
                <w:rFonts w:ascii="Times New Roman" w:hAnsi="Times New Roman"/>
                <w:b w:val="0"/>
                <w:bCs/>
              </w:rPr>
              <w:t>).</w:t>
            </w:r>
          </w:p>
          <w:p w14:paraId="36772B4D" w14:textId="77777777" w:rsidR="009D5C99" w:rsidRPr="002929A6" w:rsidRDefault="009D5C99" w:rsidP="00A16059">
            <w:pPr>
              <w:pStyle w:val="CoverActName"/>
              <w:tabs>
                <w:tab w:val="clear" w:pos="2600"/>
              </w:tabs>
              <w:spacing w:before="120" w:after="120"/>
              <w:jc w:val="left"/>
              <w:rPr>
                <w:rFonts w:ascii="Times New Roman" w:hAnsi="Times New Roman"/>
                <w:szCs w:val="24"/>
                <w:lang w:val="en-GB"/>
              </w:rPr>
            </w:pPr>
          </w:p>
        </w:tc>
      </w:tr>
      <w:tr w:rsidR="004D3276" w14:paraId="200EC8B9" w14:textId="77777777" w:rsidTr="004D3276">
        <w:trPr>
          <w:cantSplit/>
        </w:trPr>
        <w:tc>
          <w:tcPr>
            <w:tcW w:w="2093" w:type="dxa"/>
            <w:tcBorders>
              <w:top w:val="nil"/>
              <w:left w:val="nil"/>
              <w:bottom w:val="nil"/>
              <w:right w:val="nil"/>
            </w:tcBorders>
          </w:tcPr>
          <w:p w14:paraId="65D1A833" w14:textId="77777777" w:rsidR="004D3276" w:rsidRPr="005B4795" w:rsidRDefault="004D3276" w:rsidP="004D3276">
            <w:pPr>
              <w:pStyle w:val="Heading2"/>
              <w:keepNext w:val="0"/>
              <w:spacing w:before="120" w:after="120"/>
              <w:jc w:val="left"/>
              <w:rPr>
                <w:rFonts w:ascii="Times New Roman" w:hAnsi="Times New Roman" w:cs="Times New Roman"/>
                <w:b/>
                <w:i w:val="0"/>
                <w:sz w:val="24"/>
                <w:szCs w:val="24"/>
              </w:rPr>
            </w:pPr>
          </w:p>
        </w:tc>
        <w:tc>
          <w:tcPr>
            <w:tcW w:w="2410" w:type="dxa"/>
            <w:tcBorders>
              <w:top w:val="nil"/>
              <w:left w:val="nil"/>
              <w:bottom w:val="nil"/>
              <w:right w:val="nil"/>
            </w:tcBorders>
          </w:tcPr>
          <w:p w14:paraId="372E9AE6" w14:textId="77777777" w:rsidR="004D3276" w:rsidRPr="004D3276" w:rsidRDefault="004D3276" w:rsidP="004D3276">
            <w:pPr>
              <w:rPr>
                <w:szCs w:val="24"/>
              </w:rPr>
            </w:pPr>
          </w:p>
        </w:tc>
        <w:tc>
          <w:tcPr>
            <w:tcW w:w="4394" w:type="dxa"/>
            <w:tcBorders>
              <w:top w:val="nil"/>
              <w:left w:val="nil"/>
              <w:bottom w:val="nil"/>
              <w:right w:val="nil"/>
            </w:tcBorders>
          </w:tcPr>
          <w:p w14:paraId="11F93263" w14:textId="77777777" w:rsidR="004D3276" w:rsidRPr="005B4795" w:rsidRDefault="004D3276" w:rsidP="000942B4">
            <w:pPr>
              <w:pStyle w:val="CoverActName"/>
              <w:tabs>
                <w:tab w:val="clear" w:pos="2600"/>
              </w:tabs>
              <w:spacing w:before="120" w:after="120"/>
              <w:jc w:val="left"/>
              <w:rPr>
                <w:rFonts w:ascii="Times New Roman" w:hAnsi="Times New Roman"/>
                <w:szCs w:val="24"/>
                <w:lang w:val="en-GB"/>
              </w:rPr>
            </w:pPr>
          </w:p>
        </w:tc>
      </w:tr>
      <w:tr w:rsidR="00CE3399" w14:paraId="1ECCF6C8" w14:textId="77777777" w:rsidTr="009A5D0A">
        <w:trPr>
          <w:cantSplit/>
        </w:trPr>
        <w:tc>
          <w:tcPr>
            <w:tcW w:w="2093" w:type="dxa"/>
            <w:tcBorders>
              <w:top w:val="nil"/>
              <w:left w:val="nil"/>
              <w:bottom w:val="nil"/>
              <w:right w:val="nil"/>
            </w:tcBorders>
          </w:tcPr>
          <w:p w14:paraId="14482D9E" w14:textId="2C4D7BA2" w:rsidR="001B1905" w:rsidRPr="001B1905" w:rsidRDefault="001B1905" w:rsidP="001B1905">
            <w:bookmarkStart w:id="1" w:name="_Hlk180075185"/>
          </w:p>
        </w:tc>
        <w:tc>
          <w:tcPr>
            <w:tcW w:w="2410" w:type="dxa"/>
            <w:tcBorders>
              <w:top w:val="nil"/>
              <w:left w:val="nil"/>
              <w:bottom w:val="nil"/>
              <w:right w:val="nil"/>
            </w:tcBorders>
          </w:tcPr>
          <w:p w14:paraId="6AA1E567" w14:textId="2666DE60" w:rsidR="003F023E" w:rsidRDefault="003F023E" w:rsidP="003F023E">
            <w:pPr>
              <w:rPr>
                <w:szCs w:val="24"/>
              </w:rPr>
            </w:pPr>
            <w:r>
              <w:rPr>
                <w:szCs w:val="24"/>
              </w:rPr>
              <w:t>William (Bill) Lasica</w:t>
            </w:r>
          </w:p>
          <w:p w14:paraId="43107D40" w14:textId="429D396C" w:rsidR="003F023E" w:rsidRPr="007F13D0" w:rsidRDefault="003F023E" w:rsidP="00CC4D3C">
            <w:pPr>
              <w:spacing w:before="120"/>
              <w:rPr>
                <w:szCs w:val="24"/>
              </w:rPr>
            </w:pPr>
            <w:r>
              <w:rPr>
                <w:szCs w:val="24"/>
              </w:rPr>
              <w:t>(1921</w:t>
            </w:r>
            <w:r w:rsidRPr="0009290F">
              <w:rPr>
                <w:bCs/>
                <w:szCs w:val="24"/>
              </w:rPr>
              <w:t>–</w:t>
            </w:r>
            <w:r>
              <w:rPr>
                <w:szCs w:val="24"/>
              </w:rPr>
              <w:t>2012)</w:t>
            </w:r>
          </w:p>
          <w:p w14:paraId="300AD2AE" w14:textId="5CFD4E90" w:rsidR="007D25AC" w:rsidRPr="003F023E" w:rsidRDefault="007D25AC" w:rsidP="005B4795">
            <w:pPr>
              <w:spacing w:before="120" w:after="120"/>
              <w:rPr>
                <w:szCs w:val="24"/>
              </w:rPr>
            </w:pPr>
          </w:p>
        </w:tc>
        <w:tc>
          <w:tcPr>
            <w:tcW w:w="4394" w:type="dxa"/>
            <w:tcBorders>
              <w:top w:val="nil"/>
              <w:left w:val="nil"/>
              <w:bottom w:val="nil"/>
              <w:right w:val="nil"/>
            </w:tcBorders>
          </w:tcPr>
          <w:p w14:paraId="626CBEAA" w14:textId="77777777" w:rsidR="003F023E" w:rsidRDefault="003F023E" w:rsidP="003F023E">
            <w:pPr>
              <w:pStyle w:val="CoverActName"/>
              <w:tabs>
                <w:tab w:val="clear" w:pos="2600"/>
              </w:tabs>
              <w:spacing w:before="0" w:after="0"/>
              <w:jc w:val="left"/>
              <w:rPr>
                <w:rFonts w:ascii="Times New Roman" w:hAnsi="Times New Roman"/>
                <w:b w:val="0"/>
                <w:bCs/>
              </w:rPr>
            </w:pPr>
            <w:r>
              <w:rPr>
                <w:rFonts w:ascii="Times New Roman" w:hAnsi="Times New Roman"/>
                <w:b w:val="0"/>
                <w:bCs/>
              </w:rPr>
              <w:t>Law, arts</w:t>
            </w:r>
          </w:p>
          <w:p w14:paraId="00DB5C60" w14:textId="77777777" w:rsidR="003F023E" w:rsidRPr="00DD43F7" w:rsidRDefault="003F023E" w:rsidP="003F023E">
            <w:pPr>
              <w:pStyle w:val="CoverActName"/>
              <w:tabs>
                <w:tab w:val="clear" w:pos="2600"/>
              </w:tabs>
              <w:spacing w:before="0" w:after="0"/>
              <w:jc w:val="left"/>
              <w:rPr>
                <w:rFonts w:ascii="Times New Roman" w:hAnsi="Times New Roman"/>
                <w:b w:val="0"/>
                <w:bCs/>
                <w:sz w:val="12"/>
                <w:szCs w:val="12"/>
              </w:rPr>
            </w:pPr>
          </w:p>
          <w:p w14:paraId="7A736F77" w14:textId="77777777" w:rsidR="003F023E" w:rsidRDefault="003F023E" w:rsidP="003F023E">
            <w:pPr>
              <w:pStyle w:val="CoverActName"/>
              <w:tabs>
                <w:tab w:val="clear" w:pos="2600"/>
              </w:tabs>
              <w:spacing w:before="0" w:after="0"/>
              <w:jc w:val="left"/>
              <w:rPr>
                <w:rFonts w:ascii="Times New Roman" w:hAnsi="Times New Roman"/>
                <w:b w:val="0"/>
                <w:bCs/>
              </w:rPr>
            </w:pPr>
            <w:r>
              <w:rPr>
                <w:rFonts w:ascii="Times New Roman" w:hAnsi="Times New Roman"/>
                <w:b w:val="0"/>
                <w:bCs/>
              </w:rPr>
              <w:t xml:space="preserve">Born in Poland, William Lasica migrated to Australia in the </w:t>
            </w:r>
            <w:r w:rsidRPr="00C67219">
              <w:rPr>
                <w:rFonts w:ascii="Times New Roman" w:hAnsi="Times New Roman"/>
                <w:b w:val="0"/>
                <w:bCs/>
              </w:rPr>
              <w:t>mid</w:t>
            </w:r>
            <w:r w:rsidRPr="00C67219">
              <w:rPr>
                <w:b w:val="0"/>
                <w:bCs/>
                <w:szCs w:val="24"/>
              </w:rPr>
              <w:t>–</w:t>
            </w:r>
            <w:r w:rsidRPr="00C67219">
              <w:rPr>
                <w:rFonts w:ascii="Times New Roman" w:hAnsi="Times New Roman"/>
                <w:b w:val="0"/>
                <w:bCs/>
              </w:rPr>
              <w:t>1920s</w:t>
            </w:r>
            <w:r>
              <w:rPr>
                <w:rFonts w:ascii="Times New Roman" w:hAnsi="Times New Roman"/>
                <w:b w:val="0"/>
                <w:bCs/>
              </w:rPr>
              <w:t xml:space="preserve">. Completing degrees in law and commerce at the University of Melbourne, he was admitted to the Bar in 1948, establishing his career in private practice. </w:t>
            </w:r>
            <w:r w:rsidRPr="00B732DC">
              <w:rPr>
                <w:rFonts w:ascii="Times New Roman" w:hAnsi="Times New Roman"/>
                <w:b w:val="0"/>
                <w:bCs/>
              </w:rPr>
              <w:t>Lasica married Margaret Wickham</w:t>
            </w:r>
            <w:r>
              <w:rPr>
                <w:rFonts w:ascii="Times New Roman" w:hAnsi="Times New Roman"/>
                <w:b w:val="0"/>
                <w:bCs/>
              </w:rPr>
              <w:t xml:space="preserve"> in 1954. Among his wide-ranging pursuits, he provided support to the arts and social enterprises. He was the </w:t>
            </w:r>
            <w:r w:rsidRPr="00012F07">
              <w:rPr>
                <w:rFonts w:ascii="Times New Roman" w:hAnsi="Times New Roman"/>
                <w:b w:val="0"/>
                <w:bCs/>
              </w:rPr>
              <w:t xml:space="preserve">inaugural </w:t>
            </w:r>
            <w:r>
              <w:rPr>
                <w:rFonts w:ascii="Times New Roman" w:hAnsi="Times New Roman"/>
                <w:b w:val="0"/>
                <w:bCs/>
              </w:rPr>
              <w:t xml:space="preserve">chair of the board of the Centre for Contemporary Photography in Victoria and a </w:t>
            </w:r>
            <w:r w:rsidRPr="00BD52C6">
              <w:rPr>
                <w:rFonts w:ascii="Times New Roman" w:hAnsi="Times New Roman"/>
                <w:b w:val="0"/>
                <w:bCs/>
                <w:szCs w:val="24"/>
              </w:rPr>
              <w:t xml:space="preserve">founding member of the </w:t>
            </w:r>
            <w:r>
              <w:rPr>
                <w:rFonts w:ascii="Times New Roman" w:hAnsi="Times New Roman"/>
                <w:b w:val="0"/>
                <w:bCs/>
                <w:szCs w:val="24"/>
              </w:rPr>
              <w:t xml:space="preserve">Australian </w:t>
            </w:r>
            <w:r w:rsidRPr="00BD52C6">
              <w:rPr>
                <w:rFonts w:ascii="Times New Roman" w:hAnsi="Times New Roman"/>
                <w:b w:val="0"/>
                <w:bCs/>
                <w:szCs w:val="24"/>
              </w:rPr>
              <w:t>Centre for Contemporary Art Steering Committee.</w:t>
            </w:r>
            <w:r>
              <w:rPr>
                <w:rFonts w:ascii="Times New Roman" w:hAnsi="Times New Roman"/>
                <w:b w:val="0"/>
                <w:bCs/>
              </w:rPr>
              <w:t xml:space="preserve"> Over an extended period, from 1981 to 1993, Lasica assisted with organising the gift of the Bundanon property on the Shoalhaven River near Nowra and its art collection from the Boyd and Nolan families to the people of Australia. He was founding chair of the Board of Directors for the Bundanon Trust.</w:t>
            </w:r>
          </w:p>
          <w:p w14:paraId="2A411B9C" w14:textId="77777777" w:rsidR="007D25AC" w:rsidRPr="005B4795" w:rsidRDefault="007D25AC" w:rsidP="005B4795">
            <w:pPr>
              <w:pStyle w:val="CoverActName"/>
              <w:tabs>
                <w:tab w:val="clear" w:pos="2600"/>
              </w:tabs>
              <w:spacing w:before="120" w:after="120"/>
              <w:jc w:val="left"/>
              <w:rPr>
                <w:rFonts w:ascii="Times New Roman" w:hAnsi="Times New Roman"/>
                <w:szCs w:val="24"/>
                <w:lang w:val="en-GB"/>
              </w:rPr>
            </w:pPr>
          </w:p>
        </w:tc>
      </w:tr>
      <w:tr w:rsidR="004D3276" w14:paraId="4F99119E" w14:textId="77777777" w:rsidTr="000942B4">
        <w:trPr>
          <w:cantSplit/>
        </w:trPr>
        <w:tc>
          <w:tcPr>
            <w:tcW w:w="2093" w:type="dxa"/>
            <w:tcBorders>
              <w:top w:val="nil"/>
              <w:left w:val="nil"/>
              <w:bottom w:val="nil"/>
              <w:right w:val="nil"/>
            </w:tcBorders>
          </w:tcPr>
          <w:p w14:paraId="723722FE" w14:textId="77777777" w:rsidR="004D3276" w:rsidRPr="005B4795" w:rsidRDefault="004D3276" w:rsidP="004D3276">
            <w:pPr>
              <w:pStyle w:val="Heading2"/>
              <w:keepNext w:val="0"/>
              <w:spacing w:before="120" w:after="120"/>
              <w:jc w:val="left"/>
              <w:rPr>
                <w:rFonts w:ascii="Times New Roman" w:hAnsi="Times New Roman" w:cs="Times New Roman"/>
                <w:b/>
                <w:i w:val="0"/>
                <w:sz w:val="24"/>
                <w:szCs w:val="24"/>
              </w:rPr>
            </w:pPr>
          </w:p>
        </w:tc>
        <w:tc>
          <w:tcPr>
            <w:tcW w:w="2410" w:type="dxa"/>
            <w:tcBorders>
              <w:top w:val="nil"/>
              <w:left w:val="nil"/>
              <w:bottom w:val="nil"/>
              <w:right w:val="nil"/>
            </w:tcBorders>
          </w:tcPr>
          <w:p w14:paraId="4846568B" w14:textId="77777777" w:rsidR="004D3276" w:rsidRPr="005B4795" w:rsidRDefault="004D3276" w:rsidP="000942B4">
            <w:pPr>
              <w:spacing w:before="120" w:after="120"/>
              <w:rPr>
                <w:b/>
                <w:bCs/>
                <w:szCs w:val="24"/>
              </w:rPr>
            </w:pPr>
          </w:p>
        </w:tc>
        <w:tc>
          <w:tcPr>
            <w:tcW w:w="4394" w:type="dxa"/>
            <w:tcBorders>
              <w:top w:val="nil"/>
              <w:left w:val="nil"/>
              <w:bottom w:val="nil"/>
              <w:right w:val="nil"/>
            </w:tcBorders>
          </w:tcPr>
          <w:p w14:paraId="4D72FE78" w14:textId="77777777" w:rsidR="004D3276" w:rsidRPr="005B4795" w:rsidRDefault="004D3276" w:rsidP="000942B4">
            <w:pPr>
              <w:pStyle w:val="CoverActName"/>
              <w:tabs>
                <w:tab w:val="clear" w:pos="2600"/>
              </w:tabs>
              <w:spacing w:before="120" w:after="120"/>
              <w:jc w:val="left"/>
              <w:rPr>
                <w:rFonts w:ascii="Times New Roman" w:hAnsi="Times New Roman"/>
                <w:szCs w:val="24"/>
                <w:lang w:val="en-GB"/>
              </w:rPr>
            </w:pPr>
          </w:p>
        </w:tc>
      </w:tr>
      <w:tr w:rsidR="005B4795" w14:paraId="08805B91" w14:textId="77777777" w:rsidTr="009A5D0A">
        <w:trPr>
          <w:cantSplit/>
        </w:trPr>
        <w:tc>
          <w:tcPr>
            <w:tcW w:w="2093" w:type="dxa"/>
            <w:tcBorders>
              <w:top w:val="nil"/>
              <w:left w:val="nil"/>
              <w:bottom w:val="nil"/>
              <w:right w:val="nil"/>
            </w:tcBorders>
          </w:tcPr>
          <w:p w14:paraId="180A931E" w14:textId="4A80C840" w:rsidR="001B1905" w:rsidRPr="004D3276" w:rsidRDefault="001B1905" w:rsidP="004D3276">
            <w:pPr>
              <w:rPr>
                <w:b/>
                <w:bCs/>
              </w:rPr>
            </w:pPr>
            <w:r w:rsidRPr="00C03B32">
              <w:rPr>
                <w:b/>
                <w:bCs/>
              </w:rPr>
              <w:lastRenderedPageBreak/>
              <w:t>Ma</w:t>
            </w:r>
            <w:r w:rsidRPr="001B1905">
              <w:rPr>
                <w:b/>
                <w:bCs/>
              </w:rPr>
              <w:t>jestic Lane</w:t>
            </w:r>
          </w:p>
        </w:tc>
        <w:tc>
          <w:tcPr>
            <w:tcW w:w="2410" w:type="dxa"/>
            <w:tcBorders>
              <w:top w:val="nil"/>
              <w:left w:val="nil"/>
              <w:bottom w:val="nil"/>
              <w:right w:val="nil"/>
            </w:tcBorders>
          </w:tcPr>
          <w:p w14:paraId="77FF1A71" w14:textId="77777777" w:rsidR="001B1905" w:rsidRDefault="001B1905" w:rsidP="00C03B32">
            <w:pPr>
              <w:rPr>
                <w:szCs w:val="24"/>
              </w:rPr>
            </w:pPr>
            <w:r w:rsidRPr="001B1905">
              <w:rPr>
                <w:szCs w:val="24"/>
              </w:rPr>
              <w:t>Majestic Theatre</w:t>
            </w:r>
          </w:p>
          <w:p w14:paraId="623DA30A" w14:textId="61EAE788" w:rsidR="001B1905" w:rsidRDefault="001B1905" w:rsidP="005B4795">
            <w:pPr>
              <w:spacing w:before="120" w:after="120"/>
              <w:rPr>
                <w:szCs w:val="24"/>
              </w:rPr>
            </w:pPr>
            <w:r>
              <w:rPr>
                <w:szCs w:val="24"/>
              </w:rPr>
              <w:t>(fl. 1917</w:t>
            </w:r>
            <w:r w:rsidR="005F11A7" w:rsidRPr="0009290F">
              <w:rPr>
                <w:bCs/>
                <w:szCs w:val="24"/>
              </w:rPr>
              <w:t>–</w:t>
            </w:r>
            <w:r>
              <w:rPr>
                <w:szCs w:val="24"/>
              </w:rPr>
              <w:t>1980)</w:t>
            </w:r>
          </w:p>
          <w:p w14:paraId="68BA9D45" w14:textId="498F1B7D" w:rsidR="00C03B32" w:rsidRPr="001B1905" w:rsidRDefault="001B1905" w:rsidP="004D3276">
            <w:pPr>
              <w:spacing w:before="120" w:after="120"/>
              <w:rPr>
                <w:szCs w:val="24"/>
              </w:rPr>
            </w:pPr>
            <w:r>
              <w:rPr>
                <w:szCs w:val="24"/>
              </w:rPr>
              <w:t>(Elizabethan Theatre)</w:t>
            </w:r>
          </w:p>
        </w:tc>
        <w:tc>
          <w:tcPr>
            <w:tcW w:w="4394" w:type="dxa"/>
            <w:tcBorders>
              <w:top w:val="nil"/>
              <w:left w:val="nil"/>
              <w:bottom w:val="nil"/>
              <w:right w:val="nil"/>
            </w:tcBorders>
          </w:tcPr>
          <w:p w14:paraId="221F4492" w14:textId="77777777" w:rsidR="001B1905" w:rsidRDefault="001B1905" w:rsidP="00C03B32">
            <w:pPr>
              <w:pStyle w:val="CoverActName"/>
              <w:tabs>
                <w:tab w:val="clear" w:pos="2600"/>
              </w:tabs>
              <w:spacing w:before="0" w:after="120"/>
              <w:jc w:val="left"/>
              <w:rPr>
                <w:rFonts w:ascii="Times New Roman" w:hAnsi="Times New Roman"/>
                <w:b w:val="0"/>
                <w:bCs/>
                <w:szCs w:val="24"/>
                <w:lang w:val="en-GB"/>
              </w:rPr>
            </w:pPr>
            <w:r>
              <w:rPr>
                <w:rFonts w:ascii="Times New Roman" w:hAnsi="Times New Roman"/>
                <w:b w:val="0"/>
                <w:bCs/>
                <w:szCs w:val="24"/>
                <w:lang w:val="en-GB"/>
              </w:rPr>
              <w:t>Performing arts, c</w:t>
            </w:r>
            <w:r w:rsidRPr="001B1905">
              <w:rPr>
                <w:rFonts w:ascii="Times New Roman" w:hAnsi="Times New Roman"/>
                <w:b w:val="0"/>
                <w:bCs/>
                <w:szCs w:val="24"/>
                <w:lang w:val="en-GB"/>
              </w:rPr>
              <w:t>ulture</w:t>
            </w:r>
          </w:p>
          <w:p w14:paraId="76326B73" w14:textId="7C75E919" w:rsidR="001B1905" w:rsidRDefault="001B1905" w:rsidP="005B4795">
            <w:pPr>
              <w:pStyle w:val="CoverActName"/>
              <w:tabs>
                <w:tab w:val="clear" w:pos="2600"/>
              </w:tabs>
              <w:spacing w:before="120" w:after="120"/>
              <w:jc w:val="left"/>
              <w:rPr>
                <w:rFonts w:ascii="Times New Roman" w:hAnsi="Times New Roman"/>
                <w:b w:val="0"/>
                <w:bCs/>
                <w:szCs w:val="24"/>
                <w:lang w:val="en-GB"/>
              </w:rPr>
            </w:pPr>
            <w:r w:rsidRPr="001B1905">
              <w:rPr>
                <w:rFonts w:ascii="Times New Roman" w:hAnsi="Times New Roman"/>
                <w:b w:val="0"/>
                <w:bCs/>
                <w:szCs w:val="24"/>
                <w:lang w:val="en-GB"/>
              </w:rPr>
              <w:t>Designed</w:t>
            </w:r>
            <w:r w:rsidRPr="001B1905">
              <w:rPr>
                <w:rFonts w:ascii="Times New Roman" w:hAnsi="Times New Roman"/>
                <w:b w:val="0"/>
                <w:bCs/>
                <w:szCs w:val="24"/>
              </w:rPr>
              <w:t xml:space="preserve"> by architect Henry Eli White</w:t>
            </w:r>
            <w:r w:rsidRPr="001B1905">
              <w:rPr>
                <w:rFonts w:ascii="Times New Roman" w:hAnsi="Times New Roman"/>
                <w:b w:val="0"/>
                <w:bCs/>
                <w:szCs w:val="24"/>
                <w:lang w:val="en-GB"/>
              </w:rPr>
              <w:t xml:space="preserve">, the Majestic Theatre was located on the corner of Wilson Street and Erskineville Road in Newtown, Sydney. It </w:t>
            </w:r>
            <w:r w:rsidRPr="001B1905">
              <w:rPr>
                <w:rFonts w:ascii="Times New Roman" w:hAnsi="Times New Roman"/>
                <w:b w:val="0"/>
                <w:bCs/>
                <w:szCs w:val="24"/>
              </w:rPr>
              <w:t>was leased to Fullers Theatres who had a long association with the Australian theatre industry and opened in 1917. The theatre became a popular venue for variety and weekly-change melodramas, hosting plays, vaudeville and comedies until the 1930s when it was converted to a cinema.</w:t>
            </w:r>
            <w:r w:rsidR="00B00EB6">
              <w:rPr>
                <w:rFonts w:ascii="Times New Roman" w:hAnsi="Times New Roman"/>
                <w:b w:val="0"/>
                <w:bCs/>
                <w:szCs w:val="24"/>
              </w:rPr>
              <w:t xml:space="preserve"> </w:t>
            </w:r>
            <w:r w:rsidRPr="001B1905">
              <w:rPr>
                <w:rFonts w:ascii="Times New Roman" w:hAnsi="Times New Roman"/>
                <w:b w:val="0"/>
                <w:bCs/>
                <w:szCs w:val="24"/>
              </w:rPr>
              <w:t>In 1954 it was leased by the newly established ‘Australian Elizabethan Theatre Trust’ (The Trust)</w:t>
            </w:r>
            <w:r w:rsidR="000D01AC">
              <w:rPr>
                <w:rFonts w:ascii="Times New Roman" w:hAnsi="Times New Roman"/>
                <w:b w:val="0"/>
                <w:bCs/>
                <w:szCs w:val="24"/>
              </w:rPr>
              <w:t>.</w:t>
            </w:r>
            <w:r w:rsidR="00042486">
              <w:rPr>
                <w:rFonts w:ascii="Times New Roman" w:hAnsi="Times New Roman"/>
                <w:b w:val="0"/>
                <w:bCs/>
                <w:szCs w:val="24"/>
              </w:rPr>
              <w:t xml:space="preserve"> </w:t>
            </w:r>
            <w:r w:rsidR="00042486" w:rsidRPr="00042486">
              <w:rPr>
                <w:rFonts w:ascii="Times New Roman" w:hAnsi="Times New Roman"/>
                <w:b w:val="0"/>
                <w:bCs/>
              </w:rPr>
              <w:t>Its aim was to establish national theatre, opera, ballet</w:t>
            </w:r>
            <w:r w:rsidR="00231F44">
              <w:rPr>
                <w:rFonts w:ascii="Times New Roman" w:hAnsi="Times New Roman"/>
                <w:b w:val="0"/>
                <w:bCs/>
              </w:rPr>
              <w:t>,</w:t>
            </w:r>
            <w:r w:rsidR="00042486" w:rsidRPr="00042486">
              <w:rPr>
                <w:rFonts w:ascii="Times New Roman" w:hAnsi="Times New Roman"/>
                <w:b w:val="0"/>
                <w:bCs/>
              </w:rPr>
              <w:t xml:space="preserve"> and drama companies to foster the performing arts within Australia</w:t>
            </w:r>
            <w:r w:rsidR="00042486" w:rsidRPr="00042486">
              <w:rPr>
                <w:rFonts w:ascii="Times New Roman" w:hAnsi="Times New Roman"/>
                <w:b w:val="0"/>
                <w:bCs/>
                <w:szCs w:val="24"/>
                <w:lang w:val="en-GB"/>
              </w:rPr>
              <w:t xml:space="preserve">. </w:t>
            </w:r>
            <w:bookmarkStart w:id="2" w:name="_Hlk181005993"/>
            <w:r w:rsidRPr="00042486">
              <w:rPr>
                <w:rFonts w:ascii="Times New Roman" w:hAnsi="Times New Roman"/>
                <w:b w:val="0"/>
                <w:bCs/>
                <w:szCs w:val="24"/>
                <w:lang w:val="en-GB"/>
              </w:rPr>
              <w:t>The Trust</w:t>
            </w:r>
            <w:r w:rsidRPr="00042486">
              <w:rPr>
                <w:rFonts w:ascii="Times New Roman" w:hAnsi="Times New Roman"/>
                <w:b w:val="0"/>
                <w:bCs/>
                <w:szCs w:val="24"/>
              </w:rPr>
              <w:t xml:space="preserve"> </w:t>
            </w:r>
            <w:r w:rsidRPr="001B1905">
              <w:rPr>
                <w:rFonts w:ascii="Times New Roman" w:hAnsi="Times New Roman"/>
                <w:b w:val="0"/>
                <w:bCs/>
                <w:szCs w:val="24"/>
              </w:rPr>
              <w:t xml:space="preserve">refurbished and renamed the theatre the ‘Elizabethan Theatre’ to commemorate the visit of </w:t>
            </w:r>
            <w:r w:rsidR="004D5D8C">
              <w:rPr>
                <w:rFonts w:ascii="Times New Roman" w:hAnsi="Times New Roman"/>
                <w:b w:val="0"/>
                <w:bCs/>
                <w:szCs w:val="24"/>
              </w:rPr>
              <w:t xml:space="preserve">Her Majesty </w:t>
            </w:r>
            <w:r w:rsidRPr="001B1905">
              <w:rPr>
                <w:rFonts w:ascii="Times New Roman" w:hAnsi="Times New Roman"/>
                <w:b w:val="0"/>
                <w:bCs/>
                <w:szCs w:val="24"/>
              </w:rPr>
              <w:t>Queen Elizabeth II to Australia in 1954.</w:t>
            </w:r>
            <w:r w:rsidR="0009290F">
              <w:rPr>
                <w:rFonts w:ascii="Times New Roman" w:hAnsi="Times New Roman"/>
                <w:b w:val="0"/>
                <w:bCs/>
                <w:szCs w:val="24"/>
              </w:rPr>
              <w:t xml:space="preserve"> </w:t>
            </w:r>
            <w:bookmarkEnd w:id="2"/>
            <w:r w:rsidR="0009290F">
              <w:rPr>
                <w:rFonts w:ascii="Times New Roman" w:hAnsi="Times New Roman"/>
                <w:b w:val="0"/>
                <w:bCs/>
                <w:szCs w:val="24"/>
              </w:rPr>
              <w:t>It</w:t>
            </w:r>
            <w:r w:rsidRPr="001B1905">
              <w:rPr>
                <w:rFonts w:ascii="Times New Roman" w:hAnsi="Times New Roman"/>
                <w:b w:val="0"/>
                <w:bCs/>
                <w:szCs w:val="24"/>
              </w:rPr>
              <w:t xml:space="preserve"> hosted the 1956 Sydney premiere of Ray Lawler’s significant play, ‘Summer of the Seventeenth Doll’.</w:t>
            </w:r>
            <w:r w:rsidR="00042094">
              <w:rPr>
                <w:rFonts w:ascii="Times New Roman" w:hAnsi="Times New Roman"/>
                <w:b w:val="0"/>
                <w:bCs/>
                <w:szCs w:val="24"/>
              </w:rPr>
              <w:t xml:space="preserve"> T</w:t>
            </w:r>
            <w:r w:rsidRPr="001B1905">
              <w:rPr>
                <w:rFonts w:ascii="Times New Roman" w:hAnsi="Times New Roman"/>
                <w:b w:val="0"/>
                <w:bCs/>
                <w:szCs w:val="24"/>
              </w:rPr>
              <w:t>he</w:t>
            </w:r>
            <w:r w:rsidRPr="001B1905">
              <w:rPr>
                <w:rFonts w:ascii="Times New Roman" w:hAnsi="Times New Roman"/>
                <w:b w:val="0"/>
                <w:bCs/>
                <w:szCs w:val="24"/>
                <w:lang w:val="en-GB"/>
              </w:rPr>
              <w:t xml:space="preserve"> </w:t>
            </w:r>
            <w:r w:rsidR="00042094">
              <w:rPr>
                <w:rFonts w:ascii="Times New Roman" w:hAnsi="Times New Roman"/>
                <w:b w:val="0"/>
                <w:bCs/>
                <w:szCs w:val="24"/>
                <w:lang w:val="en-GB"/>
              </w:rPr>
              <w:t>theatre building</w:t>
            </w:r>
            <w:r w:rsidRPr="001B1905">
              <w:rPr>
                <w:rFonts w:ascii="Times New Roman" w:hAnsi="Times New Roman"/>
                <w:b w:val="0"/>
                <w:bCs/>
                <w:szCs w:val="24"/>
                <w:lang w:val="en-GB"/>
              </w:rPr>
              <w:t xml:space="preserve"> was</w:t>
            </w:r>
            <w:r w:rsidR="00042094">
              <w:rPr>
                <w:rFonts w:ascii="Times New Roman" w:hAnsi="Times New Roman"/>
                <w:b w:val="0"/>
                <w:bCs/>
                <w:szCs w:val="24"/>
                <w:lang w:val="en-GB"/>
              </w:rPr>
              <w:t xml:space="preserve"> </w:t>
            </w:r>
            <w:r w:rsidRPr="001B1905">
              <w:rPr>
                <w:rFonts w:ascii="Times New Roman" w:hAnsi="Times New Roman"/>
                <w:b w:val="0"/>
                <w:bCs/>
                <w:szCs w:val="24"/>
                <w:lang w:val="en-GB"/>
              </w:rPr>
              <w:t>destroyed by fire in 1980.</w:t>
            </w:r>
          </w:p>
          <w:p w14:paraId="5A3042D2" w14:textId="7226831C" w:rsidR="00C03B32" w:rsidRPr="00C03B32" w:rsidRDefault="00C03B32" w:rsidP="004D3276">
            <w:pPr>
              <w:pStyle w:val="CoverActName"/>
              <w:tabs>
                <w:tab w:val="clear" w:pos="2600"/>
              </w:tabs>
              <w:spacing w:before="0" w:after="0"/>
              <w:jc w:val="left"/>
              <w:rPr>
                <w:rFonts w:ascii="Times New Roman" w:hAnsi="Times New Roman"/>
                <w:b w:val="0"/>
                <w:bCs/>
                <w:szCs w:val="24"/>
              </w:rPr>
            </w:pPr>
          </w:p>
        </w:tc>
      </w:tr>
      <w:tr w:rsidR="005B4795" w14:paraId="6411C145" w14:textId="77777777" w:rsidTr="009A5D0A">
        <w:trPr>
          <w:cantSplit/>
        </w:trPr>
        <w:tc>
          <w:tcPr>
            <w:tcW w:w="2093" w:type="dxa"/>
            <w:tcBorders>
              <w:top w:val="nil"/>
              <w:left w:val="nil"/>
              <w:bottom w:val="nil"/>
              <w:right w:val="nil"/>
            </w:tcBorders>
          </w:tcPr>
          <w:p w14:paraId="31C10AA7" w14:textId="77777777" w:rsidR="005B4795" w:rsidRPr="005B4795" w:rsidRDefault="005B4795" w:rsidP="004D3276">
            <w:pPr>
              <w:pStyle w:val="Heading2"/>
              <w:keepNext w:val="0"/>
              <w:spacing w:before="120" w:after="120"/>
              <w:jc w:val="left"/>
              <w:rPr>
                <w:rFonts w:ascii="Times New Roman" w:hAnsi="Times New Roman" w:cs="Times New Roman"/>
                <w:b/>
                <w:i w:val="0"/>
                <w:sz w:val="24"/>
                <w:szCs w:val="24"/>
              </w:rPr>
            </w:pPr>
          </w:p>
        </w:tc>
        <w:tc>
          <w:tcPr>
            <w:tcW w:w="2410" w:type="dxa"/>
            <w:tcBorders>
              <w:top w:val="nil"/>
              <w:left w:val="nil"/>
              <w:bottom w:val="nil"/>
              <w:right w:val="nil"/>
            </w:tcBorders>
          </w:tcPr>
          <w:p w14:paraId="55C28248" w14:textId="77777777" w:rsidR="005B4795" w:rsidRPr="005B4795" w:rsidRDefault="005B4795" w:rsidP="005B4795">
            <w:pPr>
              <w:spacing w:before="120" w:after="120"/>
              <w:rPr>
                <w:b/>
                <w:bCs/>
                <w:szCs w:val="24"/>
              </w:rPr>
            </w:pPr>
          </w:p>
        </w:tc>
        <w:tc>
          <w:tcPr>
            <w:tcW w:w="4394" w:type="dxa"/>
            <w:tcBorders>
              <w:top w:val="nil"/>
              <w:left w:val="nil"/>
              <w:bottom w:val="nil"/>
              <w:right w:val="nil"/>
            </w:tcBorders>
          </w:tcPr>
          <w:p w14:paraId="220CE74A" w14:textId="77777777" w:rsidR="005B4795" w:rsidRPr="005B4795" w:rsidRDefault="005B4795" w:rsidP="005B4795">
            <w:pPr>
              <w:pStyle w:val="CoverActName"/>
              <w:tabs>
                <w:tab w:val="clear" w:pos="2600"/>
              </w:tabs>
              <w:spacing w:before="120" w:after="120"/>
              <w:jc w:val="left"/>
              <w:rPr>
                <w:rFonts w:ascii="Times New Roman" w:hAnsi="Times New Roman"/>
                <w:szCs w:val="24"/>
                <w:lang w:val="en-GB"/>
              </w:rPr>
            </w:pPr>
          </w:p>
        </w:tc>
      </w:tr>
      <w:bookmarkEnd w:id="1"/>
      <w:tr w:rsidR="004D3276" w14:paraId="10D4AAF0" w14:textId="77777777" w:rsidTr="000942B4">
        <w:trPr>
          <w:cantSplit/>
        </w:trPr>
        <w:tc>
          <w:tcPr>
            <w:tcW w:w="2093" w:type="dxa"/>
            <w:tcBorders>
              <w:top w:val="nil"/>
              <w:left w:val="nil"/>
              <w:bottom w:val="nil"/>
              <w:right w:val="nil"/>
            </w:tcBorders>
          </w:tcPr>
          <w:p w14:paraId="12EEA34F" w14:textId="5AD76059" w:rsidR="004D3276" w:rsidRPr="004D3276" w:rsidRDefault="004D3276" w:rsidP="004D3276">
            <w:pPr>
              <w:rPr>
                <w:b/>
                <w:bCs/>
              </w:rPr>
            </w:pPr>
            <w:r>
              <w:rPr>
                <w:b/>
                <w:bCs/>
              </w:rPr>
              <w:lastRenderedPageBreak/>
              <w:t>Makigawa Street</w:t>
            </w:r>
          </w:p>
        </w:tc>
        <w:tc>
          <w:tcPr>
            <w:tcW w:w="2410" w:type="dxa"/>
            <w:tcBorders>
              <w:top w:val="nil"/>
              <w:left w:val="nil"/>
              <w:bottom w:val="nil"/>
              <w:right w:val="nil"/>
            </w:tcBorders>
          </w:tcPr>
          <w:p w14:paraId="312F6664" w14:textId="77777777" w:rsidR="004D3276" w:rsidRDefault="004D3276" w:rsidP="004D3276">
            <w:pPr>
              <w:spacing w:after="120"/>
              <w:rPr>
                <w:szCs w:val="24"/>
              </w:rPr>
            </w:pPr>
            <w:r>
              <w:rPr>
                <w:szCs w:val="24"/>
              </w:rPr>
              <w:t>Akio Makigawa</w:t>
            </w:r>
          </w:p>
          <w:p w14:paraId="67FBB735" w14:textId="47C78D5A" w:rsidR="004D3276" w:rsidRPr="004D3276" w:rsidRDefault="004D3276" w:rsidP="000942B4">
            <w:pPr>
              <w:spacing w:before="120" w:after="120"/>
              <w:rPr>
                <w:szCs w:val="24"/>
              </w:rPr>
            </w:pPr>
            <w:r>
              <w:rPr>
                <w:szCs w:val="24"/>
              </w:rPr>
              <w:t>(1948</w:t>
            </w:r>
            <w:r w:rsidRPr="0009290F">
              <w:rPr>
                <w:bCs/>
                <w:szCs w:val="24"/>
              </w:rPr>
              <w:t>–</w:t>
            </w:r>
            <w:r>
              <w:rPr>
                <w:szCs w:val="24"/>
              </w:rPr>
              <w:t>1999)</w:t>
            </w:r>
          </w:p>
        </w:tc>
        <w:tc>
          <w:tcPr>
            <w:tcW w:w="4394" w:type="dxa"/>
            <w:tcBorders>
              <w:top w:val="nil"/>
              <w:left w:val="nil"/>
              <w:bottom w:val="nil"/>
              <w:right w:val="nil"/>
            </w:tcBorders>
          </w:tcPr>
          <w:p w14:paraId="399B825B" w14:textId="77777777" w:rsidR="004D3276" w:rsidRDefault="004D3276" w:rsidP="004D3276">
            <w:pPr>
              <w:pStyle w:val="CoverActName"/>
              <w:tabs>
                <w:tab w:val="clear" w:pos="2600"/>
              </w:tabs>
              <w:spacing w:before="0" w:after="120"/>
              <w:jc w:val="left"/>
              <w:rPr>
                <w:rFonts w:ascii="Times New Roman" w:hAnsi="Times New Roman"/>
                <w:b w:val="0"/>
                <w:bCs/>
                <w:szCs w:val="24"/>
                <w:lang w:val="en-GB"/>
              </w:rPr>
            </w:pPr>
            <w:r>
              <w:rPr>
                <w:rFonts w:ascii="Times New Roman" w:hAnsi="Times New Roman"/>
                <w:b w:val="0"/>
                <w:bCs/>
                <w:szCs w:val="24"/>
                <w:lang w:val="en-GB"/>
              </w:rPr>
              <w:t>Arts, sculptor</w:t>
            </w:r>
          </w:p>
          <w:p w14:paraId="1DE4AE22" w14:textId="77777777" w:rsidR="004D3276" w:rsidRDefault="004D3276" w:rsidP="004D3276">
            <w:pPr>
              <w:pStyle w:val="CoverActName"/>
              <w:tabs>
                <w:tab w:val="clear" w:pos="2600"/>
              </w:tabs>
              <w:spacing w:before="0" w:after="0"/>
              <w:jc w:val="left"/>
              <w:rPr>
                <w:rFonts w:ascii="Times New Roman" w:hAnsi="Times New Roman"/>
                <w:b w:val="0"/>
                <w:bCs/>
                <w:szCs w:val="24"/>
              </w:rPr>
            </w:pPr>
            <w:r w:rsidRPr="0009290F">
              <w:rPr>
                <w:rFonts w:ascii="Times New Roman" w:hAnsi="Times New Roman"/>
                <w:b w:val="0"/>
                <w:bCs/>
                <w:szCs w:val="24"/>
              </w:rPr>
              <w:t>Born in Japan, Akio Makigawa travelled to Perth in 1974 to train as a sailmaker. He later studied art at the Claremont School of Art and the Western Australian Institute of Technology, before moving to Melbourne in 1981. Makigawa created several monumental public sculptures in addition to studio work, receiving his first public commission in 1984 for the City of Sale</w:t>
            </w:r>
            <w:r>
              <w:rPr>
                <w:rFonts w:ascii="Times New Roman" w:hAnsi="Times New Roman"/>
                <w:b w:val="0"/>
                <w:bCs/>
                <w:szCs w:val="24"/>
              </w:rPr>
              <w:t>,</w:t>
            </w:r>
            <w:r w:rsidRPr="0009290F">
              <w:rPr>
                <w:rFonts w:ascii="Times New Roman" w:hAnsi="Times New Roman"/>
                <w:b w:val="0"/>
                <w:bCs/>
                <w:szCs w:val="24"/>
              </w:rPr>
              <w:t xml:space="preserve"> Victoria. He was skilled at working in materials such as marble, granite, bronze, stainless steel</w:t>
            </w:r>
            <w:r>
              <w:rPr>
                <w:rFonts w:ascii="Times New Roman" w:hAnsi="Times New Roman"/>
                <w:b w:val="0"/>
                <w:bCs/>
                <w:szCs w:val="24"/>
              </w:rPr>
              <w:t>,</w:t>
            </w:r>
            <w:r w:rsidRPr="0009290F">
              <w:rPr>
                <w:rFonts w:ascii="Times New Roman" w:hAnsi="Times New Roman"/>
                <w:b w:val="0"/>
                <w:bCs/>
                <w:szCs w:val="24"/>
              </w:rPr>
              <w:t xml:space="preserve"> and wood. His major public works include </w:t>
            </w:r>
            <w:r w:rsidRPr="005F11A7">
              <w:rPr>
                <w:rFonts w:ascii="Times New Roman" w:hAnsi="Times New Roman"/>
                <w:b w:val="0"/>
                <w:bCs/>
                <w:szCs w:val="24"/>
              </w:rPr>
              <w:t>‘Gate II – Coalesce’</w:t>
            </w:r>
            <w:r w:rsidRPr="0009290F">
              <w:rPr>
                <w:rFonts w:ascii="Times New Roman" w:hAnsi="Times New Roman"/>
                <w:b w:val="0"/>
                <w:bCs/>
                <w:szCs w:val="24"/>
              </w:rPr>
              <w:t xml:space="preserve"> (1987), the Perth Cultural Centre; ‘</w:t>
            </w:r>
            <w:r w:rsidRPr="005F11A7">
              <w:rPr>
                <w:rFonts w:ascii="Times New Roman" w:hAnsi="Times New Roman"/>
                <w:b w:val="0"/>
                <w:bCs/>
                <w:szCs w:val="24"/>
              </w:rPr>
              <w:t xml:space="preserve">Elements and Being’ </w:t>
            </w:r>
            <w:r w:rsidRPr="0009290F">
              <w:rPr>
                <w:rFonts w:ascii="Times New Roman" w:hAnsi="Times New Roman"/>
                <w:b w:val="0"/>
                <w:bCs/>
                <w:szCs w:val="24"/>
              </w:rPr>
              <w:t>(198</w:t>
            </w:r>
            <w:r w:rsidRPr="003F023E">
              <w:rPr>
                <w:rFonts w:ascii="Times New Roman" w:hAnsi="Times New Roman"/>
                <w:b w:val="0"/>
                <w:bCs/>
                <w:szCs w:val="24"/>
              </w:rPr>
              <w:t>9</w:t>
            </w:r>
            <w:r w:rsidRPr="0009290F">
              <w:rPr>
                <w:rFonts w:ascii="Times New Roman" w:hAnsi="Times New Roman"/>
                <w:b w:val="0"/>
                <w:bCs/>
                <w:szCs w:val="24"/>
              </w:rPr>
              <w:t xml:space="preserve">), Adelaide Station Environs; </w:t>
            </w:r>
            <w:r w:rsidRPr="005F11A7">
              <w:rPr>
                <w:rFonts w:ascii="Times New Roman" w:hAnsi="Times New Roman"/>
                <w:b w:val="0"/>
                <w:bCs/>
                <w:szCs w:val="24"/>
              </w:rPr>
              <w:t>‘Sun and Moon’</w:t>
            </w:r>
            <w:r w:rsidRPr="0009290F">
              <w:rPr>
                <w:rFonts w:ascii="Times New Roman" w:hAnsi="Times New Roman"/>
                <w:b w:val="0"/>
                <w:bCs/>
                <w:i/>
                <w:iCs/>
                <w:szCs w:val="24"/>
              </w:rPr>
              <w:t xml:space="preserve"> </w:t>
            </w:r>
            <w:r w:rsidRPr="002217BC">
              <w:rPr>
                <w:rFonts w:ascii="Times New Roman" w:hAnsi="Times New Roman"/>
                <w:b w:val="0"/>
                <w:bCs/>
                <w:szCs w:val="24"/>
              </w:rPr>
              <w:t>(</w:t>
            </w:r>
            <w:r w:rsidRPr="0009290F">
              <w:rPr>
                <w:rFonts w:ascii="Times New Roman" w:hAnsi="Times New Roman"/>
                <w:b w:val="0"/>
                <w:bCs/>
                <w:szCs w:val="24"/>
              </w:rPr>
              <w:t>1990)</w:t>
            </w:r>
            <w:r>
              <w:rPr>
                <w:rFonts w:ascii="Times New Roman" w:hAnsi="Times New Roman"/>
                <w:b w:val="0"/>
                <w:bCs/>
                <w:szCs w:val="24"/>
              </w:rPr>
              <w:t>,</w:t>
            </w:r>
            <w:r w:rsidRPr="0009290F">
              <w:rPr>
                <w:rFonts w:ascii="Times New Roman" w:hAnsi="Times New Roman"/>
                <w:b w:val="0"/>
                <w:bCs/>
                <w:szCs w:val="24"/>
              </w:rPr>
              <w:t xml:space="preserve"> the Australian Embassy, Tokyo; ‘Equilibrium’ (1993), the Commonwealth Law Courts, Brisbane</w:t>
            </w:r>
            <w:r>
              <w:rPr>
                <w:rFonts w:ascii="Times New Roman" w:hAnsi="Times New Roman"/>
                <w:b w:val="0"/>
                <w:bCs/>
                <w:szCs w:val="24"/>
              </w:rPr>
              <w:t>;</w:t>
            </w:r>
            <w:r w:rsidRPr="0009290F">
              <w:rPr>
                <w:rFonts w:ascii="Times New Roman" w:hAnsi="Times New Roman"/>
                <w:b w:val="0"/>
                <w:bCs/>
                <w:szCs w:val="24"/>
              </w:rPr>
              <w:t xml:space="preserve"> and ‘Time &amp; Tide’ (1994), Town Hall Plaza, Melbourne. Makigawa often conceived and created his public commissions in Italy, employing skilled marble workers in Carrara to carve his larger pieces.</w:t>
            </w:r>
            <w:r>
              <w:rPr>
                <w:rFonts w:ascii="Times New Roman" w:hAnsi="Times New Roman"/>
                <w:b w:val="0"/>
                <w:bCs/>
                <w:szCs w:val="24"/>
              </w:rPr>
              <w:t xml:space="preserve"> He</w:t>
            </w:r>
            <w:r w:rsidRPr="0009290F">
              <w:rPr>
                <w:rFonts w:ascii="Times New Roman" w:hAnsi="Times New Roman"/>
                <w:b w:val="0"/>
                <w:bCs/>
                <w:szCs w:val="24"/>
              </w:rPr>
              <w:t xml:space="preserve"> is </w:t>
            </w:r>
            <w:r w:rsidRPr="005F11A7">
              <w:rPr>
                <w:rFonts w:ascii="Times New Roman" w:hAnsi="Times New Roman"/>
                <w:b w:val="0"/>
                <w:bCs/>
                <w:szCs w:val="24"/>
              </w:rPr>
              <w:t xml:space="preserve">represented </w:t>
            </w:r>
            <w:r w:rsidRPr="0009290F">
              <w:rPr>
                <w:rFonts w:ascii="Times New Roman" w:hAnsi="Times New Roman"/>
                <w:b w:val="0"/>
                <w:bCs/>
                <w:szCs w:val="24"/>
              </w:rPr>
              <w:t xml:space="preserve">in the National Gallery of </w:t>
            </w:r>
            <w:r w:rsidRPr="005F11A7">
              <w:rPr>
                <w:rFonts w:ascii="Times New Roman" w:hAnsi="Times New Roman"/>
                <w:b w:val="0"/>
                <w:bCs/>
                <w:szCs w:val="24"/>
              </w:rPr>
              <w:t>Australia</w:t>
            </w:r>
            <w:r w:rsidRPr="0009290F">
              <w:rPr>
                <w:rFonts w:ascii="Times New Roman" w:hAnsi="Times New Roman"/>
                <w:b w:val="0"/>
                <w:bCs/>
                <w:szCs w:val="24"/>
              </w:rPr>
              <w:t xml:space="preserve"> by ‘The Recollection of</w:t>
            </w:r>
          </w:p>
          <w:p w14:paraId="68F9165B" w14:textId="77777777" w:rsidR="004D3276" w:rsidRDefault="004D3276" w:rsidP="004D3276">
            <w:pPr>
              <w:pStyle w:val="CoverActName"/>
              <w:tabs>
                <w:tab w:val="clear" w:pos="2600"/>
              </w:tabs>
              <w:spacing w:before="0" w:after="0"/>
              <w:jc w:val="left"/>
              <w:rPr>
                <w:rFonts w:ascii="Times New Roman" w:hAnsi="Times New Roman"/>
                <w:b w:val="0"/>
                <w:bCs/>
                <w:szCs w:val="24"/>
              </w:rPr>
            </w:pPr>
            <w:r w:rsidRPr="0009290F">
              <w:rPr>
                <w:rFonts w:ascii="Times New Roman" w:hAnsi="Times New Roman"/>
                <w:b w:val="0"/>
                <w:bCs/>
                <w:szCs w:val="24"/>
              </w:rPr>
              <w:t xml:space="preserve">memory 1’ (1998). A major monograph, ‘Akio Makigawa’, including interviews, sketches and a photographic record of </w:t>
            </w:r>
            <w:r w:rsidRPr="008536DA">
              <w:rPr>
                <w:rFonts w:ascii="Times New Roman" w:hAnsi="Times New Roman"/>
                <w:b w:val="0"/>
                <w:bCs/>
                <w:szCs w:val="24"/>
              </w:rPr>
              <w:t>each</w:t>
            </w:r>
            <w:r w:rsidRPr="00D51092">
              <w:rPr>
                <w:rFonts w:ascii="Times New Roman" w:hAnsi="Times New Roman"/>
                <w:b w:val="0"/>
                <w:bCs/>
                <w:szCs w:val="24"/>
              </w:rPr>
              <w:t xml:space="preserve"> </w:t>
            </w:r>
            <w:r w:rsidRPr="0009290F">
              <w:rPr>
                <w:rFonts w:ascii="Times New Roman" w:hAnsi="Times New Roman"/>
                <w:b w:val="0"/>
                <w:bCs/>
                <w:szCs w:val="24"/>
              </w:rPr>
              <w:t>of Makigawa's 173 works, was published in 2014. The National Gallery of Victoria hosted ‘Akio Makigawa: Spirit and Memory’ during 2017–2018 as a tribute to Makigawa and his creative energy.</w:t>
            </w:r>
          </w:p>
          <w:p w14:paraId="3EB069B9" w14:textId="77777777" w:rsidR="004D3276" w:rsidRPr="005B4795" w:rsidRDefault="004D3276" w:rsidP="000942B4">
            <w:pPr>
              <w:pStyle w:val="CoverActName"/>
              <w:tabs>
                <w:tab w:val="clear" w:pos="2600"/>
              </w:tabs>
              <w:spacing w:before="120" w:after="120"/>
              <w:jc w:val="left"/>
              <w:rPr>
                <w:rFonts w:ascii="Times New Roman" w:hAnsi="Times New Roman"/>
                <w:szCs w:val="24"/>
                <w:lang w:val="en-GB"/>
              </w:rPr>
            </w:pPr>
          </w:p>
        </w:tc>
      </w:tr>
      <w:tr w:rsidR="004D3276" w14:paraId="6E549F3A" w14:textId="77777777" w:rsidTr="004D3276">
        <w:trPr>
          <w:cantSplit/>
        </w:trPr>
        <w:tc>
          <w:tcPr>
            <w:tcW w:w="2093" w:type="dxa"/>
            <w:tcBorders>
              <w:top w:val="nil"/>
              <w:left w:val="nil"/>
              <w:bottom w:val="nil"/>
              <w:right w:val="nil"/>
            </w:tcBorders>
          </w:tcPr>
          <w:p w14:paraId="78C5F2A2" w14:textId="77777777" w:rsidR="004D3276" w:rsidRPr="004D3276" w:rsidRDefault="004D3276" w:rsidP="004D3276">
            <w:pPr>
              <w:spacing w:before="120" w:after="120"/>
              <w:rPr>
                <w:b/>
                <w:bCs/>
              </w:rPr>
            </w:pPr>
          </w:p>
        </w:tc>
        <w:tc>
          <w:tcPr>
            <w:tcW w:w="2410" w:type="dxa"/>
            <w:tcBorders>
              <w:top w:val="nil"/>
              <w:left w:val="nil"/>
              <w:bottom w:val="nil"/>
              <w:right w:val="nil"/>
            </w:tcBorders>
          </w:tcPr>
          <w:p w14:paraId="5CFA2045" w14:textId="77777777" w:rsidR="004D3276" w:rsidRPr="004D3276" w:rsidRDefault="004D3276" w:rsidP="000942B4">
            <w:pPr>
              <w:spacing w:before="120" w:after="120"/>
              <w:rPr>
                <w:szCs w:val="24"/>
              </w:rPr>
            </w:pPr>
          </w:p>
        </w:tc>
        <w:tc>
          <w:tcPr>
            <w:tcW w:w="4394" w:type="dxa"/>
            <w:tcBorders>
              <w:top w:val="nil"/>
              <w:left w:val="nil"/>
              <w:bottom w:val="nil"/>
              <w:right w:val="nil"/>
            </w:tcBorders>
          </w:tcPr>
          <w:p w14:paraId="02B4D4CE" w14:textId="77777777" w:rsidR="004D3276" w:rsidRPr="004D3276" w:rsidRDefault="004D3276" w:rsidP="000942B4">
            <w:pPr>
              <w:pStyle w:val="CoverActName"/>
              <w:tabs>
                <w:tab w:val="clear" w:pos="2600"/>
              </w:tabs>
              <w:spacing w:before="120" w:after="120"/>
              <w:jc w:val="left"/>
              <w:rPr>
                <w:rFonts w:ascii="Times New Roman" w:hAnsi="Times New Roman"/>
                <w:b w:val="0"/>
                <w:bCs/>
                <w:szCs w:val="24"/>
                <w:lang w:val="en-GB"/>
              </w:rPr>
            </w:pPr>
          </w:p>
        </w:tc>
      </w:tr>
      <w:tr w:rsidR="004D3276" w14:paraId="01124F5C" w14:textId="77777777" w:rsidTr="004D3276">
        <w:trPr>
          <w:cantSplit/>
        </w:trPr>
        <w:tc>
          <w:tcPr>
            <w:tcW w:w="2093" w:type="dxa"/>
            <w:tcBorders>
              <w:top w:val="nil"/>
              <w:left w:val="nil"/>
              <w:bottom w:val="nil"/>
              <w:right w:val="nil"/>
            </w:tcBorders>
          </w:tcPr>
          <w:p w14:paraId="3F6D5D59" w14:textId="74CCF713" w:rsidR="004D3276" w:rsidRPr="004D3276" w:rsidRDefault="004D3276" w:rsidP="004D3276">
            <w:pPr>
              <w:spacing w:after="120"/>
              <w:rPr>
                <w:b/>
                <w:bCs/>
              </w:rPr>
            </w:pPr>
            <w:r>
              <w:rPr>
                <w:b/>
                <w:bCs/>
              </w:rPr>
              <w:lastRenderedPageBreak/>
              <w:t>Paris Theatre Lane</w:t>
            </w:r>
          </w:p>
        </w:tc>
        <w:tc>
          <w:tcPr>
            <w:tcW w:w="2410" w:type="dxa"/>
            <w:tcBorders>
              <w:top w:val="nil"/>
              <w:left w:val="nil"/>
              <w:bottom w:val="nil"/>
              <w:right w:val="nil"/>
            </w:tcBorders>
          </w:tcPr>
          <w:p w14:paraId="72B4290C" w14:textId="77777777" w:rsidR="004D3276" w:rsidRDefault="004D3276" w:rsidP="004D3276">
            <w:pPr>
              <w:spacing w:after="120"/>
              <w:rPr>
                <w:szCs w:val="24"/>
              </w:rPr>
            </w:pPr>
            <w:r>
              <w:rPr>
                <w:szCs w:val="24"/>
              </w:rPr>
              <w:t>Paris Theatre</w:t>
            </w:r>
          </w:p>
          <w:p w14:paraId="61A2F1AD" w14:textId="04979505" w:rsidR="004D3276" w:rsidRPr="004D3276" w:rsidRDefault="004D3276" w:rsidP="004D3276">
            <w:pPr>
              <w:spacing w:before="120" w:after="120"/>
              <w:rPr>
                <w:szCs w:val="24"/>
              </w:rPr>
            </w:pPr>
            <w:r>
              <w:rPr>
                <w:szCs w:val="24"/>
              </w:rPr>
              <w:t>(fl. 191</w:t>
            </w:r>
            <w:r w:rsidRPr="008536DA">
              <w:rPr>
                <w:szCs w:val="24"/>
              </w:rPr>
              <w:t>6</w:t>
            </w:r>
            <w:r w:rsidRPr="0009290F">
              <w:rPr>
                <w:bCs/>
                <w:szCs w:val="24"/>
              </w:rPr>
              <w:t>–</w:t>
            </w:r>
            <w:r>
              <w:rPr>
                <w:szCs w:val="24"/>
              </w:rPr>
              <w:t>1981)</w:t>
            </w:r>
          </w:p>
        </w:tc>
        <w:tc>
          <w:tcPr>
            <w:tcW w:w="4394" w:type="dxa"/>
            <w:tcBorders>
              <w:top w:val="nil"/>
              <w:left w:val="nil"/>
              <w:bottom w:val="nil"/>
              <w:right w:val="nil"/>
            </w:tcBorders>
          </w:tcPr>
          <w:p w14:paraId="0BD54E15" w14:textId="77777777" w:rsidR="004D3276" w:rsidRDefault="004D3276" w:rsidP="004D3276">
            <w:pPr>
              <w:pStyle w:val="CoverActName"/>
              <w:tabs>
                <w:tab w:val="clear" w:pos="2600"/>
              </w:tabs>
              <w:spacing w:before="0" w:after="120"/>
              <w:jc w:val="left"/>
              <w:rPr>
                <w:rFonts w:ascii="Times New Roman" w:hAnsi="Times New Roman"/>
                <w:b w:val="0"/>
                <w:bCs/>
                <w:szCs w:val="24"/>
              </w:rPr>
            </w:pPr>
            <w:r>
              <w:rPr>
                <w:rFonts w:ascii="Times New Roman" w:hAnsi="Times New Roman"/>
                <w:b w:val="0"/>
                <w:bCs/>
                <w:szCs w:val="24"/>
              </w:rPr>
              <w:t>Performing arts, culture</w:t>
            </w:r>
          </w:p>
          <w:p w14:paraId="220252D4" w14:textId="77777777" w:rsidR="004D3276" w:rsidRDefault="004D3276" w:rsidP="004D3276">
            <w:pPr>
              <w:pStyle w:val="CoverActName"/>
              <w:tabs>
                <w:tab w:val="clear" w:pos="2600"/>
              </w:tabs>
              <w:spacing w:before="120" w:after="120"/>
              <w:jc w:val="left"/>
              <w:rPr>
                <w:rFonts w:ascii="Times New Roman" w:hAnsi="Times New Roman"/>
                <w:b w:val="0"/>
                <w:bCs/>
                <w:szCs w:val="24"/>
                <w:shd w:val="clear" w:color="auto" w:fill="FFFFFF"/>
              </w:rPr>
            </w:pPr>
            <w:r w:rsidRPr="006D7C71">
              <w:rPr>
                <w:rFonts w:ascii="Times New Roman" w:hAnsi="Times New Roman"/>
                <w:b w:val="0"/>
                <w:bCs/>
                <w:szCs w:val="24"/>
                <w:shd w:val="clear" w:color="auto" w:fill="FFFFFF"/>
              </w:rPr>
              <w:t xml:space="preserve">The Paris Theatre, originally the Australia Picture Palace, was designed by the American architect Walter Burley Griffin in partnership with </w:t>
            </w:r>
            <w:r>
              <w:rPr>
                <w:rFonts w:ascii="Times New Roman" w:hAnsi="Times New Roman"/>
                <w:b w:val="0"/>
                <w:bCs/>
                <w:szCs w:val="24"/>
                <w:shd w:val="clear" w:color="auto" w:fill="FFFFFF"/>
              </w:rPr>
              <w:t xml:space="preserve">John </w:t>
            </w:r>
            <w:r w:rsidRPr="006D7C71">
              <w:rPr>
                <w:rFonts w:ascii="Times New Roman" w:hAnsi="Times New Roman"/>
                <w:b w:val="0"/>
                <w:bCs/>
                <w:szCs w:val="24"/>
                <w:shd w:val="clear" w:color="auto" w:fill="FFFFFF"/>
              </w:rPr>
              <w:t>Burcham Clamp</w:t>
            </w:r>
            <w:r>
              <w:rPr>
                <w:rFonts w:ascii="Times New Roman" w:hAnsi="Times New Roman"/>
                <w:b w:val="0"/>
                <w:bCs/>
                <w:szCs w:val="24"/>
                <w:shd w:val="clear" w:color="auto" w:fill="FFFFFF"/>
              </w:rPr>
              <w:t>.</w:t>
            </w:r>
            <w:r w:rsidRPr="006D7C71">
              <w:rPr>
                <w:rFonts w:ascii="Times New Roman" w:hAnsi="Times New Roman"/>
                <w:b w:val="0"/>
                <w:bCs/>
                <w:szCs w:val="24"/>
                <w:shd w:val="clear" w:color="auto" w:fill="FFFFFF"/>
              </w:rPr>
              <w:t xml:space="preserve"> Located on </w:t>
            </w:r>
            <w:r>
              <w:rPr>
                <w:rFonts w:ascii="Times New Roman" w:hAnsi="Times New Roman"/>
                <w:b w:val="0"/>
                <w:bCs/>
                <w:szCs w:val="24"/>
                <w:shd w:val="clear" w:color="auto" w:fill="FFFFFF"/>
              </w:rPr>
              <w:t xml:space="preserve">the corner of </w:t>
            </w:r>
            <w:r w:rsidRPr="006D7C71">
              <w:rPr>
                <w:rFonts w:ascii="Times New Roman" w:hAnsi="Times New Roman"/>
                <w:b w:val="0"/>
                <w:bCs/>
                <w:szCs w:val="24"/>
                <w:shd w:val="clear" w:color="auto" w:fill="FFFFFF"/>
              </w:rPr>
              <w:t xml:space="preserve">Liverpool Street </w:t>
            </w:r>
            <w:r>
              <w:rPr>
                <w:rFonts w:ascii="Times New Roman" w:hAnsi="Times New Roman"/>
                <w:b w:val="0"/>
                <w:bCs/>
                <w:szCs w:val="24"/>
                <w:shd w:val="clear" w:color="auto" w:fill="FFFFFF"/>
              </w:rPr>
              <w:t xml:space="preserve">and Wentworth Avenue, </w:t>
            </w:r>
            <w:r w:rsidRPr="00C03B32">
              <w:rPr>
                <w:rFonts w:ascii="Times New Roman" w:hAnsi="Times New Roman"/>
                <w:b w:val="0"/>
                <w:bCs/>
                <w:szCs w:val="24"/>
                <w:shd w:val="clear" w:color="auto" w:fill="FFFFFF"/>
              </w:rPr>
              <w:t>adjacent H</w:t>
            </w:r>
            <w:r>
              <w:rPr>
                <w:rFonts w:ascii="Times New Roman" w:hAnsi="Times New Roman"/>
                <w:b w:val="0"/>
                <w:bCs/>
                <w:szCs w:val="24"/>
                <w:shd w:val="clear" w:color="auto" w:fill="FFFFFF"/>
              </w:rPr>
              <w:t xml:space="preserve">yde Park </w:t>
            </w:r>
            <w:r w:rsidRPr="006D7C71">
              <w:rPr>
                <w:rFonts w:ascii="Times New Roman" w:hAnsi="Times New Roman"/>
                <w:b w:val="0"/>
                <w:bCs/>
                <w:szCs w:val="24"/>
                <w:shd w:val="clear" w:color="auto" w:fill="FFFFFF"/>
              </w:rPr>
              <w:t xml:space="preserve">in Sydney, </w:t>
            </w:r>
            <w:r>
              <w:rPr>
                <w:rFonts w:ascii="Times New Roman" w:hAnsi="Times New Roman"/>
                <w:b w:val="0"/>
                <w:bCs/>
                <w:szCs w:val="24"/>
                <w:shd w:val="clear" w:color="auto" w:fill="FFFFFF"/>
              </w:rPr>
              <w:t xml:space="preserve">it was constructed of Australian materials </w:t>
            </w:r>
            <w:r w:rsidRPr="00C03B32">
              <w:rPr>
                <w:rFonts w:ascii="Times New Roman" w:hAnsi="Times New Roman"/>
                <w:b w:val="0"/>
                <w:bCs/>
                <w:szCs w:val="24"/>
                <w:shd w:val="clear" w:color="auto" w:fill="FFFFFF"/>
              </w:rPr>
              <w:t xml:space="preserve">and featured </w:t>
            </w:r>
            <w:r>
              <w:rPr>
                <w:rFonts w:ascii="Times New Roman" w:hAnsi="Times New Roman"/>
                <w:b w:val="0"/>
                <w:bCs/>
                <w:szCs w:val="24"/>
                <w:shd w:val="clear" w:color="auto" w:fill="FFFFFF"/>
              </w:rPr>
              <w:t>black marble-lined walls, white marble staircases, Queensland maple and silky oak woodwork, and artistically moulded plaster of paris features. I</w:t>
            </w:r>
            <w:r w:rsidRPr="006D7C71">
              <w:rPr>
                <w:rFonts w:ascii="Times New Roman" w:hAnsi="Times New Roman"/>
                <w:b w:val="0"/>
                <w:bCs/>
                <w:szCs w:val="24"/>
                <w:shd w:val="clear" w:color="auto" w:fill="FFFFFF"/>
              </w:rPr>
              <w:t>t initially opened in 19</w:t>
            </w:r>
            <w:r w:rsidRPr="008536DA">
              <w:rPr>
                <w:rFonts w:ascii="Times New Roman" w:hAnsi="Times New Roman"/>
                <w:b w:val="0"/>
                <w:bCs/>
                <w:szCs w:val="24"/>
                <w:shd w:val="clear" w:color="auto" w:fill="FFFFFF"/>
              </w:rPr>
              <w:t>16</w:t>
            </w:r>
            <w:r w:rsidRPr="006D7C71">
              <w:rPr>
                <w:rFonts w:ascii="Times New Roman" w:hAnsi="Times New Roman"/>
                <w:b w:val="0"/>
                <w:bCs/>
                <w:szCs w:val="24"/>
                <w:shd w:val="clear" w:color="auto" w:fill="FFFFFF"/>
              </w:rPr>
              <w:t xml:space="preserve"> and was later renamed Tatler Theatre (1935-1950), Park Theatre (1952-1954), and in 1954, was revamped as the Paris Theatre, a name it retained until its demolition in 1981. The Paris Theatre played a significant role in Sydney's cultural scene, hosting movies, vaudeville, cabaret, and drama. It was known for its</w:t>
            </w:r>
            <w:r>
              <w:rPr>
                <w:rFonts w:ascii="Times New Roman" w:hAnsi="Times New Roman"/>
                <w:b w:val="0"/>
                <w:bCs/>
                <w:szCs w:val="24"/>
                <w:shd w:val="clear" w:color="auto" w:fill="FFFFFF"/>
              </w:rPr>
              <w:t xml:space="preserve"> </w:t>
            </w:r>
            <w:r w:rsidRPr="001753A6">
              <w:rPr>
                <w:rFonts w:ascii="Times New Roman" w:hAnsi="Times New Roman"/>
                <w:b w:val="0"/>
                <w:bCs/>
                <w:szCs w:val="24"/>
                <w:shd w:val="clear" w:color="auto" w:fill="FFFFFF"/>
              </w:rPr>
              <w:t>experimental productions</w:t>
            </w:r>
            <w:r w:rsidRPr="006D7C71">
              <w:rPr>
                <w:rFonts w:ascii="Times New Roman" w:hAnsi="Times New Roman"/>
                <w:b w:val="0"/>
                <w:bCs/>
                <w:szCs w:val="24"/>
                <w:shd w:val="clear" w:color="auto" w:fill="FFFFFF"/>
              </w:rPr>
              <w:t>, particularly during the late 1970s when it was home to the Paris Theatre Company.</w:t>
            </w:r>
            <w:r>
              <w:rPr>
                <w:rFonts w:ascii="Times New Roman" w:hAnsi="Times New Roman"/>
                <w:b w:val="0"/>
                <w:bCs/>
                <w:szCs w:val="24"/>
                <w:shd w:val="clear" w:color="auto" w:fill="FFFFFF"/>
              </w:rPr>
              <w:t xml:space="preserve"> The theatre was the venue for a gay film festival in 1978 which formed part of a series of events leading to Sydney’s inaugural Mardi Gras that year.</w:t>
            </w:r>
          </w:p>
          <w:p w14:paraId="431E6B97" w14:textId="112132B4" w:rsidR="004D3276" w:rsidRPr="004D3276" w:rsidRDefault="004D3276" w:rsidP="004D3276">
            <w:pPr>
              <w:pStyle w:val="CoverActName"/>
              <w:tabs>
                <w:tab w:val="clear" w:pos="2600"/>
              </w:tabs>
              <w:spacing w:before="120" w:after="120"/>
              <w:jc w:val="left"/>
              <w:rPr>
                <w:rFonts w:ascii="Times New Roman" w:hAnsi="Times New Roman"/>
                <w:b w:val="0"/>
                <w:bCs/>
                <w:szCs w:val="24"/>
                <w:lang w:val="en-GB"/>
              </w:rPr>
            </w:pPr>
          </w:p>
        </w:tc>
      </w:tr>
      <w:tr w:rsidR="004D3276" w14:paraId="10A9DA50" w14:textId="77777777" w:rsidTr="004D3276">
        <w:trPr>
          <w:cantSplit/>
        </w:trPr>
        <w:tc>
          <w:tcPr>
            <w:tcW w:w="2093" w:type="dxa"/>
            <w:tcBorders>
              <w:top w:val="nil"/>
              <w:left w:val="nil"/>
              <w:bottom w:val="nil"/>
              <w:right w:val="nil"/>
            </w:tcBorders>
          </w:tcPr>
          <w:p w14:paraId="367B252F" w14:textId="77777777" w:rsidR="004D3276" w:rsidRPr="004D3276" w:rsidRDefault="004D3276" w:rsidP="004D3276">
            <w:pPr>
              <w:spacing w:before="120" w:after="120"/>
              <w:rPr>
                <w:b/>
                <w:bCs/>
              </w:rPr>
            </w:pPr>
          </w:p>
        </w:tc>
        <w:tc>
          <w:tcPr>
            <w:tcW w:w="2410" w:type="dxa"/>
            <w:tcBorders>
              <w:top w:val="nil"/>
              <w:left w:val="nil"/>
              <w:bottom w:val="nil"/>
              <w:right w:val="nil"/>
            </w:tcBorders>
          </w:tcPr>
          <w:p w14:paraId="2D4E4EB9" w14:textId="77777777" w:rsidR="004D3276" w:rsidRPr="004D3276" w:rsidRDefault="004D3276" w:rsidP="000942B4">
            <w:pPr>
              <w:spacing w:before="120" w:after="120"/>
              <w:rPr>
                <w:szCs w:val="24"/>
              </w:rPr>
            </w:pPr>
          </w:p>
        </w:tc>
        <w:tc>
          <w:tcPr>
            <w:tcW w:w="4394" w:type="dxa"/>
            <w:tcBorders>
              <w:top w:val="nil"/>
              <w:left w:val="nil"/>
              <w:bottom w:val="nil"/>
              <w:right w:val="nil"/>
            </w:tcBorders>
          </w:tcPr>
          <w:p w14:paraId="302EDB8F" w14:textId="77777777" w:rsidR="004D3276" w:rsidRPr="004D3276" w:rsidRDefault="004D3276" w:rsidP="000942B4">
            <w:pPr>
              <w:pStyle w:val="CoverActName"/>
              <w:tabs>
                <w:tab w:val="clear" w:pos="2600"/>
              </w:tabs>
              <w:spacing w:before="120" w:after="120"/>
              <w:jc w:val="left"/>
              <w:rPr>
                <w:rFonts w:ascii="Times New Roman" w:hAnsi="Times New Roman"/>
                <w:b w:val="0"/>
                <w:bCs/>
                <w:szCs w:val="24"/>
                <w:lang w:val="en-GB"/>
              </w:rPr>
            </w:pPr>
          </w:p>
        </w:tc>
      </w:tr>
    </w:tbl>
    <w:p w14:paraId="00A9F37D" w14:textId="77777777" w:rsidR="004D3276" w:rsidRDefault="004D3276"/>
    <w:p w14:paraId="0050D897" w14:textId="4FBC2A27" w:rsidR="007D25AC" w:rsidRDefault="007D25AC">
      <w:r>
        <w:br w:type="page"/>
      </w:r>
    </w:p>
    <w:p w14:paraId="1A88D383" w14:textId="1042CFB7" w:rsidR="00C03B32" w:rsidRPr="00C03B32" w:rsidRDefault="00C03B32" w:rsidP="00C03B32">
      <w:pPr>
        <w:tabs>
          <w:tab w:val="left" w:pos="4320"/>
        </w:tabs>
        <w:rPr>
          <w:rFonts w:asciiTheme="minorHAnsi" w:hAnsiTheme="minorHAnsi" w:cstheme="minorBidi"/>
          <w:bCs/>
        </w:rPr>
      </w:pPr>
      <w:r w:rsidRPr="00C03B32">
        <w:rPr>
          <w:rFonts w:asciiTheme="minorHAnsi" w:hAnsiTheme="minorHAnsi" w:cstheme="minorBidi"/>
          <w:bCs/>
          <w:noProof/>
        </w:rPr>
        <w:lastRenderedPageBreak/>
        <w:drawing>
          <wp:inline distT="0" distB="0" distL="0" distR="0" wp14:anchorId="06EF0469" wp14:editId="0DD1FCEB">
            <wp:extent cx="5274945" cy="7461250"/>
            <wp:effectExtent l="0" t="0" r="1905" b="6350"/>
            <wp:docPr id="523068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4945" cy="7461250"/>
                    </a:xfrm>
                    <a:prstGeom prst="rect">
                      <a:avLst/>
                    </a:prstGeom>
                    <a:noFill/>
                    <a:ln>
                      <a:noFill/>
                    </a:ln>
                  </pic:spPr>
                </pic:pic>
              </a:graphicData>
            </a:graphic>
          </wp:inline>
        </w:drawing>
      </w:r>
    </w:p>
    <w:p w14:paraId="15E28374" w14:textId="73A1D574" w:rsidR="00AA02C9" w:rsidRPr="007D25AC" w:rsidRDefault="00AA02C9" w:rsidP="007D25AC">
      <w:pPr>
        <w:tabs>
          <w:tab w:val="left" w:pos="4320"/>
        </w:tabs>
        <w:rPr>
          <w:rFonts w:asciiTheme="minorHAnsi" w:hAnsiTheme="minorHAnsi" w:cstheme="minorBidi"/>
          <w:bCs/>
        </w:rPr>
      </w:pPr>
    </w:p>
    <w:sectPr w:rsidR="00AA02C9" w:rsidRPr="007D25AC" w:rsidSect="000D006B">
      <w:footerReference w:type="default" r:id="rId15"/>
      <w:footerReference w:type="first" r:id="rId16"/>
      <w:pgSz w:w="11907" w:h="16839" w:code="9"/>
      <w:pgMar w:top="1440" w:right="1800" w:bottom="1440"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68D72" w14:textId="77777777" w:rsidR="004E6114" w:rsidRDefault="004E6114" w:rsidP="00F10CB2">
      <w:r>
        <w:separator/>
      </w:r>
    </w:p>
  </w:endnote>
  <w:endnote w:type="continuationSeparator" w:id="0">
    <w:p w14:paraId="708CA33F" w14:textId="77777777" w:rsidR="004E6114" w:rsidRDefault="004E6114"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 ??"/>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D214C" w14:textId="77777777" w:rsidR="00067375" w:rsidRDefault="00067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A87B6" w14:textId="3DBFCED4" w:rsidR="002A039C" w:rsidRPr="00067375" w:rsidRDefault="00067375" w:rsidP="00067375">
    <w:pPr>
      <w:pStyle w:val="Footer"/>
      <w:jc w:val="center"/>
      <w:rPr>
        <w:rFonts w:ascii="Arial" w:hAnsi="Arial" w:cs="Arial"/>
        <w:sz w:val="14"/>
      </w:rPr>
    </w:pPr>
    <w:r w:rsidRPr="00067375">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709C" w14:textId="7A0F0FA5" w:rsidR="002A039C" w:rsidRPr="00AA02C9" w:rsidRDefault="002A039C" w:rsidP="004D3276">
    <w:pPr>
      <w:pStyle w:val="Footer"/>
      <w:tabs>
        <w:tab w:val="clear" w:pos="28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E9FDB" w14:textId="61E1EE9A" w:rsidR="001056A5" w:rsidRPr="00067375" w:rsidRDefault="00067375" w:rsidP="00067375">
    <w:pPr>
      <w:pStyle w:val="Footer"/>
      <w:tabs>
        <w:tab w:val="clear" w:pos="2880"/>
      </w:tabs>
      <w:jc w:val="center"/>
      <w:rPr>
        <w:rFonts w:ascii="Arial" w:hAnsi="Arial" w:cs="Arial"/>
        <w:sz w:val="14"/>
      </w:rPr>
    </w:pPr>
    <w:r w:rsidRPr="00067375">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4CDF5" w14:textId="026E7096" w:rsidR="004D3276" w:rsidRPr="00067375" w:rsidRDefault="00067375" w:rsidP="00067375">
    <w:pPr>
      <w:pStyle w:val="Footer"/>
      <w:tabs>
        <w:tab w:val="clear" w:pos="2880"/>
      </w:tabs>
      <w:jc w:val="center"/>
      <w:rPr>
        <w:rFonts w:ascii="Arial" w:hAnsi="Arial" w:cs="Arial"/>
        <w:sz w:val="14"/>
      </w:rPr>
    </w:pPr>
    <w:r w:rsidRPr="00067375">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02239" w14:textId="77777777" w:rsidR="004E6114" w:rsidRDefault="004E6114" w:rsidP="00F10CB2">
      <w:r>
        <w:separator/>
      </w:r>
    </w:p>
  </w:footnote>
  <w:footnote w:type="continuationSeparator" w:id="0">
    <w:p w14:paraId="6157D0AB" w14:textId="77777777" w:rsidR="004E6114" w:rsidRDefault="004E6114"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3578" w14:textId="77777777" w:rsidR="00067375" w:rsidRDefault="00067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C7FC" w14:textId="77777777" w:rsidR="00067375" w:rsidRDefault="000673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4CFAC" w14:textId="77777777" w:rsidR="00067375" w:rsidRDefault="00067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8840D6D"/>
    <w:multiLevelType w:val="hybridMultilevel"/>
    <w:tmpl w:val="BBE4BD4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104684C"/>
    <w:multiLevelType w:val="hybridMultilevel"/>
    <w:tmpl w:val="8CDA286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205051">
    <w:abstractNumId w:val="2"/>
  </w:num>
  <w:num w:numId="2" w16cid:durableId="1720744379">
    <w:abstractNumId w:val="0"/>
  </w:num>
  <w:num w:numId="3" w16cid:durableId="413430471">
    <w:abstractNumId w:val="3"/>
  </w:num>
  <w:num w:numId="4" w16cid:durableId="641811821">
    <w:abstractNumId w:val="8"/>
  </w:num>
  <w:num w:numId="5" w16cid:durableId="1056245218">
    <w:abstractNumId w:val="9"/>
  </w:num>
  <w:num w:numId="6" w16cid:durableId="1209807099">
    <w:abstractNumId w:val="1"/>
  </w:num>
  <w:num w:numId="7" w16cid:durableId="1718046515">
    <w:abstractNumId w:val="6"/>
  </w:num>
  <w:num w:numId="8" w16cid:durableId="950815990">
    <w:abstractNumId w:val="7"/>
  </w:num>
  <w:num w:numId="9" w16cid:durableId="1456630774">
    <w:abstractNumId w:val="5"/>
  </w:num>
  <w:num w:numId="10" w16cid:durableId="1653604519">
    <w:abstractNumId w:val="10"/>
  </w:num>
  <w:num w:numId="11" w16cid:durableId="1067612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5C"/>
    <w:rsid w:val="00022B16"/>
    <w:rsid w:val="000314F2"/>
    <w:rsid w:val="00042094"/>
    <w:rsid w:val="00042486"/>
    <w:rsid w:val="0004515E"/>
    <w:rsid w:val="00067375"/>
    <w:rsid w:val="0009290F"/>
    <w:rsid w:val="000A1A69"/>
    <w:rsid w:val="000C501D"/>
    <w:rsid w:val="000D006B"/>
    <w:rsid w:val="000D01AC"/>
    <w:rsid w:val="001056A5"/>
    <w:rsid w:val="00111262"/>
    <w:rsid w:val="00134786"/>
    <w:rsid w:val="00194AC7"/>
    <w:rsid w:val="001A3A7F"/>
    <w:rsid w:val="001B1905"/>
    <w:rsid w:val="001C737C"/>
    <w:rsid w:val="001E2323"/>
    <w:rsid w:val="001F1298"/>
    <w:rsid w:val="001F7C45"/>
    <w:rsid w:val="00205E99"/>
    <w:rsid w:val="002217BC"/>
    <w:rsid w:val="00231F44"/>
    <w:rsid w:val="00232478"/>
    <w:rsid w:val="00236DA4"/>
    <w:rsid w:val="00257B2F"/>
    <w:rsid w:val="00267FC1"/>
    <w:rsid w:val="002700C8"/>
    <w:rsid w:val="00281B3A"/>
    <w:rsid w:val="00286696"/>
    <w:rsid w:val="002A039C"/>
    <w:rsid w:val="00317932"/>
    <w:rsid w:val="00353CB0"/>
    <w:rsid w:val="003656AC"/>
    <w:rsid w:val="00367596"/>
    <w:rsid w:val="00371DD7"/>
    <w:rsid w:val="00373830"/>
    <w:rsid w:val="003C330F"/>
    <w:rsid w:val="003D7174"/>
    <w:rsid w:val="003E3FC4"/>
    <w:rsid w:val="003F023E"/>
    <w:rsid w:val="004107DA"/>
    <w:rsid w:val="00417820"/>
    <w:rsid w:val="00432840"/>
    <w:rsid w:val="00445322"/>
    <w:rsid w:val="00481934"/>
    <w:rsid w:val="00492788"/>
    <w:rsid w:val="004D3276"/>
    <w:rsid w:val="004D5D8C"/>
    <w:rsid w:val="004E6114"/>
    <w:rsid w:val="00513572"/>
    <w:rsid w:val="00513CF9"/>
    <w:rsid w:val="00522381"/>
    <w:rsid w:val="005716FE"/>
    <w:rsid w:val="00580D29"/>
    <w:rsid w:val="005961A3"/>
    <w:rsid w:val="005B4795"/>
    <w:rsid w:val="005D55E0"/>
    <w:rsid w:val="005D68B8"/>
    <w:rsid w:val="005F11A7"/>
    <w:rsid w:val="005F1624"/>
    <w:rsid w:val="005F60E9"/>
    <w:rsid w:val="005F66B7"/>
    <w:rsid w:val="005F75A1"/>
    <w:rsid w:val="00627F0C"/>
    <w:rsid w:val="00655B07"/>
    <w:rsid w:val="006668F6"/>
    <w:rsid w:val="00667281"/>
    <w:rsid w:val="006718A0"/>
    <w:rsid w:val="00685113"/>
    <w:rsid w:val="006A3A2F"/>
    <w:rsid w:val="006D156F"/>
    <w:rsid w:val="00704DC3"/>
    <w:rsid w:val="007127B7"/>
    <w:rsid w:val="00716E55"/>
    <w:rsid w:val="0072003E"/>
    <w:rsid w:val="0077162F"/>
    <w:rsid w:val="00784B87"/>
    <w:rsid w:val="007A3299"/>
    <w:rsid w:val="007A7BCF"/>
    <w:rsid w:val="007B2162"/>
    <w:rsid w:val="007B2E24"/>
    <w:rsid w:val="007C3B22"/>
    <w:rsid w:val="007D25AC"/>
    <w:rsid w:val="00802C47"/>
    <w:rsid w:val="008036F7"/>
    <w:rsid w:val="00824EB1"/>
    <w:rsid w:val="008536DA"/>
    <w:rsid w:val="00894148"/>
    <w:rsid w:val="008A1D96"/>
    <w:rsid w:val="008A3808"/>
    <w:rsid w:val="008B556F"/>
    <w:rsid w:val="008C172D"/>
    <w:rsid w:val="008E4A39"/>
    <w:rsid w:val="008F060D"/>
    <w:rsid w:val="008F60A5"/>
    <w:rsid w:val="009070F7"/>
    <w:rsid w:val="00922206"/>
    <w:rsid w:val="00924A86"/>
    <w:rsid w:val="009644F3"/>
    <w:rsid w:val="009665A2"/>
    <w:rsid w:val="00970517"/>
    <w:rsid w:val="00983A84"/>
    <w:rsid w:val="009876DB"/>
    <w:rsid w:val="009A5D0A"/>
    <w:rsid w:val="009D5C99"/>
    <w:rsid w:val="00A02B64"/>
    <w:rsid w:val="00A0585C"/>
    <w:rsid w:val="00A07BFA"/>
    <w:rsid w:val="00A43FE7"/>
    <w:rsid w:val="00A479D0"/>
    <w:rsid w:val="00A502EA"/>
    <w:rsid w:val="00A51393"/>
    <w:rsid w:val="00A74247"/>
    <w:rsid w:val="00A9655D"/>
    <w:rsid w:val="00AA02C9"/>
    <w:rsid w:val="00AB38FA"/>
    <w:rsid w:val="00AC7205"/>
    <w:rsid w:val="00AF37B6"/>
    <w:rsid w:val="00B00EB6"/>
    <w:rsid w:val="00B021A5"/>
    <w:rsid w:val="00B1549F"/>
    <w:rsid w:val="00B23D39"/>
    <w:rsid w:val="00B30B9A"/>
    <w:rsid w:val="00B63A06"/>
    <w:rsid w:val="00B63A10"/>
    <w:rsid w:val="00B6603C"/>
    <w:rsid w:val="00B96911"/>
    <w:rsid w:val="00BA12F4"/>
    <w:rsid w:val="00BA40EB"/>
    <w:rsid w:val="00BA512D"/>
    <w:rsid w:val="00BA52F5"/>
    <w:rsid w:val="00BA7846"/>
    <w:rsid w:val="00BB241F"/>
    <w:rsid w:val="00BC72A3"/>
    <w:rsid w:val="00BD02C6"/>
    <w:rsid w:val="00C03B32"/>
    <w:rsid w:val="00C10174"/>
    <w:rsid w:val="00C41B1B"/>
    <w:rsid w:val="00C65523"/>
    <w:rsid w:val="00C67408"/>
    <w:rsid w:val="00C849A9"/>
    <w:rsid w:val="00CC4D3C"/>
    <w:rsid w:val="00CD073F"/>
    <w:rsid w:val="00CD3A55"/>
    <w:rsid w:val="00CD4AB7"/>
    <w:rsid w:val="00CD4E55"/>
    <w:rsid w:val="00CD5ED7"/>
    <w:rsid w:val="00CE3399"/>
    <w:rsid w:val="00CF28EB"/>
    <w:rsid w:val="00D0213A"/>
    <w:rsid w:val="00D20D22"/>
    <w:rsid w:val="00D36CFC"/>
    <w:rsid w:val="00D47F13"/>
    <w:rsid w:val="00D51092"/>
    <w:rsid w:val="00D9612A"/>
    <w:rsid w:val="00DA478E"/>
    <w:rsid w:val="00DA6739"/>
    <w:rsid w:val="00DB1051"/>
    <w:rsid w:val="00DB324D"/>
    <w:rsid w:val="00DF1D10"/>
    <w:rsid w:val="00E04CB8"/>
    <w:rsid w:val="00E06722"/>
    <w:rsid w:val="00E237A2"/>
    <w:rsid w:val="00E358BC"/>
    <w:rsid w:val="00E445CD"/>
    <w:rsid w:val="00E548C3"/>
    <w:rsid w:val="00E73B47"/>
    <w:rsid w:val="00E73C6D"/>
    <w:rsid w:val="00F0488B"/>
    <w:rsid w:val="00F10CB2"/>
    <w:rsid w:val="00F15AC3"/>
    <w:rsid w:val="00F236C5"/>
    <w:rsid w:val="00F56AED"/>
    <w:rsid w:val="00FA4E17"/>
    <w:rsid w:val="00FB4806"/>
    <w:rsid w:val="00FF0674"/>
    <w:rsid w:val="00FF3858"/>
    <w:rsid w:val="00FF73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DACF0"/>
  <w15:docId w15:val="{4FB4717D-5267-4DB7-B0CC-7F37108A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AA02C9"/>
    <w:pPr>
      <w:tabs>
        <w:tab w:val="left" w:pos="1701"/>
        <w:tab w:val="left" w:pos="2880"/>
      </w:tabs>
    </w:pPr>
    <w:rPr>
      <w:snapToGrid w:val="0"/>
      <w:sz w:val="20"/>
      <w:szCs w:val="24"/>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paragraph" w:styleId="BalloonText">
    <w:name w:val="Balloon Text"/>
    <w:basedOn w:val="Normal"/>
    <w:link w:val="BalloonTextChar"/>
    <w:uiPriority w:val="99"/>
    <w:semiHidden/>
    <w:unhideWhenUsed/>
    <w:rsid w:val="00A74247"/>
    <w:rPr>
      <w:rFonts w:ascii="Tahoma" w:hAnsi="Tahoma" w:cs="Tahoma"/>
      <w:sz w:val="16"/>
      <w:szCs w:val="16"/>
    </w:rPr>
  </w:style>
  <w:style w:type="character" w:customStyle="1" w:styleId="BalloonTextChar">
    <w:name w:val="Balloon Text Char"/>
    <w:basedOn w:val="DefaultParagraphFont"/>
    <w:link w:val="BalloonText"/>
    <w:uiPriority w:val="99"/>
    <w:semiHidden/>
    <w:rsid w:val="00A74247"/>
    <w:rPr>
      <w:rFonts w:ascii="Tahoma" w:hAnsi="Tahoma" w:cs="Tahoma"/>
      <w:sz w:val="16"/>
      <w:szCs w:val="16"/>
      <w:lang w:eastAsia="en-US"/>
    </w:rPr>
  </w:style>
  <w:style w:type="character" w:customStyle="1" w:styleId="FooterChar">
    <w:name w:val="Footer Char"/>
    <w:basedOn w:val="DefaultParagraphFont"/>
    <w:link w:val="Footer"/>
    <w:uiPriority w:val="99"/>
    <w:rsid w:val="00AA02C9"/>
    <w:rPr>
      <w:snapToGrid w:val="0"/>
      <w:szCs w:val="24"/>
      <w:lang w:eastAsia="en-US"/>
    </w:rPr>
  </w:style>
  <w:style w:type="character" w:styleId="CommentReference">
    <w:name w:val="annotation reference"/>
    <w:basedOn w:val="DefaultParagraphFont"/>
    <w:uiPriority w:val="99"/>
    <w:semiHidden/>
    <w:unhideWhenUsed/>
    <w:rsid w:val="002217BC"/>
    <w:rPr>
      <w:sz w:val="16"/>
      <w:szCs w:val="16"/>
    </w:rPr>
  </w:style>
  <w:style w:type="paragraph" w:styleId="CommentText">
    <w:name w:val="annotation text"/>
    <w:basedOn w:val="Normal"/>
    <w:link w:val="CommentTextChar"/>
    <w:uiPriority w:val="99"/>
    <w:unhideWhenUsed/>
    <w:rsid w:val="002217BC"/>
    <w:rPr>
      <w:sz w:val="20"/>
    </w:rPr>
  </w:style>
  <w:style w:type="character" w:customStyle="1" w:styleId="CommentTextChar">
    <w:name w:val="Comment Text Char"/>
    <w:basedOn w:val="DefaultParagraphFont"/>
    <w:link w:val="CommentText"/>
    <w:uiPriority w:val="99"/>
    <w:rsid w:val="002217BC"/>
    <w:rPr>
      <w:lang w:eastAsia="en-US"/>
    </w:rPr>
  </w:style>
  <w:style w:type="paragraph" w:styleId="CommentSubject">
    <w:name w:val="annotation subject"/>
    <w:basedOn w:val="CommentText"/>
    <w:next w:val="CommentText"/>
    <w:link w:val="CommentSubjectChar"/>
    <w:uiPriority w:val="99"/>
    <w:semiHidden/>
    <w:unhideWhenUsed/>
    <w:rsid w:val="002217BC"/>
    <w:rPr>
      <w:b/>
      <w:bCs/>
    </w:rPr>
  </w:style>
  <w:style w:type="character" w:customStyle="1" w:styleId="CommentSubjectChar">
    <w:name w:val="Comment Subject Char"/>
    <w:basedOn w:val="CommentTextChar"/>
    <w:link w:val="CommentSubject"/>
    <w:uiPriority w:val="99"/>
    <w:semiHidden/>
    <w:rsid w:val="002217BC"/>
    <w:rPr>
      <w:b/>
      <w:bCs/>
      <w:lang w:eastAsia="en-US"/>
    </w:rPr>
  </w:style>
  <w:style w:type="paragraph" w:styleId="Revision">
    <w:name w:val="Revision"/>
    <w:hidden/>
    <w:uiPriority w:val="99"/>
    <w:semiHidden/>
    <w:rsid w:val="002217B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731676">
      <w:bodyDiv w:val="1"/>
      <w:marLeft w:val="0"/>
      <w:marRight w:val="0"/>
      <w:marTop w:val="0"/>
      <w:marBottom w:val="0"/>
      <w:divBdr>
        <w:top w:val="none" w:sz="0" w:space="0" w:color="auto"/>
        <w:left w:val="none" w:sz="0" w:space="0" w:color="auto"/>
        <w:bottom w:val="none" w:sz="0" w:space="0" w:color="auto"/>
        <w:right w:val="none" w:sz="0" w:space="0" w:color="auto"/>
      </w:divBdr>
    </w:div>
    <w:div w:id="1138230625">
      <w:bodyDiv w:val="1"/>
      <w:marLeft w:val="0"/>
      <w:marRight w:val="0"/>
      <w:marTop w:val="0"/>
      <w:marBottom w:val="0"/>
      <w:divBdr>
        <w:top w:val="none" w:sz="0" w:space="0" w:color="auto"/>
        <w:left w:val="none" w:sz="0" w:space="0" w:color="auto"/>
        <w:bottom w:val="none" w:sz="0" w:space="0" w:color="auto"/>
        <w:right w:val="none" w:sz="0" w:space="0" w:color="auto"/>
      </w:divBdr>
    </w:div>
    <w:div w:id="1257320873">
      <w:bodyDiv w:val="1"/>
      <w:marLeft w:val="0"/>
      <w:marRight w:val="0"/>
      <w:marTop w:val="0"/>
      <w:marBottom w:val="0"/>
      <w:divBdr>
        <w:top w:val="none" w:sz="0" w:space="0" w:color="auto"/>
        <w:left w:val="none" w:sz="0" w:space="0" w:color="auto"/>
        <w:bottom w:val="none" w:sz="0" w:space="0" w:color="auto"/>
        <w:right w:val="none" w:sz="0" w:space="0" w:color="auto"/>
      </w:divBdr>
    </w:div>
    <w:div w:id="168593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A48320066</value>
    </field>
    <field name="Objective-Title">
      <value order="0">01 - Public Place Names (Whitlam) Determination 2024 (No 3) Part Stage 4A</value>
    </field>
    <field name="Objective-Description">
      <value order="0"/>
    </field>
    <field name="Objective-CreationStamp">
      <value order="0">2024-09-19T01:39:58Z</value>
    </field>
    <field name="Objective-IsApproved">
      <value order="0">false</value>
    </field>
    <field name="Objective-IsPublished">
      <value order="0">true</value>
    </field>
    <field name="Objective-DatePublished">
      <value order="0">2024-11-19T05:03:22Z</value>
    </field>
    <field name="Objective-ModificationStamp">
      <value order="0">2024-11-19T05:03:22Z</value>
    </field>
    <field name="Objective-Owner">
      <value order="0">Genevieve Palm</value>
    </field>
    <field name="Objective-Path">
      <value order="0">Whole of ACT Government:EPSDD - Environment Planning and Sustainable Development Directorate:07. Ministerial, Cabinet and Government Relations:07. Executive Briefs &amp; Correspondence:Director-General, Chief Planning Executive and Utilities Technical Regulator:2012 - 2023 Director General Briefs and Correspondence:2015 - Director-General Correspondence:Office of the Surveyor-General:Public Place Names Briefs:24/110169 Public Place Names (Whitlam) Determination 2024 (No 3)</value>
    </field>
    <field name="Objective-Parent">
      <value order="0">24/110169 Public Place Names (Whitlam) Determination 2024 (No 3)</value>
    </field>
    <field name="Objective-State">
      <value order="0">Published</value>
    </field>
    <field name="Objective-VersionId">
      <value order="0">vA62103001</value>
    </field>
    <field name="Objective-Version">
      <value order="0">12.0</value>
    </field>
    <field name="Objective-VersionNumber">
      <value order="0">14</value>
    </field>
    <field name="Objective-VersionComment">
      <value order="0"/>
    </field>
    <field name="Objective-FileNumber">
      <value order="0">1-2024/110169</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974</Words>
  <Characters>5311</Characters>
  <Application>Microsoft Office Word</Application>
  <DocSecurity>0</DocSecurity>
  <Lines>220</Lines>
  <Paragraphs>50</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creator>Anna Anderberg-Hewitt</dc:creator>
  <cp:lastModifiedBy>PCODCS</cp:lastModifiedBy>
  <cp:revision>4</cp:revision>
  <cp:lastPrinted>2004-04-05T00:37:00Z</cp:lastPrinted>
  <dcterms:created xsi:type="dcterms:W3CDTF">2024-11-21T05:50:00Z</dcterms:created>
  <dcterms:modified xsi:type="dcterms:W3CDTF">2024-11-21T05:50:00Z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A48320066</vt:lpwstr>
  </property>
  <property fmtid="{D5CDD505-2E9C-101B-9397-08002B2CF9AE}" pid="4" name="Objective-Title">
    <vt:lpwstr>01 - Public Place Names (Whitlam) Determination 2024 (No 3) Part Stage 4A</vt:lpwstr>
  </property>
  <property fmtid="{D5CDD505-2E9C-101B-9397-08002B2CF9AE}" pid="5" name="Objective-Comment">
    <vt:lpwstr/>
  </property>
  <property fmtid="{D5CDD505-2E9C-101B-9397-08002B2CF9AE}" pid="6" name="Objective-CreationStamp">
    <vt:filetime>2024-09-19T01:39:58Z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2024-11-19T05:03:22Z</vt:filetime>
  </property>
  <property fmtid="{D5CDD505-2E9C-101B-9397-08002B2CF9AE}" pid="10" name="Objective-ModificationStamp">
    <vt:filetime>2024-11-19T05:03:22Z</vt:filetime>
  </property>
  <property fmtid="{D5CDD505-2E9C-101B-9397-08002B2CF9AE}" pid="11" name="Objective-Owner">
    <vt:lpwstr>Genevieve Palm</vt:lpwstr>
  </property>
  <property fmtid="{D5CDD505-2E9C-101B-9397-08002B2CF9AE}" pid="12" name="Objective-Path">
    <vt:lpwstr>Whole of ACT Government:EPSDD - Environment Planning and Sustainable Development Directorate:07. Ministerial, Cabinet and Government Relations:07. Executive Briefs &amp; Correspondence:Director-General, Chief Planning Executive and Utilities Technical Regulator:2012 - 2023 Director General Briefs and Correspondence:2015 - Director-General Correspondence:Office of the Surveyor-General:Public Place Names Briefs:24/110169 Public Place Names (Whitlam) Determination 2024 (No 3)</vt:lpwstr>
  </property>
  <property fmtid="{D5CDD505-2E9C-101B-9397-08002B2CF9AE}" pid="13" name="Objective-Parent">
    <vt:lpwstr>24/110169 Public Place Names (Whitlam) Determination 2024 (No 3)</vt:lpwstr>
  </property>
  <property fmtid="{D5CDD505-2E9C-101B-9397-08002B2CF9AE}" pid="14" name="Objective-State">
    <vt:lpwstr>Published</vt:lpwstr>
  </property>
  <property fmtid="{D5CDD505-2E9C-101B-9397-08002B2CF9AE}" pid="15" name="Objective-Version">
    <vt:lpwstr>12.0</vt:lpwstr>
  </property>
  <property fmtid="{D5CDD505-2E9C-101B-9397-08002B2CF9AE}" pid="16" name="Objective-VersionNumber">
    <vt:r8>14</vt:r8>
  </property>
  <property fmtid="{D5CDD505-2E9C-101B-9397-08002B2CF9AE}" pid="17" name="Objective-VersionComment">
    <vt:lpwstr/>
  </property>
  <property fmtid="{D5CDD505-2E9C-101B-9397-08002B2CF9AE}" pid="18" name="Objective-FileNumber">
    <vt:lpwstr>1-2024/110169</vt:lpwstr>
  </property>
  <property fmtid="{D5CDD505-2E9C-101B-9397-08002B2CF9AE}" pid="19" name="Objective-Classification">
    <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Description">
    <vt:lpwstr/>
  </property>
  <property fmtid="{D5CDD505-2E9C-101B-9397-08002B2CF9AE}" pid="44" name="Objective-VersionId">
    <vt:lpwstr>vA62103001</vt:lpwstr>
  </property>
  <property fmtid="{D5CDD505-2E9C-101B-9397-08002B2CF9AE}" pid="45" name="MSIP_Label_69af8531-eb46-4968-8cb3-105d2f5ea87e_Enabled">
    <vt:lpwstr>true</vt:lpwstr>
  </property>
  <property fmtid="{D5CDD505-2E9C-101B-9397-08002B2CF9AE}" pid="46" name="MSIP_Label_69af8531-eb46-4968-8cb3-105d2f5ea87e_SetDate">
    <vt:lpwstr>2024-09-19T02:39:19Z</vt:lpwstr>
  </property>
  <property fmtid="{D5CDD505-2E9C-101B-9397-08002B2CF9AE}" pid="47" name="MSIP_Label_69af8531-eb46-4968-8cb3-105d2f5ea87e_Method">
    <vt:lpwstr>Standard</vt:lpwstr>
  </property>
  <property fmtid="{D5CDD505-2E9C-101B-9397-08002B2CF9AE}" pid="48" name="MSIP_Label_69af8531-eb46-4968-8cb3-105d2f5ea87e_Name">
    <vt:lpwstr>Official - No Marking</vt:lpwstr>
  </property>
  <property fmtid="{D5CDD505-2E9C-101B-9397-08002B2CF9AE}" pid="49" name="MSIP_Label_69af8531-eb46-4968-8cb3-105d2f5ea87e_SiteId">
    <vt:lpwstr>b46c1908-0334-4236-b978-585ee88e4199</vt:lpwstr>
  </property>
  <property fmtid="{D5CDD505-2E9C-101B-9397-08002B2CF9AE}" pid="50" name="MSIP_Label_69af8531-eb46-4968-8cb3-105d2f5ea87e_ActionId">
    <vt:lpwstr>b02f90d4-b4d6-4295-9659-5b088ad6da89</vt:lpwstr>
  </property>
  <property fmtid="{D5CDD505-2E9C-101B-9397-08002B2CF9AE}" pid="51" name="MSIP_Label_69af8531-eb46-4968-8cb3-105d2f5ea87e_ContentBits">
    <vt:lpwstr>0</vt:lpwstr>
  </property>
</Properties>
</file>