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6A723BAC" w:rsidR="00F10CB2" w:rsidRPr="00293464" w:rsidRDefault="001C737C">
      <w:pPr>
        <w:pStyle w:val="Billname"/>
        <w:spacing w:before="700"/>
      </w:pPr>
      <w:r>
        <w:t>Public Place Names</w:t>
      </w:r>
      <w:r w:rsidR="00F10CB2">
        <w:t xml:space="preserve"> (</w:t>
      </w:r>
      <w:r w:rsidR="00F4368F">
        <w:t>Macnamara</w:t>
      </w:r>
      <w:r w:rsidR="00F10CB2">
        <w:t xml:space="preserve">) </w:t>
      </w:r>
      <w:r>
        <w:t>Determination</w:t>
      </w:r>
      <w:r w:rsidR="00B30B9A">
        <w:t xml:space="preserve"> </w:t>
      </w:r>
      <w:r w:rsidR="009644F3">
        <w:t>202</w:t>
      </w:r>
      <w:r w:rsidR="00900948">
        <w:t>5</w:t>
      </w:r>
      <w:r w:rsidR="00F4368F">
        <w:t xml:space="preserve"> (No 3)</w:t>
      </w:r>
    </w:p>
    <w:p w14:paraId="621471C0" w14:textId="6E71E808" w:rsidR="00F10CB2" w:rsidRDefault="00F10CB2" w:rsidP="00D47F13">
      <w:pPr>
        <w:spacing w:before="340"/>
        <w:rPr>
          <w:rFonts w:ascii="Arial" w:hAnsi="Arial" w:cs="Arial"/>
          <w:b/>
          <w:bCs/>
        </w:rPr>
      </w:pPr>
      <w:r>
        <w:rPr>
          <w:rFonts w:ascii="Arial" w:hAnsi="Arial" w:cs="Arial"/>
          <w:b/>
          <w:bCs/>
        </w:rPr>
        <w:t>Disallowable instrument DI</w:t>
      </w:r>
      <w:r w:rsidR="009644F3">
        <w:rPr>
          <w:rFonts w:ascii="Arial" w:hAnsi="Arial" w:cs="Arial"/>
          <w:b/>
          <w:bCs/>
        </w:rPr>
        <w:t>202</w:t>
      </w:r>
      <w:r w:rsidR="00900948">
        <w:rPr>
          <w:rFonts w:ascii="Arial" w:hAnsi="Arial" w:cs="Arial"/>
          <w:b/>
          <w:bCs/>
        </w:rPr>
        <w:t>5</w:t>
      </w:r>
      <w:r>
        <w:rPr>
          <w:rFonts w:ascii="Arial" w:hAnsi="Arial" w:cs="Arial"/>
          <w:b/>
          <w:bCs/>
        </w:rPr>
        <w:t>–</w:t>
      </w:r>
      <w:r w:rsidR="00DB4BBE">
        <w:rPr>
          <w:rFonts w:ascii="Arial" w:hAnsi="Arial" w:cs="Arial"/>
          <w:b/>
          <w:bCs/>
        </w:rPr>
        <w:t>270</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0C6A70B3" w:rsidR="00F10CB2" w:rsidRDefault="00F10CB2" w:rsidP="00D47F13">
      <w:pPr>
        <w:spacing w:before="140"/>
        <w:ind w:left="720"/>
      </w:pPr>
      <w:r>
        <w:t xml:space="preserve">This instrument is the </w:t>
      </w:r>
      <w:r w:rsidR="00E445CD">
        <w:rPr>
          <w:i/>
        </w:rPr>
        <w:t>Public Place Names (</w:t>
      </w:r>
      <w:r w:rsidR="00C526ED">
        <w:rPr>
          <w:i/>
        </w:rPr>
        <w:t>Macnamara</w:t>
      </w:r>
      <w:r w:rsidR="00E445CD">
        <w:rPr>
          <w:i/>
        </w:rPr>
        <w:t>) Determination 20</w:t>
      </w:r>
      <w:r w:rsidR="009644F3">
        <w:rPr>
          <w:i/>
        </w:rPr>
        <w:t>2</w:t>
      </w:r>
      <w:r w:rsidR="00900948">
        <w:rPr>
          <w:i/>
        </w:rPr>
        <w:t>5</w:t>
      </w:r>
      <w:r w:rsidR="00C526ED">
        <w:rPr>
          <w:i/>
        </w:rPr>
        <w:t xml:space="preserve"> (No 3)</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C213D32" w:rsidR="00F10CB2" w:rsidRPr="009644F3"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w:t>
      </w:r>
    </w:p>
    <w:p w14:paraId="0D5CFC99" w14:textId="77A5E69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33C3F5B5" w14:textId="77059B35" w:rsidR="00A22E84" w:rsidRDefault="00A22E84" w:rsidP="00232478">
      <w:pPr>
        <w:tabs>
          <w:tab w:val="left" w:pos="4320"/>
        </w:tabs>
        <w:spacing w:before="720"/>
      </w:pPr>
    </w:p>
    <w:p w14:paraId="6A41DB1E" w14:textId="17A86F56" w:rsidR="00D47F13" w:rsidRDefault="00BA6141" w:rsidP="00A22E84">
      <w:pPr>
        <w:tabs>
          <w:tab w:val="left" w:pos="4320"/>
        </w:tabs>
        <w:spacing w:before="360"/>
      </w:pPr>
      <w:r>
        <w:t>Dave Peffer</w:t>
      </w:r>
    </w:p>
    <w:p w14:paraId="7B7FFBF7" w14:textId="752E6D29" w:rsidR="00F10CB2" w:rsidRPr="00293464" w:rsidRDefault="001C737C" w:rsidP="00D47F13">
      <w:pPr>
        <w:tabs>
          <w:tab w:val="left" w:pos="4320"/>
        </w:tabs>
      </w:pPr>
      <w:r>
        <w:t>Delegate of the Minister</w:t>
      </w:r>
      <w:r w:rsidR="008F060D">
        <w:t xml:space="preserve"> for Planning </w:t>
      </w:r>
      <w:r w:rsidR="00900948">
        <w:t>and Sustainable Development</w:t>
      </w:r>
    </w:p>
    <w:bookmarkEnd w:id="0"/>
    <w:p w14:paraId="6BCE9E3D" w14:textId="77777777" w:rsidR="00A22E84" w:rsidRDefault="00A22E84" w:rsidP="005807FF">
      <w:pPr>
        <w:tabs>
          <w:tab w:val="left" w:pos="4320"/>
        </w:tabs>
      </w:pPr>
    </w:p>
    <w:p w14:paraId="5F824073" w14:textId="77777777" w:rsidR="00A22E84" w:rsidRDefault="00A22E84" w:rsidP="005807FF">
      <w:pPr>
        <w:tabs>
          <w:tab w:val="left" w:pos="4320"/>
        </w:tabs>
      </w:pPr>
      <w:r>
        <w:t>13 October 2025</w:t>
      </w:r>
    </w:p>
    <w:p w14:paraId="54D9675E" w14:textId="77777777" w:rsidR="000D74C8" w:rsidRDefault="000D74C8" w:rsidP="005807FF">
      <w:pPr>
        <w:tabs>
          <w:tab w:val="left" w:pos="4320"/>
        </w:tabs>
      </w:pPr>
    </w:p>
    <w:p w14:paraId="6EE72E69" w14:textId="77777777" w:rsidR="000D74C8" w:rsidRDefault="000D74C8" w:rsidP="005807FF">
      <w:pPr>
        <w:tabs>
          <w:tab w:val="left" w:pos="4320"/>
        </w:tabs>
      </w:pPr>
    </w:p>
    <w:p w14:paraId="153C6CAF" w14:textId="417E4D33" w:rsidR="000D74C8" w:rsidRDefault="000D74C8" w:rsidP="005807FF">
      <w:pPr>
        <w:tabs>
          <w:tab w:val="left" w:pos="4320"/>
        </w:tabs>
        <w:sectPr w:rsidR="000D74C8"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Default="008A3808" w:rsidP="008A3808">
      <w:pPr>
        <w:pStyle w:val="Heading2"/>
        <w:pBdr>
          <w:bottom w:val="single" w:sz="12" w:space="24" w:color="auto"/>
        </w:pBdr>
        <w:jc w:val="left"/>
        <w:rPr>
          <w:rFonts w:ascii="Times New Roman" w:hAnsi="Times New Roman" w:cs="Times New Roman"/>
          <w:i w:val="0"/>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4D8E5DFA" w14:textId="77777777" w:rsidR="005807FF" w:rsidRDefault="005807FF" w:rsidP="005807FF"/>
    <w:p w14:paraId="44E48B86" w14:textId="77777777" w:rsidR="005807FF" w:rsidRPr="005807FF" w:rsidRDefault="005807FF" w:rsidP="005807FF"/>
    <w:p w14:paraId="7A855985" w14:textId="77777777" w:rsidR="005807FF" w:rsidRPr="00B63A10" w:rsidRDefault="005807FF" w:rsidP="005807FF">
      <w:pPr>
        <w:spacing w:before="120" w:after="120"/>
        <w:rPr>
          <w:b/>
          <w:bCs/>
          <w:noProof/>
          <w:szCs w:val="24"/>
        </w:rPr>
      </w:pPr>
      <w:r w:rsidRPr="00AA02C9">
        <w:rPr>
          <w:b/>
          <w:bCs/>
          <w:szCs w:val="24"/>
        </w:rPr>
        <w:t xml:space="preserve">Division of </w:t>
      </w:r>
      <w:r>
        <w:rPr>
          <w:b/>
          <w:bCs/>
          <w:noProof/>
          <w:szCs w:val="24"/>
        </w:rPr>
        <w:t>Macnamara</w:t>
      </w:r>
      <w:r w:rsidRPr="00AA02C9">
        <w:rPr>
          <w:b/>
          <w:bCs/>
          <w:noProof/>
          <w:szCs w:val="24"/>
        </w:rPr>
        <w:t xml:space="preserve"> – </w:t>
      </w:r>
      <w:r>
        <w:rPr>
          <w:b/>
          <w:bCs/>
          <w:noProof/>
          <w:szCs w:val="24"/>
        </w:rPr>
        <w:t>Science and Technology</w:t>
      </w:r>
    </w:p>
    <w:p w14:paraId="68C84072" w14:textId="77777777" w:rsidR="005807FF" w:rsidRDefault="005807FF" w:rsidP="005807FF">
      <w:pPr>
        <w:spacing w:before="120" w:after="120"/>
        <w:rPr>
          <w:bCs/>
          <w:noProof/>
        </w:rPr>
      </w:pPr>
      <w:r w:rsidRPr="00B63A10">
        <w:rPr>
          <w:bCs/>
          <w:noProof/>
        </w:rPr>
        <w:t>The location of the public place</w:t>
      </w:r>
      <w:r>
        <w:rPr>
          <w:bCs/>
          <w:noProof/>
        </w:rPr>
        <w:t>s</w:t>
      </w:r>
      <w:r w:rsidRPr="00B63A10">
        <w:rPr>
          <w:bCs/>
          <w:noProof/>
        </w:rPr>
        <w:t xml:space="preserve"> </w:t>
      </w:r>
      <w:r>
        <w:rPr>
          <w:bCs/>
          <w:noProof/>
        </w:rPr>
        <w:t xml:space="preserve">with the following names </w:t>
      </w:r>
      <w:r w:rsidRPr="00B63A10">
        <w:rPr>
          <w:bCs/>
          <w:noProof/>
        </w:rPr>
        <w:t xml:space="preserve">is indicated on the associated </w:t>
      </w:r>
      <w:r>
        <w:rPr>
          <w:bCs/>
          <w:noProof/>
        </w:rPr>
        <w:t>diagram</w:t>
      </w:r>
      <w:r w:rsidRPr="00B63A10">
        <w:rPr>
          <w:bCs/>
          <w:noProof/>
        </w:rPr>
        <w:t>.</w:t>
      </w:r>
    </w:p>
    <w:p w14:paraId="41CCFE9B" w14:textId="77777777" w:rsidR="003D7174" w:rsidRPr="002A039C" w:rsidRDefault="003D7174" w:rsidP="002A039C"/>
    <w:tbl>
      <w:tblPr>
        <w:tblW w:w="8897" w:type="dxa"/>
        <w:tblLayout w:type="fixed"/>
        <w:tblLook w:val="0000" w:firstRow="0" w:lastRow="0" w:firstColumn="0" w:lastColumn="0" w:noHBand="0" w:noVBand="0"/>
      </w:tblPr>
      <w:tblGrid>
        <w:gridCol w:w="2093"/>
        <w:gridCol w:w="2410"/>
        <w:gridCol w:w="4394"/>
      </w:tblGrid>
      <w:tr w:rsidR="005807FF" w14:paraId="72ADC8FC" w14:textId="77777777" w:rsidTr="000D74C8">
        <w:trPr>
          <w:cantSplit/>
          <w:tblHeader/>
        </w:trPr>
        <w:tc>
          <w:tcPr>
            <w:tcW w:w="2093" w:type="dxa"/>
            <w:tcBorders>
              <w:top w:val="nil"/>
              <w:left w:val="nil"/>
              <w:bottom w:val="nil"/>
              <w:right w:val="nil"/>
            </w:tcBorders>
          </w:tcPr>
          <w:p w14:paraId="0ACEBC3B" w14:textId="77777777" w:rsidR="005807FF" w:rsidRPr="00CE3399" w:rsidRDefault="005807FF"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N</w:t>
            </w:r>
            <w:r w:rsidRPr="00CE3399">
              <w:rPr>
                <w:rFonts w:ascii="Times New Roman" w:hAnsi="Times New Roman" w:cs="Times New Roman"/>
                <w:b/>
                <w:i w:val="0"/>
                <w:sz w:val="24"/>
                <w:szCs w:val="24"/>
              </w:rPr>
              <w:t>AME</w:t>
            </w:r>
          </w:p>
        </w:tc>
        <w:tc>
          <w:tcPr>
            <w:tcW w:w="2410" w:type="dxa"/>
            <w:tcBorders>
              <w:top w:val="nil"/>
              <w:left w:val="nil"/>
              <w:bottom w:val="nil"/>
              <w:right w:val="nil"/>
            </w:tcBorders>
          </w:tcPr>
          <w:p w14:paraId="3817D988" w14:textId="77777777" w:rsidR="005807FF" w:rsidRPr="002929A6" w:rsidRDefault="005807FF" w:rsidP="000D74C8">
            <w:pPr>
              <w:spacing w:before="120" w:after="120"/>
              <w:rPr>
                <w:szCs w:val="24"/>
              </w:rPr>
            </w:pPr>
            <w:r w:rsidRPr="002929A6">
              <w:rPr>
                <w:b/>
                <w:bCs/>
                <w:szCs w:val="24"/>
              </w:rPr>
              <w:t>ORIGIN</w:t>
            </w:r>
          </w:p>
        </w:tc>
        <w:tc>
          <w:tcPr>
            <w:tcW w:w="4394" w:type="dxa"/>
            <w:tcBorders>
              <w:top w:val="nil"/>
              <w:left w:val="nil"/>
              <w:bottom w:val="nil"/>
              <w:right w:val="nil"/>
            </w:tcBorders>
          </w:tcPr>
          <w:p w14:paraId="060115CB" w14:textId="77777777" w:rsidR="005807FF" w:rsidRPr="002929A6" w:rsidRDefault="005807FF" w:rsidP="000D74C8">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5807FF" w14:paraId="22D93DE2" w14:textId="77777777" w:rsidTr="000D74C8">
        <w:trPr>
          <w:cantSplit/>
        </w:trPr>
        <w:tc>
          <w:tcPr>
            <w:tcW w:w="2093" w:type="dxa"/>
            <w:tcBorders>
              <w:top w:val="nil"/>
              <w:left w:val="nil"/>
              <w:bottom w:val="nil"/>
              <w:right w:val="nil"/>
            </w:tcBorders>
          </w:tcPr>
          <w:p w14:paraId="10046D40" w14:textId="77777777" w:rsidR="005807FF" w:rsidRPr="005B4795" w:rsidRDefault="005807FF"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 xml:space="preserve">Chris Bryant Street </w:t>
            </w:r>
          </w:p>
        </w:tc>
        <w:tc>
          <w:tcPr>
            <w:tcW w:w="2410" w:type="dxa"/>
            <w:tcBorders>
              <w:top w:val="nil"/>
              <w:left w:val="nil"/>
              <w:bottom w:val="nil"/>
              <w:right w:val="nil"/>
            </w:tcBorders>
          </w:tcPr>
          <w:p w14:paraId="14DFF3EA" w14:textId="77777777" w:rsidR="005807FF" w:rsidRPr="005B4795" w:rsidRDefault="005807FF" w:rsidP="000D74C8">
            <w:pPr>
              <w:spacing w:before="120" w:after="120"/>
              <w:rPr>
                <w:szCs w:val="24"/>
              </w:rPr>
            </w:pPr>
            <w:r>
              <w:rPr>
                <w:szCs w:val="24"/>
              </w:rPr>
              <w:t>Professor Chris Bryant AM</w:t>
            </w:r>
          </w:p>
          <w:p w14:paraId="6E9D0C4E" w14:textId="13B79068" w:rsidR="005807FF" w:rsidRPr="00B833DB" w:rsidRDefault="005807FF" w:rsidP="000D74C8">
            <w:pPr>
              <w:spacing w:before="120" w:after="120"/>
              <w:rPr>
                <w:color w:val="000000"/>
                <w:szCs w:val="24"/>
                <w:lang w:eastAsia="en-AU"/>
              </w:rPr>
            </w:pPr>
            <w:r w:rsidRPr="005B4795">
              <w:rPr>
                <w:szCs w:val="24"/>
              </w:rPr>
              <w:t>(</w:t>
            </w:r>
            <w:r>
              <w:rPr>
                <w:szCs w:val="24"/>
              </w:rPr>
              <w:t>1936</w:t>
            </w:r>
            <w:r w:rsidR="00BA6141">
              <w:t>–</w:t>
            </w:r>
            <w:r>
              <w:rPr>
                <w:szCs w:val="24"/>
              </w:rPr>
              <w:t>2021</w:t>
            </w:r>
            <w:r w:rsidRPr="005B4795">
              <w:rPr>
                <w:szCs w:val="24"/>
              </w:rPr>
              <w:t>)</w:t>
            </w:r>
          </w:p>
        </w:tc>
        <w:tc>
          <w:tcPr>
            <w:tcW w:w="4394" w:type="dxa"/>
            <w:tcBorders>
              <w:top w:val="nil"/>
              <w:left w:val="nil"/>
              <w:bottom w:val="nil"/>
              <w:right w:val="nil"/>
            </w:tcBorders>
          </w:tcPr>
          <w:p w14:paraId="19EE044C" w14:textId="1675783B" w:rsidR="005807FF" w:rsidRPr="00351987" w:rsidRDefault="005807FF" w:rsidP="000D74C8">
            <w:pPr>
              <w:pStyle w:val="CoverActName"/>
              <w:tabs>
                <w:tab w:val="clear" w:pos="2600"/>
              </w:tabs>
              <w:spacing w:before="120" w:after="120"/>
              <w:jc w:val="left"/>
              <w:rPr>
                <w:rFonts w:ascii="Times New Roman" w:hAnsi="Times New Roman"/>
                <w:b w:val="0"/>
                <w:bCs/>
                <w:szCs w:val="24"/>
                <w:lang w:val="en-GB"/>
              </w:rPr>
            </w:pPr>
            <w:r w:rsidRPr="00351987">
              <w:rPr>
                <w:rFonts w:ascii="Times New Roman" w:hAnsi="Times New Roman"/>
                <w:b w:val="0"/>
                <w:bCs/>
                <w:szCs w:val="24"/>
                <w:lang w:val="en-GB"/>
              </w:rPr>
              <w:t xml:space="preserve">Parasitologist and </w:t>
            </w:r>
            <w:r w:rsidR="00CF098B">
              <w:rPr>
                <w:rFonts w:ascii="Times New Roman" w:hAnsi="Times New Roman"/>
                <w:b w:val="0"/>
                <w:bCs/>
                <w:szCs w:val="24"/>
                <w:lang w:val="en-GB"/>
              </w:rPr>
              <w:t>s</w:t>
            </w:r>
            <w:r w:rsidRPr="00351987">
              <w:rPr>
                <w:rFonts w:ascii="Times New Roman" w:hAnsi="Times New Roman"/>
                <w:b w:val="0"/>
                <w:bCs/>
                <w:szCs w:val="24"/>
                <w:lang w:val="en-GB"/>
              </w:rPr>
              <w:t xml:space="preserve">cience </w:t>
            </w:r>
            <w:r w:rsidR="00CF098B">
              <w:rPr>
                <w:rFonts w:ascii="Times New Roman" w:hAnsi="Times New Roman"/>
                <w:b w:val="0"/>
                <w:bCs/>
                <w:szCs w:val="24"/>
                <w:lang w:val="en-GB"/>
              </w:rPr>
              <w:t>c</w:t>
            </w:r>
            <w:r w:rsidRPr="00351987">
              <w:rPr>
                <w:rFonts w:ascii="Times New Roman" w:hAnsi="Times New Roman"/>
                <w:b w:val="0"/>
                <w:bCs/>
                <w:szCs w:val="24"/>
                <w:lang w:val="en-GB"/>
              </w:rPr>
              <w:t>ommunicator</w:t>
            </w:r>
          </w:p>
          <w:p w14:paraId="5B27AA1B" w14:textId="33922D2D" w:rsidR="005807FF" w:rsidRDefault="005807FF" w:rsidP="000D74C8">
            <w:bookmarkStart w:id="1" w:name="_Hlk206073876"/>
            <w:r>
              <w:t xml:space="preserve">Emigrating to Australia in 1963, Chris Bryant commenced as a lecturer in Zoology at the Australian National University (ANU), later becoming a Professor of </w:t>
            </w:r>
            <w:r w:rsidRPr="008D165B">
              <w:t xml:space="preserve">Zoology </w:t>
            </w:r>
            <w:r>
              <w:t>in 1983. A long-time friend of Professor Michael Gore, Bryant greatly assisted Gore in fostering a relationship between the ANU and Questacon, leading to the establishment of the ANU Shell Questacon Science Travelling Circus. From his involvement with Questacon, in 1988 Bryant created a graduate program in science communication at ANU. In 1996, Bryant and a colleague jointly established the Australian National Centre for the Public Awareness of Science (CPAS). In addition to his work at ANU, Bryant was influential in founding the Australian Society for Parasitology in the mid-1960s, becoming its President in 1982 and a Fellow in 1986. Bryant was appointed a Member of the Order of Australia in 2000 for his service to science communication, education and research in the field of parasitology. The ANU Research School of Biology and CPAS jointly inaugurated the Professor Chris Bryant AM Memorial Lecture in 2022.</w:t>
            </w:r>
          </w:p>
          <w:bookmarkEnd w:id="1"/>
          <w:p w14:paraId="1BB5A720" w14:textId="77777777" w:rsidR="005807FF" w:rsidRPr="005B4795" w:rsidRDefault="005807FF" w:rsidP="000D74C8">
            <w:pPr>
              <w:rPr>
                <w:szCs w:val="24"/>
                <w:lang w:val="en-GB"/>
              </w:rPr>
            </w:pPr>
          </w:p>
        </w:tc>
      </w:tr>
      <w:tr w:rsidR="000D74C8" w14:paraId="4ACD0A55" w14:textId="77777777" w:rsidTr="000D74C8">
        <w:trPr>
          <w:cantSplit/>
        </w:trPr>
        <w:tc>
          <w:tcPr>
            <w:tcW w:w="2093" w:type="dxa"/>
            <w:tcBorders>
              <w:top w:val="nil"/>
              <w:left w:val="nil"/>
              <w:bottom w:val="nil"/>
              <w:right w:val="nil"/>
            </w:tcBorders>
          </w:tcPr>
          <w:p w14:paraId="2EE8A0D3" w14:textId="77777777" w:rsidR="000D74C8" w:rsidRDefault="000D74C8" w:rsidP="000D74C8">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2D6E92A6" w14:textId="77777777" w:rsidR="000D74C8" w:rsidRDefault="000D74C8" w:rsidP="000D74C8">
            <w:pPr>
              <w:spacing w:before="120" w:after="120"/>
              <w:rPr>
                <w:szCs w:val="24"/>
              </w:rPr>
            </w:pPr>
          </w:p>
        </w:tc>
        <w:tc>
          <w:tcPr>
            <w:tcW w:w="4394" w:type="dxa"/>
            <w:tcBorders>
              <w:top w:val="nil"/>
              <w:left w:val="nil"/>
              <w:bottom w:val="nil"/>
              <w:right w:val="nil"/>
            </w:tcBorders>
          </w:tcPr>
          <w:p w14:paraId="05FCB589" w14:textId="77777777" w:rsidR="000D74C8" w:rsidRPr="00351987" w:rsidRDefault="000D74C8" w:rsidP="000D74C8">
            <w:pPr>
              <w:pStyle w:val="CoverActName"/>
              <w:tabs>
                <w:tab w:val="clear" w:pos="2600"/>
              </w:tabs>
              <w:spacing w:before="120" w:after="120"/>
              <w:jc w:val="left"/>
              <w:rPr>
                <w:rFonts w:ascii="Times New Roman" w:hAnsi="Times New Roman"/>
                <w:b w:val="0"/>
                <w:bCs/>
                <w:szCs w:val="24"/>
                <w:lang w:val="en-GB"/>
              </w:rPr>
            </w:pPr>
          </w:p>
        </w:tc>
      </w:tr>
      <w:tr w:rsidR="005807FF" w14:paraId="552FFC57" w14:textId="77777777" w:rsidTr="000D74C8">
        <w:trPr>
          <w:cantSplit/>
        </w:trPr>
        <w:tc>
          <w:tcPr>
            <w:tcW w:w="2093" w:type="dxa"/>
            <w:tcBorders>
              <w:top w:val="nil"/>
              <w:left w:val="nil"/>
              <w:bottom w:val="nil"/>
              <w:right w:val="nil"/>
            </w:tcBorders>
          </w:tcPr>
          <w:p w14:paraId="72F20397" w14:textId="77777777" w:rsidR="005807FF" w:rsidRPr="005B4795" w:rsidRDefault="005807FF"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Fleurs Lane  </w:t>
            </w:r>
          </w:p>
        </w:tc>
        <w:tc>
          <w:tcPr>
            <w:tcW w:w="2410" w:type="dxa"/>
            <w:tcBorders>
              <w:top w:val="nil"/>
              <w:left w:val="nil"/>
              <w:bottom w:val="nil"/>
              <w:right w:val="nil"/>
            </w:tcBorders>
          </w:tcPr>
          <w:p w14:paraId="4980BBCE" w14:textId="77777777" w:rsidR="005807FF" w:rsidRPr="005B4795" w:rsidRDefault="005807FF" w:rsidP="000D74C8">
            <w:pPr>
              <w:spacing w:before="120" w:after="120"/>
              <w:rPr>
                <w:szCs w:val="24"/>
              </w:rPr>
            </w:pPr>
            <w:r>
              <w:rPr>
                <w:szCs w:val="24"/>
              </w:rPr>
              <w:t xml:space="preserve">Fleurs Field Station and Telescope Site </w:t>
            </w:r>
          </w:p>
          <w:p w14:paraId="6486B2E1" w14:textId="0E1F4B44" w:rsidR="005807FF" w:rsidRDefault="005807FF" w:rsidP="000D74C8">
            <w:pPr>
              <w:spacing w:before="120" w:after="120"/>
              <w:rPr>
                <w:i/>
                <w:iCs/>
                <w:szCs w:val="24"/>
              </w:rPr>
            </w:pPr>
            <w:r w:rsidRPr="005B4795">
              <w:rPr>
                <w:szCs w:val="24"/>
              </w:rPr>
              <w:t>(</w:t>
            </w:r>
            <w:r>
              <w:rPr>
                <w:i/>
                <w:iCs/>
                <w:szCs w:val="24"/>
              </w:rPr>
              <w:t xml:space="preserve">fl. </w:t>
            </w:r>
            <w:r w:rsidRPr="00793621">
              <w:rPr>
                <w:szCs w:val="24"/>
              </w:rPr>
              <w:t>1954</w:t>
            </w:r>
            <w:r w:rsidR="00BA6141">
              <w:t>–1</w:t>
            </w:r>
            <w:r w:rsidRPr="00793621">
              <w:rPr>
                <w:szCs w:val="24"/>
              </w:rPr>
              <w:t>998</w:t>
            </w:r>
            <w:r>
              <w:rPr>
                <w:i/>
                <w:iCs/>
                <w:szCs w:val="24"/>
              </w:rPr>
              <w:t>)</w:t>
            </w:r>
          </w:p>
          <w:p w14:paraId="6AB1A2BA" w14:textId="78975E7D" w:rsidR="00CF098B" w:rsidRPr="005B4795" w:rsidRDefault="00CF098B" w:rsidP="000D74C8">
            <w:pPr>
              <w:spacing w:before="120" w:after="120"/>
              <w:rPr>
                <w:b/>
                <w:bCs/>
                <w:szCs w:val="24"/>
              </w:rPr>
            </w:pPr>
          </w:p>
        </w:tc>
        <w:tc>
          <w:tcPr>
            <w:tcW w:w="4394" w:type="dxa"/>
            <w:tcBorders>
              <w:top w:val="nil"/>
              <w:left w:val="nil"/>
              <w:bottom w:val="nil"/>
              <w:right w:val="nil"/>
            </w:tcBorders>
          </w:tcPr>
          <w:p w14:paraId="3BBCB20E" w14:textId="6210E20F" w:rsidR="005807FF" w:rsidRPr="00351987" w:rsidRDefault="005807FF" w:rsidP="000D74C8">
            <w:pPr>
              <w:pStyle w:val="CoverActName"/>
              <w:tabs>
                <w:tab w:val="clear" w:pos="2600"/>
              </w:tabs>
              <w:spacing w:before="120" w:after="120"/>
              <w:jc w:val="left"/>
              <w:rPr>
                <w:rFonts w:ascii="Times New Roman" w:hAnsi="Times New Roman"/>
                <w:b w:val="0"/>
                <w:bCs/>
                <w:szCs w:val="24"/>
                <w:lang w:val="en-GB"/>
              </w:rPr>
            </w:pPr>
            <w:r w:rsidRPr="00351987">
              <w:rPr>
                <w:rFonts w:ascii="Times New Roman" w:hAnsi="Times New Roman"/>
                <w:b w:val="0"/>
                <w:bCs/>
                <w:szCs w:val="24"/>
                <w:lang w:val="en-GB"/>
              </w:rPr>
              <w:t xml:space="preserve">Radio </w:t>
            </w:r>
            <w:r w:rsidR="00935F4E">
              <w:rPr>
                <w:rFonts w:ascii="Times New Roman" w:hAnsi="Times New Roman"/>
                <w:b w:val="0"/>
                <w:bCs/>
                <w:szCs w:val="24"/>
                <w:lang w:val="en-GB"/>
              </w:rPr>
              <w:t>a</w:t>
            </w:r>
            <w:r w:rsidRPr="00351987">
              <w:rPr>
                <w:rFonts w:ascii="Times New Roman" w:hAnsi="Times New Roman"/>
                <w:b w:val="0"/>
                <w:bCs/>
                <w:szCs w:val="24"/>
                <w:lang w:val="en-GB"/>
              </w:rPr>
              <w:t>stronomy</w:t>
            </w:r>
          </w:p>
          <w:p w14:paraId="51079FEC" w14:textId="77777777" w:rsidR="005807FF" w:rsidRDefault="005807FF" w:rsidP="000D74C8"/>
          <w:p w14:paraId="2C8EFC99" w14:textId="48ED9DAA" w:rsidR="005807FF" w:rsidRDefault="005807FF" w:rsidP="000D74C8">
            <w:r w:rsidRPr="00512FDE">
              <w:t xml:space="preserve">The Commonwealth Scientific and Industrial Research Organisation (CSIRO) established Fleurs Field Station at Kemps Creek, near Penrith, NSW where three cross-type radio telescopes were </w:t>
            </w:r>
            <w:r w:rsidRPr="00615B5F">
              <w:t xml:space="preserve">built that became collectively known as Fleurs Crosses. The Mills Cross built in 1954 performed all-sky surveys, and the Shain Cross built in 1956 was used for a survey of the Milky Way and </w:t>
            </w:r>
            <w:r>
              <w:t xml:space="preserve">processed radio emissions from Jupiter. The Chris Cross was developed </w:t>
            </w:r>
            <w:r w:rsidRPr="00512FDE">
              <w:t xml:space="preserve">in 1957 </w:t>
            </w:r>
            <w:r>
              <w:t xml:space="preserve">to generate high resolution two-dimensional images of the sun. In 1963, after equipment from Fleurs Field Station was moved to the CSIRO Parkes Observatory, control of the site was granted to the University of Sydney who used </w:t>
            </w:r>
            <w:r w:rsidRPr="00512FDE">
              <w:t>remnant</w:t>
            </w:r>
            <w:r>
              <w:rPr>
                <w:color w:val="FF0000"/>
              </w:rPr>
              <w:t xml:space="preserve"> </w:t>
            </w:r>
            <w:r>
              <w:t>parts of</w:t>
            </w:r>
            <w:r w:rsidRPr="00512FDE">
              <w:t xml:space="preserve"> the </w:t>
            </w:r>
            <w:r>
              <w:t xml:space="preserve">Fleurs Crosses to create the Fleurs Synthesis Telescope. This telescope was used to examine large radio galaxies, supernova </w:t>
            </w:r>
            <w:r w:rsidRPr="00512FDE">
              <w:t xml:space="preserve">remnants </w:t>
            </w:r>
            <w:r>
              <w:t xml:space="preserve">and emission nebulae. The site </w:t>
            </w:r>
            <w:r w:rsidRPr="00615B5F">
              <w:t xml:space="preserve">was acquired by </w:t>
            </w:r>
            <w:r>
              <w:t xml:space="preserve">the University of Western Sydney in 1988 </w:t>
            </w:r>
            <w:r w:rsidRPr="00615B5F">
              <w:t xml:space="preserve">and operated </w:t>
            </w:r>
            <w:r>
              <w:t>as a teaching facility until its closure in 1998.</w:t>
            </w:r>
          </w:p>
          <w:p w14:paraId="047D4796" w14:textId="77777777" w:rsidR="005807FF" w:rsidRPr="005B4795" w:rsidRDefault="005807FF" w:rsidP="000D74C8">
            <w:pPr>
              <w:rPr>
                <w:szCs w:val="24"/>
                <w:lang w:val="en-GB"/>
              </w:rPr>
            </w:pPr>
          </w:p>
        </w:tc>
      </w:tr>
      <w:tr w:rsidR="000D74C8" w14:paraId="149B4D1F" w14:textId="77777777" w:rsidTr="000D74C8">
        <w:trPr>
          <w:cantSplit/>
        </w:trPr>
        <w:tc>
          <w:tcPr>
            <w:tcW w:w="2093" w:type="dxa"/>
            <w:tcBorders>
              <w:top w:val="nil"/>
              <w:left w:val="nil"/>
              <w:bottom w:val="nil"/>
              <w:right w:val="nil"/>
            </w:tcBorders>
          </w:tcPr>
          <w:p w14:paraId="18A9C081" w14:textId="77777777" w:rsidR="000D74C8" w:rsidRDefault="000D74C8" w:rsidP="000D74C8">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434AE1BD" w14:textId="77777777" w:rsidR="000D74C8" w:rsidRDefault="000D74C8" w:rsidP="000D74C8">
            <w:pPr>
              <w:spacing w:before="120" w:after="120"/>
              <w:rPr>
                <w:szCs w:val="24"/>
              </w:rPr>
            </w:pPr>
          </w:p>
        </w:tc>
        <w:tc>
          <w:tcPr>
            <w:tcW w:w="4394" w:type="dxa"/>
            <w:tcBorders>
              <w:top w:val="nil"/>
              <w:left w:val="nil"/>
              <w:bottom w:val="nil"/>
              <w:right w:val="nil"/>
            </w:tcBorders>
          </w:tcPr>
          <w:p w14:paraId="2AC2F770" w14:textId="77777777" w:rsidR="000D74C8" w:rsidRPr="00351987" w:rsidRDefault="000D74C8" w:rsidP="000D74C8">
            <w:pPr>
              <w:pStyle w:val="CoverActName"/>
              <w:tabs>
                <w:tab w:val="clear" w:pos="2600"/>
              </w:tabs>
              <w:spacing w:before="120" w:after="120"/>
              <w:jc w:val="left"/>
              <w:rPr>
                <w:rFonts w:ascii="Times New Roman" w:hAnsi="Times New Roman"/>
                <w:b w:val="0"/>
                <w:bCs/>
                <w:szCs w:val="24"/>
                <w:lang w:val="en-GB"/>
              </w:rPr>
            </w:pPr>
          </w:p>
        </w:tc>
      </w:tr>
      <w:tr w:rsidR="00351987" w:rsidRPr="005B4795" w14:paraId="5DF334B1" w14:textId="77777777" w:rsidTr="00AC7137">
        <w:trPr>
          <w:cantSplit/>
        </w:trPr>
        <w:tc>
          <w:tcPr>
            <w:tcW w:w="2093" w:type="dxa"/>
            <w:tcBorders>
              <w:top w:val="nil"/>
              <w:left w:val="nil"/>
              <w:bottom w:val="nil"/>
              <w:right w:val="nil"/>
            </w:tcBorders>
          </w:tcPr>
          <w:p w14:paraId="3D70B442" w14:textId="15400AFC" w:rsidR="00351987" w:rsidRPr="005B4795" w:rsidRDefault="00351987"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Mike Gore Way</w:t>
            </w:r>
          </w:p>
        </w:tc>
        <w:tc>
          <w:tcPr>
            <w:tcW w:w="2410" w:type="dxa"/>
            <w:tcBorders>
              <w:top w:val="nil"/>
              <w:left w:val="nil"/>
              <w:bottom w:val="nil"/>
              <w:right w:val="nil"/>
            </w:tcBorders>
          </w:tcPr>
          <w:p w14:paraId="27C00A11" w14:textId="62B50ECC" w:rsidR="00351987" w:rsidRPr="005B4795" w:rsidRDefault="00351987" w:rsidP="00AC7137">
            <w:pPr>
              <w:spacing w:before="120" w:after="120"/>
              <w:rPr>
                <w:szCs w:val="24"/>
              </w:rPr>
            </w:pPr>
            <w:r>
              <w:rPr>
                <w:szCs w:val="24"/>
              </w:rPr>
              <w:t xml:space="preserve">Professor Michael Gore AO AM </w:t>
            </w:r>
          </w:p>
          <w:p w14:paraId="50AA1602" w14:textId="3CBD5502" w:rsidR="00351987" w:rsidRDefault="00351987" w:rsidP="00AC7137">
            <w:pPr>
              <w:spacing w:before="120" w:after="120"/>
              <w:rPr>
                <w:szCs w:val="24"/>
              </w:rPr>
            </w:pPr>
            <w:r w:rsidRPr="005B4795">
              <w:rPr>
                <w:szCs w:val="24"/>
              </w:rPr>
              <w:t>(</w:t>
            </w:r>
            <w:r>
              <w:rPr>
                <w:szCs w:val="24"/>
              </w:rPr>
              <w:t>1934</w:t>
            </w:r>
            <w:r w:rsidR="00BA6141">
              <w:t>–</w:t>
            </w:r>
            <w:r>
              <w:rPr>
                <w:szCs w:val="24"/>
              </w:rPr>
              <w:t>2022)</w:t>
            </w:r>
          </w:p>
          <w:p w14:paraId="0D4EE999" w14:textId="4672F55C" w:rsidR="009802DA" w:rsidRPr="005B4795" w:rsidRDefault="009802DA" w:rsidP="00AC7137">
            <w:pPr>
              <w:spacing w:before="120" w:after="120"/>
              <w:rPr>
                <w:b/>
                <w:bCs/>
                <w:szCs w:val="24"/>
              </w:rPr>
            </w:pPr>
          </w:p>
        </w:tc>
        <w:tc>
          <w:tcPr>
            <w:tcW w:w="4394" w:type="dxa"/>
            <w:tcBorders>
              <w:top w:val="nil"/>
              <w:left w:val="nil"/>
              <w:bottom w:val="nil"/>
              <w:right w:val="nil"/>
            </w:tcBorders>
          </w:tcPr>
          <w:p w14:paraId="32D66FAC" w14:textId="433B96C6" w:rsidR="00351987" w:rsidRPr="00351987" w:rsidRDefault="00351987" w:rsidP="00351987">
            <w:pPr>
              <w:pStyle w:val="CoverActName"/>
              <w:tabs>
                <w:tab w:val="clear" w:pos="2600"/>
              </w:tabs>
              <w:spacing w:before="120" w:after="120"/>
              <w:jc w:val="left"/>
              <w:rPr>
                <w:rFonts w:ascii="Times New Roman" w:hAnsi="Times New Roman"/>
                <w:b w:val="0"/>
                <w:bCs/>
                <w:szCs w:val="24"/>
                <w:lang w:val="en-GB"/>
              </w:rPr>
            </w:pPr>
            <w:r w:rsidRPr="00351987">
              <w:rPr>
                <w:rFonts w:ascii="Times New Roman" w:hAnsi="Times New Roman"/>
                <w:b w:val="0"/>
                <w:bCs/>
                <w:szCs w:val="24"/>
                <w:lang w:val="en-GB"/>
              </w:rPr>
              <w:t xml:space="preserve">Founder of Questacon, </w:t>
            </w:r>
            <w:r w:rsidR="00CF098B">
              <w:rPr>
                <w:rFonts w:ascii="Times New Roman" w:hAnsi="Times New Roman"/>
                <w:b w:val="0"/>
                <w:bCs/>
                <w:szCs w:val="24"/>
                <w:lang w:val="en-GB"/>
              </w:rPr>
              <w:t>p</w:t>
            </w:r>
            <w:r w:rsidRPr="00351987">
              <w:rPr>
                <w:rFonts w:ascii="Times New Roman" w:hAnsi="Times New Roman"/>
                <w:b w:val="0"/>
                <w:bCs/>
                <w:szCs w:val="24"/>
                <w:lang w:val="en-GB"/>
              </w:rPr>
              <w:t>hysicist</w:t>
            </w:r>
          </w:p>
          <w:p w14:paraId="2DD5731E" w14:textId="77777777" w:rsidR="00351987" w:rsidRPr="00351987" w:rsidRDefault="00351987" w:rsidP="00221506">
            <w:pPr>
              <w:rPr>
                <w:szCs w:val="24"/>
              </w:rPr>
            </w:pPr>
            <w:bookmarkStart w:id="2" w:name="_Hlk206073763"/>
            <w:r w:rsidRPr="00351987">
              <w:rPr>
                <w:szCs w:val="24"/>
              </w:rPr>
              <w:t xml:space="preserve">In 1962, Michael Gore emigrated to Australia to assume a lectureship in Physics at the Australian National University (ANU). Inspired by a 1975 visit to the Exploratorium in San Francisco, Gore envisioned a similar interactive science centre for Australia. He founded Questacon in a disused building at Ainslie Public School in Canberra and in 1985, he established the Shell Questacon Science Circus, a mobile outreach initiative designed to bring hands-on science education to regional and remote communities across Australia. Questacon was officially recognised as Australia’s National Science and Technology Centre in 1988, with the opening of its purpose-built facility in Canberra. Gore served as Questacon’s Founding Director from 1988 until his retirement in 1999. In the same year, Gore returned to ANU as an Adjunct Professor at the Australian National Centre for the Public Awareness of Science. Gore was recognised as Canberran of the Year in 1983, appointed a Member of the Order of Australia in 1986, and elevated to Officer of the Order of Australia in 2015 for his distinguished service to science and education. </w:t>
            </w:r>
            <w:bookmarkEnd w:id="2"/>
          </w:p>
          <w:p w14:paraId="297DE627" w14:textId="6DE4296F" w:rsidR="00351987" w:rsidRPr="00351987" w:rsidRDefault="00351987" w:rsidP="00351987">
            <w:pPr>
              <w:pStyle w:val="CoverActName"/>
              <w:tabs>
                <w:tab w:val="clear" w:pos="2600"/>
              </w:tabs>
              <w:spacing w:before="120" w:after="120"/>
              <w:jc w:val="left"/>
              <w:rPr>
                <w:rFonts w:ascii="Times New Roman" w:hAnsi="Times New Roman"/>
                <w:b w:val="0"/>
                <w:bCs/>
                <w:szCs w:val="24"/>
                <w:lang w:val="en-GB"/>
              </w:rPr>
            </w:pPr>
          </w:p>
        </w:tc>
      </w:tr>
      <w:tr w:rsidR="00351987" w:rsidRPr="005B4795" w14:paraId="7B0D55AF" w14:textId="77777777" w:rsidTr="00AC7137">
        <w:trPr>
          <w:cantSplit/>
        </w:trPr>
        <w:tc>
          <w:tcPr>
            <w:tcW w:w="2093" w:type="dxa"/>
            <w:tcBorders>
              <w:top w:val="nil"/>
              <w:left w:val="nil"/>
              <w:bottom w:val="nil"/>
              <w:right w:val="nil"/>
            </w:tcBorders>
          </w:tcPr>
          <w:p w14:paraId="563951ED" w14:textId="77777777" w:rsidR="00351987" w:rsidRPr="005B4795" w:rsidRDefault="00351987" w:rsidP="000D74C8">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7008D2F4" w14:textId="77777777" w:rsidR="00351987" w:rsidRPr="005B4795" w:rsidRDefault="00351987" w:rsidP="00AC7137">
            <w:pPr>
              <w:spacing w:before="120" w:after="120"/>
              <w:rPr>
                <w:b/>
                <w:bCs/>
                <w:szCs w:val="24"/>
              </w:rPr>
            </w:pPr>
          </w:p>
        </w:tc>
        <w:tc>
          <w:tcPr>
            <w:tcW w:w="4394" w:type="dxa"/>
            <w:tcBorders>
              <w:top w:val="nil"/>
              <w:left w:val="nil"/>
              <w:bottom w:val="nil"/>
              <w:right w:val="nil"/>
            </w:tcBorders>
          </w:tcPr>
          <w:p w14:paraId="1D91BD06" w14:textId="77777777" w:rsidR="00351987" w:rsidRPr="005B4795" w:rsidRDefault="00351987" w:rsidP="00AC7137">
            <w:pPr>
              <w:pStyle w:val="CoverActName"/>
              <w:tabs>
                <w:tab w:val="clear" w:pos="2600"/>
              </w:tabs>
              <w:spacing w:before="120" w:after="120"/>
              <w:jc w:val="left"/>
              <w:rPr>
                <w:rFonts w:ascii="Times New Roman" w:hAnsi="Times New Roman"/>
                <w:szCs w:val="24"/>
                <w:lang w:val="en-GB"/>
              </w:rPr>
            </w:pPr>
          </w:p>
        </w:tc>
      </w:tr>
      <w:tr w:rsidR="000C18A8" w:rsidRPr="005B4795" w14:paraId="29EB1C16" w14:textId="77777777" w:rsidTr="00AC7137">
        <w:trPr>
          <w:cantSplit/>
        </w:trPr>
        <w:tc>
          <w:tcPr>
            <w:tcW w:w="2093" w:type="dxa"/>
            <w:tcBorders>
              <w:top w:val="nil"/>
              <w:left w:val="nil"/>
              <w:bottom w:val="nil"/>
              <w:right w:val="nil"/>
            </w:tcBorders>
          </w:tcPr>
          <w:p w14:paraId="76B498EC" w14:textId="4F0ECDBD" w:rsidR="000C18A8" w:rsidRPr="005B4795" w:rsidRDefault="000C18A8"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Penny Whetton Street </w:t>
            </w:r>
          </w:p>
        </w:tc>
        <w:tc>
          <w:tcPr>
            <w:tcW w:w="2410" w:type="dxa"/>
            <w:tcBorders>
              <w:top w:val="nil"/>
              <w:left w:val="nil"/>
              <w:bottom w:val="nil"/>
              <w:right w:val="nil"/>
            </w:tcBorders>
          </w:tcPr>
          <w:p w14:paraId="095B871B" w14:textId="7A8C48E0" w:rsidR="000C18A8" w:rsidRPr="005B4795" w:rsidRDefault="00B1420E" w:rsidP="00AC7137">
            <w:pPr>
              <w:spacing w:before="120" w:after="120"/>
              <w:rPr>
                <w:szCs w:val="24"/>
              </w:rPr>
            </w:pPr>
            <w:r>
              <w:rPr>
                <w:szCs w:val="24"/>
              </w:rPr>
              <w:t xml:space="preserve">Dr Penny Whetton </w:t>
            </w:r>
          </w:p>
          <w:p w14:paraId="16EC302D" w14:textId="6014074A" w:rsidR="000C18A8" w:rsidRDefault="000C18A8" w:rsidP="00AC7137">
            <w:pPr>
              <w:spacing w:before="120" w:after="120"/>
              <w:rPr>
                <w:szCs w:val="24"/>
              </w:rPr>
            </w:pPr>
            <w:r w:rsidRPr="005B4795">
              <w:rPr>
                <w:szCs w:val="24"/>
              </w:rPr>
              <w:t>(</w:t>
            </w:r>
            <w:r>
              <w:rPr>
                <w:szCs w:val="24"/>
              </w:rPr>
              <w:t>19</w:t>
            </w:r>
            <w:r w:rsidR="00B1420E">
              <w:rPr>
                <w:szCs w:val="24"/>
              </w:rPr>
              <w:t>58</w:t>
            </w:r>
            <w:r w:rsidR="00BA6141">
              <w:t>–</w:t>
            </w:r>
            <w:r>
              <w:rPr>
                <w:szCs w:val="24"/>
              </w:rPr>
              <w:t>20</w:t>
            </w:r>
            <w:r w:rsidR="00B1420E">
              <w:rPr>
                <w:szCs w:val="24"/>
              </w:rPr>
              <w:t>19</w:t>
            </w:r>
            <w:r>
              <w:rPr>
                <w:szCs w:val="24"/>
              </w:rPr>
              <w:t>)</w:t>
            </w:r>
          </w:p>
          <w:p w14:paraId="175AC38B" w14:textId="7B688828" w:rsidR="009802DA" w:rsidRPr="005B4795" w:rsidRDefault="009802DA" w:rsidP="00AC7137">
            <w:pPr>
              <w:spacing w:before="120" w:after="120"/>
              <w:rPr>
                <w:b/>
                <w:bCs/>
                <w:szCs w:val="24"/>
              </w:rPr>
            </w:pPr>
          </w:p>
        </w:tc>
        <w:tc>
          <w:tcPr>
            <w:tcW w:w="4394" w:type="dxa"/>
            <w:tcBorders>
              <w:top w:val="nil"/>
              <w:left w:val="nil"/>
              <w:bottom w:val="nil"/>
              <w:right w:val="nil"/>
            </w:tcBorders>
          </w:tcPr>
          <w:p w14:paraId="7E4CA87B" w14:textId="4E96A7F2" w:rsidR="00B1420E" w:rsidRPr="00B1420E" w:rsidRDefault="00B1420E" w:rsidP="00B1420E">
            <w:pPr>
              <w:pStyle w:val="CoverActName"/>
              <w:tabs>
                <w:tab w:val="clear" w:pos="2600"/>
              </w:tabs>
              <w:spacing w:before="120" w:after="120"/>
              <w:jc w:val="left"/>
              <w:rPr>
                <w:rFonts w:ascii="Times New Roman" w:hAnsi="Times New Roman"/>
                <w:b w:val="0"/>
                <w:bCs/>
                <w:szCs w:val="24"/>
                <w:lang w:val="en-GB"/>
              </w:rPr>
            </w:pPr>
            <w:r w:rsidRPr="00B1420E">
              <w:rPr>
                <w:rFonts w:ascii="Times New Roman" w:hAnsi="Times New Roman"/>
                <w:b w:val="0"/>
                <w:bCs/>
                <w:szCs w:val="24"/>
                <w:lang w:val="en-GB"/>
              </w:rPr>
              <w:t xml:space="preserve">Climatologist </w:t>
            </w:r>
          </w:p>
          <w:p w14:paraId="482B0B08" w14:textId="4C5A10D0" w:rsidR="000C18A8" w:rsidRPr="00351987" w:rsidRDefault="00B1420E" w:rsidP="000D74C8">
            <w:pPr>
              <w:pStyle w:val="CoverActName"/>
              <w:tabs>
                <w:tab w:val="clear" w:pos="2600"/>
              </w:tabs>
              <w:spacing w:before="120" w:after="120"/>
              <w:jc w:val="left"/>
              <w:rPr>
                <w:szCs w:val="24"/>
              </w:rPr>
            </w:pPr>
            <w:r w:rsidRPr="00B1420E">
              <w:rPr>
                <w:rFonts w:ascii="Times New Roman" w:hAnsi="Times New Roman"/>
                <w:b w:val="0"/>
                <w:bCs/>
                <w:szCs w:val="24"/>
                <w:lang w:val="en-GB"/>
              </w:rPr>
              <w:t>After completing her Doctor of Philosophy at the University of Melbourne (UoM) in 1986, Dr Penny Whetton was recruited by the Commonwealth Scientific and Industrial Research Organisation (CSIRO) in 1989 to the newly developed Climate Impact Group. A leading Australian climate scientist and strong advocate for climate change action, during her 25-year career at the CSIRO she led the development of the 1992,1996, 2001, 2007, and 2015 climate change projections. In these projections, Whetton developed an innovative way to visualise climate data, placing previous climate projections with future projections in a single timeline to reflect changes in climate more clearly. This is now standard practice in climate projection presentations. Her expertise was internationally recognised, as a lead author of Working Group I’s contributions to the Third and Fourth Assessment Reports of the Intergovernmental Panel on Climate Change. Whetton was appointed an Honorary Fellow of the School of Earth Sciences at the UoM and remained involved with the Climate and Energy College there up until the time of her death. As a transgender woman in a senior position in science, she is a role model for all gender diverse and LGBT</w:t>
            </w:r>
            <w:r w:rsidR="00BA6141">
              <w:rPr>
                <w:rFonts w:ascii="Times New Roman" w:hAnsi="Times New Roman"/>
                <w:b w:val="0"/>
                <w:bCs/>
                <w:szCs w:val="24"/>
                <w:lang w:val="en-GB"/>
              </w:rPr>
              <w:t>IQA</w:t>
            </w:r>
            <w:r w:rsidRPr="00B1420E">
              <w:rPr>
                <w:rFonts w:ascii="Times New Roman" w:hAnsi="Times New Roman"/>
                <w:b w:val="0"/>
                <w:bCs/>
                <w:szCs w:val="24"/>
                <w:lang w:val="en-GB"/>
              </w:rPr>
              <w:t>+</w:t>
            </w:r>
            <w:r w:rsidR="00BA6141">
              <w:rPr>
                <w:rFonts w:ascii="Times New Roman" w:hAnsi="Times New Roman"/>
                <w:b w:val="0"/>
                <w:bCs/>
                <w:szCs w:val="24"/>
                <w:lang w:val="en-GB"/>
              </w:rPr>
              <w:t xml:space="preserve"> </w:t>
            </w:r>
            <w:r w:rsidRPr="00B1420E">
              <w:rPr>
                <w:rFonts w:ascii="Times New Roman" w:hAnsi="Times New Roman"/>
                <w:b w:val="0"/>
                <w:bCs/>
                <w:szCs w:val="24"/>
                <w:lang w:val="en-GB"/>
              </w:rPr>
              <w:t xml:space="preserve">individuals. </w:t>
            </w:r>
          </w:p>
          <w:p w14:paraId="365304C7" w14:textId="77777777" w:rsidR="000C18A8" w:rsidRPr="00351987" w:rsidRDefault="000C18A8" w:rsidP="00AC7137">
            <w:pPr>
              <w:pStyle w:val="CoverActName"/>
              <w:tabs>
                <w:tab w:val="clear" w:pos="2600"/>
              </w:tabs>
              <w:spacing w:before="120" w:after="120"/>
              <w:jc w:val="left"/>
              <w:rPr>
                <w:rFonts w:ascii="Times New Roman" w:hAnsi="Times New Roman"/>
                <w:b w:val="0"/>
                <w:bCs/>
                <w:szCs w:val="24"/>
                <w:lang w:val="en-GB"/>
              </w:rPr>
            </w:pPr>
          </w:p>
        </w:tc>
      </w:tr>
      <w:tr w:rsidR="000C18A8" w:rsidRPr="005B4795" w14:paraId="5289CA87" w14:textId="77777777" w:rsidTr="00AC7137">
        <w:trPr>
          <w:cantSplit/>
        </w:trPr>
        <w:tc>
          <w:tcPr>
            <w:tcW w:w="2093" w:type="dxa"/>
            <w:tcBorders>
              <w:top w:val="nil"/>
              <w:left w:val="nil"/>
              <w:bottom w:val="nil"/>
              <w:right w:val="nil"/>
            </w:tcBorders>
          </w:tcPr>
          <w:p w14:paraId="3BA15102" w14:textId="77777777" w:rsidR="000C18A8" w:rsidRPr="005B4795" w:rsidRDefault="000C18A8" w:rsidP="000D74C8">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36AD8B79" w14:textId="77777777" w:rsidR="000C18A8" w:rsidRPr="005B4795" w:rsidRDefault="000C18A8" w:rsidP="000D74C8">
            <w:pPr>
              <w:spacing w:before="120" w:after="120"/>
              <w:rPr>
                <w:b/>
                <w:bCs/>
                <w:szCs w:val="24"/>
              </w:rPr>
            </w:pPr>
          </w:p>
        </w:tc>
        <w:tc>
          <w:tcPr>
            <w:tcW w:w="4394" w:type="dxa"/>
            <w:tcBorders>
              <w:top w:val="nil"/>
              <w:left w:val="nil"/>
              <w:bottom w:val="nil"/>
              <w:right w:val="nil"/>
            </w:tcBorders>
          </w:tcPr>
          <w:p w14:paraId="3ACC8151" w14:textId="77777777" w:rsidR="000C18A8" w:rsidRPr="005B4795" w:rsidRDefault="000C18A8" w:rsidP="000D74C8">
            <w:pPr>
              <w:pStyle w:val="CoverActName"/>
              <w:tabs>
                <w:tab w:val="clear" w:pos="2600"/>
              </w:tabs>
              <w:spacing w:before="120" w:after="120"/>
              <w:jc w:val="left"/>
              <w:rPr>
                <w:rFonts w:ascii="Times New Roman" w:hAnsi="Times New Roman"/>
                <w:szCs w:val="24"/>
                <w:lang w:val="en-GB"/>
              </w:rPr>
            </w:pPr>
          </w:p>
        </w:tc>
      </w:tr>
      <w:tr w:rsidR="003A2556" w:rsidRPr="005B4795" w14:paraId="31600D22" w14:textId="77777777" w:rsidTr="00AC7137">
        <w:trPr>
          <w:cantSplit/>
        </w:trPr>
        <w:tc>
          <w:tcPr>
            <w:tcW w:w="2093" w:type="dxa"/>
            <w:tcBorders>
              <w:top w:val="nil"/>
              <w:left w:val="nil"/>
              <w:bottom w:val="nil"/>
              <w:right w:val="nil"/>
            </w:tcBorders>
          </w:tcPr>
          <w:p w14:paraId="1EF4DA35" w14:textId="5CFAC773" w:rsidR="003A2556" w:rsidRPr="005B4795" w:rsidRDefault="003A2556" w:rsidP="000D74C8">
            <w:pPr>
              <w:pStyle w:val="Heading2"/>
              <w:keepNext w:val="0"/>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Whitehead Lane </w:t>
            </w:r>
          </w:p>
        </w:tc>
        <w:tc>
          <w:tcPr>
            <w:tcW w:w="2410" w:type="dxa"/>
            <w:tcBorders>
              <w:top w:val="nil"/>
              <w:left w:val="nil"/>
              <w:bottom w:val="nil"/>
              <w:right w:val="nil"/>
            </w:tcBorders>
          </w:tcPr>
          <w:p w14:paraId="3263E4BE" w14:textId="4B9DD5F9" w:rsidR="003A2556" w:rsidRDefault="003A2556" w:rsidP="000D74C8">
            <w:pPr>
              <w:spacing w:before="120" w:after="120"/>
              <w:rPr>
                <w:szCs w:val="24"/>
              </w:rPr>
            </w:pPr>
            <w:r w:rsidRPr="003A2556">
              <w:rPr>
                <w:szCs w:val="24"/>
              </w:rPr>
              <w:t>Mary Whitehead AM</w:t>
            </w:r>
          </w:p>
          <w:p w14:paraId="3D19E709" w14:textId="28D72FF3" w:rsidR="003A2556" w:rsidRPr="003A2556" w:rsidRDefault="003A2556" w:rsidP="000D74C8">
            <w:pPr>
              <w:spacing w:before="120" w:after="120"/>
              <w:rPr>
                <w:szCs w:val="24"/>
              </w:rPr>
            </w:pPr>
            <w:r>
              <w:rPr>
                <w:szCs w:val="24"/>
              </w:rPr>
              <w:t>(1917</w:t>
            </w:r>
            <w:r w:rsidR="00BA6141">
              <w:t>–</w:t>
            </w:r>
            <w:r>
              <w:rPr>
                <w:szCs w:val="24"/>
              </w:rPr>
              <w:t>2014)</w:t>
            </w:r>
          </w:p>
          <w:p w14:paraId="3D4B1D6C" w14:textId="1BC27839" w:rsidR="003A2556" w:rsidRPr="005B4795" w:rsidRDefault="003A2556" w:rsidP="000D74C8">
            <w:pPr>
              <w:spacing w:before="120" w:after="120"/>
              <w:rPr>
                <w:b/>
                <w:bCs/>
                <w:szCs w:val="24"/>
              </w:rPr>
            </w:pPr>
          </w:p>
        </w:tc>
        <w:tc>
          <w:tcPr>
            <w:tcW w:w="4394" w:type="dxa"/>
            <w:tcBorders>
              <w:top w:val="nil"/>
              <w:left w:val="nil"/>
              <w:bottom w:val="nil"/>
              <w:right w:val="nil"/>
            </w:tcBorders>
          </w:tcPr>
          <w:p w14:paraId="05B48E42" w14:textId="494627A2" w:rsidR="003A2556" w:rsidRPr="00B1420E" w:rsidRDefault="003A2556" w:rsidP="000D74C8">
            <w:pPr>
              <w:pStyle w:val="CoverActName"/>
              <w:tabs>
                <w:tab w:val="clear" w:pos="2600"/>
              </w:tabs>
              <w:spacing w:before="120" w:after="120"/>
              <w:jc w:val="left"/>
              <w:rPr>
                <w:rFonts w:ascii="Times New Roman" w:hAnsi="Times New Roman"/>
                <w:b w:val="0"/>
                <w:bCs/>
                <w:szCs w:val="24"/>
                <w:lang w:val="en-GB"/>
              </w:rPr>
            </w:pPr>
            <w:r>
              <w:rPr>
                <w:rFonts w:ascii="Times New Roman" w:hAnsi="Times New Roman"/>
                <w:b w:val="0"/>
                <w:bCs/>
                <w:szCs w:val="24"/>
                <w:lang w:val="en-GB"/>
              </w:rPr>
              <w:t xml:space="preserve">Mathematician and </w:t>
            </w:r>
            <w:r w:rsidR="009802DA">
              <w:rPr>
                <w:rFonts w:ascii="Times New Roman" w:hAnsi="Times New Roman"/>
                <w:b w:val="0"/>
                <w:bCs/>
                <w:szCs w:val="24"/>
                <w:lang w:val="en-GB"/>
              </w:rPr>
              <w:t>r</w:t>
            </w:r>
            <w:r>
              <w:rPr>
                <w:rFonts w:ascii="Times New Roman" w:hAnsi="Times New Roman"/>
                <w:b w:val="0"/>
                <w:bCs/>
                <w:szCs w:val="24"/>
                <w:lang w:val="en-GB"/>
              </w:rPr>
              <w:t xml:space="preserve">esearch </w:t>
            </w:r>
            <w:r w:rsidR="009802DA">
              <w:rPr>
                <w:rFonts w:ascii="Times New Roman" w:hAnsi="Times New Roman"/>
                <w:b w:val="0"/>
                <w:bCs/>
                <w:szCs w:val="24"/>
                <w:lang w:val="en-GB"/>
              </w:rPr>
              <w:t>s</w:t>
            </w:r>
            <w:r>
              <w:rPr>
                <w:rFonts w:ascii="Times New Roman" w:hAnsi="Times New Roman"/>
                <w:b w:val="0"/>
                <w:bCs/>
                <w:szCs w:val="24"/>
                <w:lang w:val="en-GB"/>
              </w:rPr>
              <w:t>cientist</w:t>
            </w:r>
            <w:r w:rsidRPr="00B1420E">
              <w:rPr>
                <w:rFonts w:ascii="Times New Roman" w:hAnsi="Times New Roman"/>
                <w:b w:val="0"/>
                <w:bCs/>
                <w:szCs w:val="24"/>
                <w:lang w:val="en-GB"/>
              </w:rPr>
              <w:t xml:space="preserve"> </w:t>
            </w:r>
          </w:p>
          <w:p w14:paraId="6DFDA99D" w14:textId="3218F11E" w:rsidR="003A2556" w:rsidRPr="00C51D38" w:rsidRDefault="003A2556" w:rsidP="000D74C8">
            <w:r w:rsidRPr="00C51D38">
              <w:rPr>
                <w:lang w:val="en-GB"/>
              </w:rPr>
              <w:t xml:space="preserve">In 1949 Mary Whitehead took up a position at </w:t>
            </w:r>
            <w:r w:rsidR="00642FF3">
              <w:rPr>
                <w:lang w:val="en-GB"/>
              </w:rPr>
              <w:t>t</w:t>
            </w:r>
            <w:r w:rsidRPr="00C51D38">
              <w:rPr>
                <w:lang w:val="en-GB"/>
              </w:rPr>
              <w:t>he Long-Range Weapons Establishment (later the Weapons Research Establishment) in Salisbury, South Australia. There</w:t>
            </w:r>
            <w:r w:rsidR="009802DA">
              <w:rPr>
                <w:lang w:val="en-GB"/>
              </w:rPr>
              <w:t>,</w:t>
            </w:r>
            <w:r w:rsidRPr="00C51D38">
              <w:rPr>
                <w:lang w:val="en-GB"/>
              </w:rPr>
              <w:t xml:space="preserve"> she led </w:t>
            </w:r>
            <w:r w:rsidRPr="00C51D38">
              <w:t xml:space="preserve">a team of female mathematicians from the Planning and Data Analysis Group who were charged with analysing </w:t>
            </w:r>
            <w:r w:rsidR="00642FF3">
              <w:t>large</w:t>
            </w:r>
            <w:r w:rsidRPr="00C51D38">
              <w:t xml:space="preserve"> quantities of data from the </w:t>
            </w:r>
            <w:r w:rsidRPr="00C51D38">
              <w:rPr>
                <w:lang w:val="en-GB"/>
              </w:rPr>
              <w:t>Royal Australian Airforce’s Woomera Rocket Range</w:t>
            </w:r>
            <w:r w:rsidRPr="00C51D38">
              <w:t>. Known as ‘Computers’, these women operated advanced data collection equipment such</w:t>
            </w:r>
            <w:r w:rsidR="009802DA">
              <w:t xml:space="preserve"> as</w:t>
            </w:r>
            <w:r w:rsidRPr="00C51D38">
              <w:t xml:space="preserve"> kinetheodolites to calculate the trajectory of the launch of rockets and aircraft from the range. Whitehead is credited with the development of the method of roll-measurement to solve persistent discrepancies in missile trajectory calculations in Australia. While their work was highly regarded for its quality and accuracy, Whitehead and her female colleagues faced significant challenges such as gender-based wage discrimination. Whitehead was a dedicated member of Soroptimist International for over 50 years, founding the Soroptimist International South West Pacific Federation. She was appointed a Member of the Order of Australia in 1984 “for service to the community, particularly women’s affairs”.</w:t>
            </w:r>
          </w:p>
          <w:p w14:paraId="2647F3C8" w14:textId="77777777" w:rsidR="003A2556" w:rsidRPr="00351987" w:rsidRDefault="003A2556" w:rsidP="000D74C8">
            <w:pPr>
              <w:pStyle w:val="CoverActName"/>
              <w:tabs>
                <w:tab w:val="clear" w:pos="2600"/>
              </w:tabs>
              <w:spacing w:before="120" w:after="120"/>
              <w:jc w:val="left"/>
              <w:rPr>
                <w:rFonts w:ascii="Times New Roman" w:hAnsi="Times New Roman"/>
                <w:b w:val="0"/>
                <w:bCs/>
                <w:szCs w:val="24"/>
                <w:lang w:val="en-GB"/>
              </w:rPr>
            </w:pPr>
          </w:p>
        </w:tc>
      </w:tr>
      <w:tr w:rsidR="003A2556" w:rsidRPr="005B4795" w14:paraId="2BC06893" w14:textId="77777777" w:rsidTr="00AC7137">
        <w:trPr>
          <w:cantSplit/>
        </w:trPr>
        <w:tc>
          <w:tcPr>
            <w:tcW w:w="2093" w:type="dxa"/>
            <w:tcBorders>
              <w:top w:val="nil"/>
              <w:left w:val="nil"/>
              <w:bottom w:val="nil"/>
              <w:right w:val="nil"/>
            </w:tcBorders>
          </w:tcPr>
          <w:p w14:paraId="4CE4A426" w14:textId="77777777" w:rsidR="003A2556" w:rsidRPr="005B4795" w:rsidRDefault="003A2556" w:rsidP="000D74C8">
            <w:pPr>
              <w:pStyle w:val="Heading2"/>
              <w:keepNext w:val="0"/>
              <w:spacing w:before="120" w:after="120"/>
              <w:jc w:val="left"/>
              <w:rPr>
                <w:rFonts w:ascii="Times New Roman" w:hAnsi="Times New Roman" w:cs="Times New Roman"/>
                <w:b/>
                <w:i w:val="0"/>
                <w:sz w:val="24"/>
                <w:szCs w:val="24"/>
              </w:rPr>
            </w:pPr>
          </w:p>
        </w:tc>
        <w:tc>
          <w:tcPr>
            <w:tcW w:w="2410" w:type="dxa"/>
            <w:tcBorders>
              <w:top w:val="nil"/>
              <w:left w:val="nil"/>
              <w:bottom w:val="nil"/>
              <w:right w:val="nil"/>
            </w:tcBorders>
          </w:tcPr>
          <w:p w14:paraId="7A7A14A0" w14:textId="77777777" w:rsidR="003A2556" w:rsidRPr="005B4795" w:rsidRDefault="003A2556" w:rsidP="00AC7137">
            <w:pPr>
              <w:spacing w:before="120" w:after="120"/>
              <w:rPr>
                <w:b/>
                <w:bCs/>
                <w:szCs w:val="24"/>
              </w:rPr>
            </w:pPr>
          </w:p>
        </w:tc>
        <w:tc>
          <w:tcPr>
            <w:tcW w:w="4394" w:type="dxa"/>
            <w:tcBorders>
              <w:top w:val="nil"/>
              <w:left w:val="nil"/>
              <w:bottom w:val="nil"/>
              <w:right w:val="nil"/>
            </w:tcBorders>
          </w:tcPr>
          <w:p w14:paraId="387641A0" w14:textId="77777777" w:rsidR="003A2556" w:rsidRPr="005B4795" w:rsidRDefault="003A2556" w:rsidP="00AC7137">
            <w:pPr>
              <w:pStyle w:val="CoverActName"/>
              <w:tabs>
                <w:tab w:val="clear" w:pos="2600"/>
              </w:tabs>
              <w:spacing w:before="120" w:after="120"/>
              <w:jc w:val="left"/>
              <w:rPr>
                <w:rFonts w:ascii="Times New Roman" w:hAnsi="Times New Roman"/>
                <w:szCs w:val="24"/>
                <w:lang w:val="en-GB"/>
              </w:rPr>
            </w:pPr>
          </w:p>
        </w:tc>
      </w:tr>
    </w:tbl>
    <w:p w14:paraId="5CCF5324" w14:textId="77777777" w:rsidR="00793621" w:rsidRDefault="00793621"/>
    <w:p w14:paraId="15E28374" w14:textId="662147FF" w:rsidR="00AA02C9" w:rsidRDefault="00AA02C9" w:rsidP="007D25AC">
      <w:pPr>
        <w:tabs>
          <w:tab w:val="left" w:pos="4320"/>
        </w:tabs>
      </w:pPr>
    </w:p>
    <w:p w14:paraId="4CF09979" w14:textId="1DBE0269" w:rsidR="005807FF" w:rsidRPr="007D25AC" w:rsidRDefault="005807FF" w:rsidP="007D25AC">
      <w:pPr>
        <w:tabs>
          <w:tab w:val="left" w:pos="4320"/>
        </w:tabs>
        <w:rPr>
          <w:rFonts w:asciiTheme="minorHAnsi" w:hAnsiTheme="minorHAnsi" w:cstheme="minorBidi"/>
          <w:bCs/>
        </w:rPr>
      </w:pPr>
      <w:r>
        <w:rPr>
          <w:rFonts w:asciiTheme="minorHAnsi" w:hAnsiTheme="minorHAnsi" w:cstheme="minorBidi"/>
          <w:bCs/>
          <w:noProof/>
        </w:rPr>
        <w:lastRenderedPageBreak/>
        <w:drawing>
          <wp:inline distT="0" distB="0" distL="0" distR="0" wp14:anchorId="7A452870" wp14:editId="0EC970AB">
            <wp:extent cx="5268595" cy="7452360"/>
            <wp:effectExtent l="0" t="0" r="0" b="0"/>
            <wp:docPr id="87498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8595" cy="7452360"/>
                    </a:xfrm>
                    <a:prstGeom prst="rect">
                      <a:avLst/>
                    </a:prstGeom>
                    <a:noFill/>
                    <a:ln>
                      <a:noFill/>
                    </a:ln>
                  </pic:spPr>
                </pic:pic>
              </a:graphicData>
            </a:graphic>
          </wp:inline>
        </w:drawing>
      </w:r>
    </w:p>
    <w:sectPr w:rsidR="005807FF" w:rsidRPr="007D25AC" w:rsidSect="000D006B">
      <w:footerReference w:type="default" r:id="rId15"/>
      <w:footerReference w:type="first" r:id="rId16"/>
      <w:pgSz w:w="11907" w:h="16839" w:code="9"/>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EB7C" w14:textId="77777777" w:rsidR="00CF4D1D" w:rsidRDefault="00CF4D1D" w:rsidP="00F10CB2">
      <w:r>
        <w:separator/>
      </w:r>
    </w:p>
  </w:endnote>
  <w:endnote w:type="continuationSeparator" w:id="0">
    <w:p w14:paraId="15D128A2" w14:textId="77777777" w:rsidR="00CF4D1D" w:rsidRDefault="00CF4D1D"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08F3" w14:textId="77777777" w:rsidR="00EB1956" w:rsidRDefault="00EB1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0BC02596" w:rsidR="002A039C" w:rsidRPr="00EB1956" w:rsidRDefault="00EB1956" w:rsidP="00EB1956">
    <w:pPr>
      <w:jc w:val="center"/>
      <w:rPr>
        <w:rFonts w:ascii="Arial" w:hAnsi="Arial" w:cs="Arial"/>
        <w:sz w:val="14"/>
        <w:szCs w:val="14"/>
      </w:rPr>
    </w:pPr>
    <w:r w:rsidRPr="00EB1956">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54323"/>
      <w:docPartObj>
        <w:docPartGallery w:val="Page Numbers (Bottom of Page)"/>
        <w:docPartUnique/>
      </w:docPartObj>
    </w:sdtPr>
    <w:sdtEndPr/>
    <w:sdtContent>
      <w:sdt>
        <w:sdtPr>
          <w:id w:val="98381352"/>
          <w:docPartObj>
            <w:docPartGallery w:val="Page Numbers (Top of Page)"/>
            <w:docPartUnique/>
          </w:docPartObj>
        </w:sdtPr>
        <w:sdtEndPr/>
        <w:sdtContent>
          <w:p w14:paraId="4C97A2D4" w14:textId="692E0419" w:rsidR="001056A5" w:rsidRPr="00AF1C0D" w:rsidRDefault="001056A5" w:rsidP="001056A5">
            <w:pPr>
              <w:pStyle w:val="Footer"/>
              <w:tabs>
                <w:tab w:val="clear" w:pos="2880"/>
              </w:tabs>
            </w:pPr>
            <w:r w:rsidRPr="008B556F">
              <w:rPr>
                <w:i/>
              </w:rPr>
              <w:t xml:space="preserve"> </w:t>
            </w:r>
          </w:p>
          <w:p w14:paraId="704E709C" w14:textId="77777777" w:rsidR="002A039C" w:rsidRPr="00AA02C9" w:rsidRDefault="00EB1956" w:rsidP="00AA02C9">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5E1D958D" w:rsidR="001056A5" w:rsidRPr="00EB1956" w:rsidRDefault="00EB1956" w:rsidP="00EB1956">
    <w:pPr>
      <w:jc w:val="center"/>
      <w:rPr>
        <w:rFonts w:ascii="Arial" w:hAnsi="Arial" w:cs="Arial"/>
        <w:sz w:val="14"/>
        <w:szCs w:val="14"/>
      </w:rPr>
    </w:pPr>
    <w:r w:rsidRPr="00EB1956">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260E" w14:textId="656E9380" w:rsidR="000D74C8" w:rsidRPr="00EB1956" w:rsidRDefault="00EB1956" w:rsidP="00EB1956">
    <w:pPr>
      <w:jc w:val="center"/>
      <w:rPr>
        <w:rFonts w:ascii="Arial" w:hAnsi="Arial" w:cs="Arial"/>
        <w:sz w:val="14"/>
        <w:szCs w:val="14"/>
      </w:rPr>
    </w:pPr>
    <w:r w:rsidRPr="00EB1956">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D294" w14:textId="77777777" w:rsidR="00CF4D1D" w:rsidRDefault="00CF4D1D" w:rsidP="00F10CB2">
      <w:r>
        <w:separator/>
      </w:r>
    </w:p>
  </w:footnote>
  <w:footnote w:type="continuationSeparator" w:id="0">
    <w:p w14:paraId="3DD5CAB7" w14:textId="77777777" w:rsidR="00CF4D1D" w:rsidRDefault="00CF4D1D"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EFEA" w14:textId="77777777" w:rsidR="00EB1956" w:rsidRDefault="00EB1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7276" w14:textId="77777777" w:rsidR="00EB1956" w:rsidRDefault="00EB1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19C3" w14:textId="77777777" w:rsidR="00EB1956" w:rsidRDefault="00EB1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12457"/>
    <w:rsid w:val="00022B16"/>
    <w:rsid w:val="0004515E"/>
    <w:rsid w:val="00067B11"/>
    <w:rsid w:val="000A1A69"/>
    <w:rsid w:val="000C18A8"/>
    <w:rsid w:val="000C501D"/>
    <w:rsid w:val="000D006B"/>
    <w:rsid w:val="000D74C8"/>
    <w:rsid w:val="001056A5"/>
    <w:rsid w:val="00111262"/>
    <w:rsid w:val="00134786"/>
    <w:rsid w:val="00145A98"/>
    <w:rsid w:val="0018406A"/>
    <w:rsid w:val="00194AC7"/>
    <w:rsid w:val="001A3A7F"/>
    <w:rsid w:val="001B650D"/>
    <w:rsid w:val="001C737C"/>
    <w:rsid w:val="001E2323"/>
    <w:rsid w:val="001F1298"/>
    <w:rsid w:val="001F7C45"/>
    <w:rsid w:val="00205E99"/>
    <w:rsid w:val="00221506"/>
    <w:rsid w:val="00232478"/>
    <w:rsid w:val="00267FC1"/>
    <w:rsid w:val="00274A78"/>
    <w:rsid w:val="00281B3A"/>
    <w:rsid w:val="00293464"/>
    <w:rsid w:val="002A039C"/>
    <w:rsid w:val="00346626"/>
    <w:rsid w:val="00351987"/>
    <w:rsid w:val="00373830"/>
    <w:rsid w:val="003A2556"/>
    <w:rsid w:val="003C330F"/>
    <w:rsid w:val="003D7174"/>
    <w:rsid w:val="003E4AA8"/>
    <w:rsid w:val="00433362"/>
    <w:rsid w:val="00445322"/>
    <w:rsid w:val="00481934"/>
    <w:rsid w:val="00492788"/>
    <w:rsid w:val="00513572"/>
    <w:rsid w:val="00515256"/>
    <w:rsid w:val="00522381"/>
    <w:rsid w:val="005722E1"/>
    <w:rsid w:val="005807FF"/>
    <w:rsid w:val="00580D29"/>
    <w:rsid w:val="005961A3"/>
    <w:rsid w:val="005B4795"/>
    <w:rsid w:val="005D55E0"/>
    <w:rsid w:val="005D68B8"/>
    <w:rsid w:val="005F09E6"/>
    <w:rsid w:val="005F75A1"/>
    <w:rsid w:val="00627F0C"/>
    <w:rsid w:val="00642FF3"/>
    <w:rsid w:val="006668F6"/>
    <w:rsid w:val="00667281"/>
    <w:rsid w:val="00685113"/>
    <w:rsid w:val="006A3A2F"/>
    <w:rsid w:val="006F20C4"/>
    <w:rsid w:val="00704DC3"/>
    <w:rsid w:val="0072003E"/>
    <w:rsid w:val="00731525"/>
    <w:rsid w:val="00754099"/>
    <w:rsid w:val="0077162F"/>
    <w:rsid w:val="00784B87"/>
    <w:rsid w:val="00793621"/>
    <w:rsid w:val="007A3299"/>
    <w:rsid w:val="007B2E24"/>
    <w:rsid w:val="007C3B22"/>
    <w:rsid w:val="007D25AC"/>
    <w:rsid w:val="008036F7"/>
    <w:rsid w:val="00824EB1"/>
    <w:rsid w:val="00861462"/>
    <w:rsid w:val="00894148"/>
    <w:rsid w:val="008A1D96"/>
    <w:rsid w:val="008A3808"/>
    <w:rsid w:val="008B556F"/>
    <w:rsid w:val="008C172D"/>
    <w:rsid w:val="008E4A39"/>
    <w:rsid w:val="008F060D"/>
    <w:rsid w:val="008F60A5"/>
    <w:rsid w:val="00900948"/>
    <w:rsid w:val="009070F7"/>
    <w:rsid w:val="00935F4E"/>
    <w:rsid w:val="00960C75"/>
    <w:rsid w:val="009644F3"/>
    <w:rsid w:val="00970517"/>
    <w:rsid w:val="00975F95"/>
    <w:rsid w:val="009802DA"/>
    <w:rsid w:val="00985138"/>
    <w:rsid w:val="009876DB"/>
    <w:rsid w:val="009A5D0A"/>
    <w:rsid w:val="009E2711"/>
    <w:rsid w:val="00A0585C"/>
    <w:rsid w:val="00A07BFA"/>
    <w:rsid w:val="00A11109"/>
    <w:rsid w:val="00A22E84"/>
    <w:rsid w:val="00A43FE7"/>
    <w:rsid w:val="00A502EA"/>
    <w:rsid w:val="00A74247"/>
    <w:rsid w:val="00A9655D"/>
    <w:rsid w:val="00AA02C9"/>
    <w:rsid w:val="00AE25D3"/>
    <w:rsid w:val="00B021A5"/>
    <w:rsid w:val="00B1420E"/>
    <w:rsid w:val="00B1549F"/>
    <w:rsid w:val="00B15EE5"/>
    <w:rsid w:val="00B30B9A"/>
    <w:rsid w:val="00B63A10"/>
    <w:rsid w:val="00B6603C"/>
    <w:rsid w:val="00B833DB"/>
    <w:rsid w:val="00B876BE"/>
    <w:rsid w:val="00B92C15"/>
    <w:rsid w:val="00B96911"/>
    <w:rsid w:val="00BA512D"/>
    <w:rsid w:val="00BA52F5"/>
    <w:rsid w:val="00BA6141"/>
    <w:rsid w:val="00BB241F"/>
    <w:rsid w:val="00BC72A3"/>
    <w:rsid w:val="00BD02C6"/>
    <w:rsid w:val="00C41B1B"/>
    <w:rsid w:val="00C526ED"/>
    <w:rsid w:val="00C65523"/>
    <w:rsid w:val="00C849A9"/>
    <w:rsid w:val="00CD4AB7"/>
    <w:rsid w:val="00CD4E55"/>
    <w:rsid w:val="00CE3399"/>
    <w:rsid w:val="00CF098B"/>
    <w:rsid w:val="00CF28EB"/>
    <w:rsid w:val="00CF2F03"/>
    <w:rsid w:val="00CF4D1D"/>
    <w:rsid w:val="00D36CFC"/>
    <w:rsid w:val="00D47F13"/>
    <w:rsid w:val="00D515C4"/>
    <w:rsid w:val="00D728B2"/>
    <w:rsid w:val="00D9612A"/>
    <w:rsid w:val="00DB1051"/>
    <w:rsid w:val="00DB4BBE"/>
    <w:rsid w:val="00DF1D10"/>
    <w:rsid w:val="00DF76A6"/>
    <w:rsid w:val="00E358BC"/>
    <w:rsid w:val="00E445CD"/>
    <w:rsid w:val="00E73B47"/>
    <w:rsid w:val="00E73C6D"/>
    <w:rsid w:val="00EB1956"/>
    <w:rsid w:val="00F00A2A"/>
    <w:rsid w:val="00F0488B"/>
    <w:rsid w:val="00F10CB2"/>
    <w:rsid w:val="00F15AC3"/>
    <w:rsid w:val="00F236C5"/>
    <w:rsid w:val="00F4368F"/>
    <w:rsid w:val="00F56AED"/>
    <w:rsid w:val="00F96DBC"/>
    <w:rsid w:val="00FB4806"/>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character" w:styleId="CommentReference">
    <w:name w:val="annotation reference"/>
    <w:basedOn w:val="DefaultParagraphFont"/>
    <w:uiPriority w:val="99"/>
    <w:semiHidden/>
    <w:unhideWhenUsed/>
    <w:rsid w:val="00221506"/>
    <w:rPr>
      <w:sz w:val="16"/>
      <w:szCs w:val="16"/>
    </w:rPr>
  </w:style>
  <w:style w:type="paragraph" w:styleId="CommentText">
    <w:name w:val="annotation text"/>
    <w:basedOn w:val="Normal"/>
    <w:link w:val="CommentTextChar"/>
    <w:uiPriority w:val="99"/>
    <w:unhideWhenUsed/>
    <w:rsid w:val="00221506"/>
    <w:rPr>
      <w:sz w:val="20"/>
    </w:rPr>
  </w:style>
  <w:style w:type="character" w:customStyle="1" w:styleId="CommentTextChar">
    <w:name w:val="Comment Text Char"/>
    <w:basedOn w:val="DefaultParagraphFont"/>
    <w:link w:val="CommentText"/>
    <w:uiPriority w:val="99"/>
    <w:rsid w:val="00221506"/>
    <w:rPr>
      <w:lang w:eastAsia="en-US"/>
    </w:rPr>
  </w:style>
  <w:style w:type="paragraph" w:styleId="CommentSubject">
    <w:name w:val="annotation subject"/>
    <w:basedOn w:val="CommentText"/>
    <w:next w:val="CommentText"/>
    <w:link w:val="CommentSubjectChar"/>
    <w:uiPriority w:val="99"/>
    <w:semiHidden/>
    <w:unhideWhenUsed/>
    <w:rsid w:val="00221506"/>
    <w:rPr>
      <w:b/>
      <w:bCs/>
    </w:rPr>
  </w:style>
  <w:style w:type="character" w:customStyle="1" w:styleId="CommentSubjectChar">
    <w:name w:val="Comment Subject Char"/>
    <w:basedOn w:val="CommentTextChar"/>
    <w:link w:val="CommentSubject"/>
    <w:uiPriority w:val="99"/>
    <w:semiHidden/>
    <w:rsid w:val="00221506"/>
    <w:rPr>
      <w:b/>
      <w:bCs/>
      <w:lang w:eastAsia="en-US"/>
    </w:rPr>
  </w:style>
  <w:style w:type="paragraph" w:styleId="Revision">
    <w:name w:val="Revision"/>
    <w:hidden/>
    <w:uiPriority w:val="99"/>
    <w:semiHidden/>
    <w:rsid w:val="00CF098B"/>
    <w:rPr>
      <w:sz w:val="24"/>
      <w:lang w:eastAsia="en-US"/>
    </w:rPr>
  </w:style>
  <w:style w:type="paragraph" w:customStyle="1" w:styleId="Default">
    <w:name w:val="Default"/>
    <w:rsid w:val="007540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9474">
      <w:bodyDiv w:val="1"/>
      <w:marLeft w:val="0"/>
      <w:marRight w:val="0"/>
      <w:marTop w:val="0"/>
      <w:marBottom w:val="0"/>
      <w:divBdr>
        <w:top w:val="none" w:sz="0" w:space="0" w:color="auto"/>
        <w:left w:val="none" w:sz="0" w:space="0" w:color="auto"/>
        <w:bottom w:val="none" w:sz="0" w:space="0" w:color="auto"/>
        <w:right w:val="none" w:sz="0" w:space="0" w:color="auto"/>
      </w:divBdr>
    </w:div>
    <w:div w:id="659306963">
      <w:bodyDiv w:val="1"/>
      <w:marLeft w:val="0"/>
      <w:marRight w:val="0"/>
      <w:marTop w:val="0"/>
      <w:marBottom w:val="0"/>
      <w:divBdr>
        <w:top w:val="none" w:sz="0" w:space="0" w:color="auto"/>
        <w:left w:val="none" w:sz="0" w:space="0" w:color="auto"/>
        <w:bottom w:val="none" w:sz="0" w:space="0" w:color="auto"/>
        <w:right w:val="none" w:sz="0" w:space="0" w:color="auto"/>
      </w:divBdr>
    </w:div>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 w:id="1845053903">
      <w:bodyDiv w:val="1"/>
      <w:marLeft w:val="0"/>
      <w:marRight w:val="0"/>
      <w:marTop w:val="0"/>
      <w:marBottom w:val="0"/>
      <w:divBdr>
        <w:top w:val="none" w:sz="0" w:space="0" w:color="auto"/>
        <w:left w:val="none" w:sz="0" w:space="0" w:color="auto"/>
        <w:bottom w:val="none" w:sz="0" w:space="0" w:color="auto"/>
        <w:right w:val="none" w:sz="0" w:space="0" w:color="auto"/>
      </w:divBdr>
    </w:div>
    <w:div w:id="21202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A56650330</value>
    </field>
    <field name="Objective-Title">
      <value order="0">20250819 - Public Place Names (Macnamara) Determination 2025 (No 3)</value>
    </field>
    <field name="Objective-Description">
      <value order="0"/>
    </field>
    <field name="Objective-CreationStamp">
      <value order="0">2025-08-18T22:50:35Z</value>
    </field>
    <field name="Objective-IsApproved">
      <value order="0">false</value>
    </field>
    <field name="Objective-IsPublished">
      <value order="0">true</value>
    </field>
    <field name="Objective-DatePublished">
      <value order="0">2025-10-14T02:08:38Z</value>
    </field>
    <field name="Objective-ModificationStamp">
      <value order="0">2025-10-14T02:08:38Z</value>
    </field>
    <field name="Objective-Owner">
      <value order="0">Stephanie Illiadis</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Briefs:25/0408210 Public Place Names (Macnamara) Determination 2025 (No 3)</value>
    </field>
    <field name="Objective-Parent">
      <value order="0">25/0408210 Public Place Names (Macnamara) Determination 2025 (No 3)</value>
    </field>
    <field name="Objective-State">
      <value order="0">Published</value>
    </field>
    <field name="Objective-VersionId">
      <value order="0">vA73446512</value>
    </field>
    <field name="Objective-Version">
      <value order="0">13.0</value>
    </field>
    <field name="Objective-VersionNumber">
      <value order="0">14</value>
    </field>
    <field name="Objective-VersionComment">
      <value order="0"/>
    </field>
    <field name="Objective-FileNumber">
      <value order="0">1-2025/0408210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1034</Words>
  <Characters>5729</Characters>
  <Application>Microsoft Office Word</Application>
  <DocSecurity>0</DocSecurity>
  <Lines>234</Lines>
  <Paragraphs>46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2025-10-14T04:24:00Z</dcterms:created>
  <dcterms:modified xsi:type="dcterms:W3CDTF">2025-10-14T04:24:00Z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A56650330</vt:lpwstr>
  </property>
  <property fmtid="{D5CDD505-2E9C-101B-9397-08002B2CF9AE}" pid="4" name="Objective-Title">
    <vt:lpwstr>20250819 - Public Place Names (Macnamara) Determination 2025 (No 3)</vt:lpwstr>
  </property>
  <property fmtid="{D5CDD505-2E9C-101B-9397-08002B2CF9AE}" pid="5" name="Objective-Comment">
    <vt:lpwstr/>
  </property>
  <property fmtid="{D5CDD505-2E9C-101B-9397-08002B2CF9AE}" pid="6" name="Objective-CreationStamp">
    <vt:filetime>2025-08-18T22:50:35Z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2025-10-14T02:08:38Z</vt:filetime>
  </property>
  <property fmtid="{D5CDD505-2E9C-101B-9397-08002B2CF9AE}" pid="10" name="Objective-ModificationStamp">
    <vt:filetime>2025-10-14T02:08:38Z</vt:filetime>
  </property>
  <property fmtid="{D5CDD505-2E9C-101B-9397-08002B2CF9AE}" pid="11" name="Objective-Owner">
    <vt:lpwstr>Stephanie Illiadis</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Briefs:25/0408210 Public Place Names (Macnamara) Determination 2025 (No 3)</vt:lpwstr>
  </property>
  <property fmtid="{D5CDD505-2E9C-101B-9397-08002B2CF9AE}" pid="13" name="Objective-Parent">
    <vt:lpwstr>25/0408210 Public Place Names (Macnamara) Determination 2025 (No 3)</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1-2025/0408210</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vA73446512</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2025-04-28T22:57:22Z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10e5c68a-f609-4d6d-b3e7-76ca784ca3ad</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