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DAD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CD1BAA" w14:textId="7386F7F2" w:rsidR="00F10CB2" w:rsidRDefault="00251E3D">
      <w:pPr>
        <w:pStyle w:val="Billname"/>
        <w:spacing w:before="700"/>
      </w:pPr>
      <w:r>
        <w:t xml:space="preserve">Road Transport (General) Application of Road Transport Legislation (Manuka Oval) Declaration </w:t>
      </w:r>
      <w:r w:rsidRPr="00C2635E">
        <w:t>2025</w:t>
      </w:r>
      <w:r>
        <w:t xml:space="preserve"> (No 2)</w:t>
      </w:r>
    </w:p>
    <w:p w14:paraId="75AB1841" w14:textId="270ADED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51E3D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0F5454">
        <w:rPr>
          <w:rFonts w:ascii="Arial" w:hAnsi="Arial" w:cs="Arial"/>
          <w:b/>
          <w:bCs/>
        </w:rPr>
        <w:t>282</w:t>
      </w:r>
    </w:p>
    <w:p w14:paraId="3FCE6B1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EF9717" w14:textId="5510F6F6" w:rsidR="00F10CB2" w:rsidRDefault="00251E3D" w:rsidP="00CD4E55">
      <w:pPr>
        <w:pStyle w:val="CoverActName"/>
        <w:spacing w:before="320" w:after="0"/>
        <w:rPr>
          <w:rFonts w:cs="Arial"/>
          <w:sz w:val="20"/>
        </w:rPr>
      </w:pPr>
      <w:r w:rsidRPr="00A129DE">
        <w:rPr>
          <w:rFonts w:cs="Arial"/>
          <w:i/>
          <w:iCs/>
          <w:sz w:val="20"/>
        </w:rPr>
        <w:t>Road Transport (General) Act 1999</w:t>
      </w:r>
      <w:r w:rsidRPr="00251E3D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section 12 (Power to include or exclude areas in road transport legislation) </w:t>
      </w:r>
    </w:p>
    <w:p w14:paraId="3E84349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0E303D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017074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7FF7CE" w14:textId="73655897" w:rsidR="00F10CB2" w:rsidRDefault="00F10CB2" w:rsidP="00D47F13">
      <w:pPr>
        <w:spacing w:before="140"/>
        <w:ind w:left="720"/>
      </w:pPr>
      <w:r>
        <w:t xml:space="preserve">This instrument is the </w:t>
      </w:r>
      <w:r w:rsidR="00251E3D" w:rsidRPr="00251E3D">
        <w:rPr>
          <w:i/>
          <w:iCs/>
        </w:rPr>
        <w:t>Road Transport (General) Application of Road Transport Legislation (Manuka Oval) Declaration 2025 (No 2)</w:t>
      </w:r>
      <w:r w:rsidRPr="00627F0C">
        <w:rPr>
          <w:bCs/>
          <w:iCs/>
        </w:rPr>
        <w:t>.</w:t>
      </w:r>
    </w:p>
    <w:p w14:paraId="2E5263B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C84111" w14:textId="1A74DF95" w:rsidR="00F10CB2" w:rsidRDefault="00251E3D" w:rsidP="00D47F13">
      <w:pPr>
        <w:spacing w:before="140"/>
        <w:ind w:left="720"/>
      </w:pPr>
      <w:r>
        <w:t>This instrument commences on the day after its notification day.</w:t>
      </w:r>
    </w:p>
    <w:p w14:paraId="4C78B8FD" w14:textId="77777777" w:rsidR="00251E3D" w:rsidRDefault="00F10CB2" w:rsidP="00251E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51E3D">
        <w:rPr>
          <w:rFonts w:ascii="Arial" w:hAnsi="Arial" w:cs="Arial"/>
          <w:b/>
          <w:bCs/>
        </w:rPr>
        <w:t>Declaration</w:t>
      </w:r>
    </w:p>
    <w:p w14:paraId="4E5D977B" w14:textId="21231EE0" w:rsidR="00251E3D" w:rsidRDefault="00251E3D" w:rsidP="00251E3D">
      <w:pPr>
        <w:spacing w:before="140"/>
        <w:ind w:left="720"/>
      </w:pPr>
      <w:r w:rsidRPr="004219CD">
        <w:t xml:space="preserve">I declare </w:t>
      </w:r>
      <w:r>
        <w:t xml:space="preserve">that for the periods set out in </w:t>
      </w:r>
      <w:r w:rsidR="00473395">
        <w:t>section</w:t>
      </w:r>
      <w:r>
        <w:t xml:space="preserve"> 4 of this instrument, section 205 (Parking for longer than indicated) of the </w:t>
      </w:r>
      <w:r w:rsidRPr="00B81F5E">
        <w:rPr>
          <w:i/>
          <w:iCs/>
        </w:rPr>
        <w:t>Road Transport (Road Rules) Regulation 2017</w:t>
      </w:r>
      <w:r>
        <w:t xml:space="preserve"> does not apply to the area identified in the schedule to this instrument.</w:t>
      </w:r>
    </w:p>
    <w:p w14:paraId="6A43EEB8" w14:textId="77777777" w:rsidR="00251E3D" w:rsidRDefault="00251E3D" w:rsidP="00251E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effect of declaration</w:t>
      </w:r>
    </w:p>
    <w:p w14:paraId="4B29F5DD" w14:textId="7A6B4109" w:rsidR="00251E3D" w:rsidRPr="00B9671F" w:rsidRDefault="00251E3D" w:rsidP="00251E3D">
      <w:pPr>
        <w:pStyle w:val="Amain"/>
        <w:tabs>
          <w:tab w:val="clear" w:pos="500"/>
          <w:tab w:val="clear" w:pos="700"/>
        </w:tabs>
        <w:spacing w:before="140" w:after="0"/>
        <w:ind w:left="709" w:hanging="485"/>
        <w:rPr>
          <w:color w:val="000000" w:themeColor="text1"/>
        </w:rPr>
      </w:pPr>
      <w:r w:rsidRPr="00B9671F">
        <w:rPr>
          <w:color w:val="000000" w:themeColor="text1"/>
        </w:rPr>
        <w:t>(1)</w:t>
      </w:r>
      <w:r w:rsidRPr="00B9671F">
        <w:rPr>
          <w:color w:val="000000" w:themeColor="text1"/>
        </w:rPr>
        <w:tab/>
        <w:t>The declaration has effect if all or part of </w:t>
      </w:r>
      <w:bookmarkStart w:id="1" w:name="_Hlk207611469"/>
      <w:r w:rsidRPr="00B9671F">
        <w:rPr>
          <w:color w:val="000000" w:themeColor="text1"/>
        </w:rPr>
        <w:t xml:space="preserve">a Cricket Australia Men’s </w:t>
      </w:r>
      <w:r>
        <w:rPr>
          <w:color w:val="000000" w:themeColor="text1"/>
        </w:rPr>
        <w:t>T20</w:t>
      </w:r>
      <w:r w:rsidRPr="00B9671F">
        <w:rPr>
          <w:color w:val="000000" w:themeColor="text1"/>
        </w:rPr>
        <w:t xml:space="preserve"> International Cricket Match</w:t>
      </w:r>
      <w:r w:rsidR="002E0824">
        <w:rPr>
          <w:color w:val="000000" w:themeColor="text1"/>
        </w:rPr>
        <w:t xml:space="preserve"> </w:t>
      </w:r>
      <w:r w:rsidRPr="00B9671F">
        <w:rPr>
          <w:color w:val="000000" w:themeColor="text1"/>
        </w:rPr>
        <w:t>proceeds at Manuka Oval</w:t>
      </w:r>
      <w:r w:rsidR="002E0824">
        <w:rPr>
          <w:color w:val="000000" w:themeColor="text1"/>
        </w:rPr>
        <w:t xml:space="preserve"> on </w:t>
      </w:r>
      <w:r w:rsidR="002E0824" w:rsidRPr="00B9671F">
        <w:rPr>
          <w:color w:val="000000" w:themeColor="text1"/>
        </w:rPr>
        <w:t>29 October 2025</w:t>
      </w:r>
      <w:r w:rsidR="002E0824">
        <w:rPr>
          <w:color w:val="000000" w:themeColor="text1"/>
        </w:rPr>
        <w:t xml:space="preserve"> </w:t>
      </w:r>
      <w:bookmarkStart w:id="2" w:name="_Hlk209530292"/>
      <w:r w:rsidR="002E0824">
        <w:rPr>
          <w:color w:val="000000" w:themeColor="text1"/>
        </w:rPr>
        <w:t>(or another day if the match is postponed for any reason)</w:t>
      </w:r>
      <w:bookmarkEnd w:id="2"/>
      <w:r w:rsidRPr="00B9671F">
        <w:rPr>
          <w:color w:val="000000" w:themeColor="text1"/>
        </w:rPr>
        <w:t xml:space="preserve">, </w:t>
      </w:r>
      <w:bookmarkEnd w:id="1"/>
      <w:r w:rsidRPr="00B9671F">
        <w:rPr>
          <w:color w:val="000000" w:themeColor="text1"/>
        </w:rPr>
        <w:t xml:space="preserve">beginning two hours before the </w:t>
      </w:r>
      <w:r>
        <w:rPr>
          <w:color w:val="000000" w:themeColor="text1"/>
        </w:rPr>
        <w:t>venue gates open</w:t>
      </w:r>
      <w:r w:rsidRPr="00B9671F">
        <w:rPr>
          <w:color w:val="000000" w:themeColor="text1"/>
        </w:rPr>
        <w:t xml:space="preserve"> to 11</w:t>
      </w:r>
      <w:r>
        <w:rPr>
          <w:color w:val="000000" w:themeColor="text1"/>
        </w:rPr>
        <w:t>:</w:t>
      </w:r>
      <w:r w:rsidRPr="00B9671F">
        <w:rPr>
          <w:color w:val="000000" w:themeColor="text1"/>
        </w:rPr>
        <w:t>59pm that day.</w:t>
      </w:r>
    </w:p>
    <w:p w14:paraId="23CA0424" w14:textId="0C500365" w:rsidR="00251E3D" w:rsidRDefault="00251E3D" w:rsidP="00251E3D">
      <w:pPr>
        <w:pStyle w:val="Amain"/>
        <w:tabs>
          <w:tab w:val="clear" w:pos="500"/>
          <w:tab w:val="clear" w:pos="700"/>
        </w:tabs>
        <w:spacing w:before="140" w:after="0"/>
        <w:ind w:left="709" w:hanging="485"/>
        <w:rPr>
          <w:color w:val="000000" w:themeColor="text1"/>
        </w:rPr>
      </w:pPr>
      <w:r w:rsidRPr="0039769F">
        <w:rPr>
          <w:color w:val="000000" w:themeColor="text1"/>
        </w:rPr>
        <w:t>(2)</w:t>
      </w:r>
      <w:r w:rsidRPr="0039769F">
        <w:rPr>
          <w:color w:val="000000" w:themeColor="text1"/>
        </w:rPr>
        <w:tab/>
        <w:t xml:space="preserve">The declaration has effect </w:t>
      </w:r>
      <w:r w:rsidRPr="0039769F">
        <w:rPr>
          <w:color w:val="000000" w:themeColor="text1"/>
          <w:shd w:val="clear" w:color="auto" w:fill="FFFFFF"/>
        </w:rPr>
        <w:t xml:space="preserve">if </w:t>
      </w:r>
      <w:r w:rsidRPr="0039769F">
        <w:rPr>
          <w:color w:val="000000" w:themeColor="text1"/>
        </w:rPr>
        <w:t>all or part of </w:t>
      </w:r>
      <w:bookmarkStart w:id="3" w:name="_Hlk207611489"/>
      <w:r w:rsidRPr="0039769F">
        <w:rPr>
          <w:color w:val="000000" w:themeColor="text1"/>
        </w:rPr>
        <w:t>the Prime Minister’s XI Cricket Match</w:t>
      </w:r>
      <w:r w:rsidR="002E0824">
        <w:rPr>
          <w:color w:val="000000" w:themeColor="text1"/>
        </w:rPr>
        <w:t xml:space="preserve"> </w:t>
      </w:r>
      <w:r w:rsidRPr="0039769F">
        <w:rPr>
          <w:color w:val="000000" w:themeColor="text1"/>
        </w:rPr>
        <w:t>proceeds at Manuka Oval</w:t>
      </w:r>
      <w:bookmarkEnd w:id="3"/>
      <w:r w:rsidR="002E0824">
        <w:rPr>
          <w:color w:val="000000" w:themeColor="text1"/>
        </w:rPr>
        <w:t xml:space="preserve"> </w:t>
      </w:r>
      <w:r w:rsidR="002E0824" w:rsidRPr="0039769F">
        <w:rPr>
          <w:color w:val="000000" w:themeColor="text1"/>
        </w:rPr>
        <w:t>on one or more days within the period</w:t>
      </w:r>
      <w:r w:rsidR="002E0824">
        <w:rPr>
          <w:color w:val="000000" w:themeColor="text1"/>
        </w:rPr>
        <w:t xml:space="preserve"> </w:t>
      </w:r>
      <w:r w:rsidR="002E0824" w:rsidRPr="0039769F">
        <w:rPr>
          <w:color w:val="000000" w:themeColor="text1"/>
        </w:rPr>
        <w:t>29</w:t>
      </w:r>
      <w:r w:rsidR="002E0824">
        <w:rPr>
          <w:color w:val="000000" w:themeColor="text1"/>
        </w:rPr>
        <w:t> </w:t>
      </w:r>
      <w:r w:rsidR="002E0824" w:rsidRPr="0039769F">
        <w:rPr>
          <w:color w:val="000000" w:themeColor="text1"/>
        </w:rPr>
        <w:t>November</w:t>
      </w:r>
      <w:r w:rsidR="002E0824">
        <w:rPr>
          <w:color w:val="000000" w:themeColor="text1"/>
        </w:rPr>
        <w:t> </w:t>
      </w:r>
      <w:r w:rsidR="002E0824" w:rsidRPr="0039769F">
        <w:rPr>
          <w:color w:val="000000" w:themeColor="text1"/>
        </w:rPr>
        <w:t>2025 to 30 November 2025</w:t>
      </w:r>
      <w:r w:rsidR="002E0824">
        <w:rPr>
          <w:color w:val="000000" w:themeColor="text1"/>
        </w:rPr>
        <w:t xml:space="preserve"> (or another period if the match is postponed for any reason)</w:t>
      </w:r>
      <w:r w:rsidRPr="0039769F">
        <w:rPr>
          <w:color w:val="000000" w:themeColor="text1"/>
        </w:rPr>
        <w:t>,</w:t>
      </w:r>
      <w:bookmarkStart w:id="4" w:name="_Hlk115275483"/>
      <w:r w:rsidRPr="0039769F">
        <w:rPr>
          <w:color w:val="000000" w:themeColor="text1"/>
        </w:rPr>
        <w:t xml:space="preserve"> beginning two hours before the </w:t>
      </w:r>
      <w:r>
        <w:rPr>
          <w:color w:val="000000" w:themeColor="text1"/>
        </w:rPr>
        <w:t xml:space="preserve">venue gates open </w:t>
      </w:r>
      <w:bookmarkEnd w:id="4"/>
      <w:r w:rsidRPr="0039769F">
        <w:rPr>
          <w:color w:val="000000" w:themeColor="text1"/>
        </w:rPr>
        <w:t>to 11</w:t>
      </w:r>
      <w:r>
        <w:rPr>
          <w:color w:val="000000" w:themeColor="text1"/>
        </w:rPr>
        <w:t>:</w:t>
      </w:r>
      <w:r w:rsidRPr="0039769F">
        <w:rPr>
          <w:color w:val="000000" w:themeColor="text1"/>
        </w:rPr>
        <w:t xml:space="preserve">59pm </w:t>
      </w:r>
      <w:r w:rsidR="002E0824">
        <w:rPr>
          <w:color w:val="000000" w:themeColor="text1"/>
        </w:rPr>
        <w:t>on those</w:t>
      </w:r>
      <w:r w:rsidRPr="0039769F">
        <w:rPr>
          <w:color w:val="000000" w:themeColor="text1"/>
        </w:rPr>
        <w:t xml:space="preserve"> day</w:t>
      </w:r>
      <w:r w:rsidR="002E0824">
        <w:rPr>
          <w:color w:val="000000" w:themeColor="text1"/>
        </w:rPr>
        <w:t>s</w:t>
      </w:r>
      <w:r w:rsidRPr="0039769F">
        <w:rPr>
          <w:color w:val="000000" w:themeColor="text1"/>
        </w:rPr>
        <w:t>.</w:t>
      </w:r>
    </w:p>
    <w:p w14:paraId="0DF22709" w14:textId="76C89825" w:rsidR="00251E3D" w:rsidRPr="0039769F" w:rsidRDefault="00251E3D" w:rsidP="00251E3D">
      <w:pPr>
        <w:pStyle w:val="Amain"/>
        <w:tabs>
          <w:tab w:val="clear" w:pos="500"/>
          <w:tab w:val="clear" w:pos="700"/>
        </w:tabs>
        <w:spacing w:before="140" w:after="0"/>
        <w:ind w:left="709" w:hanging="485"/>
        <w:rPr>
          <w:color w:val="000000" w:themeColor="text1"/>
        </w:rPr>
      </w:pPr>
      <w:r w:rsidRPr="0039769F">
        <w:rPr>
          <w:color w:val="000000" w:themeColor="text1"/>
        </w:rPr>
        <w:t>(</w:t>
      </w:r>
      <w:r>
        <w:rPr>
          <w:color w:val="000000" w:themeColor="text1"/>
        </w:rPr>
        <w:t>3</w:t>
      </w:r>
      <w:r w:rsidRPr="0039769F">
        <w:rPr>
          <w:color w:val="000000" w:themeColor="text1"/>
        </w:rPr>
        <w:t>)</w:t>
      </w:r>
      <w:r>
        <w:rPr>
          <w:color w:val="000000" w:themeColor="text1"/>
        </w:rPr>
        <w:tab/>
      </w:r>
      <w:r w:rsidRPr="0039769F">
        <w:rPr>
          <w:color w:val="000000" w:themeColor="text1"/>
        </w:rPr>
        <w:t xml:space="preserve">The declaration has effect </w:t>
      </w:r>
      <w:r w:rsidRPr="0039769F">
        <w:rPr>
          <w:color w:val="000000" w:themeColor="text1"/>
          <w:shd w:val="clear" w:color="auto" w:fill="FFFFFF"/>
        </w:rPr>
        <w:t xml:space="preserve">if </w:t>
      </w:r>
      <w:r w:rsidRPr="0039769F">
        <w:rPr>
          <w:color w:val="000000" w:themeColor="text1"/>
        </w:rPr>
        <w:t>all or part of a Cricket Australia Women’s T20 International</w:t>
      </w:r>
      <w:r w:rsidRPr="0039769F">
        <w:rPr>
          <w:b/>
          <w:bCs/>
          <w:color w:val="000000" w:themeColor="text1"/>
        </w:rPr>
        <w:t xml:space="preserve"> </w:t>
      </w:r>
      <w:r w:rsidRPr="0039769F">
        <w:rPr>
          <w:color w:val="000000" w:themeColor="text1"/>
        </w:rPr>
        <w:t>Cricket Match proceeds at Manuka Oval</w:t>
      </w:r>
      <w:r w:rsidR="00C55721">
        <w:rPr>
          <w:color w:val="000000" w:themeColor="text1"/>
        </w:rPr>
        <w:t xml:space="preserve"> </w:t>
      </w:r>
      <w:r w:rsidR="00C55721" w:rsidRPr="0039769F">
        <w:rPr>
          <w:color w:val="000000" w:themeColor="text1"/>
        </w:rPr>
        <w:t>on 19 February 20</w:t>
      </w:r>
      <w:r w:rsidR="00C55721">
        <w:rPr>
          <w:color w:val="000000" w:themeColor="text1"/>
        </w:rPr>
        <w:t>2</w:t>
      </w:r>
      <w:r w:rsidR="00C55721" w:rsidRPr="0039769F">
        <w:rPr>
          <w:color w:val="000000" w:themeColor="text1"/>
        </w:rPr>
        <w:t>6</w:t>
      </w:r>
      <w:r w:rsidRPr="0039769F">
        <w:rPr>
          <w:color w:val="000000" w:themeColor="text1"/>
        </w:rPr>
        <w:t xml:space="preserve"> </w:t>
      </w:r>
      <w:r w:rsidR="00C55721">
        <w:rPr>
          <w:color w:val="000000" w:themeColor="text1"/>
        </w:rPr>
        <w:t xml:space="preserve">(or another day if the match is postponed for any reason), </w:t>
      </w:r>
      <w:r w:rsidRPr="0039769F">
        <w:rPr>
          <w:color w:val="000000" w:themeColor="text1"/>
        </w:rPr>
        <w:t xml:space="preserve">beginning two hours before the </w:t>
      </w:r>
      <w:r>
        <w:rPr>
          <w:color w:val="000000" w:themeColor="text1"/>
        </w:rPr>
        <w:t>venue gates open</w:t>
      </w:r>
      <w:r w:rsidRPr="0039769F">
        <w:rPr>
          <w:color w:val="000000" w:themeColor="text1"/>
        </w:rPr>
        <w:t xml:space="preserve"> to 11:59pm that day.</w:t>
      </w:r>
    </w:p>
    <w:p w14:paraId="1DD03D11" w14:textId="77777777" w:rsidR="00251E3D" w:rsidRDefault="00251E3D" w:rsidP="00251E3D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</w:rPr>
        <w:tab/>
        <w:t>Expiry</w:t>
      </w:r>
    </w:p>
    <w:p w14:paraId="58C382E0" w14:textId="5BA0CC25" w:rsidR="00251E3D" w:rsidRPr="0039769F" w:rsidRDefault="00251E3D" w:rsidP="00251E3D">
      <w:pPr>
        <w:keepNext/>
        <w:spacing w:before="140"/>
        <w:ind w:left="720"/>
        <w:rPr>
          <w:color w:val="000000" w:themeColor="text1"/>
        </w:rPr>
      </w:pPr>
      <w:r>
        <w:t xml:space="preserve">This instrument </w:t>
      </w:r>
      <w:r w:rsidRPr="0039769F">
        <w:rPr>
          <w:color w:val="000000" w:themeColor="text1"/>
        </w:rPr>
        <w:t xml:space="preserve">expires on </w:t>
      </w:r>
      <w:r w:rsidR="00A129DE">
        <w:rPr>
          <w:color w:val="000000" w:themeColor="text1"/>
        </w:rPr>
        <w:t xml:space="preserve">2 March </w:t>
      </w:r>
      <w:r w:rsidRPr="0039769F">
        <w:rPr>
          <w:color w:val="000000" w:themeColor="text1"/>
        </w:rPr>
        <w:t xml:space="preserve">2026. </w:t>
      </w:r>
    </w:p>
    <w:bookmarkEnd w:id="0"/>
    <w:p w14:paraId="4A17F744" w14:textId="77777777" w:rsidR="00251E3D" w:rsidRDefault="00251E3D" w:rsidP="00251E3D">
      <w:pPr>
        <w:tabs>
          <w:tab w:val="left" w:pos="4320"/>
        </w:tabs>
        <w:spacing w:before="1680"/>
      </w:pPr>
      <w:r>
        <w:t>Tara Cheyne MLA</w:t>
      </w:r>
    </w:p>
    <w:p w14:paraId="1475C2B3" w14:textId="77777777" w:rsidR="00251E3D" w:rsidRDefault="00251E3D" w:rsidP="00251E3D">
      <w:pPr>
        <w:tabs>
          <w:tab w:val="left" w:pos="4320"/>
        </w:tabs>
      </w:pPr>
      <w:r>
        <w:t xml:space="preserve">Minister for City and Government Services </w:t>
      </w:r>
      <w:r>
        <w:br/>
      </w:r>
    </w:p>
    <w:p w14:paraId="04BAFC16" w14:textId="0D0726D1" w:rsidR="00251E3D" w:rsidRPr="0039769F" w:rsidRDefault="000F5454" w:rsidP="00251E3D">
      <w:pPr>
        <w:tabs>
          <w:tab w:val="left" w:pos="4320"/>
        </w:tabs>
        <w:rPr>
          <w:rFonts w:ascii="Arial" w:hAnsi="Arial" w:cs="Arial"/>
          <w:b/>
          <w:color w:val="FF0000"/>
          <w:szCs w:val="24"/>
          <w:lang w:eastAsia="en-AU"/>
        </w:rPr>
      </w:pPr>
      <w:r>
        <w:rPr>
          <w:color w:val="000000" w:themeColor="text1"/>
        </w:rPr>
        <w:t xml:space="preserve">20 </w:t>
      </w:r>
      <w:r w:rsidR="00CD105A">
        <w:rPr>
          <w:color w:val="000000" w:themeColor="text1"/>
        </w:rPr>
        <w:t xml:space="preserve">October </w:t>
      </w:r>
      <w:r w:rsidR="00CD105A" w:rsidRPr="0039769F">
        <w:rPr>
          <w:color w:val="000000" w:themeColor="text1"/>
        </w:rPr>
        <w:t>2025</w:t>
      </w:r>
      <w:r w:rsidR="00251E3D" w:rsidRPr="0039769F">
        <w:rPr>
          <w:rFonts w:ascii="Arial" w:hAnsi="Arial" w:cs="Arial"/>
          <w:b/>
          <w:color w:val="FF0000"/>
          <w:szCs w:val="24"/>
          <w:lang w:eastAsia="en-AU"/>
        </w:rPr>
        <w:br w:type="page"/>
      </w:r>
    </w:p>
    <w:p w14:paraId="14658E2B" w14:textId="4A11B0CB" w:rsidR="00251E3D" w:rsidRPr="007E7115" w:rsidRDefault="00251E3D" w:rsidP="00251E3D">
      <w:pPr>
        <w:pStyle w:val="Default"/>
        <w:pBdr>
          <w:bottom w:val="single" w:sz="4" w:space="3" w:color="auto"/>
        </w:pBdr>
        <w:rPr>
          <w:rFonts w:ascii="Arial" w:hAnsi="Arial" w:cs="Arial"/>
          <w:b/>
          <w:color w:val="000000" w:themeColor="text1"/>
        </w:rPr>
      </w:pPr>
      <w:r w:rsidRPr="007E7115">
        <w:rPr>
          <w:rFonts w:ascii="Arial" w:hAnsi="Arial" w:cs="Arial"/>
          <w:b/>
          <w:color w:val="000000" w:themeColor="text1"/>
        </w:rPr>
        <w:lastRenderedPageBreak/>
        <w:t>Schedule - Road and road related areas where specified road transport legislation is to be disapplied for the 2025/2026 fixtures at</w:t>
      </w:r>
      <w:r w:rsidR="003639C5">
        <w:rPr>
          <w:rFonts w:ascii="Arial" w:hAnsi="Arial" w:cs="Arial"/>
          <w:b/>
          <w:color w:val="000000" w:themeColor="text1"/>
        </w:rPr>
        <w:t xml:space="preserve"> </w:t>
      </w:r>
      <w:r w:rsidRPr="007E7115">
        <w:rPr>
          <w:rFonts w:ascii="Arial" w:hAnsi="Arial" w:cs="Arial"/>
          <w:b/>
          <w:color w:val="000000" w:themeColor="text1"/>
        </w:rPr>
        <w:t>Manuka Oval</w:t>
      </w:r>
    </w:p>
    <w:p w14:paraId="170BC79D" w14:textId="77777777" w:rsidR="00251E3D" w:rsidRPr="007E7115" w:rsidRDefault="00251E3D" w:rsidP="00251E3D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9F58A28" w14:textId="01C130A6" w:rsidR="00251E3D" w:rsidRPr="007E7115" w:rsidRDefault="00251E3D" w:rsidP="00251E3D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color w:val="000000" w:themeColor="text1"/>
        </w:rPr>
      </w:pPr>
      <w:r w:rsidRPr="007E71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(see </w:t>
      </w:r>
      <w:r w:rsidR="00642668">
        <w:rPr>
          <w:rFonts w:ascii="Times New Roman" w:hAnsi="Times New Roman" w:cs="Times New Roman"/>
          <w:color w:val="000000" w:themeColor="text1"/>
          <w:sz w:val="22"/>
          <w:szCs w:val="22"/>
        </w:rPr>
        <w:t>section</w:t>
      </w:r>
      <w:r w:rsidRPr="007E71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3)</w:t>
      </w:r>
    </w:p>
    <w:p w14:paraId="1BC1FC3F" w14:textId="77777777" w:rsidR="00251E3D" w:rsidRPr="007E7115" w:rsidRDefault="00251E3D" w:rsidP="00251E3D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BF6BCF2" w14:textId="77777777" w:rsidR="00251E3D" w:rsidRPr="007E7115" w:rsidRDefault="00251E3D" w:rsidP="00251E3D">
      <w:pPr>
        <w:rPr>
          <w:color w:val="000000" w:themeColor="text1"/>
          <w:sz w:val="23"/>
          <w:szCs w:val="23"/>
        </w:rPr>
      </w:pPr>
      <w:r w:rsidRPr="007E7115">
        <w:rPr>
          <w:color w:val="000000" w:themeColor="text1"/>
          <w:sz w:val="23"/>
          <w:szCs w:val="23"/>
        </w:rPr>
        <w:t xml:space="preserve">Section 205 (Parking for longer than indicated) of the </w:t>
      </w:r>
      <w:r w:rsidRPr="007E7115">
        <w:rPr>
          <w:i/>
          <w:iCs/>
          <w:color w:val="000000" w:themeColor="text1"/>
          <w:sz w:val="23"/>
          <w:szCs w:val="23"/>
        </w:rPr>
        <w:t xml:space="preserve">Road Transport (Road Rules) Regulation 2017 </w:t>
      </w:r>
      <w:r w:rsidRPr="007E7115">
        <w:rPr>
          <w:color w:val="000000" w:themeColor="text1"/>
          <w:sz w:val="23"/>
          <w:szCs w:val="23"/>
        </w:rPr>
        <w:t>is disapplied within the area marked by a thick dark line.</w:t>
      </w:r>
    </w:p>
    <w:p w14:paraId="43BB9BBB" w14:textId="77777777" w:rsidR="00251E3D" w:rsidRDefault="00251E3D" w:rsidP="00251E3D">
      <w:pPr>
        <w:rPr>
          <w:sz w:val="23"/>
          <w:szCs w:val="23"/>
        </w:rPr>
      </w:pPr>
    </w:p>
    <w:p w14:paraId="2EE601B6" w14:textId="23B8349D" w:rsidR="00F10CB2" w:rsidRPr="00E82AE4" w:rsidRDefault="00251E3D" w:rsidP="00E82AE4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3DE9DF66" wp14:editId="502C0FCA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CB2" w:rsidRPr="00E82AE4" w:rsidSect="00F15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2444" w14:textId="77777777" w:rsidR="006317F3" w:rsidRDefault="006317F3" w:rsidP="00F10CB2">
      <w:r>
        <w:separator/>
      </w:r>
    </w:p>
  </w:endnote>
  <w:endnote w:type="continuationSeparator" w:id="0">
    <w:p w14:paraId="1C445A49" w14:textId="77777777" w:rsidR="006317F3" w:rsidRDefault="006317F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F7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5904" w14:textId="48017E4A" w:rsidR="00704DC3" w:rsidRPr="00D63462" w:rsidRDefault="00D63462" w:rsidP="00D63462">
    <w:pPr>
      <w:pStyle w:val="Footer"/>
      <w:jc w:val="center"/>
      <w:rPr>
        <w:rFonts w:cs="Arial"/>
        <w:sz w:val="14"/>
      </w:rPr>
    </w:pPr>
    <w:r w:rsidRPr="00D634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8067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0C69" w14:textId="77777777" w:rsidR="006317F3" w:rsidRDefault="006317F3" w:rsidP="00F10CB2">
      <w:r>
        <w:separator/>
      </w:r>
    </w:p>
  </w:footnote>
  <w:footnote w:type="continuationSeparator" w:id="0">
    <w:p w14:paraId="5417A1E3" w14:textId="77777777" w:rsidR="006317F3" w:rsidRDefault="006317F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A75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C8A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21C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5513657">
    <w:abstractNumId w:val="2"/>
  </w:num>
  <w:num w:numId="2" w16cid:durableId="382486642">
    <w:abstractNumId w:val="0"/>
  </w:num>
  <w:num w:numId="3" w16cid:durableId="321155109">
    <w:abstractNumId w:val="3"/>
  </w:num>
  <w:num w:numId="4" w16cid:durableId="491339974">
    <w:abstractNumId w:val="7"/>
  </w:num>
  <w:num w:numId="5" w16cid:durableId="1575622080">
    <w:abstractNumId w:val="8"/>
  </w:num>
  <w:num w:numId="6" w16cid:durableId="362705189">
    <w:abstractNumId w:val="1"/>
  </w:num>
  <w:num w:numId="7" w16cid:durableId="1923221207">
    <w:abstractNumId w:val="5"/>
  </w:num>
  <w:num w:numId="8" w16cid:durableId="1154838810">
    <w:abstractNumId w:val="6"/>
  </w:num>
  <w:num w:numId="9" w16cid:durableId="219482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B76E0"/>
    <w:rsid w:val="000F5454"/>
    <w:rsid w:val="0018406A"/>
    <w:rsid w:val="00194AC7"/>
    <w:rsid w:val="001D6843"/>
    <w:rsid w:val="00232478"/>
    <w:rsid w:val="00251E3D"/>
    <w:rsid w:val="002E0824"/>
    <w:rsid w:val="0032377F"/>
    <w:rsid w:val="003639C5"/>
    <w:rsid w:val="00443984"/>
    <w:rsid w:val="00466C74"/>
    <w:rsid w:val="00472300"/>
    <w:rsid w:val="00473395"/>
    <w:rsid w:val="00585F45"/>
    <w:rsid w:val="00627F0C"/>
    <w:rsid w:val="006317F3"/>
    <w:rsid w:val="00642668"/>
    <w:rsid w:val="00667281"/>
    <w:rsid w:val="006A2580"/>
    <w:rsid w:val="006E1B18"/>
    <w:rsid w:val="00704DC3"/>
    <w:rsid w:val="0072003E"/>
    <w:rsid w:val="00734E6F"/>
    <w:rsid w:val="00804F15"/>
    <w:rsid w:val="00A0585C"/>
    <w:rsid w:val="00A129DE"/>
    <w:rsid w:val="00A24458"/>
    <w:rsid w:val="00AA3B6A"/>
    <w:rsid w:val="00B30B9A"/>
    <w:rsid w:val="00BA52F5"/>
    <w:rsid w:val="00BB241F"/>
    <w:rsid w:val="00C41B1B"/>
    <w:rsid w:val="00C55721"/>
    <w:rsid w:val="00C70034"/>
    <w:rsid w:val="00CD105A"/>
    <w:rsid w:val="00CD4E55"/>
    <w:rsid w:val="00D47F13"/>
    <w:rsid w:val="00D63462"/>
    <w:rsid w:val="00E556F2"/>
    <w:rsid w:val="00E82AE4"/>
    <w:rsid w:val="00ED7667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E5FF4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Default">
    <w:name w:val="Default"/>
    <w:rsid w:val="00251E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3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B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B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B6A"/>
    <w:rPr>
      <w:b/>
      <w:bCs/>
      <w:lang w:eastAsia="en-US"/>
    </w:rPr>
  </w:style>
  <w:style w:type="paragraph" w:styleId="Revision">
    <w:name w:val="Revision"/>
    <w:hidden/>
    <w:uiPriority w:val="99"/>
    <w:semiHidden/>
    <w:rsid w:val="004723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A57595887</value>
    </field>
    <field name="Objective-Title">
      <value order="0">Attachment C - Road Transport (General) Application of Road Transport Legislation (Manuka Oval) Declaration 2025 (No 2)</value>
    </field>
    <field name="Objective-Description">
      <value order="0"/>
    </field>
    <field name="Objective-CreationStamp">
      <value order="0">2025-09-23T22:45:04Z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2025-10-21T00:32:24Z</value>
    </field>
    <field name="Objective-Owner">
      <value order="0">Bianca De Silva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</value>
    </field>
    <field name="Objective-Parent">
      <value order="0">TCBS - MIN C2025/01021 - Disallowable Instruments for the 2025/26 cricket season at Corroboree Group Oval Manuka/Manuka Oval - Minister Brief</value>
    </field>
    <field name="Objective-State">
      <value order="0">Being Edited</value>
    </field>
    <field name="Objective-VersionId">
      <value order="0">vA73597294</value>
    </field>
    <field name="Objective-Version">
      <value order="0">4.1</value>
    </field>
    <field name="Objective-VersionNumber">
      <value order="0">7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1788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2025-10-21T00:37:00Z</dcterms:created>
  <dcterms:modified xsi:type="dcterms:W3CDTF">2025-10-21T00:37:00Z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2025-09-23T00:45:13Z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d0761f52-25d2-41d9-ac03-a25a415bea8d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A57595887</vt:lpwstr>
  </property>
  <property fmtid="{D5CDD505-2E9C-101B-9397-08002B2CF9AE}" pid="11" name="Objective-Title">
    <vt:lpwstr>Attachment C - Road Transport (General) Application of Road Transport Legislation (Manuka Oval) Declaration 2025 (No 2)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2025-09-23T22:45:04Z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2025-10-21T00:35:41Z</vt:filetime>
  </property>
  <property fmtid="{D5CDD505-2E9C-101B-9397-08002B2CF9AE}" pid="17" name="Objective-ModificationStamp">
    <vt:filetime>2025-10-21T00:35:41Z</vt:filetime>
  </property>
  <property fmtid="{D5CDD505-2E9C-101B-9397-08002B2CF9AE}" pid="18" name="Objective-Owner">
    <vt:lpwstr>Bianca De Silva</vt:lpwstr>
  </property>
  <property fmtid="{D5CDD505-2E9C-101B-9397-08002B2CF9AE}" pid="19" name="Objective-Path">
    <vt:lpwstr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Brief:</vt:lpwstr>
  </property>
  <property fmtid="{D5CDD505-2E9C-101B-9397-08002B2CF9AE}" pid="20" name="Objective-Parent">
    <vt:lpwstr>TCBS - MIN C2025/01021 - Disallowable Instruments for the 2025/26 cricket season at Corroboree Group Oval Manuka/Manuka Oval - Minister Brief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vA73597294</vt:lpwstr>
  </property>
  <property fmtid="{D5CDD505-2E9C-101B-9397-08002B2CF9AE}" pid="23" name="Objective-Version">
    <vt:lpwstr>5.0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>1-2024/134851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