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42C3" w14:textId="77777777" w:rsidR="00127300" w:rsidRDefault="00127300" w:rsidP="00DD23DD">
      <w:pPr>
        <w:spacing w:before="120"/>
      </w:pPr>
      <w:bookmarkStart w:id="0" w:name="_Toc44738651"/>
      <w:bookmarkStart w:id="1" w:name="_Hlk92187184"/>
      <w:r>
        <w:t>Australian Capital Territory</w:t>
      </w:r>
    </w:p>
    <w:p w14:paraId="16A21A05" w14:textId="4E16581C" w:rsidR="00127300" w:rsidRPr="009974E4" w:rsidRDefault="00127300" w:rsidP="00DD23DD">
      <w:pPr>
        <w:pStyle w:val="Billname"/>
        <w:spacing w:before="700"/>
        <w:rPr>
          <w:sz w:val="36"/>
          <w:szCs w:val="36"/>
        </w:rPr>
      </w:pPr>
      <w:r w:rsidRPr="009974E4">
        <w:rPr>
          <w:sz w:val="36"/>
          <w:szCs w:val="36"/>
        </w:rPr>
        <w:t xml:space="preserve">Lifetime Care and Support (Catastrophic Injuries) </w:t>
      </w:r>
      <w:r>
        <w:rPr>
          <w:sz w:val="36"/>
          <w:szCs w:val="36"/>
        </w:rPr>
        <w:t>Rehabilitation</w:t>
      </w:r>
      <w:r w:rsidRPr="009974E4">
        <w:rPr>
          <w:sz w:val="36"/>
          <w:szCs w:val="36"/>
        </w:rPr>
        <w:t xml:space="preserve"> Guideline</w:t>
      </w:r>
      <w:r>
        <w:rPr>
          <w:sz w:val="36"/>
          <w:szCs w:val="36"/>
        </w:rPr>
        <w:t>s</w:t>
      </w:r>
      <w:r w:rsidRPr="009974E4">
        <w:rPr>
          <w:sz w:val="36"/>
          <w:szCs w:val="36"/>
        </w:rPr>
        <w:t xml:space="preserve"> 202</w:t>
      </w:r>
      <w:r>
        <w:rPr>
          <w:sz w:val="36"/>
          <w:szCs w:val="36"/>
        </w:rPr>
        <w:t>5</w:t>
      </w:r>
    </w:p>
    <w:p w14:paraId="63CCE9F0" w14:textId="29750FB3" w:rsidR="00127300" w:rsidRDefault="00127300" w:rsidP="00DD23DD">
      <w:pPr>
        <w:spacing w:before="340"/>
        <w:rPr>
          <w:b/>
          <w:bCs/>
        </w:rPr>
      </w:pPr>
      <w:r>
        <w:rPr>
          <w:b/>
          <w:bCs/>
        </w:rPr>
        <w:t xml:space="preserve">Disallowable instrument </w:t>
      </w:r>
      <w:r w:rsidRPr="0019544A">
        <w:rPr>
          <w:b/>
          <w:bCs/>
        </w:rPr>
        <w:t>DI</w:t>
      </w:r>
      <w:r w:rsidRPr="0019544A">
        <w:rPr>
          <w:b/>
          <w:bCs/>
          <w:iCs/>
        </w:rPr>
        <w:t>202</w:t>
      </w:r>
      <w:r>
        <w:rPr>
          <w:b/>
          <w:bCs/>
          <w:iCs/>
        </w:rPr>
        <w:t xml:space="preserve">5 </w:t>
      </w:r>
      <w:r w:rsidRPr="0019544A">
        <w:rPr>
          <w:b/>
          <w:bCs/>
        </w:rPr>
        <w:t>–</w:t>
      </w:r>
      <w:r w:rsidR="00E56FB5">
        <w:rPr>
          <w:b/>
          <w:bCs/>
        </w:rPr>
        <w:t xml:space="preserve"> 322</w:t>
      </w:r>
    </w:p>
    <w:p w14:paraId="473777E6" w14:textId="77777777" w:rsidR="00127300" w:rsidRDefault="00127300" w:rsidP="00DD23DD">
      <w:pPr>
        <w:pStyle w:val="madeunder"/>
        <w:spacing w:before="300" w:after="0"/>
      </w:pPr>
      <w:r>
        <w:t xml:space="preserve">made under the  </w:t>
      </w:r>
    </w:p>
    <w:p w14:paraId="35FF98FC" w14:textId="77777777" w:rsidR="00127300" w:rsidRDefault="00127300" w:rsidP="00DD23DD">
      <w:pPr>
        <w:pStyle w:val="CoverActName"/>
        <w:spacing w:before="320" w:after="0"/>
        <w:rPr>
          <w:rFonts w:cs="Arial"/>
          <w:sz w:val="20"/>
        </w:rPr>
      </w:pPr>
      <w:r>
        <w:rPr>
          <w:rFonts w:cs="Arial"/>
          <w:sz w:val="20"/>
        </w:rPr>
        <w:t>Lifetime Care and Support (Catastrophic Injuries) Act 2014, section 93 (LTCS guidelines)</w:t>
      </w:r>
    </w:p>
    <w:p w14:paraId="299CBAA3" w14:textId="77777777" w:rsidR="00127300" w:rsidRDefault="00127300" w:rsidP="00DD23DD">
      <w:pPr>
        <w:pStyle w:val="N-line3"/>
        <w:pBdr>
          <w:bottom w:val="none" w:sz="0" w:space="0" w:color="auto"/>
        </w:pBdr>
        <w:spacing w:before="60"/>
      </w:pPr>
    </w:p>
    <w:p w14:paraId="7CB0D6CD" w14:textId="77777777" w:rsidR="00127300" w:rsidRDefault="00127300" w:rsidP="00DD23DD">
      <w:pPr>
        <w:pStyle w:val="N-line3"/>
        <w:pBdr>
          <w:top w:val="single" w:sz="12" w:space="1" w:color="auto"/>
          <w:bottom w:val="none" w:sz="0" w:space="0" w:color="auto"/>
        </w:pBdr>
      </w:pPr>
    </w:p>
    <w:p w14:paraId="272D83A4" w14:textId="25E79B05" w:rsidR="00127300" w:rsidRDefault="00127300" w:rsidP="00DD23DD">
      <w:pPr>
        <w:spacing w:before="60" w:after="60"/>
        <w:rPr>
          <w:b/>
          <w:bCs/>
        </w:rPr>
      </w:pPr>
      <w:r>
        <w:rPr>
          <w:b/>
          <w:bCs/>
        </w:rPr>
        <w:t>1</w:t>
      </w:r>
      <w:r>
        <w:rPr>
          <w:b/>
          <w:bCs/>
        </w:rPr>
        <w:tab/>
        <w:t>Name of instrument</w:t>
      </w:r>
    </w:p>
    <w:p w14:paraId="181FE626" w14:textId="7B2DAEC6" w:rsidR="00127300" w:rsidRPr="00643A83" w:rsidRDefault="00127300" w:rsidP="00DD23DD">
      <w:pPr>
        <w:spacing w:before="140"/>
        <w:ind w:left="720"/>
        <w:rPr>
          <w:i/>
          <w:iCs/>
        </w:rPr>
      </w:pPr>
      <w:r>
        <w:t xml:space="preserve">This instrument is the </w:t>
      </w:r>
      <w:bookmarkStart w:id="2" w:name="_Hlk124519596"/>
      <w:r w:rsidRPr="009974E4">
        <w:rPr>
          <w:i/>
          <w:iCs/>
        </w:rPr>
        <w:t>Lifetime Care and Support (Catastrophic Injuries)</w:t>
      </w:r>
      <w:bookmarkEnd w:id="2"/>
      <w:r>
        <w:rPr>
          <w:i/>
          <w:iCs/>
        </w:rPr>
        <w:t xml:space="preserve"> Rehabilitation</w:t>
      </w:r>
      <w:r w:rsidRPr="009974E4">
        <w:rPr>
          <w:i/>
          <w:iCs/>
        </w:rPr>
        <w:t xml:space="preserve"> Guideline</w:t>
      </w:r>
      <w:r>
        <w:rPr>
          <w:i/>
          <w:iCs/>
        </w:rPr>
        <w:t>s</w:t>
      </w:r>
      <w:r w:rsidRPr="009974E4">
        <w:rPr>
          <w:i/>
          <w:iCs/>
        </w:rPr>
        <w:t xml:space="preserve"> 202</w:t>
      </w:r>
      <w:r>
        <w:rPr>
          <w:i/>
          <w:iCs/>
        </w:rPr>
        <w:t>5.</w:t>
      </w:r>
      <w:r>
        <w:t xml:space="preserve"> </w:t>
      </w:r>
    </w:p>
    <w:p w14:paraId="1ACD02CB" w14:textId="05FC9998" w:rsidR="00127300" w:rsidRDefault="00127300" w:rsidP="00DD23DD">
      <w:pPr>
        <w:spacing w:before="300"/>
        <w:rPr>
          <w:b/>
          <w:bCs/>
        </w:rPr>
      </w:pPr>
      <w:r>
        <w:rPr>
          <w:b/>
          <w:bCs/>
        </w:rPr>
        <w:t>2</w:t>
      </w:r>
      <w:r>
        <w:rPr>
          <w:b/>
          <w:bCs/>
        </w:rPr>
        <w:tab/>
        <w:t xml:space="preserve">Commencement </w:t>
      </w:r>
    </w:p>
    <w:p w14:paraId="45F0E80F" w14:textId="10F56076" w:rsidR="00127300" w:rsidRPr="00643A83" w:rsidRDefault="00127300" w:rsidP="00DD23DD">
      <w:pPr>
        <w:spacing w:before="140"/>
        <w:ind w:left="720"/>
        <w:rPr>
          <w:i/>
          <w:iCs/>
        </w:rPr>
      </w:pPr>
      <w:r>
        <w:t xml:space="preserve">This instrument commences on </w:t>
      </w:r>
      <w:r w:rsidRPr="000B3D15">
        <w:t>the</w:t>
      </w:r>
      <w:r>
        <w:t xml:space="preserve"> day after its notification</w:t>
      </w:r>
      <w:r w:rsidRPr="00643A83">
        <w:rPr>
          <w:i/>
          <w:iCs/>
        </w:rPr>
        <w:t xml:space="preserve">. </w:t>
      </w:r>
    </w:p>
    <w:p w14:paraId="460357C6" w14:textId="5101BAD5" w:rsidR="00127300" w:rsidRDefault="00127300" w:rsidP="00DD23DD">
      <w:pPr>
        <w:spacing w:before="300"/>
        <w:rPr>
          <w:b/>
          <w:bCs/>
        </w:rPr>
      </w:pPr>
      <w:r>
        <w:rPr>
          <w:b/>
          <w:bCs/>
        </w:rPr>
        <w:t>3</w:t>
      </w:r>
      <w:r>
        <w:rPr>
          <w:b/>
          <w:bCs/>
        </w:rPr>
        <w:tab/>
        <w:t>Guidelines</w:t>
      </w:r>
    </w:p>
    <w:p w14:paraId="094B15FC" w14:textId="25038A31" w:rsidR="00127300" w:rsidRPr="00E81D85" w:rsidRDefault="00127300" w:rsidP="00DD23DD">
      <w:pPr>
        <w:spacing w:before="140"/>
        <w:ind w:left="720"/>
      </w:pPr>
      <w:r>
        <w:t xml:space="preserve">I make the guidelines attached to this instrument. The guidelines are Part 7, Rehabilitation, of the LTCS Guidelines made under the </w:t>
      </w:r>
      <w:r w:rsidRPr="009974E4">
        <w:rPr>
          <w:i/>
          <w:iCs/>
        </w:rPr>
        <w:t>Lifetime Care and Support (Catastrophic Injuries)</w:t>
      </w:r>
      <w:r>
        <w:rPr>
          <w:i/>
          <w:iCs/>
        </w:rPr>
        <w:t xml:space="preserve"> Act 2014.</w:t>
      </w:r>
    </w:p>
    <w:p w14:paraId="209709DD" w14:textId="13D94721" w:rsidR="00127300" w:rsidRPr="00C6474C" w:rsidRDefault="00127300" w:rsidP="00DD23DD">
      <w:pPr>
        <w:spacing w:before="300"/>
        <w:rPr>
          <w:b/>
          <w:bCs/>
        </w:rPr>
      </w:pPr>
      <w:r w:rsidRPr="00C6474C">
        <w:rPr>
          <w:b/>
          <w:bCs/>
        </w:rPr>
        <w:t>4</w:t>
      </w:r>
      <w:r w:rsidRPr="00C6474C">
        <w:rPr>
          <w:b/>
          <w:bCs/>
        </w:rPr>
        <w:tab/>
        <w:t>Revocation</w:t>
      </w:r>
      <w:r>
        <w:rPr>
          <w:b/>
          <w:bCs/>
        </w:rPr>
        <w:t>s</w:t>
      </w:r>
    </w:p>
    <w:p w14:paraId="19B0AA41" w14:textId="77777777" w:rsidR="00127300" w:rsidRDefault="00127300" w:rsidP="00DD23DD">
      <w:pPr>
        <w:tabs>
          <w:tab w:val="left" w:pos="4320"/>
        </w:tabs>
        <w:spacing w:before="140"/>
        <w:ind w:left="720" w:right="230"/>
      </w:pPr>
      <w:r>
        <w:t xml:space="preserve">The </w:t>
      </w:r>
      <w:r w:rsidRPr="00A93DDD">
        <w:rPr>
          <w:i/>
          <w:iCs/>
        </w:rPr>
        <w:t xml:space="preserve">Lifetime Care and Support (Catastrophic Injuries) Guidelines 2014 (No </w:t>
      </w:r>
      <w:r>
        <w:rPr>
          <w:i/>
          <w:iCs/>
        </w:rPr>
        <w:t xml:space="preserve">7 </w:t>
      </w:r>
      <w:r>
        <w:t xml:space="preserve">(DI2014-208) is revoked. </w:t>
      </w:r>
    </w:p>
    <w:p w14:paraId="29802D65" w14:textId="77777777" w:rsidR="00127300" w:rsidRDefault="00127300" w:rsidP="00DD23DD">
      <w:pPr>
        <w:tabs>
          <w:tab w:val="left" w:pos="4320"/>
        </w:tabs>
      </w:pPr>
    </w:p>
    <w:p w14:paraId="355A54DB" w14:textId="77777777" w:rsidR="00127300" w:rsidRDefault="00127300" w:rsidP="00DD23DD">
      <w:pPr>
        <w:tabs>
          <w:tab w:val="left" w:pos="4320"/>
        </w:tabs>
      </w:pPr>
    </w:p>
    <w:p w14:paraId="6576353D" w14:textId="77777777" w:rsidR="00127300" w:rsidRDefault="00127300" w:rsidP="00DD23DD">
      <w:pPr>
        <w:tabs>
          <w:tab w:val="left" w:pos="4320"/>
        </w:tabs>
      </w:pPr>
    </w:p>
    <w:p w14:paraId="02E563A5" w14:textId="124856E6" w:rsidR="00127300" w:rsidRDefault="00127300" w:rsidP="00DD23DD">
      <w:pPr>
        <w:tabs>
          <w:tab w:val="left" w:pos="4320"/>
        </w:tabs>
        <w:rPr>
          <w:noProof/>
        </w:rPr>
      </w:pPr>
    </w:p>
    <w:p w14:paraId="66C835FE" w14:textId="77777777" w:rsidR="00B14437" w:rsidRDefault="00B14437" w:rsidP="00DD23DD">
      <w:pPr>
        <w:tabs>
          <w:tab w:val="left" w:pos="4320"/>
        </w:tabs>
      </w:pPr>
    </w:p>
    <w:p w14:paraId="163ABEF7" w14:textId="77777777" w:rsidR="00127300" w:rsidRDefault="00127300" w:rsidP="00DD23DD">
      <w:pPr>
        <w:tabs>
          <w:tab w:val="left" w:pos="4320"/>
        </w:tabs>
      </w:pPr>
    </w:p>
    <w:p w14:paraId="352C556F" w14:textId="3800EAC1" w:rsidR="00127300" w:rsidRDefault="00127300" w:rsidP="00DD23DD">
      <w:pPr>
        <w:tabs>
          <w:tab w:val="left" w:pos="4320"/>
        </w:tabs>
      </w:pPr>
      <w:r>
        <w:t>Nicola Clark</w:t>
      </w:r>
    </w:p>
    <w:p w14:paraId="00D6486A" w14:textId="77777777" w:rsidR="00127300" w:rsidRDefault="00127300" w:rsidP="00DD23DD">
      <w:pPr>
        <w:tabs>
          <w:tab w:val="left" w:pos="4320"/>
        </w:tabs>
      </w:pPr>
      <w:r>
        <w:t>Lifetime Care and Support Commissioner of the ACT</w:t>
      </w:r>
    </w:p>
    <w:bookmarkEnd w:id="0"/>
    <w:p w14:paraId="37A4C0C2" w14:textId="77777777" w:rsidR="00127300" w:rsidRDefault="00127300" w:rsidP="00DD23DD">
      <w:pPr>
        <w:tabs>
          <w:tab w:val="left" w:pos="4320"/>
        </w:tabs>
      </w:pPr>
    </w:p>
    <w:p w14:paraId="4683996F" w14:textId="7CBFF321" w:rsidR="00127300" w:rsidRDefault="001602F4" w:rsidP="00DD23DD">
      <w:pPr>
        <w:tabs>
          <w:tab w:val="left" w:pos="4320"/>
        </w:tabs>
      </w:pPr>
      <w:r>
        <w:t>20</w:t>
      </w:r>
      <w:r w:rsidR="00127300">
        <w:t xml:space="preserve"> November 2025</w:t>
      </w:r>
    </w:p>
    <w:bookmarkEnd w:id="1"/>
    <w:p w14:paraId="41A21D27" w14:textId="77777777" w:rsidR="00127300" w:rsidRDefault="00127300" w:rsidP="00DD23DD"/>
    <w:p w14:paraId="31B25C78" w14:textId="49987FD8" w:rsidR="00DD23DD" w:rsidRDefault="00DD23DD" w:rsidP="00DD23DD">
      <w:pPr>
        <w:pStyle w:val="Title"/>
        <w:ind w:left="0"/>
      </w:pPr>
      <w:r>
        <w:br w:type="page"/>
      </w:r>
    </w:p>
    <w:p w14:paraId="4EDC0D34" w14:textId="20641877" w:rsidR="00085560" w:rsidRPr="00127300" w:rsidRDefault="0034684D" w:rsidP="00DD23DD">
      <w:pPr>
        <w:pStyle w:val="Title"/>
        <w:ind w:left="0"/>
      </w:pPr>
      <w:r w:rsidRPr="00127300">
        <w:lastRenderedPageBreak/>
        <w:t>Part</w:t>
      </w:r>
      <w:r w:rsidRPr="00127300">
        <w:rPr>
          <w:spacing w:val="-3"/>
        </w:rPr>
        <w:t xml:space="preserve"> </w:t>
      </w:r>
      <w:r w:rsidRPr="00127300">
        <w:t>7:</w:t>
      </w:r>
      <w:r w:rsidRPr="00127300">
        <w:rPr>
          <w:spacing w:val="-1"/>
        </w:rPr>
        <w:t xml:space="preserve"> </w:t>
      </w:r>
      <w:r w:rsidRPr="00127300">
        <w:rPr>
          <w:spacing w:val="-2"/>
        </w:rPr>
        <w:t>Rehabilitation</w:t>
      </w:r>
    </w:p>
    <w:p w14:paraId="6AF36871" w14:textId="77777777" w:rsidR="00085560" w:rsidRPr="00127300" w:rsidRDefault="00085560" w:rsidP="00DD23DD">
      <w:pPr>
        <w:pStyle w:val="BodyText"/>
        <w:spacing w:before="1"/>
        <w:ind w:left="0" w:firstLine="0"/>
        <w:rPr>
          <w:b/>
          <w:sz w:val="35"/>
        </w:rPr>
      </w:pPr>
    </w:p>
    <w:p w14:paraId="16FAAE1D" w14:textId="1E705B78" w:rsidR="00085560" w:rsidRPr="00127300" w:rsidRDefault="0034684D" w:rsidP="00DD23DD">
      <w:pPr>
        <w:spacing w:line="360" w:lineRule="auto"/>
      </w:pPr>
      <w:r w:rsidRPr="00127300">
        <w:t>This</w:t>
      </w:r>
      <w:r w:rsidRPr="00127300">
        <w:rPr>
          <w:spacing w:val="-2"/>
        </w:rPr>
        <w:t xml:space="preserve"> </w:t>
      </w:r>
      <w:r w:rsidRPr="00127300">
        <w:t>Part</w:t>
      </w:r>
      <w:r w:rsidRPr="00127300">
        <w:rPr>
          <w:spacing w:val="-2"/>
        </w:rPr>
        <w:t xml:space="preserve"> </w:t>
      </w:r>
      <w:r w:rsidRPr="00127300">
        <w:t>of the</w:t>
      </w:r>
      <w:r w:rsidRPr="00127300">
        <w:rPr>
          <w:spacing w:val="-4"/>
        </w:rPr>
        <w:t xml:space="preserve"> </w:t>
      </w:r>
      <w:r w:rsidRPr="00127300">
        <w:t>Lifetime</w:t>
      </w:r>
      <w:r w:rsidRPr="00127300">
        <w:rPr>
          <w:spacing w:val="-4"/>
        </w:rPr>
        <w:t xml:space="preserve"> </w:t>
      </w:r>
      <w:r w:rsidRPr="00127300">
        <w:t>Care</w:t>
      </w:r>
      <w:r w:rsidRPr="00127300">
        <w:rPr>
          <w:spacing w:val="-2"/>
        </w:rPr>
        <w:t xml:space="preserve"> </w:t>
      </w:r>
      <w:r w:rsidRPr="00127300">
        <w:t>and</w:t>
      </w:r>
      <w:r w:rsidRPr="00127300">
        <w:rPr>
          <w:spacing w:val="-2"/>
        </w:rPr>
        <w:t xml:space="preserve"> </w:t>
      </w:r>
      <w:r w:rsidRPr="00127300">
        <w:t>Support</w:t>
      </w:r>
      <w:r w:rsidRPr="00127300">
        <w:rPr>
          <w:spacing w:val="-4"/>
        </w:rPr>
        <w:t xml:space="preserve"> </w:t>
      </w:r>
      <w:r w:rsidRPr="00127300">
        <w:t>Guidelines</w:t>
      </w:r>
      <w:r w:rsidRPr="00127300">
        <w:rPr>
          <w:spacing w:val="-2"/>
        </w:rPr>
        <w:t xml:space="preserve"> </w:t>
      </w:r>
      <w:r w:rsidRPr="00127300">
        <w:t>is</w:t>
      </w:r>
      <w:r w:rsidRPr="00127300">
        <w:rPr>
          <w:spacing w:val="-2"/>
        </w:rPr>
        <w:t xml:space="preserve"> </w:t>
      </w:r>
      <w:r w:rsidRPr="00127300">
        <w:t>made</w:t>
      </w:r>
      <w:r w:rsidRPr="00127300">
        <w:rPr>
          <w:spacing w:val="-4"/>
        </w:rPr>
        <w:t xml:space="preserve"> </w:t>
      </w:r>
      <w:r w:rsidRPr="00127300">
        <w:t>under</w:t>
      </w:r>
      <w:r w:rsidRPr="00127300">
        <w:rPr>
          <w:spacing w:val="-2"/>
        </w:rPr>
        <w:t xml:space="preserve"> </w:t>
      </w:r>
      <w:r w:rsidR="00B23D59" w:rsidRPr="00127300">
        <w:rPr>
          <w:spacing w:val="-2"/>
        </w:rPr>
        <w:t xml:space="preserve">section 93 of </w:t>
      </w:r>
      <w:r w:rsidRPr="00127300">
        <w:t>the</w:t>
      </w:r>
      <w:r w:rsidRPr="00127300">
        <w:rPr>
          <w:spacing w:val="-2"/>
        </w:rPr>
        <w:t xml:space="preserve"> </w:t>
      </w:r>
      <w:r w:rsidR="00B23D59" w:rsidRPr="00127300">
        <w:rPr>
          <w:i/>
          <w:iCs/>
        </w:rPr>
        <w:t>Lifetime Care and Support (Catastrophic Injuries) Act 2014</w:t>
      </w:r>
      <w:r w:rsidRPr="00127300">
        <w:rPr>
          <w:i/>
        </w:rPr>
        <w:t xml:space="preserve"> </w:t>
      </w:r>
      <w:r w:rsidRPr="00127300">
        <w:t xml:space="preserve">(the </w:t>
      </w:r>
      <w:r w:rsidR="00B23D59" w:rsidRPr="00127300">
        <w:t xml:space="preserve">LTCS </w:t>
      </w:r>
      <w:r w:rsidRPr="00127300">
        <w:t>Act).</w:t>
      </w:r>
    </w:p>
    <w:p w14:paraId="29F65A24" w14:textId="77777777" w:rsidR="00085560" w:rsidRPr="00127300" w:rsidRDefault="00085560" w:rsidP="00DD23DD">
      <w:pPr>
        <w:pStyle w:val="BodyText"/>
        <w:spacing w:before="9"/>
        <w:ind w:left="0" w:firstLine="0"/>
        <w:rPr>
          <w:sz w:val="20"/>
        </w:rPr>
      </w:pPr>
    </w:p>
    <w:p w14:paraId="6AECD51E" w14:textId="139F14A9" w:rsidR="00085560" w:rsidRPr="00127300" w:rsidRDefault="0034684D" w:rsidP="00DD23DD">
      <w:pPr>
        <w:pStyle w:val="BodyText"/>
        <w:spacing w:line="360" w:lineRule="auto"/>
        <w:ind w:left="0" w:firstLine="0"/>
      </w:pPr>
      <w:r w:rsidRPr="00127300">
        <w:t xml:space="preserve">Part 7 of the Lifetime Care and Support Guidelines (the </w:t>
      </w:r>
      <w:r w:rsidR="00F12DF6" w:rsidRPr="00127300">
        <w:t xml:space="preserve">LTCS </w:t>
      </w:r>
      <w:r w:rsidRPr="00127300">
        <w:t>Guidelines) applies to any assessment of treatment and</w:t>
      </w:r>
      <w:r w:rsidRPr="00127300">
        <w:rPr>
          <w:spacing w:val="-2"/>
        </w:rPr>
        <w:t xml:space="preserve"> </w:t>
      </w:r>
      <w:r w:rsidRPr="00127300">
        <w:t>care</w:t>
      </w:r>
      <w:r w:rsidRPr="00127300">
        <w:rPr>
          <w:spacing w:val="-4"/>
        </w:rPr>
        <w:t xml:space="preserve"> </w:t>
      </w:r>
      <w:r w:rsidRPr="00127300">
        <w:t>needs</w:t>
      </w:r>
      <w:r w:rsidRPr="00127300">
        <w:rPr>
          <w:spacing w:val="-4"/>
        </w:rPr>
        <w:t xml:space="preserve"> </w:t>
      </w:r>
      <w:r w:rsidRPr="00127300">
        <w:t>relating</w:t>
      </w:r>
      <w:r w:rsidRPr="00127300">
        <w:rPr>
          <w:spacing w:val="-2"/>
        </w:rPr>
        <w:t xml:space="preserve"> </w:t>
      </w:r>
      <w:r w:rsidRPr="00127300">
        <w:t>to</w:t>
      </w:r>
      <w:r w:rsidRPr="00127300">
        <w:rPr>
          <w:spacing w:val="-2"/>
        </w:rPr>
        <w:t xml:space="preserve"> </w:t>
      </w:r>
      <w:r w:rsidRPr="00127300">
        <w:t>rehabilitation</w:t>
      </w:r>
      <w:r w:rsidRPr="00127300">
        <w:rPr>
          <w:spacing w:val="-4"/>
        </w:rPr>
        <w:t xml:space="preserve"> </w:t>
      </w:r>
      <w:r w:rsidRPr="00127300">
        <w:t>made</w:t>
      </w:r>
      <w:r w:rsidRPr="00127300">
        <w:rPr>
          <w:spacing w:val="-2"/>
        </w:rPr>
        <w:t xml:space="preserve"> </w:t>
      </w:r>
      <w:r w:rsidRPr="00127300">
        <w:t>on</w:t>
      </w:r>
      <w:r w:rsidRPr="00127300">
        <w:rPr>
          <w:spacing w:val="-6"/>
        </w:rPr>
        <w:t xml:space="preserve"> </w:t>
      </w:r>
      <w:r w:rsidRPr="00127300">
        <w:t>and</w:t>
      </w:r>
      <w:r w:rsidRPr="00127300">
        <w:rPr>
          <w:spacing w:val="-4"/>
        </w:rPr>
        <w:t xml:space="preserve"> </w:t>
      </w:r>
      <w:r w:rsidRPr="00127300">
        <w:t>from</w:t>
      </w:r>
      <w:r w:rsidRPr="00127300">
        <w:rPr>
          <w:spacing w:val="-2"/>
        </w:rPr>
        <w:t xml:space="preserve"> </w:t>
      </w:r>
      <w:r w:rsidRPr="00127300">
        <w:t>th</w:t>
      </w:r>
      <w:r w:rsidR="00520EC0" w:rsidRPr="00127300">
        <w:t>e</w:t>
      </w:r>
      <w:r w:rsidRPr="00127300">
        <w:t xml:space="preserve"> date</w:t>
      </w:r>
      <w:r w:rsidR="00520EC0" w:rsidRPr="00127300">
        <w:t xml:space="preserve"> of commencement of the part</w:t>
      </w:r>
      <w:r w:rsidRPr="00127300">
        <w:rPr>
          <w:spacing w:val="-2"/>
        </w:rPr>
        <w:t xml:space="preserve"> </w:t>
      </w:r>
      <w:r w:rsidRPr="00127300">
        <w:t>in</w:t>
      </w:r>
      <w:r w:rsidRPr="00127300">
        <w:rPr>
          <w:spacing w:val="-4"/>
        </w:rPr>
        <w:t xml:space="preserve"> </w:t>
      </w:r>
      <w:r w:rsidRPr="00127300">
        <w:t>respect of any</w:t>
      </w:r>
      <w:r w:rsidRPr="00127300">
        <w:rPr>
          <w:spacing w:val="-4"/>
        </w:rPr>
        <w:t xml:space="preserve"> </w:t>
      </w:r>
      <w:r w:rsidRPr="00127300">
        <w:t>participant</w:t>
      </w:r>
      <w:r w:rsidRPr="00127300">
        <w:rPr>
          <w:spacing w:val="-2"/>
        </w:rPr>
        <w:t xml:space="preserve"> </w:t>
      </w:r>
      <w:r w:rsidRPr="00127300">
        <w:t xml:space="preserve">in the </w:t>
      </w:r>
      <w:r w:rsidR="00291E0A" w:rsidRPr="00127300">
        <w:t xml:space="preserve">Lifetime Care and Support </w:t>
      </w:r>
      <w:r w:rsidRPr="00127300">
        <w:t>Scheme</w:t>
      </w:r>
      <w:r w:rsidR="00291E0A" w:rsidRPr="00127300">
        <w:t xml:space="preserve"> (the LTCS Scheme)</w:t>
      </w:r>
      <w:r w:rsidRPr="00127300">
        <w:t>, whether interim or lifetime, and</w:t>
      </w:r>
      <w:r w:rsidRPr="00127300">
        <w:rPr>
          <w:spacing w:val="-2"/>
        </w:rPr>
        <w:t xml:space="preserve"> </w:t>
      </w:r>
      <w:r w:rsidRPr="00127300">
        <w:t>whether accepted</w:t>
      </w:r>
      <w:r w:rsidRPr="00127300">
        <w:rPr>
          <w:spacing w:val="-2"/>
        </w:rPr>
        <w:t xml:space="preserve"> </w:t>
      </w:r>
      <w:r w:rsidRPr="00127300">
        <w:t>into</w:t>
      </w:r>
      <w:r w:rsidRPr="00127300">
        <w:rPr>
          <w:spacing w:val="-2"/>
        </w:rPr>
        <w:t xml:space="preserve"> </w:t>
      </w:r>
      <w:r w:rsidRPr="00127300">
        <w:t>the</w:t>
      </w:r>
      <w:r w:rsidRPr="00127300">
        <w:rPr>
          <w:spacing w:val="-2"/>
        </w:rPr>
        <w:t xml:space="preserve"> </w:t>
      </w:r>
      <w:r w:rsidR="00291E0A" w:rsidRPr="00127300">
        <w:rPr>
          <w:spacing w:val="-2"/>
        </w:rPr>
        <w:t xml:space="preserve">LTCS </w:t>
      </w:r>
      <w:r w:rsidRPr="00127300">
        <w:t>Scheme before</w:t>
      </w:r>
      <w:r w:rsidRPr="00127300">
        <w:rPr>
          <w:spacing w:val="-2"/>
        </w:rPr>
        <w:t xml:space="preserve"> </w:t>
      </w:r>
      <w:r w:rsidRPr="00127300">
        <w:t>or after th</w:t>
      </w:r>
      <w:r w:rsidR="00291E0A" w:rsidRPr="00127300">
        <w:t>at</w:t>
      </w:r>
      <w:r w:rsidR="00816930" w:rsidRPr="00127300">
        <w:t xml:space="preserve"> </w:t>
      </w:r>
      <w:r w:rsidRPr="00127300">
        <w:t>date.</w:t>
      </w:r>
    </w:p>
    <w:p w14:paraId="1AB8C907" w14:textId="77777777" w:rsidR="00085560" w:rsidRPr="00127300" w:rsidRDefault="00085560" w:rsidP="00DD23DD">
      <w:pPr>
        <w:pStyle w:val="BodyText"/>
        <w:spacing w:before="10"/>
        <w:ind w:left="0" w:firstLine="0"/>
        <w:rPr>
          <w:sz w:val="20"/>
        </w:rPr>
      </w:pPr>
    </w:p>
    <w:p w14:paraId="3E04BF06" w14:textId="685051C7" w:rsidR="00085560" w:rsidRPr="00127300" w:rsidRDefault="0034684D" w:rsidP="00DD23DD">
      <w:pPr>
        <w:pStyle w:val="BodyText"/>
        <w:spacing w:line="360" w:lineRule="auto"/>
        <w:ind w:left="0" w:right="-77" w:firstLine="0"/>
      </w:pPr>
      <w:r w:rsidRPr="00127300">
        <w:t xml:space="preserve">The Lifetime Care and Support </w:t>
      </w:r>
      <w:r w:rsidR="00291E0A" w:rsidRPr="00127300">
        <w:t xml:space="preserve">Commissioner </w:t>
      </w:r>
      <w:r w:rsidRPr="00127300">
        <w:t>(</w:t>
      </w:r>
      <w:r w:rsidR="00291E0A" w:rsidRPr="00127300">
        <w:t>the LTCS Commissioner</w:t>
      </w:r>
      <w:r w:rsidRPr="00127300">
        <w:t xml:space="preserve">) may waive observance of any </w:t>
      </w:r>
      <w:r w:rsidR="008E6945" w:rsidRPr="00127300">
        <w:t xml:space="preserve">part </w:t>
      </w:r>
      <w:r w:rsidRPr="00127300">
        <w:t>or parts of this</w:t>
      </w:r>
      <w:r w:rsidRPr="00127300">
        <w:rPr>
          <w:spacing w:val="-5"/>
        </w:rPr>
        <w:t xml:space="preserve"> </w:t>
      </w:r>
      <w:r w:rsidRPr="00127300">
        <w:t>Guideline.</w:t>
      </w:r>
      <w:r w:rsidRPr="00127300">
        <w:rPr>
          <w:spacing w:val="-6"/>
        </w:rPr>
        <w:t xml:space="preserve"> </w:t>
      </w:r>
      <w:r w:rsidRPr="00127300">
        <w:t>Waiving observance</w:t>
      </w:r>
      <w:r w:rsidRPr="00127300">
        <w:rPr>
          <w:spacing w:val="-3"/>
        </w:rPr>
        <w:t xml:space="preserve"> </w:t>
      </w:r>
      <w:r w:rsidRPr="00127300">
        <w:t>of</w:t>
      </w:r>
      <w:r w:rsidRPr="00127300">
        <w:rPr>
          <w:spacing w:val="-1"/>
        </w:rPr>
        <w:t xml:space="preserve"> </w:t>
      </w:r>
      <w:r w:rsidRPr="00127300">
        <w:t>all</w:t>
      </w:r>
      <w:r w:rsidRPr="00127300">
        <w:rPr>
          <w:spacing w:val="-3"/>
        </w:rPr>
        <w:t xml:space="preserve"> </w:t>
      </w:r>
      <w:r w:rsidRPr="00127300">
        <w:t>or</w:t>
      </w:r>
      <w:r w:rsidRPr="00127300">
        <w:rPr>
          <w:spacing w:val="-1"/>
        </w:rPr>
        <w:t xml:space="preserve"> </w:t>
      </w:r>
      <w:r w:rsidRPr="00127300">
        <w:t>part</w:t>
      </w:r>
      <w:r w:rsidRPr="00127300">
        <w:rPr>
          <w:spacing w:val="-1"/>
        </w:rPr>
        <w:t xml:space="preserve"> </w:t>
      </w:r>
      <w:r w:rsidRPr="00127300">
        <w:t>of</w:t>
      </w:r>
      <w:r w:rsidRPr="00127300">
        <w:rPr>
          <w:spacing w:val="-3"/>
        </w:rPr>
        <w:t xml:space="preserve"> </w:t>
      </w:r>
      <w:r w:rsidRPr="00127300">
        <w:t>this</w:t>
      </w:r>
      <w:r w:rsidRPr="00127300">
        <w:rPr>
          <w:spacing w:val="-5"/>
        </w:rPr>
        <w:t xml:space="preserve"> </w:t>
      </w:r>
      <w:r w:rsidRPr="00127300">
        <w:t>Guideline</w:t>
      </w:r>
      <w:r w:rsidRPr="00127300">
        <w:rPr>
          <w:spacing w:val="-3"/>
        </w:rPr>
        <w:t xml:space="preserve"> </w:t>
      </w:r>
      <w:r w:rsidRPr="00127300">
        <w:t>in</w:t>
      </w:r>
      <w:r w:rsidRPr="00127300">
        <w:rPr>
          <w:spacing w:val="-3"/>
        </w:rPr>
        <w:t xml:space="preserve"> </w:t>
      </w:r>
      <w:r w:rsidRPr="00127300">
        <w:t>any</w:t>
      </w:r>
      <w:r w:rsidRPr="00127300">
        <w:rPr>
          <w:spacing w:val="-5"/>
        </w:rPr>
        <w:t xml:space="preserve"> </w:t>
      </w:r>
      <w:r w:rsidRPr="00127300">
        <w:t>particular</w:t>
      </w:r>
      <w:r w:rsidRPr="00127300">
        <w:rPr>
          <w:spacing w:val="-4"/>
        </w:rPr>
        <w:t xml:space="preserve"> </w:t>
      </w:r>
      <w:r w:rsidRPr="00127300">
        <w:t>circumstances</w:t>
      </w:r>
      <w:r w:rsidRPr="00127300">
        <w:rPr>
          <w:spacing w:val="-3"/>
        </w:rPr>
        <w:t xml:space="preserve"> </w:t>
      </w:r>
      <w:r w:rsidRPr="00127300">
        <w:t xml:space="preserve">is not an indication that </w:t>
      </w:r>
      <w:r w:rsidR="00291E0A" w:rsidRPr="00127300">
        <w:t xml:space="preserve">the LTCS Commissioner </w:t>
      </w:r>
      <w:r w:rsidRPr="00127300">
        <w:t xml:space="preserve">will waive observance of this </w:t>
      </w:r>
      <w:r w:rsidR="008E6945" w:rsidRPr="00127300">
        <w:t xml:space="preserve">part </w:t>
      </w:r>
      <w:r w:rsidRPr="00127300">
        <w:t xml:space="preserve">or any other </w:t>
      </w:r>
      <w:r w:rsidR="008E6945" w:rsidRPr="00127300">
        <w:t xml:space="preserve">parts of the </w:t>
      </w:r>
      <w:r w:rsidRPr="00127300">
        <w:t xml:space="preserve">Guideline </w:t>
      </w:r>
      <w:r w:rsidR="00127300" w:rsidRPr="00127300">
        <w:t>in other</w:t>
      </w:r>
      <w:r w:rsidRPr="00127300">
        <w:t xml:space="preserve"> circumstances.</w:t>
      </w:r>
    </w:p>
    <w:p w14:paraId="57212CD5" w14:textId="77777777" w:rsidR="00085560" w:rsidRPr="00127300" w:rsidRDefault="00085560" w:rsidP="00DD23DD">
      <w:pPr>
        <w:pStyle w:val="BodyText"/>
        <w:spacing w:before="7"/>
        <w:ind w:left="0" w:firstLine="0"/>
        <w:rPr>
          <w:sz w:val="20"/>
        </w:rPr>
      </w:pPr>
    </w:p>
    <w:p w14:paraId="2EC1D78C" w14:textId="77777777" w:rsidR="00085560" w:rsidRPr="00127300" w:rsidRDefault="0034684D" w:rsidP="00DD23DD">
      <w:pPr>
        <w:pStyle w:val="Heading2"/>
        <w:numPr>
          <w:ilvl w:val="0"/>
          <w:numId w:val="1"/>
        </w:numPr>
        <w:tabs>
          <w:tab w:val="left" w:pos="1182"/>
          <w:tab w:val="left" w:pos="1183"/>
        </w:tabs>
        <w:ind w:left="567" w:hanging="567"/>
      </w:pPr>
      <w:r w:rsidRPr="00127300">
        <w:t>Definition of rehabilitation</w:t>
      </w:r>
    </w:p>
    <w:p w14:paraId="5D76EC7A" w14:textId="77777777" w:rsidR="00085560" w:rsidRPr="00127300" w:rsidRDefault="0034684D" w:rsidP="00DD23DD">
      <w:pPr>
        <w:pStyle w:val="ListParagraph"/>
        <w:numPr>
          <w:ilvl w:val="1"/>
          <w:numId w:val="1"/>
        </w:numPr>
        <w:tabs>
          <w:tab w:val="left" w:pos="678"/>
          <w:tab w:val="left" w:pos="679"/>
        </w:tabs>
        <w:spacing w:before="126" w:line="360" w:lineRule="auto"/>
        <w:ind w:left="567" w:hanging="567"/>
      </w:pPr>
      <w:r w:rsidRPr="00127300">
        <w:t>Rehabilitation</w:t>
      </w:r>
      <w:r w:rsidRPr="00127300">
        <w:rPr>
          <w:spacing w:val="-3"/>
        </w:rPr>
        <w:t xml:space="preserve"> </w:t>
      </w:r>
      <w:r w:rsidRPr="00127300">
        <w:t>of an</w:t>
      </w:r>
      <w:r w:rsidRPr="00127300">
        <w:rPr>
          <w:spacing w:val="-5"/>
        </w:rPr>
        <w:t xml:space="preserve"> </w:t>
      </w:r>
      <w:r w:rsidRPr="00127300">
        <w:t>injured</w:t>
      </w:r>
      <w:r w:rsidRPr="00127300">
        <w:rPr>
          <w:spacing w:val="-3"/>
        </w:rPr>
        <w:t xml:space="preserve"> </w:t>
      </w:r>
      <w:r w:rsidRPr="00127300">
        <w:t>person</w:t>
      </w:r>
      <w:r w:rsidRPr="00127300">
        <w:rPr>
          <w:spacing w:val="-5"/>
        </w:rPr>
        <w:t xml:space="preserve"> </w:t>
      </w:r>
      <w:r w:rsidRPr="00127300">
        <w:t>means</w:t>
      </w:r>
      <w:r w:rsidRPr="00127300">
        <w:rPr>
          <w:spacing w:val="-5"/>
        </w:rPr>
        <w:t xml:space="preserve"> </w:t>
      </w:r>
      <w:r w:rsidRPr="00127300">
        <w:t>the</w:t>
      </w:r>
      <w:r w:rsidRPr="00127300">
        <w:rPr>
          <w:spacing w:val="-3"/>
        </w:rPr>
        <w:t xml:space="preserve"> </w:t>
      </w:r>
      <w:r w:rsidRPr="00127300">
        <w:t>process</w:t>
      </w:r>
      <w:r w:rsidRPr="00127300">
        <w:rPr>
          <w:spacing w:val="-3"/>
        </w:rPr>
        <w:t xml:space="preserve"> </w:t>
      </w:r>
      <w:r w:rsidRPr="00127300">
        <w:t>of</w:t>
      </w:r>
      <w:r w:rsidRPr="00127300">
        <w:rPr>
          <w:spacing w:val="-1"/>
        </w:rPr>
        <w:t xml:space="preserve"> </w:t>
      </w:r>
      <w:r w:rsidRPr="00127300">
        <w:t>enabling</w:t>
      </w:r>
      <w:r w:rsidRPr="00127300">
        <w:rPr>
          <w:spacing w:val="-3"/>
        </w:rPr>
        <w:t xml:space="preserve"> </w:t>
      </w:r>
      <w:r w:rsidRPr="00127300">
        <w:t>or</w:t>
      </w:r>
      <w:r w:rsidRPr="00127300">
        <w:rPr>
          <w:spacing w:val="-3"/>
        </w:rPr>
        <w:t xml:space="preserve"> </w:t>
      </w:r>
      <w:r w:rsidRPr="00127300">
        <w:t>attempting</w:t>
      </w:r>
      <w:r w:rsidRPr="00127300">
        <w:rPr>
          <w:spacing w:val="-3"/>
        </w:rPr>
        <w:t xml:space="preserve"> </w:t>
      </w:r>
      <w:r w:rsidRPr="00127300">
        <w:t>to</w:t>
      </w:r>
      <w:r w:rsidRPr="00127300">
        <w:rPr>
          <w:spacing w:val="-3"/>
        </w:rPr>
        <w:t xml:space="preserve"> </w:t>
      </w:r>
      <w:r w:rsidRPr="00127300">
        <w:t>enable the person to attain and maintain:</w:t>
      </w:r>
    </w:p>
    <w:p w14:paraId="365ADD43" w14:textId="10DCECD8" w:rsidR="00085560" w:rsidRPr="00127300" w:rsidRDefault="0034684D" w:rsidP="00DD23DD">
      <w:pPr>
        <w:pStyle w:val="ListParagraph"/>
        <w:numPr>
          <w:ilvl w:val="2"/>
          <w:numId w:val="1"/>
        </w:numPr>
        <w:tabs>
          <w:tab w:val="left" w:pos="1468"/>
        </w:tabs>
        <w:spacing w:line="360" w:lineRule="auto"/>
        <w:ind w:left="851" w:hanging="284"/>
      </w:pPr>
      <w:r w:rsidRPr="00127300">
        <w:t>the maximum level of independent living</w:t>
      </w:r>
      <w:r w:rsidR="00A6539D" w:rsidRPr="00127300">
        <w:t>;</w:t>
      </w:r>
      <w:r w:rsidRPr="00127300">
        <w:t xml:space="preserve"> </w:t>
      </w:r>
    </w:p>
    <w:p w14:paraId="56E71E1E" w14:textId="0676C315" w:rsidR="00085560" w:rsidRPr="00127300" w:rsidRDefault="0034684D" w:rsidP="00DD23DD">
      <w:pPr>
        <w:pStyle w:val="ListParagraph"/>
        <w:numPr>
          <w:ilvl w:val="2"/>
          <w:numId w:val="1"/>
        </w:numPr>
        <w:tabs>
          <w:tab w:val="left" w:pos="1468"/>
        </w:tabs>
        <w:spacing w:line="360" w:lineRule="auto"/>
        <w:ind w:left="851" w:hanging="284"/>
      </w:pPr>
      <w:r w:rsidRPr="00127300">
        <w:t>full physical, mental, social and vocational ability</w:t>
      </w:r>
      <w:r w:rsidR="00A6539D" w:rsidRPr="00127300">
        <w:t>;</w:t>
      </w:r>
      <w:r w:rsidRPr="00127300">
        <w:t xml:space="preserve"> and</w:t>
      </w:r>
    </w:p>
    <w:p w14:paraId="7B7B4960" w14:textId="2DC88067" w:rsidR="00085560" w:rsidRPr="00127300" w:rsidRDefault="0034684D" w:rsidP="00DD23DD">
      <w:pPr>
        <w:pStyle w:val="ListParagraph"/>
        <w:numPr>
          <w:ilvl w:val="2"/>
          <w:numId w:val="1"/>
        </w:numPr>
        <w:tabs>
          <w:tab w:val="left" w:pos="1468"/>
        </w:tabs>
        <w:spacing w:line="360" w:lineRule="auto"/>
        <w:ind w:left="851" w:hanging="284"/>
      </w:pPr>
      <w:r w:rsidRPr="00127300">
        <w:t>full inclusion and participation in all aspects of life.</w:t>
      </w:r>
    </w:p>
    <w:p w14:paraId="7FF2AFC7" w14:textId="3B0B44C1" w:rsidR="00816930" w:rsidRPr="00127300" w:rsidRDefault="00816930" w:rsidP="00DD23DD">
      <w:pPr>
        <w:tabs>
          <w:tab w:val="left" w:pos="1468"/>
        </w:tabs>
        <w:spacing w:line="360" w:lineRule="auto"/>
      </w:pPr>
    </w:p>
    <w:p w14:paraId="71FC14BD" w14:textId="77777777" w:rsidR="00085560" w:rsidRPr="00127300" w:rsidRDefault="0034684D" w:rsidP="00DD23DD">
      <w:pPr>
        <w:pStyle w:val="Heading2"/>
        <w:numPr>
          <w:ilvl w:val="0"/>
          <w:numId w:val="1"/>
        </w:numPr>
        <w:tabs>
          <w:tab w:val="left" w:pos="1182"/>
          <w:tab w:val="left" w:pos="1183"/>
        </w:tabs>
        <w:ind w:left="567" w:hanging="567"/>
      </w:pPr>
      <w:r w:rsidRPr="00127300">
        <w:t>Reasonable and necessary rehabilitation</w:t>
      </w:r>
    </w:p>
    <w:p w14:paraId="6EB49A15" w14:textId="7B12B499" w:rsidR="00085560" w:rsidRPr="00127300" w:rsidRDefault="00291E0A" w:rsidP="00DD23DD">
      <w:pPr>
        <w:pStyle w:val="ListParagraph"/>
        <w:numPr>
          <w:ilvl w:val="1"/>
          <w:numId w:val="1"/>
        </w:numPr>
        <w:tabs>
          <w:tab w:val="left" w:pos="679"/>
        </w:tabs>
        <w:spacing w:before="126" w:line="360" w:lineRule="auto"/>
        <w:ind w:left="567" w:hanging="567"/>
      </w:pPr>
      <w:r w:rsidRPr="00127300">
        <w:t xml:space="preserve">The LTCS Commissioner </w:t>
      </w:r>
      <w:r w:rsidR="0034684D" w:rsidRPr="00127300">
        <w:t>considers rehabilitation to be reasonable and necessary when:</w:t>
      </w:r>
    </w:p>
    <w:p w14:paraId="2188088C" w14:textId="144C4C0D" w:rsidR="00085560" w:rsidRPr="00127300" w:rsidRDefault="0034684D" w:rsidP="00DD23DD">
      <w:pPr>
        <w:pStyle w:val="ListParagraph"/>
        <w:numPr>
          <w:ilvl w:val="2"/>
          <w:numId w:val="1"/>
        </w:numPr>
        <w:tabs>
          <w:tab w:val="left" w:pos="1468"/>
        </w:tabs>
        <w:spacing w:line="360" w:lineRule="auto"/>
        <w:ind w:left="851" w:hanging="284"/>
      </w:pPr>
      <w:r w:rsidRPr="00127300">
        <w:t xml:space="preserve">the service is required as a result of the motor accident </w:t>
      </w:r>
      <w:r w:rsidR="006D476E" w:rsidRPr="00127300">
        <w:t>or work injury</w:t>
      </w:r>
      <w:r w:rsidRPr="00127300">
        <w:t>;</w:t>
      </w:r>
    </w:p>
    <w:p w14:paraId="7ABCB281" w14:textId="77777777" w:rsidR="00085560" w:rsidRPr="00127300" w:rsidRDefault="0034684D" w:rsidP="00DD23DD">
      <w:pPr>
        <w:pStyle w:val="ListParagraph"/>
        <w:numPr>
          <w:ilvl w:val="2"/>
          <w:numId w:val="1"/>
        </w:numPr>
        <w:tabs>
          <w:tab w:val="left" w:pos="1468"/>
        </w:tabs>
        <w:spacing w:line="360" w:lineRule="auto"/>
        <w:ind w:left="851" w:hanging="284"/>
      </w:pPr>
      <w:r w:rsidRPr="00127300">
        <w:t>the service is likely to be effective and achieve a measurable improvement; and</w:t>
      </w:r>
    </w:p>
    <w:p w14:paraId="3419024A" w14:textId="4EC359F6" w:rsidR="00085560" w:rsidRPr="00127300" w:rsidRDefault="0034684D" w:rsidP="00DD23DD">
      <w:pPr>
        <w:pStyle w:val="ListParagraph"/>
        <w:numPr>
          <w:ilvl w:val="2"/>
          <w:numId w:val="1"/>
        </w:numPr>
        <w:tabs>
          <w:tab w:val="left" w:pos="1468"/>
        </w:tabs>
        <w:spacing w:line="360" w:lineRule="auto"/>
        <w:ind w:left="851" w:right="-189" w:hanging="284"/>
      </w:pPr>
      <w:r w:rsidRPr="00127300">
        <w:t>the service promotes progress towards functional independence, participation and self</w:t>
      </w:r>
      <w:r w:rsidR="00DD23DD">
        <w:noBreakHyphen/>
      </w:r>
      <w:r w:rsidRPr="00127300">
        <w:t xml:space="preserve"> management or is associated with maintaining function and preventing deterioration or secondary health conditions.</w:t>
      </w:r>
    </w:p>
    <w:p w14:paraId="3E799B70" w14:textId="065E7BC6" w:rsidR="00085560" w:rsidRPr="00127300" w:rsidRDefault="008E6945" w:rsidP="00DD23DD">
      <w:pPr>
        <w:pStyle w:val="ListParagraph"/>
        <w:numPr>
          <w:ilvl w:val="1"/>
          <w:numId w:val="1"/>
        </w:numPr>
        <w:tabs>
          <w:tab w:val="left" w:pos="1182"/>
          <w:tab w:val="left" w:pos="1183"/>
        </w:tabs>
        <w:spacing w:line="360" w:lineRule="auto"/>
        <w:ind w:left="567" w:hanging="567"/>
      </w:pPr>
      <w:r w:rsidRPr="00127300">
        <w:t>The LTCS Commissioner considers r</w:t>
      </w:r>
      <w:r w:rsidR="0034684D" w:rsidRPr="00127300">
        <w:t xml:space="preserve">easonable and necessary rehabilitation </w:t>
      </w:r>
      <w:r w:rsidRPr="00127300">
        <w:t xml:space="preserve">to </w:t>
      </w:r>
      <w:r w:rsidR="0034684D" w:rsidRPr="00127300">
        <w:t>include:</w:t>
      </w:r>
    </w:p>
    <w:p w14:paraId="5A4CE743" w14:textId="77777777" w:rsidR="00085560" w:rsidRPr="00127300" w:rsidRDefault="0034684D" w:rsidP="00DD23DD">
      <w:pPr>
        <w:pStyle w:val="ListParagraph"/>
        <w:numPr>
          <w:ilvl w:val="2"/>
          <w:numId w:val="1"/>
        </w:numPr>
        <w:tabs>
          <w:tab w:val="left" w:pos="1468"/>
        </w:tabs>
        <w:spacing w:line="360" w:lineRule="auto"/>
        <w:ind w:left="853"/>
      </w:pPr>
      <w:r w:rsidRPr="00127300">
        <w:t>therapies such as physiotherapy, occupational therapy, speech pathology and psychology;</w:t>
      </w:r>
    </w:p>
    <w:p w14:paraId="5350CB6E" w14:textId="77777777" w:rsidR="00085560" w:rsidRPr="00127300" w:rsidRDefault="0034684D" w:rsidP="00DD23DD">
      <w:pPr>
        <w:pStyle w:val="ListParagraph"/>
        <w:numPr>
          <w:ilvl w:val="2"/>
          <w:numId w:val="1"/>
        </w:numPr>
        <w:tabs>
          <w:tab w:val="left" w:pos="1468"/>
        </w:tabs>
        <w:spacing w:line="360" w:lineRule="auto"/>
        <w:ind w:left="853"/>
      </w:pPr>
      <w:r w:rsidRPr="00127300">
        <w:t>case management services, to facilitate access to services when a participant requires support to participate in rehabilitation or to identify, plan and resume participation; and</w:t>
      </w:r>
    </w:p>
    <w:p w14:paraId="5D992FD9" w14:textId="77777777" w:rsidR="00085560" w:rsidRDefault="0034684D" w:rsidP="00DD23DD">
      <w:pPr>
        <w:pStyle w:val="ListParagraph"/>
        <w:numPr>
          <w:ilvl w:val="2"/>
          <w:numId w:val="1"/>
        </w:numPr>
        <w:tabs>
          <w:tab w:val="left" w:pos="1468"/>
        </w:tabs>
        <w:spacing w:line="360" w:lineRule="auto"/>
        <w:ind w:left="853" w:right="-77"/>
      </w:pPr>
      <w:r w:rsidRPr="00127300">
        <w:t>costs associated with the service provider’s provision of rehabilitation, including documentation of plans, requests, reports, case conferences or other contact with other professionals treating the participant.</w:t>
      </w:r>
    </w:p>
    <w:p w14:paraId="58CD7F75" w14:textId="71BF11ED" w:rsidR="00085560" w:rsidRPr="00127300" w:rsidRDefault="008E6945" w:rsidP="00DD23DD">
      <w:pPr>
        <w:pStyle w:val="ListParagraph"/>
        <w:keepLines/>
        <w:numPr>
          <w:ilvl w:val="1"/>
          <w:numId w:val="1"/>
        </w:numPr>
        <w:tabs>
          <w:tab w:val="left" w:pos="1182"/>
          <w:tab w:val="left" w:pos="1183"/>
        </w:tabs>
        <w:spacing w:line="360" w:lineRule="auto"/>
        <w:ind w:left="567" w:hanging="567"/>
      </w:pPr>
      <w:r w:rsidRPr="00127300">
        <w:lastRenderedPageBreak/>
        <w:t>The LTCS Commissioner considers r</w:t>
      </w:r>
      <w:r w:rsidR="0034684D" w:rsidRPr="00127300">
        <w:t>easonable and necessary rehabilitation does not include:</w:t>
      </w:r>
    </w:p>
    <w:p w14:paraId="29FEE4CE" w14:textId="17F322A0" w:rsidR="00085560" w:rsidRPr="00127300" w:rsidRDefault="0034684D" w:rsidP="00DD23DD">
      <w:pPr>
        <w:pStyle w:val="ListParagraph"/>
        <w:numPr>
          <w:ilvl w:val="2"/>
          <w:numId w:val="1"/>
        </w:numPr>
        <w:tabs>
          <w:tab w:val="left" w:pos="1468"/>
        </w:tabs>
        <w:spacing w:line="360" w:lineRule="auto"/>
        <w:ind w:left="853"/>
      </w:pPr>
      <w:r w:rsidRPr="00127300">
        <w:t>treatment or services for a condition that existed prior to the motor accident</w:t>
      </w:r>
      <w:r w:rsidR="0057408E" w:rsidRPr="00127300">
        <w:t xml:space="preserve"> or work </w:t>
      </w:r>
      <w:r w:rsidR="00E012B1" w:rsidRPr="00127300">
        <w:t>injury</w:t>
      </w:r>
      <w:r w:rsidRPr="00127300">
        <w:t>;</w:t>
      </w:r>
    </w:p>
    <w:p w14:paraId="329C7945" w14:textId="4A1F9760" w:rsidR="00085560" w:rsidRPr="00127300" w:rsidRDefault="0034684D" w:rsidP="00DD23DD">
      <w:pPr>
        <w:pStyle w:val="ListParagraph"/>
        <w:numPr>
          <w:ilvl w:val="2"/>
          <w:numId w:val="1"/>
        </w:numPr>
        <w:tabs>
          <w:tab w:val="left" w:pos="1468"/>
        </w:tabs>
        <w:spacing w:line="360" w:lineRule="auto"/>
        <w:ind w:left="853"/>
      </w:pPr>
      <w:r w:rsidRPr="00127300">
        <w:t xml:space="preserve">assistance to keep a business open. </w:t>
      </w:r>
      <w:r w:rsidR="008E6945" w:rsidRPr="00127300">
        <w:rPr>
          <w:i/>
          <w:iCs/>
        </w:rPr>
        <w:t>This includes paying for temporary staff to do a participant’s job</w:t>
      </w:r>
      <w:r w:rsidRPr="00127300">
        <w:t>; or</w:t>
      </w:r>
    </w:p>
    <w:p w14:paraId="37E51C04" w14:textId="366DE5B3" w:rsidR="00085560" w:rsidRPr="00127300" w:rsidRDefault="0034684D" w:rsidP="00DD23DD">
      <w:pPr>
        <w:pStyle w:val="ListParagraph"/>
        <w:numPr>
          <w:ilvl w:val="2"/>
          <w:numId w:val="1"/>
        </w:numPr>
        <w:tabs>
          <w:tab w:val="left" w:pos="1468"/>
        </w:tabs>
        <w:spacing w:line="360" w:lineRule="auto"/>
        <w:ind w:left="853"/>
      </w:pPr>
      <w:r w:rsidRPr="00127300">
        <w:t xml:space="preserve">services required beyond the purpose of rehabilitation for the motor accident </w:t>
      </w:r>
      <w:r w:rsidR="006D476E" w:rsidRPr="00127300">
        <w:t>or work injury</w:t>
      </w:r>
      <w:r w:rsidRPr="00127300">
        <w:t>, such as participation in sports at an elite level.</w:t>
      </w:r>
    </w:p>
    <w:p w14:paraId="6B709806" w14:textId="42E8DDD6" w:rsidR="00085560" w:rsidRPr="00127300" w:rsidRDefault="008E6945" w:rsidP="00DD23DD">
      <w:pPr>
        <w:pStyle w:val="ListParagraph"/>
        <w:numPr>
          <w:ilvl w:val="1"/>
          <w:numId w:val="1"/>
        </w:numPr>
        <w:tabs>
          <w:tab w:val="left" w:pos="1182"/>
          <w:tab w:val="left" w:pos="1183"/>
        </w:tabs>
        <w:spacing w:line="360" w:lineRule="auto"/>
        <w:ind w:left="567" w:hanging="567"/>
      </w:pPr>
      <w:r w:rsidRPr="00127300">
        <w:t xml:space="preserve">The LTCS </w:t>
      </w:r>
      <w:r w:rsidR="00C71E1B" w:rsidRPr="00127300">
        <w:t>Commissioner</w:t>
      </w:r>
      <w:r w:rsidRPr="00127300">
        <w:t xml:space="preserve"> considers r</w:t>
      </w:r>
      <w:r w:rsidR="0034684D" w:rsidRPr="00127300">
        <w:t xml:space="preserve">easonable expenses in </w:t>
      </w:r>
      <w:r w:rsidRPr="00127300">
        <w:t>relation to</w:t>
      </w:r>
      <w:r w:rsidR="0034684D" w:rsidRPr="00127300">
        <w:t xml:space="preserve"> a participant’s assessed treatment and care needs in relation to rehabilitation will not include:</w:t>
      </w:r>
    </w:p>
    <w:p w14:paraId="5984FE76" w14:textId="77777777" w:rsidR="00085560" w:rsidRPr="00127300" w:rsidRDefault="0034684D" w:rsidP="00DD23DD">
      <w:pPr>
        <w:pStyle w:val="ListParagraph"/>
        <w:numPr>
          <w:ilvl w:val="2"/>
          <w:numId w:val="1"/>
        </w:numPr>
        <w:tabs>
          <w:tab w:val="left" w:pos="1469"/>
        </w:tabs>
        <w:spacing w:line="360" w:lineRule="auto"/>
        <w:ind w:left="853" w:right="-105"/>
      </w:pPr>
      <w:r w:rsidRPr="00127300">
        <w:t>services where the cost is included in the hospital or inpatient rehabilitation bed day fee;</w:t>
      </w:r>
    </w:p>
    <w:p w14:paraId="5E22DE71" w14:textId="7A934417" w:rsidR="00085560" w:rsidRPr="00127300" w:rsidRDefault="0034684D" w:rsidP="00DD23DD">
      <w:pPr>
        <w:pStyle w:val="ListParagraph"/>
        <w:numPr>
          <w:ilvl w:val="2"/>
          <w:numId w:val="1"/>
        </w:numPr>
        <w:tabs>
          <w:tab w:val="left" w:pos="1469"/>
        </w:tabs>
        <w:spacing w:line="360" w:lineRule="auto"/>
        <w:ind w:left="853"/>
      </w:pPr>
      <w:r w:rsidRPr="00127300">
        <w:t>costs for participants to arrange appointments by phone or email; or</w:t>
      </w:r>
    </w:p>
    <w:p w14:paraId="7ABC6C44" w14:textId="5D6CD3FE" w:rsidR="00085560" w:rsidRPr="00127300" w:rsidRDefault="0034684D" w:rsidP="00DD23DD">
      <w:pPr>
        <w:pStyle w:val="ListParagraph"/>
        <w:numPr>
          <w:ilvl w:val="2"/>
          <w:numId w:val="1"/>
        </w:numPr>
        <w:tabs>
          <w:tab w:val="left" w:pos="1469"/>
        </w:tabs>
        <w:spacing w:line="360" w:lineRule="auto"/>
        <w:ind w:left="853"/>
      </w:pPr>
      <w:r w:rsidRPr="00127300">
        <w:t>fees associated with cancellation or non-attendance unless the reason for non</w:t>
      </w:r>
      <w:r w:rsidR="00DD23DD">
        <w:noBreakHyphen/>
      </w:r>
      <w:r w:rsidRPr="00127300">
        <w:t>attendance is beyond the participant’s control.</w:t>
      </w:r>
    </w:p>
    <w:p w14:paraId="57F0E9C7" w14:textId="77777777" w:rsidR="00816930" w:rsidRPr="00127300" w:rsidRDefault="00816930" w:rsidP="00DD23DD">
      <w:pPr>
        <w:pStyle w:val="ListParagraph"/>
        <w:tabs>
          <w:tab w:val="left" w:pos="1469"/>
        </w:tabs>
        <w:ind w:left="0" w:firstLine="0"/>
      </w:pPr>
    </w:p>
    <w:p w14:paraId="6E2177CA" w14:textId="3AE8D848" w:rsidR="00085560" w:rsidRPr="00127300" w:rsidRDefault="0034684D" w:rsidP="00DD23DD">
      <w:pPr>
        <w:pStyle w:val="Heading2"/>
        <w:numPr>
          <w:ilvl w:val="0"/>
          <w:numId w:val="1"/>
        </w:numPr>
        <w:tabs>
          <w:tab w:val="left" w:pos="1182"/>
          <w:tab w:val="left" w:pos="1183"/>
        </w:tabs>
        <w:spacing w:line="362" w:lineRule="auto"/>
        <w:ind w:left="567" w:hanging="567"/>
      </w:pPr>
      <w:r w:rsidRPr="00127300">
        <w:t xml:space="preserve">Method of assessment and criteria used to determine reasonable and necessary </w:t>
      </w:r>
      <w:r w:rsidR="009850C9" w:rsidRPr="00127300">
        <w:t xml:space="preserve">treatment and care needs for or in connection with </w:t>
      </w:r>
      <w:r w:rsidRPr="00127300">
        <w:t>rehabilitation services</w:t>
      </w:r>
    </w:p>
    <w:p w14:paraId="14FD6ED5" w14:textId="3B9BCAC7" w:rsidR="00085560" w:rsidRPr="00127300" w:rsidRDefault="0034684D" w:rsidP="00DD23DD">
      <w:pPr>
        <w:pStyle w:val="ListParagraph"/>
        <w:numPr>
          <w:ilvl w:val="1"/>
          <w:numId w:val="1"/>
        </w:numPr>
        <w:tabs>
          <w:tab w:val="left" w:pos="1182"/>
          <w:tab w:val="left" w:pos="1183"/>
        </w:tabs>
        <w:spacing w:line="360" w:lineRule="auto"/>
        <w:ind w:left="567" w:hanging="567"/>
      </w:pPr>
      <w:r w:rsidRPr="00127300">
        <w:t xml:space="preserve">The </w:t>
      </w:r>
      <w:r w:rsidR="009850C9" w:rsidRPr="00127300">
        <w:t xml:space="preserve">LTCS Commissioner’s </w:t>
      </w:r>
      <w:r w:rsidRPr="00127300">
        <w:t>assessment of treatment and care needs</w:t>
      </w:r>
      <w:r w:rsidR="009850C9" w:rsidRPr="00127300">
        <w:t xml:space="preserve"> for or</w:t>
      </w:r>
      <w:r w:rsidRPr="00127300">
        <w:t xml:space="preserve"> in connection with rehabilitation must:</w:t>
      </w:r>
    </w:p>
    <w:p w14:paraId="59918AF6" w14:textId="77777777" w:rsidR="00085560" w:rsidRPr="00127300" w:rsidRDefault="0034684D" w:rsidP="00DD23DD">
      <w:pPr>
        <w:pStyle w:val="ListParagraph"/>
        <w:numPr>
          <w:ilvl w:val="2"/>
          <w:numId w:val="1"/>
        </w:numPr>
        <w:tabs>
          <w:tab w:val="left" w:pos="1469"/>
        </w:tabs>
        <w:spacing w:line="360" w:lineRule="auto"/>
        <w:ind w:left="853"/>
      </w:pPr>
      <w:r w:rsidRPr="00127300">
        <w:t>be made in collaboration with the participant and provider; and</w:t>
      </w:r>
    </w:p>
    <w:p w14:paraId="3F8CF84D" w14:textId="77777777" w:rsidR="00085560" w:rsidRPr="00127300" w:rsidRDefault="0034684D" w:rsidP="00DD23DD">
      <w:pPr>
        <w:pStyle w:val="ListParagraph"/>
        <w:numPr>
          <w:ilvl w:val="2"/>
          <w:numId w:val="1"/>
        </w:numPr>
        <w:tabs>
          <w:tab w:val="left" w:pos="1469"/>
        </w:tabs>
        <w:spacing w:line="360" w:lineRule="auto"/>
        <w:ind w:left="853"/>
      </w:pPr>
      <w:r w:rsidRPr="00127300">
        <w:t>take into account the participant’s individual needs for rehabilitation in the context of other treatment and services provided.</w:t>
      </w:r>
    </w:p>
    <w:p w14:paraId="1E1E8242" w14:textId="5974505C" w:rsidR="00085560" w:rsidRPr="00127300" w:rsidRDefault="00566D05" w:rsidP="00DD23DD">
      <w:pPr>
        <w:pStyle w:val="ListParagraph"/>
        <w:numPr>
          <w:ilvl w:val="1"/>
          <w:numId w:val="1"/>
        </w:numPr>
        <w:tabs>
          <w:tab w:val="left" w:pos="1182"/>
          <w:tab w:val="left" w:pos="1183"/>
        </w:tabs>
        <w:spacing w:line="360" w:lineRule="auto"/>
        <w:ind w:left="567" w:hanging="567"/>
      </w:pPr>
      <w:r w:rsidRPr="00127300">
        <w:t xml:space="preserve">Information required by </w:t>
      </w:r>
      <w:r w:rsidR="00982AD8">
        <w:t>t</w:t>
      </w:r>
      <w:r w:rsidRPr="00127300">
        <w:t>he LTCS Commissioner to make an assessment may include</w:t>
      </w:r>
      <w:r w:rsidR="0034684D" w:rsidRPr="00127300">
        <w:t>:</w:t>
      </w:r>
    </w:p>
    <w:p w14:paraId="1377E11E" w14:textId="77777777" w:rsidR="00085560" w:rsidRPr="00127300" w:rsidRDefault="0034684D" w:rsidP="00DD23DD">
      <w:pPr>
        <w:pStyle w:val="ListParagraph"/>
        <w:numPr>
          <w:ilvl w:val="2"/>
          <w:numId w:val="1"/>
        </w:numPr>
        <w:tabs>
          <w:tab w:val="left" w:pos="1469"/>
        </w:tabs>
        <w:spacing w:line="360" w:lineRule="auto"/>
        <w:ind w:left="853"/>
      </w:pPr>
      <w:r w:rsidRPr="00127300">
        <w:t>information relating to the biological, psychological and social factors that influence the participant’s health as part of their assessment and treatment interventions;</w:t>
      </w:r>
    </w:p>
    <w:p w14:paraId="7903E5C8" w14:textId="3CDE9A8F" w:rsidR="00085560" w:rsidRPr="00127300" w:rsidRDefault="0034684D" w:rsidP="00DD23DD">
      <w:pPr>
        <w:pStyle w:val="ListParagraph"/>
        <w:numPr>
          <w:ilvl w:val="2"/>
          <w:numId w:val="1"/>
        </w:numPr>
        <w:tabs>
          <w:tab w:val="left" w:pos="1469"/>
        </w:tabs>
        <w:spacing w:line="360" w:lineRule="auto"/>
        <w:ind w:left="853"/>
      </w:pPr>
      <w:r w:rsidRPr="00127300">
        <w:t>information about pre-</w:t>
      </w:r>
      <w:r w:rsidR="00566D05" w:rsidRPr="00127300">
        <w:t>existing</w:t>
      </w:r>
      <w:r w:rsidRPr="00127300">
        <w:t xml:space="preserve"> or co-existing medical conditions that affect whether a treatment or care need for rehabilitation is related to the motor accident </w:t>
      </w:r>
      <w:r w:rsidR="006D476E" w:rsidRPr="00127300">
        <w:t>or work injury</w:t>
      </w:r>
      <w:r w:rsidRPr="00127300">
        <w:t>;</w:t>
      </w:r>
    </w:p>
    <w:p w14:paraId="2593181A" w14:textId="0C219E7D" w:rsidR="00085560" w:rsidRPr="00127300" w:rsidRDefault="00566D05" w:rsidP="00DD23DD">
      <w:pPr>
        <w:pStyle w:val="ListParagraph"/>
        <w:numPr>
          <w:ilvl w:val="2"/>
          <w:numId w:val="1"/>
        </w:numPr>
        <w:tabs>
          <w:tab w:val="left" w:pos="1469"/>
        </w:tabs>
        <w:spacing w:line="360" w:lineRule="auto"/>
        <w:ind w:left="853" w:right="-147"/>
      </w:pPr>
      <w:r w:rsidRPr="00127300">
        <w:t>if the participant has pre-existing or co-existing medical conditions that may impact on their needs for or in connection with rehabilitation, information</w:t>
      </w:r>
      <w:r w:rsidR="0034684D" w:rsidRPr="00127300">
        <w:t xml:space="preserve"> from a health professional or medical practitioner as to the likely cause of the presenting rehabilitation need;</w:t>
      </w:r>
    </w:p>
    <w:p w14:paraId="17106D66" w14:textId="77777777" w:rsidR="00085560" w:rsidRPr="00127300" w:rsidRDefault="0034684D" w:rsidP="00DD23DD">
      <w:pPr>
        <w:pStyle w:val="ListParagraph"/>
        <w:numPr>
          <w:ilvl w:val="2"/>
          <w:numId w:val="1"/>
        </w:numPr>
        <w:tabs>
          <w:tab w:val="left" w:pos="1469"/>
        </w:tabs>
        <w:spacing w:line="360" w:lineRule="auto"/>
        <w:ind w:left="853" w:right="-105"/>
      </w:pPr>
      <w:r w:rsidRPr="00127300">
        <w:t>clinical assessments and reports relating to the treatment or care need or the requested rehabilitation service;</w:t>
      </w:r>
    </w:p>
    <w:p w14:paraId="6C418E43" w14:textId="5D401D83" w:rsidR="00085560" w:rsidRPr="00127300" w:rsidRDefault="0034684D" w:rsidP="00DD23DD">
      <w:pPr>
        <w:pStyle w:val="ListParagraph"/>
        <w:numPr>
          <w:ilvl w:val="2"/>
          <w:numId w:val="1"/>
        </w:numPr>
        <w:tabs>
          <w:tab w:val="left" w:pos="1469"/>
        </w:tabs>
        <w:spacing w:line="360" w:lineRule="auto"/>
        <w:ind w:left="853" w:right="-231"/>
      </w:pPr>
      <w:r w:rsidRPr="00127300">
        <w:t>justification for the proposed intervention, including the relationship to the motor accident</w:t>
      </w:r>
      <w:r w:rsidR="0023249C" w:rsidRPr="00127300">
        <w:t xml:space="preserve"> or work </w:t>
      </w:r>
      <w:r w:rsidR="00E012B1" w:rsidRPr="00127300">
        <w:t>injury</w:t>
      </w:r>
      <w:r w:rsidRPr="00127300">
        <w:t>; and</w:t>
      </w:r>
    </w:p>
    <w:p w14:paraId="29FB80A0" w14:textId="77777777" w:rsidR="00085560" w:rsidRPr="00127300" w:rsidRDefault="0034684D" w:rsidP="00DD23DD">
      <w:pPr>
        <w:pStyle w:val="ListParagraph"/>
        <w:numPr>
          <w:ilvl w:val="2"/>
          <w:numId w:val="1"/>
        </w:numPr>
        <w:tabs>
          <w:tab w:val="left" w:pos="1469"/>
        </w:tabs>
        <w:spacing w:line="360" w:lineRule="auto"/>
        <w:ind w:left="853"/>
      </w:pPr>
      <w:r w:rsidRPr="00127300">
        <w:t>justification for the treatment process, including any associated rehabilitation as part of an overall treatment plan.</w:t>
      </w:r>
    </w:p>
    <w:p w14:paraId="30823D56" w14:textId="7D7165FC" w:rsidR="00085560" w:rsidRPr="00127300" w:rsidRDefault="00566D05" w:rsidP="00DD23DD">
      <w:pPr>
        <w:pStyle w:val="ListParagraph"/>
        <w:numPr>
          <w:ilvl w:val="1"/>
          <w:numId w:val="1"/>
        </w:numPr>
        <w:tabs>
          <w:tab w:val="left" w:pos="1182"/>
          <w:tab w:val="left" w:pos="1183"/>
        </w:tabs>
        <w:spacing w:line="360" w:lineRule="auto"/>
        <w:ind w:left="567" w:hanging="567"/>
      </w:pPr>
      <w:r w:rsidRPr="00127300">
        <w:t>T</w:t>
      </w:r>
      <w:r w:rsidR="00291E0A" w:rsidRPr="00127300">
        <w:t>he LTCS Commissioner</w:t>
      </w:r>
      <w:r w:rsidRPr="00127300">
        <w:t xml:space="preserve"> follows the below procedures when making an assessment:</w:t>
      </w:r>
      <w:r w:rsidR="00291E0A" w:rsidRPr="00127300">
        <w:t xml:space="preserve"> </w:t>
      </w:r>
    </w:p>
    <w:p w14:paraId="0F77E376" w14:textId="77777777" w:rsidR="00085560" w:rsidRPr="00127300" w:rsidRDefault="0034684D" w:rsidP="00DD23DD">
      <w:pPr>
        <w:pStyle w:val="ListParagraph"/>
        <w:numPr>
          <w:ilvl w:val="2"/>
          <w:numId w:val="1"/>
        </w:numPr>
        <w:tabs>
          <w:tab w:val="left" w:pos="1469"/>
        </w:tabs>
        <w:spacing w:line="360" w:lineRule="auto"/>
        <w:ind w:left="853"/>
      </w:pPr>
      <w:r w:rsidRPr="00127300">
        <w:t>rehabilitation must be recommended by a registered health practitioner (where registration applies) unless the participant resides outside Australia;</w:t>
      </w:r>
    </w:p>
    <w:p w14:paraId="055DE9D5" w14:textId="77777777" w:rsidR="00085560" w:rsidRPr="00127300" w:rsidRDefault="0034684D" w:rsidP="00DD23DD">
      <w:pPr>
        <w:pStyle w:val="ListParagraph"/>
        <w:numPr>
          <w:ilvl w:val="2"/>
          <w:numId w:val="1"/>
        </w:numPr>
        <w:tabs>
          <w:tab w:val="left" w:pos="1469"/>
        </w:tabs>
        <w:spacing w:line="360" w:lineRule="auto"/>
        <w:ind w:left="853"/>
      </w:pPr>
      <w:r w:rsidRPr="00127300">
        <w:lastRenderedPageBreak/>
        <w:t>rehabilitation must be directed and provided by a registered health practitioner (where registration applies) unless the participant resides outside Australia;</w:t>
      </w:r>
    </w:p>
    <w:p w14:paraId="7B252AE9" w14:textId="6627E0C4" w:rsidR="00085560" w:rsidRPr="00DD23DD" w:rsidRDefault="0034684D" w:rsidP="00DD23DD">
      <w:pPr>
        <w:pStyle w:val="ListParagraph"/>
        <w:numPr>
          <w:ilvl w:val="2"/>
          <w:numId w:val="1"/>
        </w:numPr>
        <w:tabs>
          <w:tab w:val="left" w:pos="1469"/>
        </w:tabs>
        <w:spacing w:line="360" w:lineRule="auto"/>
        <w:ind w:left="853" w:right="-49"/>
        <w:rPr>
          <w:spacing w:val="-2"/>
        </w:rPr>
      </w:pPr>
      <w:r w:rsidRPr="00DD23DD">
        <w:rPr>
          <w:spacing w:val="-2"/>
        </w:rPr>
        <w:t>delivered by an appropriately trained person under the supervision of a registered health practitioner (where registration applies) where appropriate (in the case of a home therapy program);</w:t>
      </w:r>
    </w:p>
    <w:p w14:paraId="5BEC2700" w14:textId="77777777" w:rsidR="00085560" w:rsidRPr="00127300" w:rsidRDefault="0034684D" w:rsidP="00DD23DD">
      <w:pPr>
        <w:pStyle w:val="ListParagraph"/>
        <w:numPr>
          <w:ilvl w:val="2"/>
          <w:numId w:val="1"/>
        </w:numPr>
        <w:tabs>
          <w:tab w:val="left" w:pos="1469"/>
        </w:tabs>
        <w:spacing w:line="360" w:lineRule="auto"/>
        <w:ind w:left="853"/>
      </w:pPr>
      <w:r w:rsidRPr="00127300">
        <w:t>a rehabilitation service must be requested prior to its commencement, unless urgent or delivered under an existing fee schedule;</w:t>
      </w:r>
    </w:p>
    <w:p w14:paraId="0DA11CAB" w14:textId="02626CD0" w:rsidR="00085560" w:rsidRPr="00127300" w:rsidRDefault="0034684D" w:rsidP="00DD23DD">
      <w:pPr>
        <w:pStyle w:val="ListParagraph"/>
        <w:numPr>
          <w:ilvl w:val="2"/>
          <w:numId w:val="1"/>
        </w:numPr>
        <w:tabs>
          <w:tab w:val="left" w:pos="1469"/>
        </w:tabs>
        <w:spacing w:line="360" w:lineRule="auto"/>
        <w:ind w:left="853"/>
      </w:pPr>
      <w:r w:rsidRPr="00127300">
        <w:t>relevant aspects of the participant’s health status that are expected to change with rehabilitation</w:t>
      </w:r>
      <w:r w:rsidR="000518D0" w:rsidRPr="00127300">
        <w:t xml:space="preserve"> </w:t>
      </w:r>
      <w:r w:rsidRPr="00127300">
        <w:t>should be measured, such as pain, depression, activities of daily living, health-related quality of life and work performance, and those measures considered in any assessment of needs and any request for rehabilitation services; and</w:t>
      </w:r>
    </w:p>
    <w:p w14:paraId="78D594A6" w14:textId="77777777" w:rsidR="00085560" w:rsidRPr="00127300" w:rsidRDefault="0034684D" w:rsidP="00DD23DD">
      <w:pPr>
        <w:pStyle w:val="ListParagraph"/>
        <w:numPr>
          <w:ilvl w:val="2"/>
          <w:numId w:val="1"/>
        </w:numPr>
        <w:tabs>
          <w:tab w:val="left" w:pos="1469"/>
        </w:tabs>
        <w:spacing w:line="360" w:lineRule="auto"/>
        <w:ind w:left="853"/>
      </w:pPr>
      <w:r w:rsidRPr="00127300">
        <w:t>goals that are relevant to the participant’s injury must be developed and must be able to be measured in a manner that is reliable, valid and sensitive to change.</w:t>
      </w:r>
    </w:p>
    <w:p w14:paraId="34B49DEA" w14:textId="7F9A5DA7" w:rsidR="00085560" w:rsidRPr="00127300" w:rsidRDefault="00291E0A" w:rsidP="00DD23DD">
      <w:pPr>
        <w:pStyle w:val="ListParagraph"/>
        <w:numPr>
          <w:ilvl w:val="1"/>
          <w:numId w:val="1"/>
        </w:numPr>
        <w:tabs>
          <w:tab w:val="left" w:pos="1182"/>
          <w:tab w:val="left" w:pos="1183"/>
        </w:tabs>
        <w:spacing w:line="360" w:lineRule="auto"/>
        <w:ind w:left="567" w:hanging="567"/>
      </w:pPr>
      <w:r w:rsidRPr="00127300">
        <w:t xml:space="preserve">The LTCS Commissioner </w:t>
      </w:r>
      <w:r w:rsidR="0034684D" w:rsidRPr="00127300">
        <w:t xml:space="preserve">adopts the </w:t>
      </w:r>
      <w:r w:rsidR="0034684D" w:rsidRPr="00127300">
        <w:rPr>
          <w:i/>
          <w:iCs/>
        </w:rPr>
        <w:t xml:space="preserve">Clinical Framework for the Delivery of Health Services </w:t>
      </w:r>
      <w:r w:rsidR="0034684D" w:rsidRPr="00127300">
        <w:t>in connection with rehabilitation.</w:t>
      </w:r>
    </w:p>
    <w:p w14:paraId="101AEC5B" w14:textId="77777777" w:rsidR="00085560" w:rsidRPr="00127300" w:rsidRDefault="00085560" w:rsidP="00DD23DD">
      <w:pPr>
        <w:pStyle w:val="BodyText"/>
        <w:ind w:left="618" w:right="493" w:firstLine="0"/>
        <w:rPr>
          <w:sz w:val="20"/>
        </w:rPr>
      </w:pPr>
    </w:p>
    <w:p w14:paraId="73EA2A6F" w14:textId="77777777" w:rsidR="00085560" w:rsidRPr="00127300" w:rsidRDefault="0034684D" w:rsidP="00DD23DD">
      <w:pPr>
        <w:pStyle w:val="Heading2"/>
        <w:numPr>
          <w:ilvl w:val="0"/>
          <w:numId w:val="1"/>
        </w:numPr>
        <w:tabs>
          <w:tab w:val="left" w:pos="1182"/>
          <w:tab w:val="left" w:pos="1183"/>
        </w:tabs>
        <w:ind w:left="567" w:hanging="567"/>
      </w:pPr>
      <w:r w:rsidRPr="00127300">
        <w:t>Concurrent treatment</w:t>
      </w:r>
    </w:p>
    <w:p w14:paraId="796ADA2F" w14:textId="142197F1" w:rsidR="00085560" w:rsidRPr="00127300" w:rsidRDefault="00291E0A" w:rsidP="00DD23DD">
      <w:pPr>
        <w:pStyle w:val="ListParagraph"/>
        <w:numPr>
          <w:ilvl w:val="1"/>
          <w:numId w:val="1"/>
        </w:numPr>
        <w:spacing w:before="126" w:line="360" w:lineRule="auto"/>
        <w:ind w:left="567" w:right="-91" w:hanging="567"/>
      </w:pPr>
      <w:r w:rsidRPr="00127300">
        <w:t xml:space="preserve">The LTCS Commissioner </w:t>
      </w:r>
      <w:r w:rsidR="0034684D" w:rsidRPr="00127300">
        <w:t>considers more than one type of physical treatment (</w:t>
      </w:r>
      <w:r w:rsidR="0034684D" w:rsidRPr="00127300">
        <w:rPr>
          <w:i/>
          <w:iCs/>
        </w:rPr>
        <w:t>for example, physiotherapy, osteopathy, chiropractic or exercise physiology</w:t>
      </w:r>
      <w:r w:rsidR="0034684D" w:rsidRPr="00127300">
        <w:t>) and/or more than one type of psychological treatment (</w:t>
      </w:r>
      <w:r w:rsidR="0034684D" w:rsidRPr="00127300">
        <w:rPr>
          <w:i/>
          <w:iCs/>
        </w:rPr>
        <w:t>for example, counselling and psychological treatment</w:t>
      </w:r>
      <w:r w:rsidR="0034684D" w:rsidRPr="00127300">
        <w:t>) to be concurrent treatment.</w:t>
      </w:r>
    </w:p>
    <w:p w14:paraId="134132A4" w14:textId="0EAA133A" w:rsidR="00085560" w:rsidRPr="00127300" w:rsidRDefault="0034684D" w:rsidP="00DD23DD">
      <w:pPr>
        <w:pStyle w:val="ListParagraph"/>
        <w:numPr>
          <w:ilvl w:val="1"/>
          <w:numId w:val="1"/>
        </w:numPr>
        <w:tabs>
          <w:tab w:val="left" w:pos="1182"/>
          <w:tab w:val="left" w:pos="1183"/>
        </w:tabs>
        <w:spacing w:line="360" w:lineRule="auto"/>
        <w:ind w:left="567" w:right="-91" w:hanging="567"/>
      </w:pPr>
      <w:r w:rsidRPr="00127300">
        <w:t>Concurrent treatment occurs when treatment is provided contemporaneously by more than one type of provider (</w:t>
      </w:r>
      <w:r w:rsidRPr="00127300">
        <w:rPr>
          <w:i/>
          <w:iCs/>
        </w:rPr>
        <w:t>for example, a participant receives chiropractic and physiotherapy treatment at the same time</w:t>
      </w:r>
      <w:r w:rsidRPr="00127300">
        <w:t xml:space="preserve">) or where similar services are provided by one type of provider. </w:t>
      </w:r>
      <w:r w:rsidRPr="00127300">
        <w:rPr>
          <w:i/>
          <w:iCs/>
        </w:rPr>
        <w:t>For example, when a participant receives physiotherapy and acupuncture from one provider who is qualified to provide both services.</w:t>
      </w:r>
    </w:p>
    <w:p w14:paraId="474070E7" w14:textId="7BA261D9" w:rsidR="00085560" w:rsidRPr="00127300" w:rsidRDefault="00291E0A" w:rsidP="00DD23DD">
      <w:pPr>
        <w:pStyle w:val="ListParagraph"/>
        <w:numPr>
          <w:ilvl w:val="1"/>
          <w:numId w:val="1"/>
        </w:numPr>
        <w:tabs>
          <w:tab w:val="left" w:pos="1182"/>
          <w:tab w:val="left" w:pos="1183"/>
        </w:tabs>
        <w:spacing w:line="360" w:lineRule="auto"/>
        <w:ind w:left="567" w:hanging="567"/>
      </w:pPr>
      <w:r w:rsidRPr="00127300">
        <w:t xml:space="preserve">The LTCS Commissioner </w:t>
      </w:r>
      <w:r w:rsidR="0034684D" w:rsidRPr="00127300">
        <w:t>recognises that a participant may require different types of rehabilitation services from a variety of professionals at the same time and may only fund concurrent treatments when:</w:t>
      </w:r>
    </w:p>
    <w:p w14:paraId="0E383805" w14:textId="77777777" w:rsidR="00085560" w:rsidRPr="00127300" w:rsidRDefault="0034684D" w:rsidP="00B6751A">
      <w:pPr>
        <w:pStyle w:val="ListParagraph"/>
        <w:numPr>
          <w:ilvl w:val="2"/>
          <w:numId w:val="1"/>
        </w:numPr>
        <w:tabs>
          <w:tab w:val="left" w:pos="1469"/>
        </w:tabs>
        <w:spacing w:line="360" w:lineRule="auto"/>
        <w:ind w:left="853"/>
      </w:pPr>
      <w:r w:rsidRPr="00127300">
        <w:t>there is reasonable clinical justification;</w:t>
      </w:r>
    </w:p>
    <w:p w14:paraId="1DC9D316" w14:textId="55903A3C" w:rsidR="00085560" w:rsidRPr="00127300" w:rsidRDefault="0034684D" w:rsidP="00B6751A">
      <w:pPr>
        <w:pStyle w:val="ListParagraph"/>
        <w:numPr>
          <w:ilvl w:val="2"/>
          <w:numId w:val="1"/>
        </w:numPr>
        <w:tabs>
          <w:tab w:val="left" w:pos="1469"/>
        </w:tabs>
        <w:spacing w:line="360" w:lineRule="auto"/>
        <w:ind w:left="853" w:right="-161"/>
      </w:pPr>
      <w:r w:rsidRPr="00127300">
        <w:t xml:space="preserve">both or all concurrent treatments are part of an overall coordinated plan approved by </w:t>
      </w:r>
      <w:r w:rsidR="00291E0A" w:rsidRPr="00127300">
        <w:t>the LTCS Commissioner</w:t>
      </w:r>
      <w:r w:rsidRPr="00127300">
        <w:t>;</w:t>
      </w:r>
    </w:p>
    <w:p w14:paraId="62B3C077" w14:textId="77777777" w:rsidR="00085560" w:rsidRPr="00127300" w:rsidRDefault="0034684D" w:rsidP="00B6751A">
      <w:pPr>
        <w:pStyle w:val="ListParagraph"/>
        <w:numPr>
          <w:ilvl w:val="2"/>
          <w:numId w:val="1"/>
        </w:numPr>
        <w:tabs>
          <w:tab w:val="left" w:pos="1469"/>
        </w:tabs>
        <w:spacing w:line="360" w:lineRule="auto"/>
        <w:ind w:left="853" w:right="-147"/>
      </w:pPr>
      <w:r w:rsidRPr="00127300">
        <w:t>treatment providers are in close communication to ensure that the provision of treatment and goals are closely aligned;</w:t>
      </w:r>
    </w:p>
    <w:p w14:paraId="24EB8E64" w14:textId="77777777" w:rsidR="00085560" w:rsidRPr="00127300" w:rsidRDefault="0034684D" w:rsidP="00B6751A">
      <w:pPr>
        <w:pStyle w:val="ListParagraph"/>
        <w:numPr>
          <w:ilvl w:val="2"/>
          <w:numId w:val="1"/>
        </w:numPr>
        <w:tabs>
          <w:tab w:val="left" w:pos="1469"/>
        </w:tabs>
        <w:spacing w:line="360" w:lineRule="auto"/>
        <w:ind w:left="853"/>
      </w:pPr>
      <w:r w:rsidRPr="00127300">
        <w:t>there is written information which outlines the circumstances supporting the request for services in respect of both or all concurrent treatments; and</w:t>
      </w:r>
    </w:p>
    <w:p w14:paraId="7BC26126" w14:textId="77777777" w:rsidR="00085560" w:rsidRPr="00982AD8" w:rsidRDefault="0034684D" w:rsidP="00B6751A">
      <w:pPr>
        <w:pStyle w:val="ListParagraph"/>
        <w:numPr>
          <w:ilvl w:val="2"/>
          <w:numId w:val="1"/>
        </w:numPr>
        <w:tabs>
          <w:tab w:val="left" w:pos="1469"/>
        </w:tabs>
        <w:spacing w:line="360" w:lineRule="auto"/>
        <w:ind w:left="853"/>
      </w:pPr>
      <w:r w:rsidRPr="00127300">
        <w:t xml:space="preserve">treatments by the same type of provider are directed towards different conditions to achieve different treatment goals. </w:t>
      </w:r>
      <w:r w:rsidRPr="00127300">
        <w:rPr>
          <w:i/>
          <w:iCs/>
        </w:rPr>
        <w:t>For example, different treatment goals for musculoskeletal physiotherapy and neurological physiotherapy.</w:t>
      </w:r>
    </w:p>
    <w:p w14:paraId="6B15F24D" w14:textId="02FE62C9" w:rsidR="00085560" w:rsidRPr="00127300" w:rsidRDefault="0034684D" w:rsidP="00DD23DD">
      <w:pPr>
        <w:pStyle w:val="ListParagraph"/>
        <w:numPr>
          <w:ilvl w:val="1"/>
          <w:numId w:val="1"/>
        </w:numPr>
        <w:tabs>
          <w:tab w:val="left" w:pos="1182"/>
          <w:tab w:val="left" w:pos="1183"/>
        </w:tabs>
        <w:spacing w:line="360" w:lineRule="auto"/>
        <w:ind w:left="567" w:right="-119" w:hanging="567"/>
      </w:pPr>
      <w:r w:rsidRPr="00127300">
        <w:lastRenderedPageBreak/>
        <w:t xml:space="preserve">In assessing treatment and care needs for rehabilitation in relation to concurrent treatment, to avoid duplication of services, </w:t>
      </w:r>
      <w:r w:rsidR="00291E0A" w:rsidRPr="00127300">
        <w:t xml:space="preserve">the LTCS Commissioner </w:t>
      </w:r>
      <w:r w:rsidRPr="00127300">
        <w:t>will also consider:</w:t>
      </w:r>
    </w:p>
    <w:p w14:paraId="6C1CC294" w14:textId="77777777" w:rsidR="00085560" w:rsidRPr="00127300" w:rsidRDefault="0034684D" w:rsidP="00DD23DD">
      <w:pPr>
        <w:pStyle w:val="ListParagraph"/>
        <w:numPr>
          <w:ilvl w:val="2"/>
          <w:numId w:val="1"/>
        </w:numPr>
        <w:tabs>
          <w:tab w:val="left" w:pos="1469"/>
        </w:tabs>
        <w:spacing w:line="360" w:lineRule="auto"/>
        <w:ind w:left="853" w:right="-77"/>
      </w:pPr>
      <w:r w:rsidRPr="00127300">
        <w:t>whether the physical treatment required by the participant can be provided by the same provider or service to treat one condition;</w:t>
      </w:r>
    </w:p>
    <w:p w14:paraId="26618953" w14:textId="77777777" w:rsidR="00085560" w:rsidRPr="00127300" w:rsidRDefault="0034684D" w:rsidP="00DD23DD">
      <w:pPr>
        <w:pStyle w:val="ListParagraph"/>
        <w:numPr>
          <w:ilvl w:val="2"/>
          <w:numId w:val="1"/>
        </w:numPr>
        <w:tabs>
          <w:tab w:val="left" w:pos="1469"/>
        </w:tabs>
        <w:spacing w:line="360" w:lineRule="auto"/>
        <w:ind w:left="853"/>
      </w:pPr>
      <w:r w:rsidRPr="00127300">
        <w:t>assessment of the aims of the services; and</w:t>
      </w:r>
    </w:p>
    <w:p w14:paraId="06DDFBD0" w14:textId="77777777" w:rsidR="00085560" w:rsidRPr="00127300" w:rsidRDefault="0034684D" w:rsidP="00DD23DD">
      <w:pPr>
        <w:pStyle w:val="ListParagraph"/>
        <w:numPr>
          <w:ilvl w:val="2"/>
          <w:numId w:val="1"/>
        </w:numPr>
        <w:tabs>
          <w:tab w:val="left" w:pos="1469"/>
        </w:tabs>
        <w:spacing w:line="360" w:lineRule="auto"/>
        <w:ind w:left="853"/>
      </w:pPr>
      <w:r w:rsidRPr="00127300">
        <w:t>confirmation that the services are complementary.</w:t>
      </w:r>
    </w:p>
    <w:p w14:paraId="0D12190E" w14:textId="4A1F7963" w:rsidR="00085560" w:rsidRPr="00127300" w:rsidRDefault="00291E0A" w:rsidP="00DD23DD">
      <w:pPr>
        <w:pStyle w:val="ListParagraph"/>
        <w:numPr>
          <w:ilvl w:val="1"/>
          <w:numId w:val="1"/>
        </w:numPr>
        <w:tabs>
          <w:tab w:val="left" w:pos="1182"/>
          <w:tab w:val="left" w:pos="1183"/>
        </w:tabs>
        <w:spacing w:line="360" w:lineRule="auto"/>
        <w:ind w:left="567" w:hanging="567"/>
      </w:pPr>
      <w:r w:rsidRPr="00127300">
        <w:t xml:space="preserve">The LTCS Commissioner </w:t>
      </w:r>
      <w:r w:rsidR="0034684D" w:rsidRPr="00127300">
        <w:t xml:space="preserve">does not regard receiving a range of different rehabilitation services at the same time to be concurrent treatment. </w:t>
      </w:r>
      <w:r w:rsidR="0034684D" w:rsidRPr="00127300">
        <w:rPr>
          <w:i/>
          <w:iCs/>
        </w:rPr>
        <w:t>For example, physiotherapy treatment and a gym program</w:t>
      </w:r>
      <w:r w:rsidR="0034684D" w:rsidRPr="00127300">
        <w:t>.</w:t>
      </w:r>
    </w:p>
    <w:p w14:paraId="0A57F44C" w14:textId="1879AF00" w:rsidR="00085560" w:rsidRPr="00127300" w:rsidRDefault="00291E0A" w:rsidP="00DD23DD">
      <w:pPr>
        <w:pStyle w:val="ListParagraph"/>
        <w:numPr>
          <w:ilvl w:val="1"/>
          <w:numId w:val="1"/>
        </w:numPr>
        <w:tabs>
          <w:tab w:val="left" w:pos="1182"/>
          <w:tab w:val="left" w:pos="1183"/>
        </w:tabs>
        <w:spacing w:line="360" w:lineRule="auto"/>
        <w:ind w:left="567" w:right="-91" w:hanging="567"/>
      </w:pPr>
      <w:r w:rsidRPr="00127300">
        <w:t xml:space="preserve">The LTCS Commissioner </w:t>
      </w:r>
      <w:r w:rsidR="0034684D" w:rsidRPr="00127300">
        <w:t>does not regard receiving case management services and other rehabilitation services at the same time to be concurrent treatment.</w:t>
      </w:r>
    </w:p>
    <w:p w14:paraId="6B43C2A7" w14:textId="176EFF17" w:rsidR="00085560" w:rsidRPr="00127300" w:rsidRDefault="00291E0A" w:rsidP="00DD23DD">
      <w:pPr>
        <w:pStyle w:val="ListParagraph"/>
        <w:numPr>
          <w:ilvl w:val="1"/>
          <w:numId w:val="1"/>
        </w:numPr>
        <w:tabs>
          <w:tab w:val="left" w:pos="1182"/>
          <w:tab w:val="left" w:pos="1183"/>
        </w:tabs>
        <w:spacing w:line="360" w:lineRule="auto"/>
        <w:ind w:left="567" w:hanging="567"/>
      </w:pPr>
      <w:r w:rsidRPr="00127300">
        <w:t xml:space="preserve">The LTCS Commissioner </w:t>
      </w:r>
      <w:r w:rsidR="0034684D" w:rsidRPr="00127300">
        <w:t>will regard the involvement of more than one case manager at the same time to be concurrent treatment.</w:t>
      </w:r>
    </w:p>
    <w:p w14:paraId="218F5F9B" w14:textId="183CCEC1" w:rsidR="00085560" w:rsidRPr="00127300" w:rsidRDefault="00291E0A" w:rsidP="00DD23DD">
      <w:pPr>
        <w:pStyle w:val="ListParagraph"/>
        <w:numPr>
          <w:ilvl w:val="1"/>
          <w:numId w:val="1"/>
        </w:numPr>
        <w:tabs>
          <w:tab w:val="left" w:pos="1182"/>
          <w:tab w:val="left" w:pos="1183"/>
        </w:tabs>
        <w:spacing w:line="360" w:lineRule="auto"/>
        <w:ind w:left="567" w:hanging="567"/>
        <w:rPr>
          <w:i/>
          <w:iCs/>
        </w:rPr>
      </w:pPr>
      <w:r w:rsidRPr="00127300">
        <w:t xml:space="preserve">The LTCS Commissioner </w:t>
      </w:r>
      <w:r w:rsidR="0034684D" w:rsidRPr="00127300">
        <w:t xml:space="preserve">does not regard individual and group sessions provided by the same provider to be concurrent treatment. </w:t>
      </w:r>
      <w:r w:rsidR="0034684D" w:rsidRPr="00127300">
        <w:rPr>
          <w:i/>
          <w:iCs/>
        </w:rPr>
        <w:t>For example, a participant receiving individual physiotherapy and group hydrotherapy services delivered by a physiotherapist.</w:t>
      </w:r>
    </w:p>
    <w:p w14:paraId="1453762F" w14:textId="77777777" w:rsidR="00085560" w:rsidRPr="00127300" w:rsidRDefault="00085560" w:rsidP="00F64507">
      <w:pPr>
        <w:pStyle w:val="BodyText"/>
        <w:spacing w:line="360" w:lineRule="auto"/>
        <w:ind w:left="618" w:right="493" w:firstLine="0"/>
        <w:rPr>
          <w:i/>
          <w:sz w:val="20"/>
        </w:rPr>
      </w:pPr>
    </w:p>
    <w:p w14:paraId="60E99761" w14:textId="77777777" w:rsidR="00085560" w:rsidRPr="00127300" w:rsidRDefault="0034684D" w:rsidP="00DD23DD">
      <w:pPr>
        <w:pStyle w:val="Heading2"/>
        <w:numPr>
          <w:ilvl w:val="0"/>
          <w:numId w:val="1"/>
        </w:numPr>
        <w:tabs>
          <w:tab w:val="left" w:pos="1182"/>
          <w:tab w:val="left" w:pos="1183"/>
        </w:tabs>
        <w:ind w:left="567" w:hanging="567"/>
      </w:pPr>
      <w:r w:rsidRPr="00127300">
        <w:t>Gym and exercise programs</w:t>
      </w:r>
    </w:p>
    <w:p w14:paraId="7C6147D1" w14:textId="45792A79" w:rsidR="00085560" w:rsidRPr="00127300" w:rsidRDefault="009F1C7D" w:rsidP="00DD23DD">
      <w:pPr>
        <w:pStyle w:val="ListParagraph"/>
        <w:numPr>
          <w:ilvl w:val="1"/>
          <w:numId w:val="1"/>
        </w:numPr>
        <w:spacing w:before="126" w:line="360" w:lineRule="auto"/>
        <w:ind w:left="567" w:hanging="567"/>
      </w:pPr>
      <w:r w:rsidRPr="00127300">
        <w:t>The LTCS Commissioner considers r</w:t>
      </w:r>
      <w:r w:rsidR="0034684D" w:rsidRPr="00127300">
        <w:t>easonable and necessary rehabilitation include</w:t>
      </w:r>
      <w:r w:rsidRPr="00127300">
        <w:t>s</w:t>
      </w:r>
      <w:r w:rsidR="0034684D" w:rsidRPr="00127300">
        <w:t xml:space="preserve"> the reasonable and necessary cost of a gym or other exercise program developed in conjunction with a qualified exercise professional, such as a physiotherapist or exercise physiologist.</w:t>
      </w:r>
    </w:p>
    <w:p w14:paraId="3B0D0620" w14:textId="545F4FC7" w:rsidR="00085560" w:rsidRPr="00127300" w:rsidRDefault="0034684D" w:rsidP="00DD23DD">
      <w:pPr>
        <w:pStyle w:val="ListParagraph"/>
        <w:numPr>
          <w:ilvl w:val="1"/>
          <w:numId w:val="1"/>
        </w:numPr>
        <w:tabs>
          <w:tab w:val="left" w:pos="1182"/>
          <w:tab w:val="left" w:pos="1183"/>
        </w:tabs>
        <w:spacing w:line="360" w:lineRule="auto"/>
        <w:ind w:left="567" w:hanging="567"/>
      </w:pPr>
      <w:r w:rsidRPr="00127300">
        <w:t xml:space="preserve">Information required by </w:t>
      </w:r>
      <w:r w:rsidR="00291E0A" w:rsidRPr="00127300">
        <w:t xml:space="preserve">the LTCS Commissioner </w:t>
      </w:r>
      <w:r w:rsidRPr="00127300">
        <w:t xml:space="preserve">to assess a participant’s treatment or care need in connection with </w:t>
      </w:r>
      <w:r w:rsidR="009F1C7D" w:rsidRPr="00127300">
        <w:t xml:space="preserve">gym and exercise programs </w:t>
      </w:r>
      <w:r w:rsidRPr="00127300">
        <w:t>may include:</w:t>
      </w:r>
    </w:p>
    <w:p w14:paraId="7DB0D45C" w14:textId="77777777" w:rsidR="00085560" w:rsidRPr="00127300" w:rsidRDefault="0034684D" w:rsidP="00DD23DD">
      <w:pPr>
        <w:pStyle w:val="ListParagraph"/>
        <w:numPr>
          <w:ilvl w:val="2"/>
          <w:numId w:val="1"/>
        </w:numPr>
        <w:tabs>
          <w:tab w:val="left" w:pos="1469"/>
        </w:tabs>
        <w:spacing w:line="360" w:lineRule="auto"/>
        <w:ind w:left="853" w:right="-63"/>
      </w:pPr>
      <w:r w:rsidRPr="00127300">
        <w:t>biological, psychological and social factors that influence the participant’s need for gym membership or exercise program as part of their rehabilitation;</w:t>
      </w:r>
    </w:p>
    <w:p w14:paraId="03CFCC5B" w14:textId="77777777" w:rsidR="00085560" w:rsidRPr="00127300" w:rsidRDefault="0034684D" w:rsidP="00DD23DD">
      <w:pPr>
        <w:pStyle w:val="ListParagraph"/>
        <w:numPr>
          <w:ilvl w:val="2"/>
          <w:numId w:val="1"/>
        </w:numPr>
        <w:tabs>
          <w:tab w:val="left" w:pos="1469"/>
        </w:tabs>
        <w:spacing w:line="360" w:lineRule="auto"/>
        <w:ind w:left="853" w:right="-91"/>
      </w:pPr>
      <w:r w:rsidRPr="00127300">
        <w:t>information from a qualified exercise professional, such as a physiotherapist or exercise physiologist about the proposed exercise program including frequency of attendance;</w:t>
      </w:r>
    </w:p>
    <w:p w14:paraId="55DF6725" w14:textId="43541E36" w:rsidR="00085560" w:rsidRPr="00127300" w:rsidRDefault="0034684D" w:rsidP="00DD23DD">
      <w:pPr>
        <w:pStyle w:val="ListParagraph"/>
        <w:numPr>
          <w:ilvl w:val="2"/>
          <w:numId w:val="1"/>
        </w:numPr>
        <w:tabs>
          <w:tab w:val="left" w:pos="1469"/>
        </w:tabs>
        <w:spacing w:line="360" w:lineRule="auto"/>
        <w:ind w:left="853" w:right="-259"/>
      </w:pPr>
      <w:r w:rsidRPr="00127300">
        <w:t xml:space="preserve">pre or co-existing medical conditions that affect whether a treatment or care need for gym membership or exercise program is related to the motor accident </w:t>
      </w:r>
      <w:r w:rsidR="006D476E" w:rsidRPr="00127300">
        <w:t>or work injury</w:t>
      </w:r>
      <w:r w:rsidRPr="00127300">
        <w:t>;</w:t>
      </w:r>
    </w:p>
    <w:p w14:paraId="7684D719" w14:textId="77777777" w:rsidR="00085560" w:rsidRPr="00127300" w:rsidRDefault="0034684D" w:rsidP="00DD23DD">
      <w:pPr>
        <w:pStyle w:val="ListParagraph"/>
        <w:numPr>
          <w:ilvl w:val="2"/>
          <w:numId w:val="1"/>
        </w:numPr>
        <w:tabs>
          <w:tab w:val="left" w:pos="1469"/>
        </w:tabs>
        <w:spacing w:line="360" w:lineRule="auto"/>
        <w:ind w:left="853"/>
      </w:pPr>
      <w:r w:rsidRPr="00127300">
        <w:t>medical clearance from a relevant treating specialist that the participant is able to participate;</w:t>
      </w:r>
    </w:p>
    <w:p w14:paraId="613CC00F" w14:textId="77777777" w:rsidR="00085560" w:rsidRPr="00127300" w:rsidRDefault="0034684D" w:rsidP="00DD23DD">
      <w:pPr>
        <w:pStyle w:val="ListParagraph"/>
        <w:numPr>
          <w:ilvl w:val="2"/>
          <w:numId w:val="1"/>
        </w:numPr>
        <w:tabs>
          <w:tab w:val="left" w:pos="1469"/>
        </w:tabs>
        <w:spacing w:line="360" w:lineRule="auto"/>
        <w:ind w:left="853"/>
      </w:pPr>
      <w:r w:rsidRPr="00127300">
        <w:t>information about the need for an attendant care worker or support person to facilitate access and ensure safe participation;</w:t>
      </w:r>
    </w:p>
    <w:p w14:paraId="72A0E187" w14:textId="0CB28F98" w:rsidR="00085560" w:rsidRPr="00127300" w:rsidRDefault="0034684D" w:rsidP="00DD23DD">
      <w:pPr>
        <w:pStyle w:val="ListParagraph"/>
        <w:numPr>
          <w:ilvl w:val="2"/>
          <w:numId w:val="1"/>
        </w:numPr>
        <w:tabs>
          <w:tab w:val="left" w:pos="1469"/>
        </w:tabs>
        <w:spacing w:line="360" w:lineRule="auto"/>
        <w:ind w:left="853" w:right="-189"/>
      </w:pPr>
      <w:r w:rsidRPr="00127300">
        <w:t>justification for the proposed intervention, including the relationship to the motor accident</w:t>
      </w:r>
      <w:r w:rsidR="0023249C" w:rsidRPr="00127300">
        <w:t xml:space="preserve"> or work </w:t>
      </w:r>
      <w:r w:rsidR="00E012B1" w:rsidRPr="00127300">
        <w:t>injury</w:t>
      </w:r>
      <w:r w:rsidRPr="00127300">
        <w:t>; and</w:t>
      </w:r>
    </w:p>
    <w:p w14:paraId="20F8EF55" w14:textId="77777777" w:rsidR="00085560" w:rsidRPr="00127300" w:rsidRDefault="0034684D" w:rsidP="00DD23DD">
      <w:pPr>
        <w:pStyle w:val="ListParagraph"/>
        <w:numPr>
          <w:ilvl w:val="2"/>
          <w:numId w:val="1"/>
        </w:numPr>
        <w:tabs>
          <w:tab w:val="left" w:pos="1469"/>
        </w:tabs>
        <w:spacing w:line="360" w:lineRule="auto"/>
        <w:ind w:left="853" w:right="-287"/>
      </w:pPr>
      <w:r w:rsidRPr="00127300">
        <w:t>evidence of consistent participation in a previous exercise therapy or rehabilitation program, or attendance record for the gym or exercise program for subsequent requests.</w:t>
      </w:r>
    </w:p>
    <w:p w14:paraId="37DBC05A" w14:textId="6E49121F" w:rsidR="00085560" w:rsidRPr="00127300" w:rsidRDefault="0034684D" w:rsidP="00DD23DD">
      <w:pPr>
        <w:pStyle w:val="ListParagraph"/>
        <w:numPr>
          <w:ilvl w:val="1"/>
          <w:numId w:val="1"/>
        </w:numPr>
        <w:tabs>
          <w:tab w:val="left" w:pos="1182"/>
          <w:tab w:val="left" w:pos="1183"/>
        </w:tabs>
        <w:spacing w:line="360" w:lineRule="auto"/>
        <w:ind w:left="567" w:hanging="567"/>
      </w:pPr>
      <w:r w:rsidRPr="00127300">
        <w:lastRenderedPageBreak/>
        <w:t xml:space="preserve">To determine if expenses relating to gym memberships are reasonable, </w:t>
      </w:r>
      <w:r w:rsidR="00291E0A" w:rsidRPr="00127300">
        <w:t xml:space="preserve">the LTCS Commissioner </w:t>
      </w:r>
      <w:r w:rsidRPr="00127300">
        <w:t>will consider:</w:t>
      </w:r>
    </w:p>
    <w:p w14:paraId="046F04B5" w14:textId="67846DBE" w:rsidR="00085560" w:rsidRPr="00127300" w:rsidRDefault="0034684D" w:rsidP="00DD23DD">
      <w:pPr>
        <w:pStyle w:val="ListParagraph"/>
        <w:numPr>
          <w:ilvl w:val="2"/>
          <w:numId w:val="1"/>
        </w:numPr>
        <w:tabs>
          <w:tab w:val="left" w:pos="1469"/>
        </w:tabs>
        <w:spacing w:line="360" w:lineRule="auto"/>
        <w:ind w:left="853" w:right="-175"/>
      </w:pPr>
      <w:r w:rsidRPr="00127300">
        <w:t>the cost of two gyms in the participant’s local area as a guide to the reasonable expense of a gym membership in the participant’s circumstances;</w:t>
      </w:r>
      <w:r w:rsidR="00A6539D" w:rsidRPr="00127300">
        <w:t xml:space="preserve"> </w:t>
      </w:r>
    </w:p>
    <w:p w14:paraId="32143639" w14:textId="4492B6BC" w:rsidR="00085560" w:rsidRPr="00127300" w:rsidRDefault="0034684D" w:rsidP="00DD23DD">
      <w:pPr>
        <w:pStyle w:val="ListParagraph"/>
        <w:numPr>
          <w:ilvl w:val="2"/>
          <w:numId w:val="1"/>
        </w:numPr>
        <w:tabs>
          <w:tab w:val="left" w:pos="1469"/>
        </w:tabs>
        <w:spacing w:line="360" w:lineRule="auto"/>
        <w:ind w:left="853" w:right="-119"/>
      </w:pPr>
      <w:r w:rsidRPr="00127300">
        <w:t>if a participant expresses a particular preference to attend a gym that is more expensive than a local community gym, any justification for the proposed gym, including how attendance at the proposed gym is related to the motor accident</w:t>
      </w:r>
      <w:r w:rsidR="0023249C" w:rsidRPr="00127300">
        <w:t xml:space="preserve"> or work </w:t>
      </w:r>
      <w:r w:rsidR="00E012B1" w:rsidRPr="00127300">
        <w:t>injury</w:t>
      </w:r>
      <w:r w:rsidRPr="00127300">
        <w:t>.</w:t>
      </w:r>
    </w:p>
    <w:p w14:paraId="4C70F176" w14:textId="042AD6F3" w:rsidR="00085560" w:rsidRPr="00127300" w:rsidRDefault="0034684D" w:rsidP="00DD23DD">
      <w:pPr>
        <w:pStyle w:val="ListParagraph"/>
        <w:numPr>
          <w:ilvl w:val="1"/>
          <w:numId w:val="1"/>
        </w:numPr>
        <w:tabs>
          <w:tab w:val="left" w:pos="1182"/>
          <w:tab w:val="left" w:pos="1183"/>
        </w:tabs>
        <w:spacing w:line="360" w:lineRule="auto"/>
        <w:ind w:left="567" w:right="-147" w:hanging="567"/>
      </w:pPr>
      <w:r w:rsidRPr="00127300">
        <w:t xml:space="preserve">If </w:t>
      </w:r>
      <w:r w:rsidR="00291E0A" w:rsidRPr="00127300">
        <w:t xml:space="preserve">the LTCS Commissioner </w:t>
      </w:r>
      <w:r w:rsidRPr="00127300">
        <w:t xml:space="preserve">determines that the cost of a gym that is more expensive than a local community gym is not reasonable, </w:t>
      </w:r>
      <w:r w:rsidR="00291E0A" w:rsidRPr="00127300">
        <w:t>the LTCS Commissioner</w:t>
      </w:r>
      <w:r w:rsidRPr="00127300">
        <w:t xml:space="preserve"> may contribute the cost of a local gym membership towards the membership of the preferred gym and the participant is able to fund the difference.</w:t>
      </w:r>
    </w:p>
    <w:p w14:paraId="23EC2405" w14:textId="3B03765F" w:rsidR="00085560" w:rsidRPr="00127300" w:rsidRDefault="00291E0A" w:rsidP="00DD23DD">
      <w:pPr>
        <w:pStyle w:val="ListParagraph"/>
        <w:numPr>
          <w:ilvl w:val="1"/>
          <w:numId w:val="1"/>
        </w:numPr>
        <w:tabs>
          <w:tab w:val="left" w:pos="1182"/>
          <w:tab w:val="left" w:pos="1183"/>
        </w:tabs>
        <w:spacing w:line="360" w:lineRule="auto"/>
        <w:ind w:left="567" w:right="-119" w:hanging="567"/>
      </w:pPr>
      <w:r w:rsidRPr="00127300">
        <w:t xml:space="preserve">The LTCS Commissioner </w:t>
      </w:r>
      <w:r w:rsidR="0034684D" w:rsidRPr="00127300">
        <w:t>considers the assistance of an exercise physiologist or personal trainer to be reasonable and necessary in the circumstances only when:</w:t>
      </w:r>
    </w:p>
    <w:p w14:paraId="352E99BA" w14:textId="5E72F3CE" w:rsidR="00085560" w:rsidRPr="00127300" w:rsidRDefault="0034684D" w:rsidP="00DD23DD">
      <w:pPr>
        <w:pStyle w:val="ListParagraph"/>
        <w:numPr>
          <w:ilvl w:val="2"/>
          <w:numId w:val="1"/>
        </w:numPr>
        <w:tabs>
          <w:tab w:val="left" w:pos="1469"/>
        </w:tabs>
        <w:spacing w:line="360" w:lineRule="auto"/>
        <w:ind w:left="853"/>
      </w:pPr>
      <w:r w:rsidRPr="00127300">
        <w:t>specialist assistance to exercise safely is required;</w:t>
      </w:r>
    </w:p>
    <w:p w14:paraId="57CC3A1A" w14:textId="4060623C" w:rsidR="00085560" w:rsidRPr="00127300" w:rsidRDefault="0034684D" w:rsidP="00DD23DD">
      <w:pPr>
        <w:pStyle w:val="ListParagraph"/>
        <w:numPr>
          <w:ilvl w:val="2"/>
          <w:numId w:val="1"/>
        </w:numPr>
        <w:tabs>
          <w:tab w:val="left" w:pos="1469"/>
        </w:tabs>
        <w:spacing w:line="360" w:lineRule="auto"/>
        <w:ind w:left="853"/>
      </w:pPr>
      <w:r w:rsidRPr="00127300">
        <w:t>an attendant care worker or other support person is unable to provide the support</w:t>
      </w:r>
      <w:r w:rsidR="006B471E" w:rsidRPr="00127300">
        <w:t xml:space="preserve"> or cannot reasonably be trained to provide the support or assi</w:t>
      </w:r>
      <w:r w:rsidR="00D04E1F">
        <w:t>s</w:t>
      </w:r>
      <w:r w:rsidR="006B471E" w:rsidRPr="00127300">
        <w:t>tance</w:t>
      </w:r>
      <w:r w:rsidRPr="00127300">
        <w:t>; and</w:t>
      </w:r>
    </w:p>
    <w:p w14:paraId="50DDE6DD" w14:textId="77777777" w:rsidR="00085560" w:rsidRPr="00127300" w:rsidRDefault="0034684D" w:rsidP="00DD23DD">
      <w:pPr>
        <w:pStyle w:val="ListParagraph"/>
        <w:numPr>
          <w:ilvl w:val="2"/>
          <w:numId w:val="1"/>
        </w:numPr>
        <w:tabs>
          <w:tab w:val="left" w:pos="1469"/>
        </w:tabs>
        <w:spacing w:line="360" w:lineRule="auto"/>
        <w:ind w:left="853"/>
      </w:pPr>
      <w:r w:rsidRPr="00127300">
        <w:t>the provision of an exercise physiologist or personal trainer would not be concurrent treatment in accordance with clause 4.1 above.</w:t>
      </w:r>
    </w:p>
    <w:p w14:paraId="6BEE89F1" w14:textId="4A3CBECE" w:rsidR="00085560" w:rsidRPr="00127300" w:rsidRDefault="006B471E" w:rsidP="00DD23DD">
      <w:pPr>
        <w:pStyle w:val="ListParagraph"/>
        <w:numPr>
          <w:ilvl w:val="1"/>
          <w:numId w:val="1"/>
        </w:numPr>
        <w:tabs>
          <w:tab w:val="left" w:pos="1182"/>
          <w:tab w:val="left" w:pos="1183"/>
        </w:tabs>
        <w:spacing w:line="360" w:lineRule="auto"/>
        <w:ind w:left="567" w:hanging="567"/>
      </w:pPr>
      <w:r w:rsidRPr="00127300">
        <w:t>The LTCS Commissioner considers g</w:t>
      </w:r>
      <w:r w:rsidR="0034684D" w:rsidRPr="00127300">
        <w:t>ym or other exercise programs that are not prescribed by a qualified exercise professional are not reasonable and necessary treatment and care needs.</w:t>
      </w:r>
    </w:p>
    <w:p w14:paraId="392EE4B4" w14:textId="08CABA94" w:rsidR="00085560" w:rsidRPr="00127300" w:rsidRDefault="006B471E" w:rsidP="00DD23DD">
      <w:pPr>
        <w:pStyle w:val="ListParagraph"/>
        <w:numPr>
          <w:ilvl w:val="1"/>
          <w:numId w:val="1"/>
        </w:numPr>
        <w:tabs>
          <w:tab w:val="left" w:pos="1182"/>
          <w:tab w:val="left" w:pos="1183"/>
        </w:tabs>
        <w:spacing w:line="360" w:lineRule="auto"/>
        <w:ind w:left="567" w:hanging="567"/>
      </w:pPr>
      <w:r w:rsidRPr="00127300">
        <w:t>The LTCS Commissioner considers e</w:t>
      </w:r>
      <w:r w:rsidR="0034684D" w:rsidRPr="00127300">
        <w:t>xpenses associated with gym membership and attendance, such as clothing, towels, fitness/yoga mats and drink bottles, are not reasonable expenses in relation to the treatment and care need as they are costs which would be incurred by the participant regardless of the injury.</w:t>
      </w:r>
    </w:p>
    <w:p w14:paraId="5708947F" w14:textId="77777777" w:rsidR="00085560" w:rsidRPr="00127300" w:rsidRDefault="00085560" w:rsidP="00DD23DD">
      <w:pPr>
        <w:pStyle w:val="BodyText"/>
        <w:spacing w:line="360" w:lineRule="auto"/>
        <w:ind w:left="0" w:firstLine="0"/>
        <w:rPr>
          <w:sz w:val="20"/>
        </w:rPr>
      </w:pPr>
    </w:p>
    <w:p w14:paraId="7F35B46F" w14:textId="77777777" w:rsidR="00085560" w:rsidRPr="00127300" w:rsidRDefault="0034684D" w:rsidP="00DD23DD">
      <w:pPr>
        <w:pStyle w:val="Heading2"/>
        <w:numPr>
          <w:ilvl w:val="0"/>
          <w:numId w:val="1"/>
        </w:numPr>
        <w:tabs>
          <w:tab w:val="left" w:pos="1182"/>
          <w:tab w:val="left" w:pos="1183"/>
        </w:tabs>
        <w:ind w:left="567" w:hanging="567"/>
      </w:pPr>
      <w:r w:rsidRPr="00127300">
        <w:t>Application of this part</w:t>
      </w:r>
    </w:p>
    <w:p w14:paraId="4A580088" w14:textId="64648167" w:rsidR="00085560" w:rsidRPr="00127300" w:rsidRDefault="00291E0A" w:rsidP="00DD23DD">
      <w:pPr>
        <w:pStyle w:val="ListParagraph"/>
        <w:numPr>
          <w:ilvl w:val="1"/>
          <w:numId w:val="1"/>
        </w:numPr>
        <w:spacing w:before="126" w:line="360" w:lineRule="auto"/>
        <w:ind w:left="567" w:hanging="567"/>
        <w:rPr>
          <w:i/>
          <w:iCs/>
        </w:rPr>
      </w:pPr>
      <w:r w:rsidRPr="00127300">
        <w:t xml:space="preserve">The LTCS Commissioner </w:t>
      </w:r>
      <w:r w:rsidR="0034684D" w:rsidRPr="00127300">
        <w:t xml:space="preserve">will apply this Part of the Guidelines to requests to assess a participant’s treatment and care needs where another Part of the Guidelines does not apply. </w:t>
      </w:r>
    </w:p>
    <w:p w14:paraId="1EE8A232" w14:textId="2B22DFF9" w:rsidR="00074FEC" w:rsidRDefault="00074FEC" w:rsidP="00DD23DD">
      <w:pPr>
        <w:spacing w:before="126" w:line="360" w:lineRule="auto"/>
        <w:rPr>
          <w:i/>
          <w:iCs/>
        </w:rPr>
      </w:pPr>
    </w:p>
    <w:tbl>
      <w:tblPr>
        <w:tblStyle w:val="TableGrid"/>
        <w:tblW w:w="0" w:type="auto"/>
        <w:tblInd w:w="0" w:type="dxa"/>
        <w:tblLook w:val="04A0" w:firstRow="1" w:lastRow="0" w:firstColumn="1" w:lastColumn="0" w:noHBand="0" w:noVBand="1"/>
      </w:tblPr>
      <w:tblGrid>
        <w:gridCol w:w="4678"/>
        <w:gridCol w:w="3686"/>
      </w:tblGrid>
      <w:tr w:rsidR="00074FEC" w14:paraId="07C0BE31" w14:textId="77777777" w:rsidTr="00DD23DD">
        <w:tc>
          <w:tcPr>
            <w:tcW w:w="836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7BF7A38" w14:textId="40AC1DE1" w:rsidR="00074FEC" w:rsidRDefault="00D85EFF">
            <w:pPr>
              <w:rPr>
                <w:rFonts w:eastAsiaTheme="minorHAnsi"/>
                <w:b/>
                <w:bCs/>
              </w:rPr>
            </w:pPr>
            <w:r w:rsidRPr="00F340DC">
              <w:rPr>
                <w:rFonts w:asciiTheme="minorHAnsi" w:eastAsiaTheme="minorHAnsi" w:hAnsiTheme="minorHAnsi" w:cstheme="minorBidi"/>
                <w:b/>
                <w:bCs/>
              </w:rPr>
              <w:t>Applicable provisions of the LTCS Act</w:t>
            </w:r>
          </w:p>
        </w:tc>
      </w:tr>
      <w:tr w:rsidR="00074FEC" w14:paraId="4FA08AE8" w14:textId="77777777" w:rsidTr="00DD23DD">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D1D6B" w14:textId="59F58496" w:rsidR="00074FEC" w:rsidRPr="00127300" w:rsidRDefault="00074FEC">
            <w:pPr>
              <w:rPr>
                <w:rFonts w:asciiTheme="minorHAnsi" w:eastAsiaTheme="minorHAnsi" w:hAnsiTheme="minorHAnsi" w:cstheme="minorBidi"/>
                <w:color w:val="000000" w:themeColor="text1"/>
              </w:rPr>
            </w:pPr>
            <w:r w:rsidRPr="00127300">
              <w:rPr>
                <w:rFonts w:asciiTheme="minorHAnsi" w:eastAsiaTheme="minorHAnsi" w:hAnsiTheme="minorHAnsi" w:cstheme="minorBidi"/>
                <w:color w:val="000000" w:themeColor="text1"/>
              </w:rPr>
              <w:t xml:space="preserve">Part </w:t>
            </w:r>
            <w:r w:rsidR="00A41D83" w:rsidRPr="00127300">
              <w:rPr>
                <w:rFonts w:asciiTheme="minorHAnsi" w:eastAsiaTheme="minorHAnsi" w:hAnsiTheme="minorHAnsi" w:cstheme="minorBidi"/>
                <w:color w:val="000000" w:themeColor="text1"/>
              </w:rPr>
              <w:t>7</w:t>
            </w:r>
            <w:r w:rsidRPr="00127300">
              <w:rPr>
                <w:rFonts w:asciiTheme="minorHAnsi" w:eastAsiaTheme="minorHAnsi" w:hAnsiTheme="minorHAnsi" w:cstheme="minorBidi"/>
                <w:color w:val="000000" w:themeColor="text1"/>
              </w:rPr>
              <w:t xml:space="preserve"> - LTCS Guidelines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6E4D84" w14:textId="77777777" w:rsidR="00074FEC" w:rsidRPr="00127300" w:rsidRDefault="00074FEC">
            <w:pPr>
              <w:rPr>
                <w:rFonts w:asciiTheme="minorHAnsi" w:eastAsiaTheme="minorHAnsi" w:hAnsiTheme="minorHAnsi" w:cstheme="minorBidi"/>
                <w:color w:val="000000" w:themeColor="text1"/>
              </w:rPr>
            </w:pPr>
            <w:r w:rsidRPr="00127300">
              <w:rPr>
                <w:rFonts w:asciiTheme="minorHAnsi" w:eastAsiaTheme="minorHAnsi" w:hAnsiTheme="minorHAnsi" w:cstheme="minorBidi"/>
                <w:color w:val="000000" w:themeColor="text1"/>
              </w:rPr>
              <w:t>LTCS Act reference</w:t>
            </w:r>
          </w:p>
        </w:tc>
      </w:tr>
      <w:tr w:rsidR="00074FEC" w14:paraId="3B5D6E94" w14:textId="77777777" w:rsidTr="00DD23DD">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FDCAD5" w14:textId="40936792" w:rsidR="00074FEC" w:rsidRDefault="00A10490">
            <w:pPr>
              <w:rPr>
                <w:rFonts w:eastAsiaTheme="minorHAnsi"/>
              </w:rPr>
            </w:pPr>
            <w:r w:rsidRPr="00127300">
              <w:rPr>
                <w:rFonts w:asciiTheme="minorHAnsi" w:eastAsiaTheme="minorHAnsi" w:hAnsiTheme="minorHAnsi" w:cstheme="minorBidi"/>
                <w:color w:val="000000" w:themeColor="text1"/>
              </w:rPr>
              <w:t>Rehabilitation</w:t>
            </w:r>
          </w:p>
        </w:tc>
        <w:tc>
          <w:tcPr>
            <w:tcW w:w="368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F5B4471" w14:textId="77777777" w:rsidR="00074FEC" w:rsidRDefault="00074FEC">
            <w:pPr>
              <w:rPr>
                <w:rFonts w:eastAsiaTheme="minorHAnsi"/>
              </w:rPr>
            </w:pPr>
            <w:r w:rsidRPr="00127300">
              <w:rPr>
                <w:rFonts w:asciiTheme="minorHAnsi" w:eastAsiaTheme="minorHAnsi" w:hAnsiTheme="minorHAnsi" w:cstheme="minorBidi"/>
                <w:color w:val="000000" w:themeColor="text1"/>
              </w:rPr>
              <w:t>Sections 9, 23</w:t>
            </w:r>
            <w:r>
              <w:rPr>
                <w:rFonts w:eastAsiaTheme="minorHAnsi"/>
              </w:rPr>
              <w:t xml:space="preserve">  </w:t>
            </w:r>
          </w:p>
        </w:tc>
      </w:tr>
    </w:tbl>
    <w:p w14:paraId="73F70B6D" w14:textId="77777777" w:rsidR="00074FEC" w:rsidRPr="00074FEC" w:rsidRDefault="00074FEC" w:rsidP="00DD23DD">
      <w:pPr>
        <w:spacing w:before="126" w:line="360" w:lineRule="auto"/>
        <w:rPr>
          <w:i/>
          <w:iCs/>
        </w:rPr>
      </w:pPr>
    </w:p>
    <w:sectPr w:rsidR="00074FEC" w:rsidRPr="00074FEC" w:rsidSect="00DD23DD">
      <w:headerReference w:type="even" r:id="rId8"/>
      <w:headerReference w:type="default" r:id="rId9"/>
      <w:footerReference w:type="even" r:id="rId10"/>
      <w:footerReference w:type="default" r:id="rId11"/>
      <w:headerReference w:type="first" r:id="rId12"/>
      <w:footerReference w:type="first" r:id="rId13"/>
      <w:pgSz w:w="11910" w:h="16840" w:code="9"/>
      <w:pgMar w:top="1134" w:right="1304" w:bottom="1133" w:left="1304"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F043F" w14:textId="77777777" w:rsidR="005D4754" w:rsidRDefault="005D4754">
      <w:r>
        <w:separator/>
      </w:r>
    </w:p>
  </w:endnote>
  <w:endnote w:type="continuationSeparator" w:id="0">
    <w:p w14:paraId="594D7F25" w14:textId="77777777" w:rsidR="005D4754" w:rsidRDefault="005D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7312" w14:textId="77777777" w:rsidR="00376CC7" w:rsidRDefault="00376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4482" w14:textId="77777777" w:rsidR="00050294" w:rsidRPr="00050294" w:rsidRDefault="00050294">
    <w:pPr>
      <w:pStyle w:val="Footer"/>
      <w:jc w:val="center"/>
      <w:rPr>
        <w:caps/>
        <w:noProof/>
      </w:rPr>
    </w:pPr>
    <w:r w:rsidRPr="00050294">
      <w:rPr>
        <w:caps/>
      </w:rPr>
      <w:fldChar w:fldCharType="begin"/>
    </w:r>
    <w:r w:rsidRPr="00050294">
      <w:rPr>
        <w:caps/>
      </w:rPr>
      <w:instrText xml:space="preserve"> PAGE   \* MERGEFORMAT </w:instrText>
    </w:r>
    <w:r w:rsidRPr="00050294">
      <w:rPr>
        <w:caps/>
      </w:rPr>
      <w:fldChar w:fldCharType="separate"/>
    </w:r>
    <w:r w:rsidRPr="00050294">
      <w:rPr>
        <w:caps/>
        <w:noProof/>
      </w:rPr>
      <w:t>2</w:t>
    </w:r>
    <w:r w:rsidRPr="00050294">
      <w:rPr>
        <w:caps/>
        <w:noProof/>
      </w:rPr>
      <w:fldChar w:fldCharType="end"/>
    </w:r>
  </w:p>
  <w:p w14:paraId="3B408024" w14:textId="233E15EB" w:rsidR="00085560" w:rsidRPr="00376CC7" w:rsidRDefault="00376CC7" w:rsidP="00376CC7">
    <w:pPr>
      <w:jc w:val="center"/>
      <w:rPr>
        <w:sz w:val="14"/>
        <w:szCs w:val="14"/>
      </w:rPr>
    </w:pPr>
    <w:r w:rsidRPr="00376CC7">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2C9C" w14:textId="77777777" w:rsidR="00376CC7" w:rsidRDefault="00376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29701" w14:textId="77777777" w:rsidR="005D4754" w:rsidRDefault="005D4754">
      <w:r>
        <w:separator/>
      </w:r>
    </w:p>
  </w:footnote>
  <w:footnote w:type="continuationSeparator" w:id="0">
    <w:p w14:paraId="4BF369B2" w14:textId="77777777" w:rsidR="005D4754" w:rsidRDefault="005D4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EE40" w14:textId="77777777" w:rsidR="00376CC7" w:rsidRDefault="00376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08BF" w14:textId="77777777" w:rsidR="00376CC7" w:rsidRDefault="00376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259A" w14:textId="77777777" w:rsidR="00376CC7" w:rsidRDefault="00376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86C7B"/>
    <w:multiLevelType w:val="multilevel"/>
    <w:tmpl w:val="AE84A0E6"/>
    <w:lvl w:ilvl="0">
      <w:start w:val="1"/>
      <w:numFmt w:val="decimal"/>
      <w:lvlText w:val="%1"/>
      <w:lvlJc w:val="left"/>
      <w:pPr>
        <w:ind w:left="831" w:hanging="720"/>
      </w:pPr>
      <w:rPr>
        <w:rFonts w:ascii="Arial" w:eastAsia="Arial" w:hAnsi="Arial" w:cs="Arial" w:hint="default"/>
        <w:b/>
        <w:bCs/>
        <w:i w:val="0"/>
        <w:iCs w:val="0"/>
        <w:color w:val="231F20"/>
        <w:w w:val="100"/>
        <w:sz w:val="22"/>
        <w:szCs w:val="22"/>
        <w:lang w:val="en-US" w:eastAsia="en-US" w:bidi="ar-SA"/>
      </w:rPr>
    </w:lvl>
    <w:lvl w:ilvl="1">
      <w:start w:val="1"/>
      <w:numFmt w:val="decimal"/>
      <w:lvlText w:val="%1.%2"/>
      <w:lvlJc w:val="left"/>
      <w:pPr>
        <w:ind w:left="678" w:hanging="566"/>
      </w:pPr>
      <w:rPr>
        <w:rFonts w:ascii="Arial" w:eastAsia="Arial" w:hAnsi="Arial" w:cs="Arial" w:hint="default"/>
        <w:b w:val="0"/>
        <w:bCs w:val="0"/>
        <w:i w:val="0"/>
        <w:iCs w:val="0"/>
        <w:color w:val="231F20"/>
        <w:spacing w:val="-1"/>
        <w:w w:val="100"/>
        <w:sz w:val="22"/>
        <w:szCs w:val="22"/>
        <w:lang w:val="en-US" w:eastAsia="en-US" w:bidi="ar-SA"/>
      </w:rPr>
    </w:lvl>
    <w:lvl w:ilvl="2">
      <w:start w:val="1"/>
      <w:numFmt w:val="lowerLetter"/>
      <w:lvlText w:val="%3)"/>
      <w:lvlJc w:val="left"/>
      <w:pPr>
        <w:ind w:left="963" w:hanging="286"/>
      </w:pPr>
      <w:rPr>
        <w:rFonts w:ascii="Arial" w:eastAsia="Arial" w:hAnsi="Arial" w:cs="Arial" w:hint="default"/>
        <w:b w:val="0"/>
        <w:bCs w:val="0"/>
        <w:i w:val="0"/>
        <w:iCs w:val="0"/>
        <w:color w:val="231F20"/>
        <w:spacing w:val="-1"/>
        <w:w w:val="100"/>
        <w:sz w:val="22"/>
        <w:szCs w:val="22"/>
        <w:lang w:val="en-US" w:eastAsia="en-US" w:bidi="ar-SA"/>
      </w:rPr>
    </w:lvl>
    <w:lvl w:ilvl="3">
      <w:numFmt w:val="bullet"/>
      <w:lvlText w:val="•"/>
      <w:lvlJc w:val="left"/>
      <w:pPr>
        <w:ind w:left="2070" w:hanging="286"/>
      </w:pPr>
      <w:rPr>
        <w:rFonts w:hint="default"/>
        <w:lang w:val="en-US" w:eastAsia="en-US" w:bidi="ar-SA"/>
      </w:rPr>
    </w:lvl>
    <w:lvl w:ilvl="4">
      <w:numFmt w:val="bullet"/>
      <w:lvlText w:val="•"/>
      <w:lvlJc w:val="left"/>
      <w:pPr>
        <w:ind w:left="3181" w:hanging="286"/>
      </w:pPr>
      <w:rPr>
        <w:rFonts w:hint="default"/>
        <w:lang w:val="en-US" w:eastAsia="en-US" w:bidi="ar-SA"/>
      </w:rPr>
    </w:lvl>
    <w:lvl w:ilvl="5">
      <w:numFmt w:val="bullet"/>
      <w:lvlText w:val="•"/>
      <w:lvlJc w:val="left"/>
      <w:pPr>
        <w:ind w:left="4291" w:hanging="286"/>
      </w:pPr>
      <w:rPr>
        <w:rFonts w:hint="default"/>
        <w:lang w:val="en-US" w:eastAsia="en-US" w:bidi="ar-SA"/>
      </w:rPr>
    </w:lvl>
    <w:lvl w:ilvl="6">
      <w:numFmt w:val="bullet"/>
      <w:lvlText w:val="•"/>
      <w:lvlJc w:val="left"/>
      <w:pPr>
        <w:ind w:left="5402" w:hanging="286"/>
      </w:pPr>
      <w:rPr>
        <w:rFonts w:hint="default"/>
        <w:lang w:val="en-US" w:eastAsia="en-US" w:bidi="ar-SA"/>
      </w:rPr>
    </w:lvl>
    <w:lvl w:ilvl="7">
      <w:numFmt w:val="bullet"/>
      <w:lvlText w:val="•"/>
      <w:lvlJc w:val="left"/>
      <w:pPr>
        <w:ind w:left="6512" w:hanging="286"/>
      </w:pPr>
      <w:rPr>
        <w:rFonts w:hint="default"/>
        <w:lang w:val="en-US" w:eastAsia="en-US" w:bidi="ar-SA"/>
      </w:rPr>
    </w:lvl>
    <w:lvl w:ilvl="8">
      <w:numFmt w:val="bullet"/>
      <w:lvlText w:val="•"/>
      <w:lvlJc w:val="left"/>
      <w:pPr>
        <w:ind w:left="7623" w:hanging="286"/>
      </w:pPr>
      <w:rPr>
        <w:rFonts w:hint="default"/>
        <w:lang w:val="en-US" w:eastAsia="en-US" w:bidi="ar-SA"/>
      </w:rPr>
    </w:lvl>
  </w:abstractNum>
  <w:num w:numId="1" w16cid:durableId="112678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60"/>
    <w:rsid w:val="00010342"/>
    <w:rsid w:val="00050294"/>
    <w:rsid w:val="000518D0"/>
    <w:rsid w:val="00074FEC"/>
    <w:rsid w:val="00085560"/>
    <w:rsid w:val="000B3E36"/>
    <w:rsid w:val="000D1E8D"/>
    <w:rsid w:val="000D5C1F"/>
    <w:rsid w:val="001016DF"/>
    <w:rsid w:val="00127300"/>
    <w:rsid w:val="001602F4"/>
    <w:rsid w:val="0016515E"/>
    <w:rsid w:val="00186F8B"/>
    <w:rsid w:val="00197E7F"/>
    <w:rsid w:val="0023249C"/>
    <w:rsid w:val="00234F1A"/>
    <w:rsid w:val="00263941"/>
    <w:rsid w:val="0028178C"/>
    <w:rsid w:val="00291E0A"/>
    <w:rsid w:val="002B77C3"/>
    <w:rsid w:val="002C2C9E"/>
    <w:rsid w:val="0034684D"/>
    <w:rsid w:val="00376CC7"/>
    <w:rsid w:val="003A1B43"/>
    <w:rsid w:val="00416887"/>
    <w:rsid w:val="004D7FCC"/>
    <w:rsid w:val="004F233F"/>
    <w:rsid w:val="004F3E40"/>
    <w:rsid w:val="00520EC0"/>
    <w:rsid w:val="00566D05"/>
    <w:rsid w:val="0057408E"/>
    <w:rsid w:val="00581819"/>
    <w:rsid w:val="005C0E36"/>
    <w:rsid w:val="005C40FB"/>
    <w:rsid w:val="005D4754"/>
    <w:rsid w:val="005E664F"/>
    <w:rsid w:val="0063246B"/>
    <w:rsid w:val="006401C3"/>
    <w:rsid w:val="0064230B"/>
    <w:rsid w:val="006542BA"/>
    <w:rsid w:val="006B471E"/>
    <w:rsid w:val="006D476E"/>
    <w:rsid w:val="00704D02"/>
    <w:rsid w:val="00716F55"/>
    <w:rsid w:val="0075780A"/>
    <w:rsid w:val="0080472D"/>
    <w:rsid w:val="00816930"/>
    <w:rsid w:val="0089225D"/>
    <w:rsid w:val="008E6945"/>
    <w:rsid w:val="008F1B83"/>
    <w:rsid w:val="00982AD8"/>
    <w:rsid w:val="00983344"/>
    <w:rsid w:val="009850C9"/>
    <w:rsid w:val="009C704A"/>
    <w:rsid w:val="009F1C7D"/>
    <w:rsid w:val="00A10490"/>
    <w:rsid w:val="00A41D83"/>
    <w:rsid w:val="00A52D83"/>
    <w:rsid w:val="00A6539D"/>
    <w:rsid w:val="00AD0291"/>
    <w:rsid w:val="00B14437"/>
    <w:rsid w:val="00B23D59"/>
    <w:rsid w:val="00B25EE6"/>
    <w:rsid w:val="00B6751A"/>
    <w:rsid w:val="00BF0CD9"/>
    <w:rsid w:val="00C24B0A"/>
    <w:rsid w:val="00C41275"/>
    <w:rsid w:val="00C4402E"/>
    <w:rsid w:val="00C71E1B"/>
    <w:rsid w:val="00D04E1F"/>
    <w:rsid w:val="00D85EFF"/>
    <w:rsid w:val="00DB60FF"/>
    <w:rsid w:val="00DD23DD"/>
    <w:rsid w:val="00E012B1"/>
    <w:rsid w:val="00E17064"/>
    <w:rsid w:val="00E56FB5"/>
    <w:rsid w:val="00E71247"/>
    <w:rsid w:val="00E81EF5"/>
    <w:rsid w:val="00ED00FE"/>
    <w:rsid w:val="00F12DF6"/>
    <w:rsid w:val="00F24CA1"/>
    <w:rsid w:val="00F64507"/>
    <w:rsid w:val="00FA24B1"/>
    <w:rsid w:val="00FD69D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4FACA"/>
  <w15:docId w15:val="{38BDBF9A-8AD5-4212-8028-38FC7374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78" w:hanging="567"/>
      <w:outlineLvl w:val="0"/>
    </w:pPr>
    <w:rPr>
      <w:b/>
      <w:bCs/>
    </w:rPr>
  </w:style>
  <w:style w:type="paragraph" w:styleId="Heading2">
    <w:name w:val="heading 2"/>
    <w:basedOn w:val="Normal"/>
    <w:link w:val="Heading2Char"/>
    <w:uiPriority w:val="9"/>
    <w:unhideWhenUsed/>
    <w:qFormat/>
    <w:rsid w:val="00BF0CD9"/>
    <w:pPr>
      <w:ind w:left="1038" w:hanging="56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hanging="286"/>
    </w:pPr>
  </w:style>
  <w:style w:type="paragraph" w:styleId="Title">
    <w:name w:val="Title"/>
    <w:basedOn w:val="Normal"/>
    <w:uiPriority w:val="10"/>
    <w:qFormat/>
    <w:pPr>
      <w:spacing w:before="73"/>
      <w:ind w:left="112"/>
    </w:pPr>
    <w:rPr>
      <w:b/>
      <w:bCs/>
      <w:sz w:val="28"/>
      <w:szCs w:val="28"/>
    </w:rPr>
  </w:style>
  <w:style w:type="paragraph" w:styleId="ListParagraph">
    <w:name w:val="List Paragraph"/>
    <w:basedOn w:val="Normal"/>
    <w:uiPriority w:val="1"/>
    <w:qFormat/>
    <w:pPr>
      <w:ind w:left="963" w:hanging="286"/>
    </w:pPr>
  </w:style>
  <w:style w:type="paragraph" w:customStyle="1" w:styleId="TableParagraph">
    <w:name w:val="Table Paragraph"/>
    <w:basedOn w:val="Normal"/>
    <w:uiPriority w:val="1"/>
    <w:qFormat/>
  </w:style>
  <w:style w:type="paragraph" w:styleId="Revision">
    <w:name w:val="Revision"/>
    <w:hidden/>
    <w:uiPriority w:val="99"/>
    <w:semiHidden/>
    <w:rsid w:val="00B23D59"/>
    <w:pPr>
      <w:widowControl/>
      <w:autoSpaceDE/>
      <w:autoSpaceDN/>
    </w:pPr>
    <w:rPr>
      <w:rFonts w:ascii="Arial" w:eastAsia="Arial" w:hAnsi="Arial" w:cs="Arial"/>
    </w:rPr>
  </w:style>
  <w:style w:type="paragraph" w:styleId="Header">
    <w:name w:val="header"/>
    <w:basedOn w:val="Normal"/>
    <w:link w:val="HeaderChar"/>
    <w:uiPriority w:val="99"/>
    <w:unhideWhenUsed/>
    <w:rsid w:val="0023249C"/>
    <w:pPr>
      <w:tabs>
        <w:tab w:val="center" w:pos="4513"/>
        <w:tab w:val="right" w:pos="9026"/>
      </w:tabs>
    </w:pPr>
  </w:style>
  <w:style w:type="character" w:customStyle="1" w:styleId="HeaderChar">
    <w:name w:val="Header Char"/>
    <w:basedOn w:val="DefaultParagraphFont"/>
    <w:link w:val="Header"/>
    <w:uiPriority w:val="99"/>
    <w:rsid w:val="0023249C"/>
    <w:rPr>
      <w:rFonts w:ascii="Arial" w:eastAsia="Arial" w:hAnsi="Arial" w:cs="Arial"/>
    </w:rPr>
  </w:style>
  <w:style w:type="paragraph" w:styleId="Footer">
    <w:name w:val="footer"/>
    <w:basedOn w:val="Normal"/>
    <w:link w:val="FooterChar"/>
    <w:uiPriority w:val="99"/>
    <w:unhideWhenUsed/>
    <w:rsid w:val="0023249C"/>
    <w:pPr>
      <w:tabs>
        <w:tab w:val="center" w:pos="4513"/>
        <w:tab w:val="right" w:pos="9026"/>
      </w:tabs>
    </w:pPr>
  </w:style>
  <w:style w:type="character" w:customStyle="1" w:styleId="FooterChar">
    <w:name w:val="Footer Char"/>
    <w:basedOn w:val="DefaultParagraphFont"/>
    <w:link w:val="Footer"/>
    <w:uiPriority w:val="99"/>
    <w:rsid w:val="0023249C"/>
    <w:rPr>
      <w:rFonts w:ascii="Arial" w:eastAsia="Arial" w:hAnsi="Arial" w:cs="Arial"/>
    </w:rPr>
  </w:style>
  <w:style w:type="character" w:styleId="CommentReference">
    <w:name w:val="annotation reference"/>
    <w:basedOn w:val="DefaultParagraphFont"/>
    <w:uiPriority w:val="99"/>
    <w:semiHidden/>
    <w:unhideWhenUsed/>
    <w:rsid w:val="000518D0"/>
    <w:rPr>
      <w:sz w:val="16"/>
      <w:szCs w:val="16"/>
    </w:rPr>
  </w:style>
  <w:style w:type="paragraph" w:styleId="CommentText">
    <w:name w:val="annotation text"/>
    <w:basedOn w:val="Normal"/>
    <w:link w:val="CommentTextChar"/>
    <w:uiPriority w:val="99"/>
    <w:unhideWhenUsed/>
    <w:rsid w:val="000518D0"/>
    <w:rPr>
      <w:sz w:val="20"/>
      <w:szCs w:val="20"/>
    </w:rPr>
  </w:style>
  <w:style w:type="character" w:customStyle="1" w:styleId="CommentTextChar">
    <w:name w:val="Comment Text Char"/>
    <w:basedOn w:val="DefaultParagraphFont"/>
    <w:link w:val="CommentText"/>
    <w:uiPriority w:val="99"/>
    <w:rsid w:val="000518D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518D0"/>
    <w:rPr>
      <w:b/>
      <w:bCs/>
    </w:rPr>
  </w:style>
  <w:style w:type="character" w:customStyle="1" w:styleId="CommentSubjectChar">
    <w:name w:val="Comment Subject Char"/>
    <w:basedOn w:val="CommentTextChar"/>
    <w:link w:val="CommentSubject"/>
    <w:uiPriority w:val="99"/>
    <w:semiHidden/>
    <w:rsid w:val="000518D0"/>
    <w:rPr>
      <w:rFonts w:ascii="Arial" w:eastAsia="Arial" w:hAnsi="Arial" w:cs="Arial"/>
      <w:b/>
      <w:bCs/>
      <w:sz w:val="20"/>
      <w:szCs w:val="20"/>
    </w:rPr>
  </w:style>
  <w:style w:type="character" w:customStyle="1" w:styleId="Heading2Char">
    <w:name w:val="Heading 2 Char"/>
    <w:basedOn w:val="DefaultParagraphFont"/>
    <w:link w:val="Heading2"/>
    <w:uiPriority w:val="9"/>
    <w:rsid w:val="00BF0CD9"/>
    <w:rPr>
      <w:rFonts w:ascii="Arial" w:eastAsia="Arial" w:hAnsi="Arial" w:cs="Arial"/>
      <w:b/>
      <w:bCs/>
    </w:rPr>
  </w:style>
  <w:style w:type="table" w:styleId="TableGrid">
    <w:name w:val="Table Grid"/>
    <w:basedOn w:val="TableNormal"/>
    <w:uiPriority w:val="39"/>
    <w:rsid w:val="00074FEC"/>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lname">
    <w:name w:val="Billname"/>
    <w:basedOn w:val="Normal"/>
    <w:rsid w:val="00127300"/>
    <w:pPr>
      <w:widowControl/>
      <w:tabs>
        <w:tab w:val="left" w:pos="2400"/>
        <w:tab w:val="left" w:pos="2880"/>
      </w:tabs>
      <w:autoSpaceDE/>
      <w:autoSpaceDN/>
      <w:spacing w:before="1220" w:after="100"/>
    </w:pPr>
    <w:rPr>
      <w:rFonts w:eastAsia="Times New Roman" w:cs="Times New Roman"/>
      <w:b/>
      <w:sz w:val="40"/>
      <w:szCs w:val="20"/>
      <w:lang w:val="en-AU"/>
    </w:rPr>
  </w:style>
  <w:style w:type="paragraph" w:customStyle="1" w:styleId="N-line3">
    <w:name w:val="N-line3"/>
    <w:basedOn w:val="Normal"/>
    <w:next w:val="Normal"/>
    <w:rsid w:val="00127300"/>
    <w:pPr>
      <w:widowControl/>
      <w:pBdr>
        <w:bottom w:val="single" w:sz="12" w:space="1" w:color="auto"/>
      </w:pBdr>
      <w:autoSpaceDE/>
      <w:autoSpaceDN/>
      <w:jc w:val="both"/>
    </w:pPr>
    <w:rPr>
      <w:rFonts w:ascii="Times New Roman" w:eastAsia="Times New Roman" w:hAnsi="Times New Roman" w:cs="Times New Roman"/>
      <w:sz w:val="24"/>
      <w:szCs w:val="20"/>
      <w:lang w:val="en-AU"/>
    </w:rPr>
  </w:style>
  <w:style w:type="paragraph" w:customStyle="1" w:styleId="madeunder">
    <w:name w:val="made under"/>
    <w:basedOn w:val="Normal"/>
    <w:rsid w:val="00127300"/>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127300"/>
    <w:pPr>
      <w:widowControl/>
      <w:tabs>
        <w:tab w:val="left" w:pos="2600"/>
      </w:tabs>
      <w:autoSpaceDE/>
      <w:autoSpaceDN/>
      <w:spacing w:before="200" w:after="60"/>
      <w:jc w:val="both"/>
    </w:pPr>
    <w:rPr>
      <w:rFonts w:eastAsia="Times New Roman" w:cs="Times New Roman"/>
      <w:b/>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95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9BA4A-DAC5-47B3-A7A1-68FDCD3D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1993</Words>
  <Characters>11361</Characters>
  <Application>Microsoft Office Word</Application>
  <DocSecurity>0</DocSecurity>
  <Lines>222</Lines>
  <Paragraphs>105</Paragraphs>
  <ScaleCrop>false</ScaleCrop>
  <HeadingPairs>
    <vt:vector size="2" baseType="variant">
      <vt:variant>
        <vt:lpstr>Title</vt:lpstr>
      </vt:variant>
      <vt:variant>
        <vt:i4>1</vt:i4>
      </vt:variant>
    </vt:vector>
  </HeadingPairs>
  <TitlesOfParts>
    <vt:vector size="1" baseType="lpstr">
      <vt:lpstr>NSW LTCS Guidelines 2018 (1).pdf</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LTCS Guidelines 2018 (1).pdf</dc:title>
  <dc:creator>icare</dc:creator>
  <cp:lastModifiedBy>PCODCS</cp:lastModifiedBy>
  <cp:revision>4</cp:revision>
  <dcterms:created xsi:type="dcterms:W3CDTF">2025-12-21T23:14:00Z</dcterms:created>
  <dcterms:modified xsi:type="dcterms:W3CDTF">2025-12-21T23:14:00Z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Adobe Acrobat Pro DC 18.11.20035</vt:lpwstr>
  </property>
  <property fmtid="{D5CDD505-2E9C-101B-9397-08002B2CF9AE}" pid="4" name="LastSaved">
    <vt:filetime>2022-10-05T00:00:00Z</vt:filetime>
  </property>
  <property fmtid="{D5CDD505-2E9C-101B-9397-08002B2CF9AE}" pid="5" name="Producer">
    <vt:lpwstr>Acrobat Distiller 22.0 (Windows)</vt:lpwstr>
  </property>
  <property fmtid="{D5CDD505-2E9C-101B-9397-08002B2CF9AE}" pid="6" name="MSIP_Label_69af8531-eb46-4968-8cb3-105d2f5ea87e_Enabled">
    <vt:lpwstr>true</vt:lpwstr>
  </property>
  <property fmtid="{D5CDD505-2E9C-101B-9397-08002B2CF9AE}" pid="7" name="MSIP_Label_69af8531-eb46-4968-8cb3-105d2f5ea87e_SetDate">
    <vt:lpwstr>2025-09-24T05:00:50Z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105acd01-f2d6-4708-8b0b-4df9c616516f</vt:lpwstr>
  </property>
  <property fmtid="{D5CDD505-2E9C-101B-9397-08002B2CF9AE}" pid="12" name="MSIP_Label_69af8531-eb46-4968-8cb3-105d2f5ea87e_ContentBits">
    <vt:lpwstr>0</vt:lpwstr>
  </property>
  <property fmtid="{D5CDD505-2E9C-101B-9397-08002B2CF9AE}" pid="13" name="MSIP_Label_69af8531-eb46-4968-8cb3-105d2f5ea87e_Tag">
    <vt:lpwstr>10, 3, 0, 1</vt:lpwstr>
  </property>
</Properties>
</file>