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96A6F" w14:textId="77777777" w:rsidR="00F10CB2" w:rsidRDefault="00F10CB2">
      <w:pPr>
        <w:spacing w:before="120"/>
        <w:rPr>
          <w:rFonts w:ascii="Arial" w:hAnsi="Arial" w:cs="Arial"/>
        </w:rPr>
      </w:pPr>
      <w:bookmarkStart w:id="0" w:name="_Toc44738651"/>
      <w:r>
        <w:rPr>
          <w:rFonts w:ascii="Arial" w:hAnsi="Arial" w:cs="Arial"/>
        </w:rPr>
        <w:t>Australian Capital Territory</w:t>
      </w:r>
    </w:p>
    <w:p w14:paraId="0D74EA9C" w14:textId="45217A54" w:rsidR="00F10CB2" w:rsidRDefault="00847401">
      <w:pPr>
        <w:pStyle w:val="Billname"/>
        <w:spacing w:before="700"/>
      </w:pPr>
      <w:r w:rsidRPr="00847401">
        <w:t>Civil Law (Wrongs) (Fees) Determination 20</w:t>
      </w:r>
      <w:r>
        <w:t>2</w:t>
      </w:r>
      <w:r w:rsidR="00283DAB">
        <w:t>6</w:t>
      </w:r>
    </w:p>
    <w:p w14:paraId="595924AF" w14:textId="218ECBB0" w:rsidR="00F10CB2" w:rsidRDefault="00F10CB2" w:rsidP="00D47F13">
      <w:pPr>
        <w:spacing w:before="340"/>
        <w:rPr>
          <w:rFonts w:ascii="Arial" w:hAnsi="Arial" w:cs="Arial"/>
          <w:b/>
          <w:bCs/>
        </w:rPr>
      </w:pPr>
      <w:r>
        <w:rPr>
          <w:rFonts w:ascii="Arial" w:hAnsi="Arial" w:cs="Arial"/>
          <w:b/>
          <w:bCs/>
        </w:rPr>
        <w:t>Disallowable instrument DI</w:t>
      </w:r>
      <w:r w:rsidR="00762132">
        <w:rPr>
          <w:rFonts w:ascii="Arial" w:hAnsi="Arial" w:cs="Arial"/>
          <w:b/>
          <w:bCs/>
          <w:iCs/>
        </w:rPr>
        <w:t>202</w:t>
      </w:r>
      <w:r w:rsidR="00283DAB">
        <w:rPr>
          <w:rFonts w:ascii="Arial" w:hAnsi="Arial" w:cs="Arial"/>
          <w:b/>
          <w:bCs/>
          <w:iCs/>
        </w:rPr>
        <w:t>6</w:t>
      </w:r>
      <w:r>
        <w:rPr>
          <w:rFonts w:ascii="Arial" w:hAnsi="Arial" w:cs="Arial"/>
          <w:b/>
          <w:bCs/>
        </w:rPr>
        <w:t>–</w:t>
      </w:r>
      <w:r w:rsidR="00BC6A50">
        <w:rPr>
          <w:rFonts w:ascii="Arial" w:hAnsi="Arial" w:cs="Arial"/>
          <w:b/>
          <w:bCs/>
        </w:rPr>
        <w:t>207</w:t>
      </w:r>
    </w:p>
    <w:p w14:paraId="32016C01" w14:textId="7B992FC3" w:rsidR="00D43E21" w:rsidRDefault="00F10CB2" w:rsidP="00CD4E55">
      <w:pPr>
        <w:pStyle w:val="madeunder"/>
        <w:spacing w:before="300" w:after="0"/>
      </w:pPr>
      <w:r>
        <w:t xml:space="preserve">made under the  </w:t>
      </w:r>
    </w:p>
    <w:p w14:paraId="63DBBA0C" w14:textId="77777777" w:rsidR="00D43E21" w:rsidRPr="005D7D52" w:rsidRDefault="00D43E21" w:rsidP="00D43E21">
      <w:pPr>
        <w:pStyle w:val="CoverActName"/>
        <w:spacing w:before="320" w:after="0"/>
        <w:rPr>
          <w:rFonts w:cs="Arial"/>
          <w:sz w:val="20"/>
        </w:rPr>
      </w:pPr>
      <w:r>
        <w:rPr>
          <w:rFonts w:cs="Arial"/>
          <w:i/>
          <w:iCs/>
          <w:sz w:val="20"/>
        </w:rPr>
        <w:t xml:space="preserve">Civil Law (Wrongs) Act 2002, </w:t>
      </w:r>
      <w:r>
        <w:rPr>
          <w:rFonts w:cs="Arial"/>
          <w:sz w:val="20"/>
        </w:rPr>
        <w:t>s 222A (Determination of fees)</w:t>
      </w:r>
    </w:p>
    <w:p w14:paraId="375F21AE" w14:textId="629406F4" w:rsidR="00F10CB2" w:rsidRDefault="00F10CB2" w:rsidP="00CD4E55">
      <w:pPr>
        <w:pStyle w:val="N-line3"/>
        <w:pBdr>
          <w:bottom w:val="none" w:sz="0" w:space="0" w:color="auto"/>
        </w:pBdr>
        <w:spacing w:before="60"/>
      </w:pPr>
    </w:p>
    <w:p w14:paraId="579BE34E" w14:textId="77777777" w:rsidR="00F10CB2" w:rsidRDefault="00F10CB2">
      <w:pPr>
        <w:pStyle w:val="N-line3"/>
        <w:pBdr>
          <w:top w:val="single" w:sz="12" w:space="1" w:color="auto"/>
          <w:bottom w:val="none" w:sz="0" w:space="0" w:color="auto"/>
        </w:pBdr>
      </w:pPr>
    </w:p>
    <w:p w14:paraId="126C1209" w14:textId="77777777" w:rsidR="00F10CB2" w:rsidRDefault="00F10CB2">
      <w:pPr>
        <w:spacing w:before="60" w:after="60"/>
        <w:ind w:left="720" w:hanging="720"/>
        <w:rPr>
          <w:rFonts w:ascii="Arial" w:hAnsi="Arial" w:cs="Arial"/>
          <w:b/>
          <w:bCs/>
        </w:rPr>
      </w:pPr>
      <w:r>
        <w:rPr>
          <w:rFonts w:ascii="Arial" w:hAnsi="Arial" w:cs="Arial"/>
          <w:b/>
          <w:bCs/>
        </w:rPr>
        <w:t>1</w:t>
      </w:r>
      <w:r>
        <w:rPr>
          <w:rFonts w:ascii="Arial" w:hAnsi="Arial" w:cs="Arial"/>
          <w:b/>
          <w:bCs/>
        </w:rPr>
        <w:tab/>
        <w:t>Name of instrument</w:t>
      </w:r>
    </w:p>
    <w:p w14:paraId="56FCAFEC" w14:textId="653A097F" w:rsidR="00F10CB2" w:rsidRDefault="00847401" w:rsidP="00D47F13">
      <w:pPr>
        <w:spacing w:before="140"/>
        <w:ind w:left="720"/>
      </w:pPr>
      <w:r w:rsidRPr="00847401">
        <w:t xml:space="preserve">This instrument is the </w:t>
      </w:r>
      <w:r w:rsidRPr="00847401">
        <w:rPr>
          <w:i/>
          <w:iCs/>
        </w:rPr>
        <w:t>Civil Law (Wrongs) (Fees) Determination 202</w:t>
      </w:r>
      <w:r w:rsidR="00283DAB">
        <w:rPr>
          <w:i/>
          <w:iCs/>
        </w:rPr>
        <w:t>6</w:t>
      </w:r>
      <w:r w:rsidR="00F10CB2" w:rsidRPr="00627F0C">
        <w:rPr>
          <w:bCs/>
          <w:iCs/>
        </w:rPr>
        <w:t>.</w:t>
      </w:r>
    </w:p>
    <w:p w14:paraId="36F5C39B" w14:textId="77777777" w:rsidR="00F10CB2" w:rsidRDefault="00F10CB2" w:rsidP="00D47F13">
      <w:pPr>
        <w:spacing w:before="300"/>
        <w:ind w:left="720" w:hanging="720"/>
        <w:rPr>
          <w:rFonts w:ascii="Arial" w:hAnsi="Arial" w:cs="Arial"/>
          <w:b/>
          <w:bCs/>
        </w:rPr>
      </w:pPr>
      <w:r>
        <w:rPr>
          <w:rFonts w:ascii="Arial" w:hAnsi="Arial" w:cs="Arial"/>
          <w:b/>
          <w:bCs/>
        </w:rPr>
        <w:t>2</w:t>
      </w:r>
      <w:r>
        <w:rPr>
          <w:rFonts w:ascii="Arial" w:hAnsi="Arial" w:cs="Arial"/>
          <w:b/>
          <w:bCs/>
        </w:rPr>
        <w:tab/>
        <w:t xml:space="preserve">Commencement </w:t>
      </w:r>
    </w:p>
    <w:p w14:paraId="0D5DE71B" w14:textId="11BB6476" w:rsidR="00F10CB2" w:rsidRDefault="00F10CB2" w:rsidP="00D47F13">
      <w:pPr>
        <w:spacing w:before="140"/>
        <w:ind w:left="720"/>
      </w:pPr>
      <w:r>
        <w:t xml:space="preserve">This instrument commences on </w:t>
      </w:r>
      <w:r w:rsidR="00E6189B">
        <w:t>the day after it is notified</w:t>
      </w:r>
      <w:r>
        <w:t xml:space="preserve">. </w:t>
      </w:r>
    </w:p>
    <w:p w14:paraId="6677A975" w14:textId="27896C0A" w:rsidR="00F10CB2" w:rsidRDefault="00F10CB2" w:rsidP="00D47F13">
      <w:pPr>
        <w:spacing w:before="300"/>
        <w:ind w:left="720" w:hanging="720"/>
        <w:rPr>
          <w:rFonts w:ascii="Arial" w:hAnsi="Arial" w:cs="Arial"/>
          <w:b/>
          <w:bCs/>
        </w:rPr>
      </w:pPr>
      <w:r>
        <w:rPr>
          <w:rFonts w:ascii="Arial" w:hAnsi="Arial" w:cs="Arial"/>
          <w:b/>
          <w:bCs/>
        </w:rPr>
        <w:t>3</w:t>
      </w:r>
      <w:r>
        <w:rPr>
          <w:rFonts w:ascii="Arial" w:hAnsi="Arial" w:cs="Arial"/>
          <w:b/>
          <w:bCs/>
        </w:rPr>
        <w:tab/>
      </w:r>
      <w:r w:rsidR="00DA4F03">
        <w:rPr>
          <w:rFonts w:ascii="Arial" w:hAnsi="Arial" w:cs="Arial"/>
          <w:b/>
          <w:bCs/>
        </w:rPr>
        <w:t>Determination of fees</w:t>
      </w:r>
    </w:p>
    <w:p w14:paraId="37A15D42" w14:textId="77777777" w:rsidR="00847401" w:rsidRDefault="00847401" w:rsidP="00847401">
      <w:pPr>
        <w:pStyle w:val="ListParagraph"/>
        <w:numPr>
          <w:ilvl w:val="0"/>
          <w:numId w:val="10"/>
        </w:numPr>
        <w:spacing w:before="140"/>
      </w:pPr>
      <w:r>
        <w:t>The fee payable for a matter stated in an item in the schedule, column 2 is the fee stated in the schedule, column 3 for that matter.</w:t>
      </w:r>
    </w:p>
    <w:p w14:paraId="17ACE59E" w14:textId="23E71C0E" w:rsidR="00F10CB2" w:rsidRDefault="00847401" w:rsidP="00847401">
      <w:pPr>
        <w:pStyle w:val="ListParagraph"/>
        <w:numPr>
          <w:ilvl w:val="0"/>
          <w:numId w:val="10"/>
        </w:numPr>
        <w:spacing w:before="140"/>
      </w:pPr>
      <w:r>
        <w:t xml:space="preserve">The fee for a matter stated in an item in the schedule, column 2 is </w:t>
      </w:r>
      <w:r w:rsidR="004B70A0">
        <w:t>p</w:t>
      </w:r>
      <w:r>
        <w:t>ayable by the person requesting the service.</w:t>
      </w:r>
    </w:p>
    <w:p w14:paraId="5EF19864" w14:textId="789599CC" w:rsidR="00F10CB2" w:rsidRDefault="00847401" w:rsidP="00D47F13">
      <w:pPr>
        <w:spacing w:before="300"/>
        <w:ind w:left="720" w:hanging="720"/>
        <w:rPr>
          <w:rFonts w:ascii="Arial" w:hAnsi="Arial" w:cs="Arial"/>
          <w:b/>
          <w:bCs/>
        </w:rPr>
      </w:pPr>
      <w:r>
        <w:rPr>
          <w:rFonts w:ascii="Arial" w:hAnsi="Arial" w:cs="Arial"/>
          <w:b/>
          <w:bCs/>
        </w:rPr>
        <w:t>4</w:t>
      </w:r>
      <w:r w:rsidR="00F10CB2">
        <w:rPr>
          <w:rFonts w:ascii="Arial" w:hAnsi="Arial" w:cs="Arial"/>
          <w:b/>
          <w:bCs/>
        </w:rPr>
        <w:tab/>
      </w:r>
      <w:r>
        <w:rPr>
          <w:rFonts w:ascii="Arial" w:hAnsi="Arial" w:cs="Arial"/>
          <w:b/>
          <w:bCs/>
        </w:rPr>
        <w:t>Payment of fees</w:t>
      </w:r>
    </w:p>
    <w:p w14:paraId="757024CB" w14:textId="26566092" w:rsidR="00F10CB2" w:rsidRDefault="00847401" w:rsidP="00D47F13">
      <w:pPr>
        <w:spacing w:before="140"/>
        <w:ind w:left="720"/>
      </w:pPr>
      <w:r w:rsidRPr="00847401">
        <w:t>The fee payable for a matter stated in an item in the schedule, column 2 is payable to the Territory</w:t>
      </w:r>
    </w:p>
    <w:p w14:paraId="6A40723C" w14:textId="37C69C9A" w:rsidR="00F10CB2" w:rsidRDefault="00847401" w:rsidP="00D47F13">
      <w:pPr>
        <w:spacing w:before="300"/>
        <w:ind w:left="720" w:hanging="720"/>
        <w:rPr>
          <w:rFonts w:ascii="Arial" w:hAnsi="Arial" w:cs="Arial"/>
          <w:b/>
          <w:bCs/>
        </w:rPr>
      </w:pPr>
      <w:r>
        <w:rPr>
          <w:rFonts w:ascii="Arial" w:hAnsi="Arial" w:cs="Arial"/>
          <w:b/>
          <w:bCs/>
        </w:rPr>
        <w:t>5</w:t>
      </w:r>
      <w:r w:rsidR="00F10CB2">
        <w:rPr>
          <w:rFonts w:ascii="Arial" w:hAnsi="Arial" w:cs="Arial"/>
          <w:b/>
          <w:bCs/>
        </w:rPr>
        <w:tab/>
      </w:r>
      <w:r w:rsidR="0072003E">
        <w:rPr>
          <w:rFonts w:ascii="Arial" w:hAnsi="Arial" w:cs="Arial"/>
          <w:b/>
          <w:bCs/>
        </w:rPr>
        <w:t>Revocation</w:t>
      </w:r>
    </w:p>
    <w:p w14:paraId="456B569E" w14:textId="5D09AC87" w:rsidR="00F10CB2" w:rsidRDefault="0072003E" w:rsidP="00D47F13">
      <w:pPr>
        <w:spacing w:before="140"/>
        <w:ind w:left="720"/>
      </w:pPr>
      <w:r>
        <w:t xml:space="preserve">This instrument revokes </w:t>
      </w:r>
      <w:r w:rsidR="00847401" w:rsidRPr="00847401">
        <w:rPr>
          <w:i/>
        </w:rPr>
        <w:t>Civil Law (Wrongs) (Fees) Determination 2014</w:t>
      </w:r>
      <w:r w:rsidR="00847401">
        <w:t xml:space="preserve"> </w:t>
      </w:r>
      <w:r>
        <w:t>[</w:t>
      </w:r>
      <w:r w:rsidR="00847401">
        <w:t>DI-2014-110</w:t>
      </w:r>
      <w:r>
        <w:t>].</w:t>
      </w:r>
    </w:p>
    <w:p w14:paraId="41E6B7AD" w14:textId="572C9095" w:rsidR="00D47F13" w:rsidRDefault="00847401" w:rsidP="00232478">
      <w:pPr>
        <w:tabs>
          <w:tab w:val="left" w:pos="4320"/>
        </w:tabs>
        <w:spacing w:before="720"/>
      </w:pPr>
      <w:r>
        <w:t>Tara</w:t>
      </w:r>
      <w:r w:rsidR="005A6DEE">
        <w:t xml:space="preserve"> </w:t>
      </w:r>
      <w:r>
        <w:t>Cheyne</w:t>
      </w:r>
    </w:p>
    <w:p w14:paraId="4B213E3D" w14:textId="65FA493F" w:rsidR="00F10CB2" w:rsidRDefault="00847401" w:rsidP="00D47F13">
      <w:pPr>
        <w:tabs>
          <w:tab w:val="left" w:pos="4320"/>
        </w:tabs>
      </w:pPr>
      <w:r>
        <w:t>Attorney-General</w:t>
      </w:r>
    </w:p>
    <w:bookmarkEnd w:id="0"/>
    <w:p w14:paraId="3C8F817A" w14:textId="77777777" w:rsidR="00847401" w:rsidRDefault="00847401" w:rsidP="00232478">
      <w:pPr>
        <w:tabs>
          <w:tab w:val="left" w:pos="4320"/>
        </w:tabs>
      </w:pPr>
    </w:p>
    <w:p w14:paraId="31B8CD96" w14:textId="0D67F3CB" w:rsidR="00847401" w:rsidRDefault="00BC6A50" w:rsidP="00232478">
      <w:pPr>
        <w:tabs>
          <w:tab w:val="left" w:pos="4320"/>
        </w:tabs>
      </w:pPr>
      <w:r>
        <w:t>22 September 2026</w:t>
      </w:r>
    </w:p>
    <w:p w14:paraId="7391FC8A" w14:textId="77777777" w:rsidR="00BC6A50" w:rsidRDefault="00BC6A50" w:rsidP="00232478">
      <w:pPr>
        <w:tabs>
          <w:tab w:val="left" w:pos="4320"/>
        </w:tabs>
      </w:pPr>
    </w:p>
    <w:p w14:paraId="7BEC4868" w14:textId="77777777" w:rsidR="00BC6A50" w:rsidRDefault="00BC6A50" w:rsidP="00232478">
      <w:pPr>
        <w:tabs>
          <w:tab w:val="left" w:pos="4320"/>
        </w:tabs>
      </w:pPr>
    </w:p>
    <w:p w14:paraId="27486AEA" w14:textId="77777777" w:rsidR="00BC6A50" w:rsidRDefault="00BC6A50" w:rsidP="00232478">
      <w:pPr>
        <w:tabs>
          <w:tab w:val="left" w:pos="4320"/>
        </w:tabs>
      </w:pPr>
    </w:p>
    <w:p w14:paraId="20749797" w14:textId="77777777" w:rsidR="00847401" w:rsidRDefault="00847401" w:rsidP="00232478">
      <w:pPr>
        <w:tabs>
          <w:tab w:val="left" w:pos="4320"/>
        </w:tabs>
      </w:pPr>
    </w:p>
    <w:p w14:paraId="46D9105F" w14:textId="77777777" w:rsidR="00847401" w:rsidRDefault="00847401" w:rsidP="00232478">
      <w:pPr>
        <w:tabs>
          <w:tab w:val="left" w:pos="4320"/>
        </w:tabs>
      </w:pPr>
    </w:p>
    <w:tbl>
      <w:tblPr>
        <w:tblW w:w="11181" w:type="dxa"/>
        <w:jc w:val="center"/>
        <w:tblLook w:val="04A0" w:firstRow="1" w:lastRow="0" w:firstColumn="1" w:lastColumn="0" w:noHBand="0" w:noVBand="1"/>
      </w:tblPr>
      <w:tblGrid>
        <w:gridCol w:w="10168"/>
        <w:gridCol w:w="1013"/>
      </w:tblGrid>
      <w:tr w:rsidR="00847401" w:rsidRPr="00847401" w14:paraId="6D46942E" w14:textId="77777777" w:rsidTr="00283DAB">
        <w:trPr>
          <w:trHeight w:val="375"/>
          <w:jc w:val="center"/>
        </w:trPr>
        <w:tc>
          <w:tcPr>
            <w:tcW w:w="10168" w:type="dxa"/>
            <w:tcBorders>
              <w:top w:val="nil"/>
              <w:left w:val="nil"/>
              <w:bottom w:val="nil"/>
              <w:right w:val="nil"/>
            </w:tcBorders>
            <w:noWrap/>
            <w:hideMark/>
          </w:tcPr>
          <w:p w14:paraId="030CA52F" w14:textId="77777777" w:rsidR="00847401" w:rsidRPr="00847401" w:rsidRDefault="00847401" w:rsidP="00847401">
            <w:pPr>
              <w:tabs>
                <w:tab w:val="left" w:pos="2280"/>
                <w:tab w:val="left" w:pos="3860"/>
              </w:tabs>
              <w:ind w:right="-308"/>
              <w:jc w:val="center"/>
              <w:rPr>
                <w:rFonts w:ascii="Arial" w:eastAsiaTheme="minorEastAsia" w:hAnsi="Arial" w:cs="Arial"/>
                <w:b/>
                <w:bCs/>
                <w:szCs w:val="24"/>
              </w:rPr>
            </w:pPr>
            <w:r w:rsidRPr="00847401">
              <w:rPr>
                <w:rFonts w:ascii="Arial" w:eastAsiaTheme="minorEastAsia" w:hAnsi="Arial" w:cs="Arial"/>
                <w:b/>
                <w:bCs/>
                <w:szCs w:val="24"/>
              </w:rPr>
              <w:lastRenderedPageBreak/>
              <w:t>SCHEDULE</w:t>
            </w:r>
            <w:r w:rsidRPr="00847401">
              <w:rPr>
                <w:rFonts w:ascii="Arial" w:eastAsiaTheme="minorEastAsia" w:hAnsi="Arial" w:cs="Arial"/>
                <w:szCs w:val="24"/>
              </w:rPr>
              <w:t xml:space="preserve"> - </w:t>
            </w:r>
            <w:r w:rsidRPr="00847401">
              <w:rPr>
                <w:rFonts w:ascii="Arial" w:eastAsiaTheme="minorEastAsia" w:hAnsi="Arial" w:cs="Arial"/>
                <w:b/>
                <w:bCs/>
                <w:szCs w:val="24"/>
              </w:rPr>
              <w:t>FEES AND CHARGES TO BE PAID</w:t>
            </w:r>
          </w:p>
          <w:p w14:paraId="1729B5B3" w14:textId="77777777" w:rsidR="00847401" w:rsidRPr="00847401" w:rsidRDefault="00847401" w:rsidP="00847401">
            <w:pPr>
              <w:tabs>
                <w:tab w:val="left" w:pos="2280"/>
                <w:tab w:val="left" w:pos="3860"/>
              </w:tabs>
              <w:ind w:right="-308"/>
              <w:jc w:val="center"/>
              <w:rPr>
                <w:rFonts w:ascii="Arial" w:eastAsiaTheme="minorEastAsia" w:hAnsi="Arial" w:cs="Arial"/>
                <w:b/>
                <w:bCs/>
                <w:szCs w:val="24"/>
              </w:rPr>
            </w:pPr>
          </w:p>
          <w:tbl>
            <w:tblPr>
              <w:tblW w:w="9952" w:type="dxa"/>
              <w:tblLook w:val="04A0" w:firstRow="1" w:lastRow="0" w:firstColumn="1" w:lastColumn="0" w:noHBand="0" w:noVBand="1"/>
            </w:tblPr>
            <w:tblGrid>
              <w:gridCol w:w="816"/>
              <w:gridCol w:w="153"/>
              <w:gridCol w:w="6340"/>
              <w:gridCol w:w="325"/>
              <w:gridCol w:w="2318"/>
            </w:tblGrid>
            <w:tr w:rsidR="00847401" w:rsidRPr="00847401" w14:paraId="226D997C" w14:textId="77777777" w:rsidTr="00283DAB">
              <w:trPr>
                <w:tblHeader/>
              </w:trPr>
              <w:tc>
                <w:tcPr>
                  <w:tcW w:w="816" w:type="dxa"/>
                  <w:tcBorders>
                    <w:top w:val="nil"/>
                    <w:left w:val="nil"/>
                    <w:bottom w:val="nil"/>
                    <w:right w:val="nil"/>
                  </w:tcBorders>
                  <w:hideMark/>
                </w:tcPr>
                <w:p w14:paraId="362C524A" w14:textId="77777777" w:rsidR="00847401" w:rsidRPr="00847401" w:rsidRDefault="00847401" w:rsidP="00847401">
                  <w:pPr>
                    <w:widowControl w:val="0"/>
                    <w:spacing w:before="60" w:after="60" w:line="276" w:lineRule="auto"/>
                    <w:rPr>
                      <w:rFonts w:ascii="Arial" w:eastAsiaTheme="minorEastAsia" w:hAnsi="Arial" w:cs="Arial"/>
                      <w:snapToGrid w:val="0"/>
                      <w:color w:val="000000"/>
                      <w:sz w:val="14"/>
                      <w:szCs w:val="24"/>
                    </w:rPr>
                  </w:pPr>
                  <w:r w:rsidRPr="00847401">
                    <w:rPr>
                      <w:rFonts w:ascii="Arial" w:eastAsiaTheme="minorEastAsia" w:hAnsi="Arial" w:cs="Arial"/>
                      <w:snapToGrid w:val="0"/>
                      <w:color w:val="000000"/>
                      <w:sz w:val="14"/>
                      <w:szCs w:val="24"/>
                    </w:rPr>
                    <w:t>Column 1</w:t>
                  </w:r>
                </w:p>
                <w:p w14:paraId="5D5DB0EC" w14:textId="77777777" w:rsidR="00847401" w:rsidRPr="00847401" w:rsidRDefault="00847401" w:rsidP="00847401">
                  <w:pPr>
                    <w:widowControl w:val="0"/>
                    <w:spacing w:before="60" w:after="60" w:line="276" w:lineRule="auto"/>
                    <w:rPr>
                      <w:rFonts w:ascii="Arial" w:eastAsiaTheme="minorEastAsia" w:hAnsi="Arial" w:cs="Arial"/>
                      <w:snapToGrid w:val="0"/>
                      <w:color w:val="000000"/>
                      <w:szCs w:val="24"/>
                    </w:rPr>
                  </w:pPr>
                  <w:r w:rsidRPr="00847401">
                    <w:rPr>
                      <w:rFonts w:ascii="Arial" w:eastAsiaTheme="minorEastAsia" w:hAnsi="Arial" w:cs="Arial"/>
                      <w:snapToGrid w:val="0"/>
                      <w:color w:val="000000"/>
                      <w:szCs w:val="24"/>
                    </w:rPr>
                    <w:t>Item</w:t>
                  </w:r>
                </w:p>
              </w:tc>
              <w:tc>
                <w:tcPr>
                  <w:tcW w:w="6493" w:type="dxa"/>
                  <w:gridSpan w:val="2"/>
                  <w:tcBorders>
                    <w:top w:val="nil"/>
                    <w:left w:val="nil"/>
                    <w:bottom w:val="nil"/>
                    <w:right w:val="nil"/>
                  </w:tcBorders>
                  <w:hideMark/>
                </w:tcPr>
                <w:p w14:paraId="6E5945C4" w14:textId="77777777" w:rsidR="00847401" w:rsidRPr="00847401" w:rsidRDefault="00847401" w:rsidP="00847401">
                  <w:pPr>
                    <w:widowControl w:val="0"/>
                    <w:spacing w:before="60" w:after="60" w:line="276" w:lineRule="auto"/>
                    <w:rPr>
                      <w:rFonts w:ascii="Arial" w:eastAsiaTheme="minorEastAsia" w:hAnsi="Arial" w:cs="Arial"/>
                      <w:snapToGrid w:val="0"/>
                      <w:color w:val="000000"/>
                      <w:sz w:val="14"/>
                      <w:szCs w:val="24"/>
                    </w:rPr>
                  </w:pPr>
                  <w:r w:rsidRPr="00847401">
                    <w:rPr>
                      <w:rFonts w:ascii="Arial" w:eastAsiaTheme="minorEastAsia" w:hAnsi="Arial" w:cs="Arial"/>
                      <w:snapToGrid w:val="0"/>
                      <w:color w:val="000000"/>
                      <w:sz w:val="14"/>
                      <w:szCs w:val="24"/>
                    </w:rPr>
                    <w:t>Column 2</w:t>
                  </w:r>
                </w:p>
                <w:p w14:paraId="71D66FF4" w14:textId="77777777" w:rsidR="00847401" w:rsidRPr="00847401" w:rsidRDefault="00847401" w:rsidP="00847401">
                  <w:pPr>
                    <w:widowControl w:val="0"/>
                    <w:spacing w:before="60" w:after="60" w:line="276" w:lineRule="auto"/>
                    <w:rPr>
                      <w:rFonts w:ascii="Arial" w:eastAsiaTheme="minorEastAsia" w:hAnsi="Arial" w:cs="Arial"/>
                      <w:snapToGrid w:val="0"/>
                      <w:szCs w:val="24"/>
                    </w:rPr>
                  </w:pPr>
                  <w:r w:rsidRPr="00847401">
                    <w:rPr>
                      <w:rFonts w:ascii="Arial" w:eastAsiaTheme="minorEastAsia" w:hAnsi="Arial" w:cs="Arial"/>
                      <w:snapToGrid w:val="0"/>
                      <w:color w:val="000000"/>
                      <w:szCs w:val="24"/>
                    </w:rPr>
                    <w:t xml:space="preserve">Matter in respect of which fee or charge is payable </w:t>
                  </w:r>
                </w:p>
              </w:tc>
              <w:tc>
                <w:tcPr>
                  <w:tcW w:w="2643" w:type="dxa"/>
                  <w:gridSpan w:val="2"/>
                  <w:tcBorders>
                    <w:top w:val="nil"/>
                    <w:left w:val="nil"/>
                    <w:bottom w:val="nil"/>
                    <w:right w:val="nil"/>
                  </w:tcBorders>
                </w:tcPr>
                <w:p w14:paraId="4A91D84E" w14:textId="77777777" w:rsidR="00847401" w:rsidRPr="00847401" w:rsidRDefault="00847401" w:rsidP="00847401">
                  <w:pPr>
                    <w:widowControl w:val="0"/>
                    <w:spacing w:before="60" w:after="60" w:line="276" w:lineRule="auto"/>
                    <w:rPr>
                      <w:rFonts w:ascii="Arial" w:eastAsiaTheme="minorEastAsia" w:hAnsi="Arial" w:cs="Arial"/>
                      <w:snapToGrid w:val="0"/>
                      <w:color w:val="000000"/>
                      <w:sz w:val="14"/>
                      <w:szCs w:val="24"/>
                    </w:rPr>
                  </w:pPr>
                  <w:r w:rsidRPr="00847401">
                    <w:rPr>
                      <w:rFonts w:ascii="Arial" w:eastAsiaTheme="minorEastAsia" w:hAnsi="Arial" w:cs="Arial"/>
                      <w:snapToGrid w:val="0"/>
                      <w:color w:val="000000"/>
                      <w:sz w:val="14"/>
                      <w:szCs w:val="24"/>
                    </w:rPr>
                    <w:t>Column 3</w:t>
                  </w:r>
                </w:p>
                <w:p w14:paraId="5823FB21" w14:textId="77777777" w:rsidR="00847401" w:rsidRPr="00847401" w:rsidRDefault="00847401" w:rsidP="00847401">
                  <w:pPr>
                    <w:widowControl w:val="0"/>
                    <w:spacing w:before="60" w:after="60" w:line="276" w:lineRule="auto"/>
                    <w:rPr>
                      <w:rFonts w:ascii="Arial" w:eastAsiaTheme="minorEastAsia" w:hAnsi="Arial" w:cs="Arial"/>
                      <w:snapToGrid w:val="0"/>
                      <w:color w:val="000000"/>
                      <w:szCs w:val="24"/>
                    </w:rPr>
                  </w:pPr>
                  <w:r w:rsidRPr="00847401">
                    <w:rPr>
                      <w:rFonts w:ascii="Arial" w:eastAsiaTheme="minorEastAsia" w:hAnsi="Arial" w:cs="Arial"/>
                      <w:snapToGrid w:val="0"/>
                      <w:color w:val="000000"/>
                      <w:szCs w:val="24"/>
                    </w:rPr>
                    <w:t>Amount Payable</w:t>
                  </w:r>
                </w:p>
                <w:p w14:paraId="7766162C" w14:textId="77777777" w:rsidR="00847401" w:rsidRPr="00847401" w:rsidRDefault="00847401" w:rsidP="00847401">
                  <w:pPr>
                    <w:widowControl w:val="0"/>
                    <w:spacing w:before="60" w:after="60" w:line="276" w:lineRule="auto"/>
                    <w:rPr>
                      <w:rFonts w:ascii="Arial" w:eastAsiaTheme="minorEastAsia" w:hAnsi="Arial" w:cs="Arial"/>
                      <w:snapToGrid w:val="0"/>
                      <w:szCs w:val="24"/>
                    </w:rPr>
                  </w:pPr>
                </w:p>
              </w:tc>
            </w:tr>
            <w:tr w:rsidR="00847401" w:rsidRPr="00847401" w14:paraId="73EF96B1" w14:textId="77777777" w:rsidTr="00283DAB">
              <w:trPr>
                <w:trHeight w:val="675"/>
              </w:trPr>
              <w:tc>
                <w:tcPr>
                  <w:tcW w:w="969" w:type="dxa"/>
                  <w:gridSpan w:val="2"/>
                  <w:tcBorders>
                    <w:top w:val="nil"/>
                    <w:left w:val="nil"/>
                    <w:bottom w:val="nil"/>
                    <w:right w:val="nil"/>
                  </w:tcBorders>
                  <w:hideMark/>
                </w:tcPr>
                <w:p w14:paraId="61A5FB7E" w14:textId="77777777" w:rsidR="00847401" w:rsidRPr="00847401" w:rsidRDefault="00847401" w:rsidP="00847401">
                  <w:pPr>
                    <w:rPr>
                      <w:rFonts w:eastAsia="SimSun"/>
                      <w:color w:val="000000"/>
                      <w:sz w:val="16"/>
                      <w:szCs w:val="16"/>
                      <w:lang w:val="en-US" w:eastAsia="zh-CN"/>
                    </w:rPr>
                  </w:pPr>
                  <w:bookmarkStart w:id="1" w:name="_Consumer_Credit__Administration_"/>
                  <w:bookmarkStart w:id="2" w:name="_Liquor_Act_1975"/>
                  <w:bookmarkEnd w:id="1"/>
                  <w:bookmarkEnd w:id="2"/>
                  <w:r w:rsidRPr="00847401">
                    <w:rPr>
                      <w:rFonts w:eastAsia="SimSun"/>
                      <w:color w:val="000000"/>
                      <w:sz w:val="16"/>
                      <w:szCs w:val="16"/>
                      <w:lang w:val="en-US" w:eastAsia="zh-CN"/>
                    </w:rPr>
                    <w:t>351</w:t>
                  </w:r>
                </w:p>
              </w:tc>
              <w:tc>
                <w:tcPr>
                  <w:tcW w:w="6665" w:type="dxa"/>
                  <w:gridSpan w:val="2"/>
                  <w:tcBorders>
                    <w:top w:val="nil"/>
                    <w:left w:val="nil"/>
                    <w:bottom w:val="nil"/>
                    <w:right w:val="nil"/>
                  </w:tcBorders>
                  <w:hideMark/>
                </w:tcPr>
                <w:p w14:paraId="37ADFB9F"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Application fee to be paid to the Professional Standards Council by an occupational association for the approval of a scheme prepared under Schedule 4, Part 4.2, section 4.4 of the</w:t>
                  </w:r>
                  <w:r w:rsidRPr="00847401">
                    <w:rPr>
                      <w:rFonts w:eastAsia="SimSun"/>
                      <w:color w:val="000000"/>
                      <w:sz w:val="16"/>
                      <w:szCs w:val="16"/>
                      <w:lang w:val="en-US" w:eastAsia="zh-CN"/>
                    </w:rPr>
                    <w:br/>
                    <w:t xml:space="preserve"> </w:t>
                  </w:r>
                  <w:r w:rsidRPr="00847401">
                    <w:rPr>
                      <w:rFonts w:eastAsia="SimSun"/>
                      <w:i/>
                      <w:iCs/>
                      <w:color w:val="000000"/>
                      <w:sz w:val="16"/>
                      <w:szCs w:val="16"/>
                      <w:lang w:val="en-US" w:eastAsia="zh-CN"/>
                    </w:rPr>
                    <w:t>Civil Law (Wrongs) Act 2002</w:t>
                  </w:r>
                </w:p>
              </w:tc>
              <w:tc>
                <w:tcPr>
                  <w:tcW w:w="2318" w:type="dxa"/>
                  <w:tcBorders>
                    <w:top w:val="nil"/>
                    <w:left w:val="nil"/>
                    <w:bottom w:val="nil"/>
                    <w:right w:val="nil"/>
                  </w:tcBorders>
                  <w:hideMark/>
                </w:tcPr>
                <w:p w14:paraId="289ADD5A" w14:textId="77777777" w:rsidR="00847401" w:rsidRPr="00847401" w:rsidRDefault="00847401" w:rsidP="00847401">
                  <w:pPr>
                    <w:rPr>
                      <w:rFonts w:eastAsia="SimSun"/>
                      <w:sz w:val="16"/>
                      <w:szCs w:val="16"/>
                      <w:lang w:val="en-US" w:eastAsia="zh-CN"/>
                    </w:rPr>
                  </w:pPr>
                  <w:r w:rsidRPr="00847401">
                    <w:rPr>
                      <w:rFonts w:eastAsia="SimSun"/>
                      <w:sz w:val="16"/>
                      <w:szCs w:val="16"/>
                      <w:lang w:val="en-US" w:eastAsia="zh-CN"/>
                    </w:rPr>
                    <w:t>$5,000.00 per application</w:t>
                  </w:r>
                </w:p>
                <w:p w14:paraId="582A9053" w14:textId="77777777" w:rsidR="00847401" w:rsidRPr="00847401" w:rsidRDefault="00847401" w:rsidP="00847401">
                  <w:pPr>
                    <w:rPr>
                      <w:rFonts w:eastAsia="SimSun"/>
                      <w:sz w:val="16"/>
                      <w:szCs w:val="16"/>
                      <w:lang w:val="en-US" w:eastAsia="zh-CN"/>
                    </w:rPr>
                  </w:pPr>
                  <w:r w:rsidRPr="00847401">
                    <w:rPr>
                      <w:rFonts w:eastAsia="SimSun"/>
                      <w:sz w:val="16"/>
                      <w:szCs w:val="16"/>
                      <w:lang w:val="en-US" w:eastAsia="zh-CN"/>
                    </w:rPr>
                    <w:t>(GST is not applicable)</w:t>
                  </w:r>
                </w:p>
              </w:tc>
            </w:tr>
            <w:tr w:rsidR="00847401" w:rsidRPr="00847401" w14:paraId="758E089C" w14:textId="77777777" w:rsidTr="00283DAB">
              <w:trPr>
                <w:trHeight w:val="675"/>
              </w:trPr>
              <w:tc>
                <w:tcPr>
                  <w:tcW w:w="969" w:type="dxa"/>
                  <w:gridSpan w:val="2"/>
                  <w:tcBorders>
                    <w:top w:val="nil"/>
                    <w:left w:val="nil"/>
                    <w:bottom w:val="nil"/>
                    <w:right w:val="nil"/>
                  </w:tcBorders>
                  <w:hideMark/>
                </w:tcPr>
                <w:p w14:paraId="4974FCA3"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280CC844"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 xml:space="preserve">1) The Professional Standards Council may, if it considers that there are special reasons for doing so in a particular case, remit or waive the whole or any part of the application fee payable. </w:t>
                  </w:r>
                </w:p>
              </w:tc>
              <w:tc>
                <w:tcPr>
                  <w:tcW w:w="2318" w:type="dxa"/>
                  <w:tcBorders>
                    <w:top w:val="nil"/>
                    <w:left w:val="nil"/>
                    <w:bottom w:val="nil"/>
                    <w:right w:val="nil"/>
                  </w:tcBorders>
                  <w:noWrap/>
                  <w:hideMark/>
                </w:tcPr>
                <w:p w14:paraId="0D6BA462" w14:textId="77777777" w:rsidR="00847401" w:rsidRPr="00847401" w:rsidRDefault="00847401" w:rsidP="00847401">
                  <w:pPr>
                    <w:rPr>
                      <w:rFonts w:ascii="Arial" w:eastAsia="SimSun" w:hAnsi="Arial" w:cs="Arial"/>
                      <w:sz w:val="16"/>
                      <w:szCs w:val="16"/>
                      <w:lang w:val="en-US" w:eastAsia="zh-CN"/>
                    </w:rPr>
                  </w:pPr>
                </w:p>
              </w:tc>
            </w:tr>
            <w:tr w:rsidR="00847401" w:rsidRPr="00847401" w14:paraId="1328EE86" w14:textId="77777777" w:rsidTr="00283DAB">
              <w:trPr>
                <w:trHeight w:val="675"/>
              </w:trPr>
              <w:tc>
                <w:tcPr>
                  <w:tcW w:w="969" w:type="dxa"/>
                  <w:gridSpan w:val="2"/>
                  <w:tcBorders>
                    <w:top w:val="nil"/>
                    <w:left w:val="nil"/>
                    <w:bottom w:val="nil"/>
                    <w:right w:val="nil"/>
                  </w:tcBorders>
                  <w:hideMark/>
                </w:tcPr>
                <w:p w14:paraId="64ED2DAC"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79FE19FD"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2) The Professional Standards Council may delegate its function, to remit or waive the whole or any part of the application fee payable, to the Executive Officer of the Professional Standards Council.</w:t>
                  </w:r>
                </w:p>
              </w:tc>
              <w:tc>
                <w:tcPr>
                  <w:tcW w:w="2318" w:type="dxa"/>
                  <w:tcBorders>
                    <w:top w:val="nil"/>
                    <w:left w:val="nil"/>
                    <w:bottom w:val="nil"/>
                    <w:right w:val="nil"/>
                  </w:tcBorders>
                  <w:noWrap/>
                  <w:hideMark/>
                </w:tcPr>
                <w:p w14:paraId="2437FE71" w14:textId="77777777" w:rsidR="00847401" w:rsidRPr="00847401" w:rsidRDefault="00847401" w:rsidP="00847401">
                  <w:pPr>
                    <w:rPr>
                      <w:rFonts w:ascii="Arial" w:eastAsia="SimSun" w:hAnsi="Arial" w:cs="Arial"/>
                      <w:sz w:val="16"/>
                      <w:szCs w:val="16"/>
                      <w:lang w:val="en-US" w:eastAsia="zh-CN"/>
                    </w:rPr>
                  </w:pPr>
                </w:p>
              </w:tc>
            </w:tr>
            <w:tr w:rsidR="00847401" w:rsidRPr="00847401" w14:paraId="48EBC36F" w14:textId="77777777" w:rsidTr="00283DAB">
              <w:trPr>
                <w:trHeight w:val="675"/>
              </w:trPr>
              <w:tc>
                <w:tcPr>
                  <w:tcW w:w="969" w:type="dxa"/>
                  <w:gridSpan w:val="2"/>
                  <w:tcBorders>
                    <w:top w:val="nil"/>
                    <w:left w:val="nil"/>
                    <w:bottom w:val="nil"/>
                    <w:right w:val="nil"/>
                  </w:tcBorders>
                  <w:hideMark/>
                </w:tcPr>
                <w:p w14:paraId="24534A5F"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2A58E120"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3) The maximum amount that may be remitted or waived by the Executive Office of the Professional Standards Council under a delegation in any particular case is $250.</w:t>
                  </w:r>
                </w:p>
              </w:tc>
              <w:tc>
                <w:tcPr>
                  <w:tcW w:w="2318" w:type="dxa"/>
                  <w:tcBorders>
                    <w:top w:val="nil"/>
                    <w:left w:val="nil"/>
                    <w:bottom w:val="nil"/>
                    <w:right w:val="nil"/>
                  </w:tcBorders>
                  <w:noWrap/>
                  <w:hideMark/>
                </w:tcPr>
                <w:p w14:paraId="2EC14E76" w14:textId="77777777" w:rsidR="00847401" w:rsidRPr="00847401" w:rsidRDefault="00847401" w:rsidP="00847401">
                  <w:pPr>
                    <w:rPr>
                      <w:rFonts w:ascii="Arial" w:eastAsia="SimSun" w:hAnsi="Arial" w:cs="Arial"/>
                      <w:sz w:val="16"/>
                      <w:szCs w:val="16"/>
                      <w:lang w:val="en-US" w:eastAsia="zh-CN"/>
                    </w:rPr>
                  </w:pPr>
                </w:p>
              </w:tc>
            </w:tr>
            <w:tr w:rsidR="00847401" w:rsidRPr="00847401" w14:paraId="4BEDB927" w14:textId="77777777" w:rsidTr="00283DAB">
              <w:trPr>
                <w:trHeight w:val="285"/>
              </w:trPr>
              <w:tc>
                <w:tcPr>
                  <w:tcW w:w="969" w:type="dxa"/>
                  <w:gridSpan w:val="2"/>
                  <w:tcBorders>
                    <w:top w:val="nil"/>
                    <w:left w:val="nil"/>
                    <w:bottom w:val="nil"/>
                    <w:right w:val="nil"/>
                  </w:tcBorders>
                  <w:hideMark/>
                </w:tcPr>
                <w:p w14:paraId="17B54681"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205E79CA" w14:textId="52438593" w:rsidR="00847401" w:rsidRPr="00847401" w:rsidRDefault="00847401" w:rsidP="00847401">
                  <w:pPr>
                    <w:rPr>
                      <w:rFonts w:eastAsia="SimSun"/>
                      <w:i/>
                      <w:iCs/>
                      <w:color w:val="000080"/>
                      <w:sz w:val="16"/>
                      <w:szCs w:val="16"/>
                      <w:lang w:val="en-US" w:eastAsia="zh-CN"/>
                    </w:rPr>
                  </w:pPr>
                  <w:r w:rsidRPr="00847401">
                    <w:rPr>
                      <w:rFonts w:eastAsia="SimSun"/>
                      <w:i/>
                      <w:iCs/>
                      <w:color w:val="000080"/>
                      <w:sz w:val="16"/>
                      <w:szCs w:val="16"/>
                      <w:lang w:val="en-US" w:eastAsia="zh-CN"/>
                    </w:rPr>
                    <w:t xml:space="preserve">Explanatory Note: </w:t>
                  </w:r>
                  <w:r w:rsidR="00283DAB">
                    <w:rPr>
                      <w:rFonts w:eastAsia="SimSun"/>
                      <w:i/>
                      <w:iCs/>
                      <w:color w:val="000080"/>
                      <w:sz w:val="16"/>
                      <w:szCs w:val="16"/>
                      <w:lang w:val="en-US" w:eastAsia="zh-CN"/>
                    </w:rPr>
                    <w:t>The fee remains the same as the amount payable under the previous fee Determination.</w:t>
                  </w:r>
                </w:p>
              </w:tc>
              <w:tc>
                <w:tcPr>
                  <w:tcW w:w="2318" w:type="dxa"/>
                  <w:tcBorders>
                    <w:top w:val="nil"/>
                    <w:left w:val="nil"/>
                    <w:bottom w:val="nil"/>
                    <w:right w:val="nil"/>
                  </w:tcBorders>
                  <w:noWrap/>
                  <w:hideMark/>
                </w:tcPr>
                <w:p w14:paraId="6372F354" w14:textId="77777777" w:rsidR="00847401" w:rsidRPr="00847401" w:rsidRDefault="00847401" w:rsidP="00847401">
                  <w:pPr>
                    <w:rPr>
                      <w:rFonts w:ascii="Arial" w:eastAsia="SimSun" w:hAnsi="Arial" w:cs="Arial"/>
                      <w:sz w:val="16"/>
                      <w:szCs w:val="16"/>
                      <w:lang w:val="en-US" w:eastAsia="zh-CN"/>
                    </w:rPr>
                  </w:pPr>
                </w:p>
              </w:tc>
            </w:tr>
            <w:tr w:rsidR="00847401" w:rsidRPr="00847401" w14:paraId="0223ADB9" w14:textId="77777777" w:rsidTr="00283DAB">
              <w:trPr>
                <w:trHeight w:val="285"/>
              </w:trPr>
              <w:tc>
                <w:tcPr>
                  <w:tcW w:w="969" w:type="dxa"/>
                  <w:gridSpan w:val="2"/>
                  <w:tcBorders>
                    <w:top w:val="nil"/>
                    <w:left w:val="nil"/>
                    <w:bottom w:val="nil"/>
                    <w:right w:val="nil"/>
                  </w:tcBorders>
                  <w:hideMark/>
                </w:tcPr>
                <w:p w14:paraId="79E4ECA0"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5E569FB3" w14:textId="77777777" w:rsidR="00847401" w:rsidRPr="00847401" w:rsidRDefault="00847401" w:rsidP="00847401">
                  <w:pPr>
                    <w:rPr>
                      <w:rFonts w:eastAsia="SimSun"/>
                      <w:i/>
                      <w:iCs/>
                      <w:color w:val="000080"/>
                      <w:sz w:val="16"/>
                      <w:szCs w:val="16"/>
                      <w:lang w:val="en-US" w:eastAsia="zh-CN"/>
                    </w:rPr>
                  </w:pPr>
                </w:p>
              </w:tc>
              <w:tc>
                <w:tcPr>
                  <w:tcW w:w="2318" w:type="dxa"/>
                  <w:tcBorders>
                    <w:top w:val="nil"/>
                    <w:left w:val="nil"/>
                    <w:bottom w:val="nil"/>
                    <w:right w:val="nil"/>
                  </w:tcBorders>
                  <w:noWrap/>
                  <w:hideMark/>
                </w:tcPr>
                <w:p w14:paraId="3C396D52" w14:textId="77777777" w:rsidR="00847401" w:rsidRPr="00847401" w:rsidRDefault="00847401" w:rsidP="00847401">
                  <w:pPr>
                    <w:rPr>
                      <w:rFonts w:ascii="Arial" w:eastAsia="SimSun" w:hAnsi="Arial" w:cs="Arial"/>
                      <w:sz w:val="16"/>
                      <w:szCs w:val="16"/>
                      <w:lang w:val="en-US" w:eastAsia="zh-CN"/>
                    </w:rPr>
                  </w:pPr>
                </w:p>
              </w:tc>
            </w:tr>
            <w:tr w:rsidR="00847401" w:rsidRPr="00847401" w14:paraId="2458CC1C" w14:textId="77777777" w:rsidTr="00283DAB">
              <w:trPr>
                <w:trHeight w:val="900"/>
              </w:trPr>
              <w:tc>
                <w:tcPr>
                  <w:tcW w:w="969" w:type="dxa"/>
                  <w:gridSpan w:val="2"/>
                  <w:tcBorders>
                    <w:top w:val="nil"/>
                    <w:left w:val="nil"/>
                    <w:bottom w:val="nil"/>
                    <w:right w:val="nil"/>
                  </w:tcBorders>
                  <w:hideMark/>
                </w:tcPr>
                <w:p w14:paraId="2DCC37E6"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352</w:t>
                  </w:r>
                </w:p>
              </w:tc>
              <w:tc>
                <w:tcPr>
                  <w:tcW w:w="6665" w:type="dxa"/>
                  <w:gridSpan w:val="2"/>
                  <w:tcBorders>
                    <w:top w:val="nil"/>
                    <w:left w:val="nil"/>
                    <w:bottom w:val="nil"/>
                    <w:right w:val="nil"/>
                  </w:tcBorders>
                  <w:hideMark/>
                </w:tcPr>
                <w:p w14:paraId="0E89340C"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 xml:space="preserve">Application fee to be paid to the Professional Standards Council by an occupational association for the approval of an amendment to, or the revocation of, a scheme prepared under Schedule 4, Part 4.2, section 4.4 of the </w:t>
                  </w:r>
                  <w:r w:rsidRPr="00847401">
                    <w:rPr>
                      <w:rFonts w:eastAsia="SimSun"/>
                      <w:i/>
                      <w:iCs/>
                      <w:color w:val="000000"/>
                      <w:sz w:val="16"/>
                      <w:szCs w:val="16"/>
                      <w:lang w:val="en-US" w:eastAsia="zh-CN"/>
                    </w:rPr>
                    <w:t>Civil Law (Wrongs) Act 2002</w:t>
                  </w:r>
                </w:p>
              </w:tc>
              <w:tc>
                <w:tcPr>
                  <w:tcW w:w="2318" w:type="dxa"/>
                  <w:tcBorders>
                    <w:top w:val="nil"/>
                    <w:left w:val="nil"/>
                    <w:bottom w:val="nil"/>
                    <w:right w:val="nil"/>
                  </w:tcBorders>
                  <w:hideMark/>
                </w:tcPr>
                <w:p w14:paraId="409E7166" w14:textId="77777777" w:rsidR="00847401" w:rsidRPr="00847401" w:rsidRDefault="00847401" w:rsidP="00847401">
                  <w:pPr>
                    <w:rPr>
                      <w:rFonts w:eastAsia="SimSun"/>
                      <w:sz w:val="16"/>
                      <w:szCs w:val="16"/>
                      <w:lang w:val="en-US" w:eastAsia="zh-CN"/>
                    </w:rPr>
                  </w:pPr>
                  <w:r w:rsidRPr="00847401">
                    <w:rPr>
                      <w:rFonts w:eastAsia="SimSun"/>
                      <w:sz w:val="16"/>
                      <w:szCs w:val="16"/>
                      <w:lang w:val="en-US" w:eastAsia="zh-CN"/>
                    </w:rPr>
                    <w:t xml:space="preserve"> $5,000.00 per application </w:t>
                  </w:r>
                </w:p>
                <w:p w14:paraId="19712302" w14:textId="77777777" w:rsidR="00847401" w:rsidRPr="00847401" w:rsidRDefault="00847401" w:rsidP="00847401">
                  <w:pPr>
                    <w:rPr>
                      <w:rFonts w:eastAsia="SimSun"/>
                      <w:sz w:val="16"/>
                      <w:szCs w:val="16"/>
                      <w:lang w:val="en-US" w:eastAsia="zh-CN"/>
                    </w:rPr>
                  </w:pPr>
                  <w:r w:rsidRPr="00847401">
                    <w:rPr>
                      <w:rFonts w:eastAsia="SimSun"/>
                      <w:sz w:val="16"/>
                      <w:szCs w:val="16"/>
                      <w:lang w:val="en-US" w:eastAsia="zh-CN"/>
                    </w:rPr>
                    <w:t>(GST is not applicable)</w:t>
                  </w:r>
                </w:p>
              </w:tc>
            </w:tr>
            <w:tr w:rsidR="00847401" w:rsidRPr="00847401" w14:paraId="1842841A" w14:textId="77777777" w:rsidTr="00283DAB">
              <w:trPr>
                <w:trHeight w:val="675"/>
              </w:trPr>
              <w:tc>
                <w:tcPr>
                  <w:tcW w:w="969" w:type="dxa"/>
                  <w:gridSpan w:val="2"/>
                  <w:tcBorders>
                    <w:top w:val="nil"/>
                    <w:left w:val="nil"/>
                    <w:bottom w:val="nil"/>
                    <w:right w:val="nil"/>
                  </w:tcBorders>
                  <w:hideMark/>
                </w:tcPr>
                <w:p w14:paraId="7D9B137A"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41473032"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 xml:space="preserve">1) The Professional Standards Council may, if it considers that there are special reasons for doing so in a particular case, remit or waive the whole or any part of the application fee payable. </w:t>
                  </w:r>
                </w:p>
              </w:tc>
              <w:tc>
                <w:tcPr>
                  <w:tcW w:w="2318" w:type="dxa"/>
                  <w:tcBorders>
                    <w:top w:val="nil"/>
                    <w:left w:val="nil"/>
                    <w:bottom w:val="nil"/>
                    <w:right w:val="nil"/>
                  </w:tcBorders>
                  <w:noWrap/>
                  <w:hideMark/>
                </w:tcPr>
                <w:p w14:paraId="6310D830" w14:textId="77777777" w:rsidR="00847401" w:rsidRPr="00847401" w:rsidRDefault="00847401" w:rsidP="00847401">
                  <w:pPr>
                    <w:rPr>
                      <w:rFonts w:ascii="Arial" w:eastAsia="SimSun" w:hAnsi="Arial" w:cs="Arial"/>
                      <w:sz w:val="16"/>
                      <w:szCs w:val="16"/>
                      <w:lang w:val="en-US" w:eastAsia="zh-CN"/>
                    </w:rPr>
                  </w:pPr>
                </w:p>
              </w:tc>
            </w:tr>
            <w:tr w:rsidR="00847401" w:rsidRPr="00847401" w14:paraId="2EBC4DB9" w14:textId="77777777" w:rsidTr="00283DAB">
              <w:trPr>
                <w:trHeight w:val="675"/>
              </w:trPr>
              <w:tc>
                <w:tcPr>
                  <w:tcW w:w="969" w:type="dxa"/>
                  <w:gridSpan w:val="2"/>
                  <w:tcBorders>
                    <w:top w:val="nil"/>
                    <w:left w:val="nil"/>
                    <w:bottom w:val="nil"/>
                    <w:right w:val="nil"/>
                  </w:tcBorders>
                  <w:hideMark/>
                </w:tcPr>
                <w:p w14:paraId="4AD2AB0B"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0EF8976C"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2) The Professional Standards Council may delegate its function, to remit or waive the whole or any part of the application fee payable, to the Executive Officer of the Professional Standards Council.</w:t>
                  </w:r>
                </w:p>
              </w:tc>
              <w:tc>
                <w:tcPr>
                  <w:tcW w:w="2318" w:type="dxa"/>
                  <w:tcBorders>
                    <w:top w:val="nil"/>
                    <w:left w:val="nil"/>
                    <w:bottom w:val="nil"/>
                    <w:right w:val="nil"/>
                  </w:tcBorders>
                  <w:noWrap/>
                  <w:hideMark/>
                </w:tcPr>
                <w:p w14:paraId="71D5B637" w14:textId="77777777" w:rsidR="00847401" w:rsidRPr="00847401" w:rsidRDefault="00847401" w:rsidP="00847401">
                  <w:pPr>
                    <w:rPr>
                      <w:rFonts w:ascii="Arial" w:eastAsia="SimSun" w:hAnsi="Arial" w:cs="Arial"/>
                      <w:sz w:val="16"/>
                      <w:szCs w:val="16"/>
                      <w:lang w:val="en-US" w:eastAsia="zh-CN"/>
                    </w:rPr>
                  </w:pPr>
                </w:p>
              </w:tc>
            </w:tr>
            <w:tr w:rsidR="00847401" w:rsidRPr="00847401" w14:paraId="1DE8BC43" w14:textId="77777777" w:rsidTr="00283DAB">
              <w:trPr>
                <w:trHeight w:val="675"/>
              </w:trPr>
              <w:tc>
                <w:tcPr>
                  <w:tcW w:w="969" w:type="dxa"/>
                  <w:gridSpan w:val="2"/>
                  <w:tcBorders>
                    <w:top w:val="nil"/>
                    <w:left w:val="nil"/>
                    <w:bottom w:val="nil"/>
                    <w:right w:val="nil"/>
                  </w:tcBorders>
                  <w:hideMark/>
                </w:tcPr>
                <w:p w14:paraId="08FE81DC"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26C88B9F"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3) The maximum amount that may be remitted or waived by the Executive Office of the Professional Standards Council under a delegation in any particular case is $250.</w:t>
                  </w:r>
                </w:p>
              </w:tc>
              <w:tc>
                <w:tcPr>
                  <w:tcW w:w="2318" w:type="dxa"/>
                  <w:tcBorders>
                    <w:top w:val="nil"/>
                    <w:left w:val="nil"/>
                    <w:bottom w:val="nil"/>
                    <w:right w:val="nil"/>
                  </w:tcBorders>
                  <w:noWrap/>
                  <w:hideMark/>
                </w:tcPr>
                <w:p w14:paraId="76A11D2A" w14:textId="77777777" w:rsidR="00847401" w:rsidRPr="00847401" w:rsidRDefault="00847401" w:rsidP="00847401">
                  <w:pPr>
                    <w:rPr>
                      <w:rFonts w:ascii="Arial" w:eastAsia="SimSun" w:hAnsi="Arial" w:cs="Arial"/>
                      <w:sz w:val="16"/>
                      <w:szCs w:val="16"/>
                      <w:lang w:val="en-US" w:eastAsia="zh-CN"/>
                    </w:rPr>
                  </w:pPr>
                </w:p>
              </w:tc>
            </w:tr>
            <w:tr w:rsidR="00847401" w:rsidRPr="00847401" w14:paraId="35B580D9" w14:textId="77777777" w:rsidTr="00283DAB">
              <w:trPr>
                <w:trHeight w:val="285"/>
              </w:trPr>
              <w:tc>
                <w:tcPr>
                  <w:tcW w:w="969" w:type="dxa"/>
                  <w:gridSpan w:val="2"/>
                  <w:tcBorders>
                    <w:top w:val="nil"/>
                    <w:left w:val="nil"/>
                    <w:bottom w:val="nil"/>
                    <w:right w:val="nil"/>
                  </w:tcBorders>
                  <w:hideMark/>
                </w:tcPr>
                <w:p w14:paraId="048B0E51"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65B0E0D6" w14:textId="556AE135" w:rsidR="00847401" w:rsidRPr="00847401" w:rsidRDefault="00847401" w:rsidP="00847401">
                  <w:pPr>
                    <w:rPr>
                      <w:rFonts w:eastAsia="SimSun"/>
                      <w:i/>
                      <w:iCs/>
                      <w:color w:val="000080"/>
                      <w:sz w:val="16"/>
                      <w:szCs w:val="16"/>
                      <w:lang w:val="en-US" w:eastAsia="zh-CN"/>
                    </w:rPr>
                  </w:pPr>
                  <w:r w:rsidRPr="00847401">
                    <w:rPr>
                      <w:rFonts w:eastAsia="SimSun"/>
                      <w:i/>
                      <w:iCs/>
                      <w:color w:val="000080"/>
                      <w:sz w:val="16"/>
                      <w:szCs w:val="16"/>
                      <w:lang w:val="en-US" w:eastAsia="zh-CN"/>
                    </w:rPr>
                    <w:t xml:space="preserve">Explanatory Note: </w:t>
                  </w:r>
                  <w:r w:rsidR="00283DAB">
                    <w:rPr>
                      <w:rFonts w:eastAsia="SimSun"/>
                      <w:i/>
                      <w:iCs/>
                      <w:color w:val="000080"/>
                      <w:sz w:val="16"/>
                      <w:szCs w:val="16"/>
                      <w:lang w:val="en-US" w:eastAsia="zh-CN"/>
                    </w:rPr>
                    <w:t>The fee remains the same as the amount payable under the previous fee Determination.</w:t>
                  </w:r>
                </w:p>
              </w:tc>
              <w:tc>
                <w:tcPr>
                  <w:tcW w:w="2318" w:type="dxa"/>
                  <w:tcBorders>
                    <w:top w:val="nil"/>
                    <w:left w:val="nil"/>
                    <w:bottom w:val="nil"/>
                    <w:right w:val="nil"/>
                  </w:tcBorders>
                  <w:noWrap/>
                  <w:hideMark/>
                </w:tcPr>
                <w:p w14:paraId="4DAE6069" w14:textId="77777777" w:rsidR="00847401" w:rsidRPr="00847401" w:rsidRDefault="00847401" w:rsidP="00847401">
                  <w:pPr>
                    <w:rPr>
                      <w:rFonts w:ascii="Arial" w:eastAsia="SimSun" w:hAnsi="Arial" w:cs="Arial"/>
                      <w:sz w:val="16"/>
                      <w:szCs w:val="16"/>
                      <w:lang w:val="en-US" w:eastAsia="zh-CN"/>
                    </w:rPr>
                  </w:pPr>
                </w:p>
              </w:tc>
            </w:tr>
            <w:tr w:rsidR="00847401" w:rsidRPr="00847401" w14:paraId="1A8C01F0" w14:textId="77777777" w:rsidTr="00283DAB">
              <w:trPr>
                <w:trHeight w:val="285"/>
              </w:trPr>
              <w:tc>
                <w:tcPr>
                  <w:tcW w:w="969" w:type="dxa"/>
                  <w:gridSpan w:val="2"/>
                  <w:tcBorders>
                    <w:top w:val="nil"/>
                    <w:left w:val="nil"/>
                    <w:bottom w:val="nil"/>
                    <w:right w:val="nil"/>
                  </w:tcBorders>
                  <w:hideMark/>
                </w:tcPr>
                <w:p w14:paraId="0F1CE378"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624F35E1" w14:textId="77777777" w:rsidR="00847401" w:rsidRPr="00847401" w:rsidRDefault="00847401" w:rsidP="00847401">
                  <w:pPr>
                    <w:rPr>
                      <w:rFonts w:eastAsia="SimSun"/>
                      <w:i/>
                      <w:iCs/>
                      <w:color w:val="000080"/>
                      <w:sz w:val="16"/>
                      <w:szCs w:val="16"/>
                      <w:lang w:val="en-US" w:eastAsia="zh-CN"/>
                    </w:rPr>
                  </w:pPr>
                </w:p>
              </w:tc>
              <w:tc>
                <w:tcPr>
                  <w:tcW w:w="2318" w:type="dxa"/>
                  <w:tcBorders>
                    <w:top w:val="nil"/>
                    <w:left w:val="nil"/>
                    <w:bottom w:val="nil"/>
                    <w:right w:val="nil"/>
                  </w:tcBorders>
                  <w:noWrap/>
                  <w:hideMark/>
                </w:tcPr>
                <w:p w14:paraId="13D2D6ED" w14:textId="77777777" w:rsidR="00847401" w:rsidRPr="00847401" w:rsidRDefault="00847401" w:rsidP="00847401">
                  <w:pPr>
                    <w:rPr>
                      <w:rFonts w:ascii="Arial" w:eastAsia="SimSun" w:hAnsi="Arial" w:cs="Arial"/>
                      <w:sz w:val="16"/>
                      <w:szCs w:val="16"/>
                      <w:lang w:val="en-US" w:eastAsia="zh-CN"/>
                    </w:rPr>
                  </w:pPr>
                </w:p>
              </w:tc>
            </w:tr>
            <w:tr w:rsidR="00847401" w:rsidRPr="00847401" w14:paraId="201961A9" w14:textId="77777777" w:rsidTr="00283DAB">
              <w:trPr>
                <w:trHeight w:val="1800"/>
              </w:trPr>
              <w:tc>
                <w:tcPr>
                  <w:tcW w:w="969" w:type="dxa"/>
                  <w:gridSpan w:val="2"/>
                  <w:tcBorders>
                    <w:top w:val="nil"/>
                    <w:left w:val="nil"/>
                    <w:bottom w:val="nil"/>
                    <w:right w:val="nil"/>
                  </w:tcBorders>
                  <w:hideMark/>
                </w:tcPr>
                <w:p w14:paraId="083324BD"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353</w:t>
                  </w:r>
                </w:p>
              </w:tc>
              <w:tc>
                <w:tcPr>
                  <w:tcW w:w="6665" w:type="dxa"/>
                  <w:gridSpan w:val="2"/>
                  <w:tcBorders>
                    <w:top w:val="nil"/>
                    <w:left w:val="nil"/>
                    <w:bottom w:val="nil"/>
                    <w:right w:val="nil"/>
                  </w:tcBorders>
                  <w:hideMark/>
                </w:tcPr>
                <w:p w14:paraId="2D152441"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 xml:space="preserve">Annual fee to be paid to the Professional Standards Council by an occupational association any of whose members are subject to a scheme in force under the </w:t>
                  </w:r>
                  <w:r w:rsidRPr="00847401">
                    <w:rPr>
                      <w:rFonts w:eastAsia="SimSun"/>
                      <w:i/>
                      <w:iCs/>
                      <w:color w:val="000000"/>
                      <w:sz w:val="16"/>
                      <w:szCs w:val="16"/>
                      <w:lang w:val="en-US" w:eastAsia="zh-CN"/>
                    </w:rPr>
                    <w:t>Civil Law (Wrongs) Act 2002</w:t>
                  </w:r>
                  <w:r w:rsidRPr="00847401">
                    <w:rPr>
                      <w:rFonts w:eastAsia="SimSun"/>
                      <w:color w:val="000000"/>
                      <w:sz w:val="16"/>
                      <w:szCs w:val="16"/>
                      <w:lang w:val="en-US" w:eastAsia="zh-CN"/>
                    </w:rPr>
                    <w:t xml:space="preserve"> (being a scheme that applies to all persons within the association or to a specified class or classes of person within the association)</w:t>
                  </w:r>
                </w:p>
              </w:tc>
              <w:tc>
                <w:tcPr>
                  <w:tcW w:w="2318" w:type="dxa"/>
                  <w:tcBorders>
                    <w:top w:val="nil"/>
                    <w:left w:val="nil"/>
                    <w:bottom w:val="nil"/>
                    <w:right w:val="nil"/>
                  </w:tcBorders>
                  <w:hideMark/>
                </w:tcPr>
                <w:p w14:paraId="1F1C90EE" w14:textId="77777777" w:rsidR="00847401" w:rsidRPr="00847401" w:rsidRDefault="00847401" w:rsidP="00847401">
                  <w:pPr>
                    <w:rPr>
                      <w:rFonts w:eastAsia="SimSun"/>
                      <w:sz w:val="16"/>
                      <w:szCs w:val="16"/>
                      <w:lang w:val="en-US" w:eastAsia="zh-CN"/>
                    </w:rPr>
                  </w:pPr>
                  <w:r w:rsidRPr="00847401">
                    <w:rPr>
                      <w:rFonts w:eastAsia="SimSun"/>
                      <w:sz w:val="16"/>
                      <w:szCs w:val="16"/>
                      <w:lang w:val="en-US" w:eastAsia="zh-CN"/>
                    </w:rPr>
                    <w:t>$50.00 per person to whom the scheme applies, who is a member of the association at any time during the relevant annual fee period. The annual fee period means each period of 12 months beginning on the date on which the scheme commences and on each anniversary of that date</w:t>
                  </w:r>
                </w:p>
                <w:p w14:paraId="25F0C099" w14:textId="77777777" w:rsidR="00847401" w:rsidRPr="00847401" w:rsidRDefault="00847401" w:rsidP="00847401">
                  <w:pPr>
                    <w:rPr>
                      <w:rFonts w:eastAsia="SimSun"/>
                      <w:sz w:val="16"/>
                      <w:szCs w:val="16"/>
                      <w:lang w:val="en-US" w:eastAsia="zh-CN"/>
                    </w:rPr>
                  </w:pPr>
                  <w:r w:rsidRPr="00847401">
                    <w:rPr>
                      <w:rFonts w:eastAsia="SimSun"/>
                      <w:sz w:val="16"/>
                      <w:szCs w:val="16"/>
                      <w:lang w:val="en-US" w:eastAsia="zh-CN"/>
                    </w:rPr>
                    <w:t>(GST is not applicable)</w:t>
                  </w:r>
                </w:p>
              </w:tc>
            </w:tr>
            <w:tr w:rsidR="00847401" w:rsidRPr="00847401" w14:paraId="51804FE5" w14:textId="77777777" w:rsidTr="00283DAB">
              <w:trPr>
                <w:trHeight w:val="285"/>
              </w:trPr>
              <w:tc>
                <w:tcPr>
                  <w:tcW w:w="969" w:type="dxa"/>
                  <w:gridSpan w:val="2"/>
                  <w:tcBorders>
                    <w:top w:val="nil"/>
                    <w:left w:val="nil"/>
                    <w:bottom w:val="nil"/>
                    <w:right w:val="nil"/>
                  </w:tcBorders>
                  <w:hideMark/>
                </w:tcPr>
                <w:p w14:paraId="08C44D17"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6DCE23C6"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1) The annual fee must be paid:</w:t>
                  </w:r>
                </w:p>
              </w:tc>
              <w:tc>
                <w:tcPr>
                  <w:tcW w:w="2318" w:type="dxa"/>
                  <w:tcBorders>
                    <w:top w:val="nil"/>
                    <w:left w:val="nil"/>
                    <w:bottom w:val="nil"/>
                    <w:right w:val="nil"/>
                  </w:tcBorders>
                  <w:noWrap/>
                  <w:hideMark/>
                </w:tcPr>
                <w:p w14:paraId="183F5A85" w14:textId="77777777" w:rsidR="00847401" w:rsidRPr="00847401" w:rsidRDefault="00847401" w:rsidP="00847401">
                  <w:pPr>
                    <w:rPr>
                      <w:rFonts w:ascii="Arial" w:eastAsia="SimSun" w:hAnsi="Arial" w:cs="Arial"/>
                      <w:sz w:val="16"/>
                      <w:szCs w:val="16"/>
                      <w:lang w:val="en-US" w:eastAsia="zh-CN"/>
                    </w:rPr>
                  </w:pPr>
                </w:p>
              </w:tc>
            </w:tr>
            <w:tr w:rsidR="00847401" w:rsidRPr="00847401" w14:paraId="5A03A53D" w14:textId="77777777" w:rsidTr="00283DAB">
              <w:trPr>
                <w:trHeight w:val="450"/>
              </w:trPr>
              <w:tc>
                <w:tcPr>
                  <w:tcW w:w="969" w:type="dxa"/>
                  <w:gridSpan w:val="2"/>
                  <w:tcBorders>
                    <w:top w:val="nil"/>
                    <w:left w:val="nil"/>
                    <w:bottom w:val="nil"/>
                    <w:right w:val="nil"/>
                  </w:tcBorders>
                  <w:hideMark/>
                </w:tcPr>
                <w:p w14:paraId="4285EB25"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269AB3F3"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a. if the relevant scheme commences during the period of 3 months ending on 31 March in any year – not later than 31 March in each year, or</w:t>
                  </w:r>
                </w:p>
              </w:tc>
              <w:tc>
                <w:tcPr>
                  <w:tcW w:w="2318" w:type="dxa"/>
                  <w:tcBorders>
                    <w:top w:val="nil"/>
                    <w:left w:val="nil"/>
                    <w:bottom w:val="nil"/>
                    <w:right w:val="nil"/>
                  </w:tcBorders>
                  <w:noWrap/>
                  <w:hideMark/>
                </w:tcPr>
                <w:p w14:paraId="17F62C06" w14:textId="77777777" w:rsidR="00847401" w:rsidRPr="00847401" w:rsidRDefault="00847401" w:rsidP="00847401">
                  <w:pPr>
                    <w:rPr>
                      <w:rFonts w:ascii="Arial" w:eastAsia="SimSun" w:hAnsi="Arial" w:cs="Arial"/>
                      <w:sz w:val="16"/>
                      <w:szCs w:val="16"/>
                      <w:lang w:val="en-US" w:eastAsia="zh-CN"/>
                    </w:rPr>
                  </w:pPr>
                </w:p>
              </w:tc>
            </w:tr>
            <w:tr w:rsidR="00847401" w:rsidRPr="00847401" w14:paraId="3A27119B" w14:textId="77777777" w:rsidTr="00283DAB">
              <w:trPr>
                <w:trHeight w:val="450"/>
              </w:trPr>
              <w:tc>
                <w:tcPr>
                  <w:tcW w:w="969" w:type="dxa"/>
                  <w:gridSpan w:val="2"/>
                  <w:tcBorders>
                    <w:top w:val="nil"/>
                    <w:left w:val="nil"/>
                    <w:bottom w:val="nil"/>
                    <w:right w:val="nil"/>
                  </w:tcBorders>
                  <w:hideMark/>
                </w:tcPr>
                <w:p w14:paraId="58E704CD"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31B01F0A"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b. if the relevant scheme commences during the period of 3 months ending on 30 June in any year – not later than 30 June in each year, or</w:t>
                  </w:r>
                </w:p>
              </w:tc>
              <w:tc>
                <w:tcPr>
                  <w:tcW w:w="2318" w:type="dxa"/>
                  <w:tcBorders>
                    <w:top w:val="nil"/>
                    <w:left w:val="nil"/>
                    <w:bottom w:val="nil"/>
                    <w:right w:val="nil"/>
                  </w:tcBorders>
                  <w:noWrap/>
                  <w:hideMark/>
                </w:tcPr>
                <w:p w14:paraId="4CA3920E" w14:textId="77777777" w:rsidR="00847401" w:rsidRPr="00847401" w:rsidRDefault="00847401" w:rsidP="00847401">
                  <w:pPr>
                    <w:rPr>
                      <w:rFonts w:ascii="Arial" w:eastAsia="SimSun" w:hAnsi="Arial" w:cs="Arial"/>
                      <w:sz w:val="16"/>
                      <w:szCs w:val="16"/>
                      <w:lang w:val="en-US" w:eastAsia="zh-CN"/>
                    </w:rPr>
                  </w:pPr>
                </w:p>
              </w:tc>
            </w:tr>
            <w:tr w:rsidR="00847401" w:rsidRPr="00847401" w14:paraId="3B745908" w14:textId="77777777" w:rsidTr="00283DAB">
              <w:trPr>
                <w:trHeight w:val="450"/>
              </w:trPr>
              <w:tc>
                <w:tcPr>
                  <w:tcW w:w="969" w:type="dxa"/>
                  <w:gridSpan w:val="2"/>
                  <w:tcBorders>
                    <w:top w:val="nil"/>
                    <w:left w:val="nil"/>
                    <w:bottom w:val="nil"/>
                    <w:right w:val="nil"/>
                  </w:tcBorders>
                  <w:hideMark/>
                </w:tcPr>
                <w:p w14:paraId="07DB3E14"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00E945C8"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c. if the relevant scheme commences during the period of 3 months ending on 30 September in any year – not later than 30 September in each year, or</w:t>
                  </w:r>
                </w:p>
              </w:tc>
              <w:tc>
                <w:tcPr>
                  <w:tcW w:w="2318" w:type="dxa"/>
                  <w:tcBorders>
                    <w:top w:val="nil"/>
                    <w:left w:val="nil"/>
                    <w:bottom w:val="nil"/>
                    <w:right w:val="nil"/>
                  </w:tcBorders>
                  <w:noWrap/>
                  <w:hideMark/>
                </w:tcPr>
                <w:p w14:paraId="1026CC32" w14:textId="77777777" w:rsidR="00847401" w:rsidRPr="00847401" w:rsidRDefault="00847401" w:rsidP="00847401">
                  <w:pPr>
                    <w:rPr>
                      <w:rFonts w:ascii="Arial" w:eastAsia="SimSun" w:hAnsi="Arial" w:cs="Arial"/>
                      <w:sz w:val="16"/>
                      <w:szCs w:val="16"/>
                      <w:lang w:val="en-US" w:eastAsia="zh-CN"/>
                    </w:rPr>
                  </w:pPr>
                </w:p>
              </w:tc>
            </w:tr>
            <w:tr w:rsidR="00847401" w:rsidRPr="00847401" w14:paraId="4EA36FEE" w14:textId="77777777" w:rsidTr="00283DAB">
              <w:trPr>
                <w:trHeight w:val="450"/>
              </w:trPr>
              <w:tc>
                <w:tcPr>
                  <w:tcW w:w="969" w:type="dxa"/>
                  <w:gridSpan w:val="2"/>
                  <w:tcBorders>
                    <w:top w:val="nil"/>
                    <w:left w:val="nil"/>
                    <w:bottom w:val="nil"/>
                    <w:right w:val="nil"/>
                  </w:tcBorders>
                  <w:hideMark/>
                </w:tcPr>
                <w:p w14:paraId="79885617"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43FD9D22" w14:textId="77777777" w:rsid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d. if the relevant scheme commences during the period of 3 months ending on 31 December in any year – not later than 31 December in each year.</w:t>
                  </w:r>
                </w:p>
                <w:p w14:paraId="27CC0C5D" w14:textId="77777777" w:rsidR="00DA3EE0" w:rsidRDefault="00DA3EE0" w:rsidP="00847401">
                  <w:pPr>
                    <w:rPr>
                      <w:rFonts w:eastAsia="SimSun"/>
                      <w:color w:val="000000"/>
                      <w:sz w:val="16"/>
                      <w:szCs w:val="16"/>
                      <w:lang w:val="en-US" w:eastAsia="zh-CN"/>
                    </w:rPr>
                  </w:pPr>
                </w:p>
                <w:p w14:paraId="72C42B10" w14:textId="59BED4C9" w:rsidR="00DA3EE0" w:rsidRPr="00DA3EE0" w:rsidRDefault="00DA3EE0" w:rsidP="00DA3EE0">
                  <w:pPr>
                    <w:rPr>
                      <w:rFonts w:eastAsia="SimSun"/>
                      <w:color w:val="000000"/>
                      <w:sz w:val="16"/>
                      <w:szCs w:val="16"/>
                      <w:lang w:val="en-US" w:eastAsia="zh-CN"/>
                    </w:rPr>
                  </w:pPr>
                  <w:r w:rsidRPr="00DA3EE0">
                    <w:rPr>
                      <w:rFonts w:eastAsia="SimSun"/>
                      <w:color w:val="000000"/>
                      <w:sz w:val="16"/>
                      <w:szCs w:val="16"/>
                      <w:lang w:val="en-US" w:eastAsia="zh-CN"/>
                    </w:rPr>
                    <w:t>2) If for any reason a scheme becomes applicable to an additional member of the occupational association during the annual fee period, the association must pay the annual fee in respect of the additional member</w:t>
                  </w:r>
                  <w:r>
                    <w:rPr>
                      <w:rFonts w:eastAsia="SimSun"/>
                      <w:color w:val="000000"/>
                      <w:sz w:val="16"/>
                      <w:szCs w:val="16"/>
                      <w:lang w:val="en-US" w:eastAsia="zh-CN"/>
                    </w:rPr>
                    <w:t xml:space="preserve"> by the </w:t>
                  </w:r>
                  <w:r w:rsidR="00470063">
                    <w:rPr>
                      <w:rFonts w:eastAsia="SimSun"/>
                      <w:color w:val="000000"/>
                      <w:sz w:val="16"/>
                      <w:szCs w:val="16"/>
                      <w:lang w:val="en-US" w:eastAsia="zh-CN"/>
                    </w:rPr>
                    <w:t>d</w:t>
                  </w:r>
                  <w:r>
                    <w:rPr>
                      <w:rFonts w:eastAsia="SimSun"/>
                      <w:color w:val="000000"/>
                      <w:sz w:val="16"/>
                      <w:szCs w:val="16"/>
                      <w:lang w:val="en-US" w:eastAsia="zh-CN"/>
                    </w:rPr>
                    <w:t xml:space="preserve">ate the next annual fee for the scheme is due. </w:t>
                  </w:r>
                </w:p>
                <w:p w14:paraId="7E5BB221" w14:textId="43D77097" w:rsidR="00DA3EE0" w:rsidRPr="00847401" w:rsidRDefault="00DA3EE0" w:rsidP="00DA3EE0">
                  <w:pPr>
                    <w:rPr>
                      <w:rFonts w:eastAsia="SimSun"/>
                      <w:color w:val="000000"/>
                      <w:sz w:val="16"/>
                      <w:szCs w:val="16"/>
                      <w:lang w:val="en-US" w:eastAsia="zh-CN"/>
                    </w:rPr>
                  </w:pPr>
                </w:p>
              </w:tc>
              <w:tc>
                <w:tcPr>
                  <w:tcW w:w="2318" w:type="dxa"/>
                  <w:tcBorders>
                    <w:top w:val="nil"/>
                    <w:left w:val="nil"/>
                    <w:bottom w:val="nil"/>
                    <w:right w:val="nil"/>
                  </w:tcBorders>
                  <w:noWrap/>
                  <w:hideMark/>
                </w:tcPr>
                <w:p w14:paraId="1ECD8CE8" w14:textId="77777777" w:rsidR="00847401" w:rsidRPr="00847401" w:rsidRDefault="00847401" w:rsidP="00847401">
                  <w:pPr>
                    <w:rPr>
                      <w:rFonts w:ascii="Arial" w:eastAsia="SimSun" w:hAnsi="Arial" w:cs="Arial"/>
                      <w:sz w:val="16"/>
                      <w:szCs w:val="16"/>
                      <w:lang w:val="en-US" w:eastAsia="zh-CN"/>
                    </w:rPr>
                  </w:pPr>
                </w:p>
              </w:tc>
            </w:tr>
            <w:tr w:rsidR="00847401" w:rsidRPr="00847401" w14:paraId="6C151EFB" w14:textId="77777777" w:rsidTr="00283DAB">
              <w:trPr>
                <w:trHeight w:val="675"/>
              </w:trPr>
              <w:tc>
                <w:tcPr>
                  <w:tcW w:w="969" w:type="dxa"/>
                  <w:gridSpan w:val="2"/>
                  <w:tcBorders>
                    <w:top w:val="nil"/>
                    <w:left w:val="nil"/>
                    <w:bottom w:val="nil"/>
                    <w:right w:val="nil"/>
                  </w:tcBorders>
                  <w:hideMark/>
                </w:tcPr>
                <w:p w14:paraId="2632BB54"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03495EE9" w14:textId="76999390"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If any amount of the annual fee is not paid within 30 days after it is due, simple interest at the rate of 0.05% per day is payable to the Professional Standards Council on the outstanding balance until that balance is paid.</w:t>
                  </w:r>
                </w:p>
              </w:tc>
              <w:tc>
                <w:tcPr>
                  <w:tcW w:w="2318" w:type="dxa"/>
                  <w:tcBorders>
                    <w:top w:val="nil"/>
                    <w:left w:val="nil"/>
                    <w:bottom w:val="nil"/>
                    <w:right w:val="nil"/>
                  </w:tcBorders>
                  <w:noWrap/>
                  <w:hideMark/>
                </w:tcPr>
                <w:p w14:paraId="30CAB882" w14:textId="77777777" w:rsidR="00847401" w:rsidRPr="00847401" w:rsidRDefault="00847401" w:rsidP="00847401">
                  <w:pPr>
                    <w:rPr>
                      <w:rFonts w:ascii="Arial" w:eastAsia="SimSun" w:hAnsi="Arial" w:cs="Arial"/>
                      <w:sz w:val="16"/>
                      <w:szCs w:val="16"/>
                      <w:lang w:val="en-US" w:eastAsia="zh-CN"/>
                    </w:rPr>
                  </w:pPr>
                </w:p>
              </w:tc>
            </w:tr>
            <w:tr w:rsidR="00847401" w:rsidRPr="00847401" w14:paraId="2A0C6AD0" w14:textId="77777777" w:rsidTr="00283DAB">
              <w:trPr>
                <w:trHeight w:val="675"/>
              </w:trPr>
              <w:tc>
                <w:tcPr>
                  <w:tcW w:w="969" w:type="dxa"/>
                  <w:gridSpan w:val="2"/>
                  <w:tcBorders>
                    <w:top w:val="nil"/>
                    <w:left w:val="nil"/>
                    <w:bottom w:val="nil"/>
                    <w:right w:val="nil"/>
                  </w:tcBorders>
                  <w:hideMark/>
                </w:tcPr>
                <w:p w14:paraId="0152662B"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51263126"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1) The Professional Standards Council may, if it considers that there are special reasons for doing so in a particular case, remit or waive the whole or any part of the annual fee payable or any interest payable.</w:t>
                  </w:r>
                </w:p>
              </w:tc>
              <w:tc>
                <w:tcPr>
                  <w:tcW w:w="2318" w:type="dxa"/>
                  <w:tcBorders>
                    <w:top w:val="nil"/>
                    <w:left w:val="nil"/>
                    <w:bottom w:val="nil"/>
                    <w:right w:val="nil"/>
                  </w:tcBorders>
                  <w:noWrap/>
                  <w:hideMark/>
                </w:tcPr>
                <w:p w14:paraId="41385B1E" w14:textId="77777777" w:rsidR="00847401" w:rsidRPr="00847401" w:rsidRDefault="00847401" w:rsidP="00847401">
                  <w:pPr>
                    <w:rPr>
                      <w:rFonts w:ascii="Arial" w:eastAsia="SimSun" w:hAnsi="Arial" w:cs="Arial"/>
                      <w:sz w:val="16"/>
                      <w:szCs w:val="16"/>
                      <w:lang w:val="en-US" w:eastAsia="zh-CN"/>
                    </w:rPr>
                  </w:pPr>
                </w:p>
              </w:tc>
            </w:tr>
            <w:tr w:rsidR="00847401" w:rsidRPr="00847401" w14:paraId="10148921" w14:textId="77777777" w:rsidTr="00283DAB">
              <w:trPr>
                <w:trHeight w:val="675"/>
              </w:trPr>
              <w:tc>
                <w:tcPr>
                  <w:tcW w:w="969" w:type="dxa"/>
                  <w:gridSpan w:val="2"/>
                  <w:tcBorders>
                    <w:top w:val="nil"/>
                    <w:left w:val="nil"/>
                    <w:bottom w:val="nil"/>
                    <w:right w:val="nil"/>
                  </w:tcBorders>
                  <w:hideMark/>
                </w:tcPr>
                <w:p w14:paraId="396A6A08"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42727EC9"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2) The Professional Standards Council may delegate its function, to remit or waive the whole or any part of the annual fee payable or any interest payable, to the Executive Officer of the Professional Standards Council.</w:t>
                  </w:r>
                </w:p>
              </w:tc>
              <w:tc>
                <w:tcPr>
                  <w:tcW w:w="2318" w:type="dxa"/>
                  <w:tcBorders>
                    <w:top w:val="nil"/>
                    <w:left w:val="nil"/>
                    <w:bottom w:val="nil"/>
                    <w:right w:val="nil"/>
                  </w:tcBorders>
                  <w:noWrap/>
                  <w:hideMark/>
                </w:tcPr>
                <w:p w14:paraId="3D76C29B" w14:textId="77777777" w:rsidR="00847401" w:rsidRPr="00847401" w:rsidRDefault="00847401" w:rsidP="00847401">
                  <w:pPr>
                    <w:rPr>
                      <w:rFonts w:ascii="Arial" w:eastAsia="SimSun" w:hAnsi="Arial" w:cs="Arial"/>
                      <w:sz w:val="16"/>
                      <w:szCs w:val="16"/>
                      <w:lang w:val="en-US" w:eastAsia="zh-CN"/>
                    </w:rPr>
                  </w:pPr>
                </w:p>
              </w:tc>
            </w:tr>
            <w:tr w:rsidR="00847401" w:rsidRPr="00847401" w14:paraId="31FB07BE" w14:textId="77777777" w:rsidTr="00283DAB">
              <w:trPr>
                <w:trHeight w:val="675"/>
              </w:trPr>
              <w:tc>
                <w:tcPr>
                  <w:tcW w:w="969" w:type="dxa"/>
                  <w:gridSpan w:val="2"/>
                  <w:tcBorders>
                    <w:top w:val="nil"/>
                    <w:left w:val="nil"/>
                    <w:bottom w:val="nil"/>
                    <w:right w:val="nil"/>
                  </w:tcBorders>
                  <w:hideMark/>
                </w:tcPr>
                <w:p w14:paraId="7EDD8223"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12D6800A" w14:textId="77777777" w:rsidR="00847401" w:rsidRPr="00847401" w:rsidRDefault="00847401" w:rsidP="00847401">
                  <w:pPr>
                    <w:rPr>
                      <w:rFonts w:eastAsia="SimSun"/>
                      <w:color w:val="000000"/>
                      <w:sz w:val="16"/>
                      <w:szCs w:val="16"/>
                      <w:lang w:val="en-US" w:eastAsia="zh-CN"/>
                    </w:rPr>
                  </w:pPr>
                  <w:r w:rsidRPr="00847401">
                    <w:rPr>
                      <w:rFonts w:eastAsia="SimSun"/>
                      <w:color w:val="000000"/>
                      <w:sz w:val="16"/>
                      <w:szCs w:val="16"/>
                      <w:lang w:val="en-US" w:eastAsia="zh-CN"/>
                    </w:rPr>
                    <w:t>3) The maximum amount that may be remitted or waived by the Executive Office of the Professional Standards Council under a delegation in any particular case is $250.</w:t>
                  </w:r>
                </w:p>
              </w:tc>
              <w:tc>
                <w:tcPr>
                  <w:tcW w:w="2318" w:type="dxa"/>
                  <w:tcBorders>
                    <w:top w:val="nil"/>
                    <w:left w:val="nil"/>
                    <w:bottom w:val="nil"/>
                    <w:right w:val="nil"/>
                  </w:tcBorders>
                  <w:noWrap/>
                  <w:hideMark/>
                </w:tcPr>
                <w:p w14:paraId="49FAB4E8" w14:textId="77777777" w:rsidR="00847401" w:rsidRPr="00847401" w:rsidRDefault="00847401" w:rsidP="00847401">
                  <w:pPr>
                    <w:rPr>
                      <w:rFonts w:ascii="Arial" w:eastAsia="SimSun" w:hAnsi="Arial" w:cs="Arial"/>
                      <w:sz w:val="16"/>
                      <w:szCs w:val="16"/>
                      <w:lang w:val="en-US" w:eastAsia="zh-CN"/>
                    </w:rPr>
                  </w:pPr>
                </w:p>
              </w:tc>
            </w:tr>
            <w:tr w:rsidR="00847401" w:rsidRPr="00847401" w14:paraId="189A9BAF" w14:textId="77777777" w:rsidTr="00283DAB">
              <w:trPr>
                <w:trHeight w:val="285"/>
              </w:trPr>
              <w:tc>
                <w:tcPr>
                  <w:tcW w:w="969" w:type="dxa"/>
                  <w:gridSpan w:val="2"/>
                  <w:tcBorders>
                    <w:top w:val="nil"/>
                    <w:left w:val="nil"/>
                    <w:bottom w:val="nil"/>
                    <w:right w:val="nil"/>
                  </w:tcBorders>
                  <w:hideMark/>
                </w:tcPr>
                <w:p w14:paraId="0664C73D" w14:textId="77777777" w:rsidR="00847401" w:rsidRPr="00847401" w:rsidRDefault="00847401" w:rsidP="00847401">
                  <w:pPr>
                    <w:rPr>
                      <w:rFonts w:eastAsia="SimSun"/>
                      <w:color w:val="000000"/>
                      <w:sz w:val="16"/>
                      <w:szCs w:val="16"/>
                      <w:lang w:val="en-US" w:eastAsia="zh-CN"/>
                    </w:rPr>
                  </w:pPr>
                </w:p>
              </w:tc>
              <w:tc>
                <w:tcPr>
                  <w:tcW w:w="6665" w:type="dxa"/>
                  <w:gridSpan w:val="2"/>
                  <w:tcBorders>
                    <w:top w:val="nil"/>
                    <w:left w:val="nil"/>
                    <w:bottom w:val="nil"/>
                    <w:right w:val="nil"/>
                  </w:tcBorders>
                  <w:hideMark/>
                </w:tcPr>
                <w:p w14:paraId="633C2003" w14:textId="1FF8456F" w:rsidR="00847401" w:rsidRPr="00847401" w:rsidRDefault="00847401" w:rsidP="00847401">
                  <w:pPr>
                    <w:rPr>
                      <w:rFonts w:eastAsia="SimSun"/>
                      <w:i/>
                      <w:iCs/>
                      <w:color w:val="000080"/>
                      <w:sz w:val="16"/>
                      <w:szCs w:val="16"/>
                      <w:lang w:val="en-US" w:eastAsia="zh-CN"/>
                    </w:rPr>
                  </w:pPr>
                  <w:r w:rsidRPr="00847401">
                    <w:rPr>
                      <w:rFonts w:eastAsia="SimSun"/>
                      <w:i/>
                      <w:iCs/>
                      <w:color w:val="000080"/>
                      <w:sz w:val="16"/>
                      <w:szCs w:val="16"/>
                      <w:lang w:val="en-US" w:eastAsia="zh-CN"/>
                    </w:rPr>
                    <w:t xml:space="preserve">Explanatory Note: </w:t>
                  </w:r>
                  <w:r w:rsidR="00774E0A">
                    <w:rPr>
                      <w:rFonts w:eastAsia="SimSun"/>
                      <w:i/>
                      <w:iCs/>
                      <w:color w:val="000080"/>
                      <w:sz w:val="16"/>
                      <w:szCs w:val="16"/>
                      <w:lang w:val="en-US" w:eastAsia="zh-CN"/>
                    </w:rPr>
                    <w:t>The fee remains the same as the amount payable under the previous fee Determination. The frequency of payment under clause 353 (2) has been reduced to annual.</w:t>
                  </w:r>
                </w:p>
              </w:tc>
              <w:tc>
                <w:tcPr>
                  <w:tcW w:w="2318" w:type="dxa"/>
                  <w:tcBorders>
                    <w:top w:val="nil"/>
                    <w:left w:val="nil"/>
                    <w:bottom w:val="nil"/>
                    <w:right w:val="nil"/>
                  </w:tcBorders>
                  <w:noWrap/>
                  <w:hideMark/>
                </w:tcPr>
                <w:p w14:paraId="14A4FD6B" w14:textId="77777777" w:rsidR="00847401" w:rsidRPr="00847401" w:rsidRDefault="00847401" w:rsidP="00847401">
                  <w:pPr>
                    <w:rPr>
                      <w:rFonts w:ascii="Arial" w:eastAsia="SimSun" w:hAnsi="Arial" w:cs="Arial"/>
                      <w:sz w:val="16"/>
                      <w:szCs w:val="16"/>
                      <w:lang w:val="en-US" w:eastAsia="zh-CN"/>
                    </w:rPr>
                  </w:pPr>
                </w:p>
              </w:tc>
            </w:tr>
          </w:tbl>
          <w:p w14:paraId="7E5349AF" w14:textId="77777777" w:rsidR="00847401" w:rsidRPr="00847401" w:rsidRDefault="00847401" w:rsidP="00847401">
            <w:pPr>
              <w:tabs>
                <w:tab w:val="left" w:pos="1750"/>
                <w:tab w:val="left" w:pos="1932"/>
              </w:tabs>
              <w:rPr>
                <w:rFonts w:ascii="Arial" w:eastAsiaTheme="minorEastAsia" w:hAnsi="Arial" w:cs="Arial"/>
                <w:bCs/>
                <w:iCs/>
                <w:color w:val="000080"/>
                <w:sz w:val="28"/>
                <w:szCs w:val="28"/>
                <w:lang w:eastAsia="en-AU"/>
              </w:rPr>
            </w:pPr>
          </w:p>
        </w:tc>
        <w:tc>
          <w:tcPr>
            <w:tcW w:w="1013" w:type="dxa"/>
            <w:tcBorders>
              <w:top w:val="nil"/>
              <w:left w:val="nil"/>
              <w:bottom w:val="nil"/>
              <w:right w:val="nil"/>
            </w:tcBorders>
            <w:noWrap/>
            <w:vAlign w:val="bottom"/>
            <w:hideMark/>
          </w:tcPr>
          <w:p w14:paraId="5C3EB8DB" w14:textId="77777777" w:rsidR="00847401" w:rsidRPr="00847401" w:rsidRDefault="00847401" w:rsidP="00847401">
            <w:pPr>
              <w:rPr>
                <w:rFonts w:eastAsiaTheme="minorEastAsia"/>
                <w:sz w:val="20"/>
                <w:lang w:eastAsia="en-AU"/>
              </w:rPr>
            </w:pPr>
          </w:p>
        </w:tc>
      </w:tr>
    </w:tbl>
    <w:p w14:paraId="47AF94C2" w14:textId="77777777" w:rsidR="00847401" w:rsidRPr="00847401" w:rsidRDefault="00847401" w:rsidP="00847401">
      <w:pPr>
        <w:rPr>
          <w:rFonts w:ascii="Arial" w:eastAsiaTheme="minorEastAsia" w:hAnsi="Arial" w:cs="Arial"/>
          <w:szCs w:val="24"/>
        </w:rPr>
      </w:pPr>
      <w:bookmarkStart w:id="3" w:name="_Sale_of_Motor"/>
      <w:bookmarkEnd w:id="3"/>
    </w:p>
    <w:p w14:paraId="21B73E37" w14:textId="77777777" w:rsidR="00847401" w:rsidRDefault="00847401" w:rsidP="00232478">
      <w:pPr>
        <w:tabs>
          <w:tab w:val="left" w:pos="4320"/>
        </w:tabs>
      </w:pPr>
    </w:p>
    <w:p w14:paraId="4C3BE7CE" w14:textId="77777777" w:rsidR="00847401" w:rsidRDefault="00847401" w:rsidP="00232478">
      <w:pPr>
        <w:tabs>
          <w:tab w:val="left" w:pos="4320"/>
        </w:tabs>
      </w:pPr>
    </w:p>
    <w:p w14:paraId="6464DB99" w14:textId="77777777" w:rsidR="00847401" w:rsidRDefault="00847401" w:rsidP="00232478">
      <w:pPr>
        <w:tabs>
          <w:tab w:val="left" w:pos="4320"/>
        </w:tabs>
      </w:pPr>
    </w:p>
    <w:p w14:paraId="74BBDC72" w14:textId="77777777" w:rsidR="00847401" w:rsidRDefault="00847401" w:rsidP="00232478">
      <w:pPr>
        <w:tabs>
          <w:tab w:val="left" w:pos="4320"/>
        </w:tabs>
      </w:pPr>
    </w:p>
    <w:p w14:paraId="68CE3F8F" w14:textId="77777777" w:rsidR="00847401" w:rsidRDefault="00847401" w:rsidP="00232478">
      <w:pPr>
        <w:tabs>
          <w:tab w:val="left" w:pos="4320"/>
        </w:tabs>
      </w:pPr>
    </w:p>
    <w:sectPr w:rsidR="00847401" w:rsidSect="00F15AC3">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4C779" w14:textId="77777777" w:rsidR="00C56F43" w:rsidRDefault="00C56F43" w:rsidP="00F10CB2">
      <w:r>
        <w:separator/>
      </w:r>
    </w:p>
  </w:endnote>
  <w:endnote w:type="continuationSeparator" w:id="0">
    <w:p w14:paraId="5AC78D92" w14:textId="77777777" w:rsidR="00C56F43" w:rsidRDefault="00C56F43" w:rsidP="00F1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B2F8" w14:textId="77777777" w:rsidR="00704DC3" w:rsidRDefault="00704D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D16D" w14:textId="65AC8E72" w:rsidR="00704DC3" w:rsidRPr="0087611A" w:rsidRDefault="0087611A" w:rsidP="0087611A">
    <w:pPr>
      <w:pStyle w:val="Footer"/>
      <w:jc w:val="center"/>
      <w:rPr>
        <w:rFonts w:cs="Arial"/>
        <w:sz w:val="14"/>
      </w:rPr>
    </w:pPr>
    <w:r w:rsidRPr="0087611A">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8348" w14:textId="77777777" w:rsidR="00704DC3" w:rsidRDefault="00704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8E277" w14:textId="77777777" w:rsidR="00C56F43" w:rsidRDefault="00C56F43" w:rsidP="00F10CB2">
      <w:r>
        <w:separator/>
      </w:r>
    </w:p>
  </w:footnote>
  <w:footnote w:type="continuationSeparator" w:id="0">
    <w:p w14:paraId="157528C5" w14:textId="77777777" w:rsidR="00C56F43" w:rsidRDefault="00C56F43" w:rsidP="00F10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947B" w14:textId="77777777" w:rsidR="00704DC3" w:rsidRDefault="00704D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C5A55" w14:textId="77777777" w:rsidR="00704DC3" w:rsidRDefault="00704D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2B4B7" w14:textId="77777777" w:rsidR="00704DC3" w:rsidRDefault="00704D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00C28C1"/>
    <w:multiLevelType w:val="hybridMultilevel"/>
    <w:tmpl w:val="3F2E2FE4"/>
    <w:lvl w:ilvl="0" w:tplc="0C090011">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32385057"/>
    <w:multiLevelType w:val="multilevel"/>
    <w:tmpl w:val="D4009D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6"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7"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8"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9"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1549030136">
    <w:abstractNumId w:val="2"/>
  </w:num>
  <w:num w:numId="2" w16cid:durableId="1476221290">
    <w:abstractNumId w:val="0"/>
  </w:num>
  <w:num w:numId="3" w16cid:durableId="298343916">
    <w:abstractNumId w:val="3"/>
  </w:num>
  <w:num w:numId="4" w16cid:durableId="355816955">
    <w:abstractNumId w:val="8"/>
  </w:num>
  <w:num w:numId="5" w16cid:durableId="1919900585">
    <w:abstractNumId w:val="9"/>
  </w:num>
  <w:num w:numId="6" w16cid:durableId="1785075786">
    <w:abstractNumId w:val="1"/>
  </w:num>
  <w:num w:numId="7" w16cid:durableId="1562447581">
    <w:abstractNumId w:val="6"/>
  </w:num>
  <w:num w:numId="8" w16cid:durableId="1334986628">
    <w:abstractNumId w:val="7"/>
  </w:num>
  <w:num w:numId="9" w16cid:durableId="695230652">
    <w:abstractNumId w:val="5"/>
  </w:num>
  <w:num w:numId="10" w16cid:durableId="6576104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585C"/>
    <w:rsid w:val="00022B16"/>
    <w:rsid w:val="00042923"/>
    <w:rsid w:val="00045630"/>
    <w:rsid w:val="000A1A69"/>
    <w:rsid w:val="000D360E"/>
    <w:rsid w:val="000D660B"/>
    <w:rsid w:val="00122486"/>
    <w:rsid w:val="001602E7"/>
    <w:rsid w:val="00194AC7"/>
    <w:rsid w:val="001A2708"/>
    <w:rsid w:val="00200B17"/>
    <w:rsid w:val="00206B04"/>
    <w:rsid w:val="00225D06"/>
    <w:rsid w:val="00232478"/>
    <w:rsid w:val="002615F1"/>
    <w:rsid w:val="002635CB"/>
    <w:rsid w:val="00283DAB"/>
    <w:rsid w:val="002E77D6"/>
    <w:rsid w:val="003A1FB8"/>
    <w:rsid w:val="003A4D5D"/>
    <w:rsid w:val="003D30BA"/>
    <w:rsid w:val="00470063"/>
    <w:rsid w:val="004B70A0"/>
    <w:rsid w:val="00507683"/>
    <w:rsid w:val="0053573A"/>
    <w:rsid w:val="005A2FC7"/>
    <w:rsid w:val="005A6DEE"/>
    <w:rsid w:val="00627F0C"/>
    <w:rsid w:val="00667281"/>
    <w:rsid w:val="006A2E73"/>
    <w:rsid w:val="00703710"/>
    <w:rsid w:val="00704DC3"/>
    <w:rsid w:val="0071011F"/>
    <w:rsid w:val="0072003E"/>
    <w:rsid w:val="00744528"/>
    <w:rsid w:val="00762132"/>
    <w:rsid w:val="00774E0A"/>
    <w:rsid w:val="00847401"/>
    <w:rsid w:val="0087611A"/>
    <w:rsid w:val="00896CA6"/>
    <w:rsid w:val="009E0263"/>
    <w:rsid w:val="00A0585C"/>
    <w:rsid w:val="00A316A4"/>
    <w:rsid w:val="00B30B9A"/>
    <w:rsid w:val="00B97BF0"/>
    <w:rsid w:val="00BA52F5"/>
    <w:rsid w:val="00BB241F"/>
    <w:rsid w:val="00BC6A50"/>
    <w:rsid w:val="00C41B1B"/>
    <w:rsid w:val="00C56F43"/>
    <w:rsid w:val="00CC50FC"/>
    <w:rsid w:val="00CD4E55"/>
    <w:rsid w:val="00D130D9"/>
    <w:rsid w:val="00D439CD"/>
    <w:rsid w:val="00D43E21"/>
    <w:rsid w:val="00D47F13"/>
    <w:rsid w:val="00D53E2D"/>
    <w:rsid w:val="00D73730"/>
    <w:rsid w:val="00DA3EE0"/>
    <w:rsid w:val="00DA4F03"/>
    <w:rsid w:val="00DC45D4"/>
    <w:rsid w:val="00DD0E1F"/>
    <w:rsid w:val="00E02A50"/>
    <w:rsid w:val="00E556F2"/>
    <w:rsid w:val="00E6189B"/>
    <w:rsid w:val="00EF7E04"/>
    <w:rsid w:val="00F10CB2"/>
    <w:rsid w:val="00F15A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B6855"/>
  <w15:docId w15:val="{BA255ED2-B3BD-414B-928B-FE12BCEA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AC3"/>
    <w:rPr>
      <w:sz w:val="24"/>
      <w:lang w:eastAsia="en-US"/>
    </w:rPr>
  </w:style>
  <w:style w:type="paragraph" w:styleId="Heading1">
    <w:name w:val="heading 1"/>
    <w:basedOn w:val="Normal"/>
    <w:next w:val="Normal"/>
    <w:qFormat/>
    <w:rsid w:val="00F15AC3"/>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F15AC3"/>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F15AC3"/>
    <w:pPr>
      <w:keepNext/>
      <w:pBdr>
        <w:right w:val="single" w:sz="4" w:space="4" w:color="auto"/>
      </w:pBdr>
      <w:outlineLvl w:val="2"/>
    </w:pPr>
    <w:rPr>
      <w:i/>
      <w:iCs/>
      <w:sz w:val="22"/>
      <w:szCs w:val="22"/>
    </w:rPr>
  </w:style>
  <w:style w:type="paragraph" w:styleId="Heading4">
    <w:name w:val="heading 4"/>
    <w:basedOn w:val="Normal"/>
    <w:next w:val="Normal"/>
    <w:qFormat/>
    <w:rsid w:val="00F15AC3"/>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15AC3"/>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F15AC3"/>
    <w:pPr>
      <w:tabs>
        <w:tab w:val="left" w:pos="2880"/>
      </w:tabs>
      <w:spacing w:before="120" w:after="60" w:line="240" w:lineRule="exact"/>
    </w:pPr>
    <w:rPr>
      <w:rFonts w:ascii="Arial" w:hAnsi="Arial"/>
      <w:sz w:val="18"/>
    </w:rPr>
  </w:style>
  <w:style w:type="paragraph" w:customStyle="1" w:styleId="Billname">
    <w:name w:val="Billname"/>
    <w:basedOn w:val="Normal"/>
    <w:rsid w:val="00F15AC3"/>
    <w:pPr>
      <w:tabs>
        <w:tab w:val="left" w:pos="2400"/>
        <w:tab w:val="left" w:pos="2880"/>
      </w:tabs>
      <w:spacing w:before="1220" w:after="100"/>
    </w:pPr>
    <w:rPr>
      <w:rFonts w:ascii="Arial" w:hAnsi="Arial"/>
      <w:b/>
      <w:sz w:val="40"/>
    </w:rPr>
  </w:style>
  <w:style w:type="paragraph" w:customStyle="1" w:styleId="Amain">
    <w:name w:val="A main"/>
    <w:basedOn w:val="Normal"/>
    <w:rsid w:val="00F15AC3"/>
    <w:pPr>
      <w:tabs>
        <w:tab w:val="right" w:pos="500"/>
        <w:tab w:val="left" w:pos="700"/>
      </w:tabs>
      <w:spacing w:before="80" w:after="60"/>
      <w:ind w:left="700" w:hanging="700"/>
      <w:jc w:val="both"/>
      <w:outlineLvl w:val="5"/>
    </w:pPr>
  </w:style>
  <w:style w:type="paragraph" w:customStyle="1" w:styleId="N-line3">
    <w:name w:val="N-line3"/>
    <w:basedOn w:val="Normal"/>
    <w:next w:val="Normal"/>
    <w:rsid w:val="00F15AC3"/>
    <w:pPr>
      <w:pBdr>
        <w:bottom w:val="single" w:sz="12" w:space="1" w:color="auto"/>
      </w:pBdr>
      <w:jc w:val="both"/>
    </w:pPr>
  </w:style>
  <w:style w:type="paragraph" w:customStyle="1" w:styleId="madeunder">
    <w:name w:val="made under"/>
    <w:basedOn w:val="Normal"/>
    <w:rsid w:val="00F15AC3"/>
    <w:pPr>
      <w:spacing w:before="180" w:after="60"/>
      <w:jc w:val="both"/>
    </w:pPr>
  </w:style>
  <w:style w:type="paragraph" w:customStyle="1" w:styleId="CoverActName">
    <w:name w:val="CoverActName"/>
    <w:basedOn w:val="Normal"/>
    <w:rsid w:val="00F15AC3"/>
    <w:pPr>
      <w:tabs>
        <w:tab w:val="left" w:pos="2600"/>
      </w:tabs>
      <w:spacing w:before="200" w:after="60"/>
      <w:jc w:val="both"/>
    </w:pPr>
    <w:rPr>
      <w:rFonts w:ascii="Arial" w:hAnsi="Arial"/>
      <w:b/>
    </w:rPr>
  </w:style>
  <w:style w:type="paragraph" w:customStyle="1" w:styleId="06Copyright">
    <w:name w:val="06Copyright"/>
    <w:basedOn w:val="Normal"/>
    <w:rsid w:val="00F15AC3"/>
    <w:pPr>
      <w:tabs>
        <w:tab w:val="left" w:pos="2880"/>
      </w:tabs>
    </w:pPr>
  </w:style>
  <w:style w:type="paragraph" w:customStyle="1" w:styleId="Apara">
    <w:name w:val="A para"/>
    <w:basedOn w:val="Normal"/>
    <w:rsid w:val="00F15AC3"/>
    <w:pPr>
      <w:numPr>
        <w:ilvl w:val="6"/>
        <w:numId w:val="9"/>
      </w:numPr>
      <w:spacing w:before="80" w:after="60"/>
      <w:jc w:val="both"/>
      <w:outlineLvl w:val="6"/>
    </w:pPr>
  </w:style>
  <w:style w:type="paragraph" w:customStyle="1" w:styleId="Asubpara">
    <w:name w:val="A subpara"/>
    <w:basedOn w:val="Normal"/>
    <w:rsid w:val="00F15AC3"/>
    <w:pPr>
      <w:numPr>
        <w:ilvl w:val="7"/>
        <w:numId w:val="9"/>
      </w:numPr>
      <w:spacing w:before="80" w:after="60"/>
      <w:jc w:val="both"/>
      <w:outlineLvl w:val="7"/>
    </w:pPr>
  </w:style>
  <w:style w:type="paragraph" w:customStyle="1" w:styleId="Asubsubpara">
    <w:name w:val="A subsubpara"/>
    <w:basedOn w:val="Normal"/>
    <w:rsid w:val="00F15AC3"/>
    <w:pPr>
      <w:numPr>
        <w:ilvl w:val="8"/>
        <w:numId w:val="9"/>
      </w:numPr>
      <w:spacing w:before="80" w:after="60"/>
      <w:jc w:val="both"/>
      <w:outlineLvl w:val="8"/>
    </w:pPr>
  </w:style>
  <w:style w:type="paragraph" w:customStyle="1" w:styleId="AH5Sec">
    <w:name w:val="A H5 Sec"/>
    <w:basedOn w:val="Normal"/>
    <w:next w:val="Amain"/>
    <w:rsid w:val="00F15AC3"/>
    <w:pPr>
      <w:keepNext/>
      <w:numPr>
        <w:ilvl w:val="4"/>
        <w:numId w:val="1"/>
      </w:numPr>
      <w:spacing w:before="180" w:after="60"/>
      <w:outlineLvl w:val="4"/>
    </w:pPr>
    <w:rPr>
      <w:rFonts w:ascii="Arial" w:hAnsi="Arial"/>
      <w:b/>
    </w:rPr>
  </w:style>
  <w:style w:type="paragraph" w:styleId="Header">
    <w:name w:val="header"/>
    <w:basedOn w:val="Normal"/>
    <w:semiHidden/>
    <w:rsid w:val="00F15AC3"/>
    <w:pPr>
      <w:tabs>
        <w:tab w:val="left" w:pos="2880"/>
        <w:tab w:val="center" w:pos="4153"/>
        <w:tab w:val="right" w:pos="8306"/>
      </w:tabs>
    </w:pPr>
  </w:style>
  <w:style w:type="paragraph" w:customStyle="1" w:styleId="ref">
    <w:name w:val="ref"/>
    <w:basedOn w:val="Normal"/>
    <w:next w:val="Normal"/>
    <w:rsid w:val="00F15AC3"/>
    <w:pPr>
      <w:spacing w:after="60"/>
      <w:jc w:val="both"/>
    </w:pPr>
    <w:rPr>
      <w:sz w:val="18"/>
    </w:rPr>
  </w:style>
  <w:style w:type="character" w:customStyle="1" w:styleId="CharDivText">
    <w:name w:val="CharDivText"/>
    <w:basedOn w:val="DefaultParagraphFont"/>
    <w:rsid w:val="00F15AC3"/>
  </w:style>
  <w:style w:type="paragraph" w:customStyle="1" w:styleId="CoverInForce">
    <w:name w:val="CoverInForce"/>
    <w:basedOn w:val="Normal"/>
    <w:rsid w:val="00F15AC3"/>
    <w:pPr>
      <w:tabs>
        <w:tab w:val="left" w:pos="2600"/>
      </w:tabs>
      <w:spacing w:before="200" w:after="60"/>
      <w:jc w:val="both"/>
    </w:pPr>
    <w:rPr>
      <w:rFonts w:ascii="Arial" w:hAnsi="Arial"/>
    </w:rPr>
  </w:style>
  <w:style w:type="paragraph" w:customStyle="1" w:styleId="AFHdg">
    <w:name w:val="AFHdg"/>
    <w:basedOn w:val="Normal"/>
    <w:rsid w:val="00F15AC3"/>
    <w:pPr>
      <w:tabs>
        <w:tab w:val="left" w:pos="2600"/>
      </w:tabs>
      <w:spacing w:before="80" w:after="60"/>
      <w:jc w:val="both"/>
    </w:pPr>
    <w:rPr>
      <w:rFonts w:ascii="Arial" w:hAnsi="Arial"/>
      <w:b/>
      <w:sz w:val="32"/>
    </w:rPr>
  </w:style>
  <w:style w:type="paragraph" w:customStyle="1" w:styleId="ApprFormHd">
    <w:name w:val="ApprFormHd"/>
    <w:basedOn w:val="Normal"/>
    <w:rsid w:val="00F15AC3"/>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F15AC3"/>
  </w:style>
  <w:style w:type="paragraph" w:customStyle="1" w:styleId="Aparabullet">
    <w:name w:val="A para bullet"/>
    <w:basedOn w:val="Normal"/>
    <w:rsid w:val="00F15AC3"/>
    <w:pPr>
      <w:numPr>
        <w:numId w:val="4"/>
      </w:numPr>
    </w:pPr>
  </w:style>
  <w:style w:type="paragraph" w:styleId="TOC1">
    <w:name w:val="toc 1"/>
    <w:basedOn w:val="Normal"/>
    <w:next w:val="Normal"/>
    <w:autoRedefine/>
    <w:semiHidden/>
    <w:rsid w:val="00F15AC3"/>
  </w:style>
  <w:style w:type="paragraph" w:styleId="TOC2">
    <w:name w:val="toc 2"/>
    <w:basedOn w:val="Normal"/>
    <w:next w:val="Normal"/>
    <w:autoRedefine/>
    <w:semiHidden/>
    <w:rsid w:val="00F15AC3"/>
    <w:pPr>
      <w:ind w:left="240"/>
    </w:pPr>
  </w:style>
  <w:style w:type="paragraph" w:styleId="TOC3">
    <w:name w:val="toc 3"/>
    <w:basedOn w:val="Normal"/>
    <w:next w:val="Normal"/>
    <w:autoRedefine/>
    <w:semiHidden/>
    <w:rsid w:val="00F15AC3"/>
    <w:pPr>
      <w:ind w:left="480"/>
    </w:pPr>
  </w:style>
  <w:style w:type="paragraph" w:styleId="TOC4">
    <w:name w:val="toc 4"/>
    <w:basedOn w:val="Normal"/>
    <w:next w:val="Normal"/>
    <w:autoRedefine/>
    <w:semiHidden/>
    <w:rsid w:val="00F15AC3"/>
    <w:pPr>
      <w:ind w:left="720"/>
    </w:pPr>
  </w:style>
  <w:style w:type="paragraph" w:styleId="TOC5">
    <w:name w:val="toc 5"/>
    <w:basedOn w:val="Normal"/>
    <w:next w:val="Normal"/>
    <w:autoRedefine/>
    <w:semiHidden/>
    <w:rsid w:val="00F15AC3"/>
    <w:pPr>
      <w:ind w:left="960"/>
    </w:pPr>
  </w:style>
  <w:style w:type="paragraph" w:styleId="TOC6">
    <w:name w:val="toc 6"/>
    <w:basedOn w:val="Normal"/>
    <w:next w:val="Normal"/>
    <w:autoRedefine/>
    <w:semiHidden/>
    <w:rsid w:val="00F15AC3"/>
    <w:pPr>
      <w:ind w:left="1200"/>
    </w:pPr>
  </w:style>
  <w:style w:type="paragraph" w:styleId="TOC7">
    <w:name w:val="toc 7"/>
    <w:basedOn w:val="Normal"/>
    <w:next w:val="Normal"/>
    <w:autoRedefine/>
    <w:semiHidden/>
    <w:rsid w:val="00F15AC3"/>
    <w:pPr>
      <w:ind w:left="1440"/>
    </w:pPr>
  </w:style>
  <w:style w:type="paragraph" w:styleId="TOC8">
    <w:name w:val="toc 8"/>
    <w:basedOn w:val="Normal"/>
    <w:next w:val="Normal"/>
    <w:autoRedefine/>
    <w:semiHidden/>
    <w:rsid w:val="00F15AC3"/>
    <w:pPr>
      <w:ind w:left="1680"/>
    </w:pPr>
  </w:style>
  <w:style w:type="paragraph" w:styleId="TOC9">
    <w:name w:val="toc 9"/>
    <w:basedOn w:val="Normal"/>
    <w:next w:val="Normal"/>
    <w:autoRedefine/>
    <w:semiHidden/>
    <w:rsid w:val="00F15AC3"/>
    <w:pPr>
      <w:ind w:left="1920"/>
    </w:pPr>
  </w:style>
  <w:style w:type="character" w:styleId="Hyperlink">
    <w:name w:val="Hyperlink"/>
    <w:basedOn w:val="DefaultParagraphFont"/>
    <w:semiHidden/>
    <w:rsid w:val="00F15AC3"/>
    <w:rPr>
      <w:color w:val="0000FF"/>
      <w:u w:val="single"/>
    </w:rPr>
  </w:style>
  <w:style w:type="paragraph" w:styleId="BodyTextIndent">
    <w:name w:val="Body Text Indent"/>
    <w:basedOn w:val="Normal"/>
    <w:semiHidden/>
    <w:rsid w:val="00F15AC3"/>
    <w:pPr>
      <w:spacing w:before="120" w:after="60"/>
      <w:ind w:left="709"/>
    </w:pPr>
  </w:style>
  <w:style w:type="paragraph" w:customStyle="1" w:styleId="Minister">
    <w:name w:val="Minister"/>
    <w:basedOn w:val="Normal"/>
    <w:rsid w:val="00F15AC3"/>
    <w:pPr>
      <w:spacing w:before="880" w:after="60"/>
      <w:jc w:val="right"/>
    </w:pPr>
    <w:rPr>
      <w:caps/>
      <w:szCs w:val="24"/>
    </w:rPr>
  </w:style>
  <w:style w:type="paragraph" w:customStyle="1" w:styleId="DateLine">
    <w:name w:val="DateLine"/>
    <w:basedOn w:val="Normal"/>
    <w:rsid w:val="00F15AC3"/>
    <w:pPr>
      <w:tabs>
        <w:tab w:val="left" w:pos="4320"/>
      </w:tabs>
      <w:spacing w:before="80" w:after="60"/>
      <w:jc w:val="both"/>
    </w:pPr>
    <w:rPr>
      <w:szCs w:val="24"/>
    </w:rPr>
  </w:style>
  <w:style w:type="paragraph" w:customStyle="1" w:styleId="MinisterWord">
    <w:name w:val="MinisterWord"/>
    <w:basedOn w:val="Normal"/>
    <w:rsid w:val="00F15AC3"/>
    <w:pPr>
      <w:tabs>
        <w:tab w:val="left" w:pos="2880"/>
      </w:tabs>
      <w:jc w:val="right"/>
    </w:pPr>
    <w:rPr>
      <w:szCs w:val="24"/>
    </w:rPr>
  </w:style>
  <w:style w:type="character" w:styleId="FollowedHyperlink">
    <w:name w:val="FollowedHyperlink"/>
    <w:basedOn w:val="DefaultParagraphFont"/>
    <w:semiHidden/>
    <w:rsid w:val="00F15AC3"/>
    <w:rPr>
      <w:color w:val="800080"/>
      <w:u w:val="single"/>
    </w:rPr>
  </w:style>
  <w:style w:type="character" w:styleId="FootnoteReference">
    <w:name w:val="footnote reference"/>
    <w:basedOn w:val="DefaultParagraphFont"/>
    <w:semiHidden/>
    <w:rsid w:val="00F15AC3"/>
    <w:rPr>
      <w:rFonts w:ascii="Times New Roman" w:hAnsi="Times New Roman" w:cs="Times New Roman"/>
      <w:sz w:val="24"/>
      <w:szCs w:val="24"/>
      <w:vertAlign w:val="superscript"/>
    </w:rPr>
  </w:style>
  <w:style w:type="paragraph" w:styleId="FootnoteText">
    <w:name w:val="footnote text"/>
    <w:basedOn w:val="Normal"/>
    <w:semiHidden/>
    <w:rsid w:val="00F15AC3"/>
    <w:pPr>
      <w:spacing w:before="80" w:after="60"/>
      <w:jc w:val="both"/>
    </w:pPr>
    <w:rPr>
      <w:szCs w:val="24"/>
    </w:rPr>
  </w:style>
  <w:style w:type="paragraph" w:customStyle="1" w:styleId="ShadedSchClause">
    <w:name w:val="Shaded Sch Clause"/>
    <w:basedOn w:val="Normal"/>
    <w:next w:val="Normal"/>
    <w:rsid w:val="00F15AC3"/>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F15AC3"/>
  </w:style>
  <w:style w:type="paragraph" w:styleId="ListParagraph">
    <w:name w:val="List Paragraph"/>
    <w:basedOn w:val="Normal"/>
    <w:uiPriority w:val="34"/>
    <w:qFormat/>
    <w:rsid w:val="00847401"/>
    <w:pPr>
      <w:ind w:left="720"/>
      <w:contextualSpacing/>
    </w:pPr>
  </w:style>
  <w:style w:type="paragraph" w:styleId="Revision">
    <w:name w:val="Revision"/>
    <w:hidden/>
    <w:uiPriority w:val="99"/>
    <w:semiHidden/>
    <w:rsid w:val="00E6189B"/>
    <w:rPr>
      <w:sz w:val="24"/>
      <w:lang w:eastAsia="en-US"/>
    </w:rPr>
  </w:style>
  <w:style w:type="character" w:styleId="CommentReference">
    <w:name w:val="annotation reference"/>
    <w:basedOn w:val="DefaultParagraphFont"/>
    <w:uiPriority w:val="99"/>
    <w:semiHidden/>
    <w:unhideWhenUsed/>
    <w:rsid w:val="002E77D6"/>
    <w:rPr>
      <w:sz w:val="16"/>
      <w:szCs w:val="16"/>
    </w:rPr>
  </w:style>
  <w:style w:type="paragraph" w:styleId="CommentText">
    <w:name w:val="annotation text"/>
    <w:basedOn w:val="Normal"/>
    <w:link w:val="CommentTextChar"/>
    <w:uiPriority w:val="99"/>
    <w:unhideWhenUsed/>
    <w:rsid w:val="002E77D6"/>
    <w:rPr>
      <w:sz w:val="20"/>
    </w:rPr>
  </w:style>
  <w:style w:type="character" w:customStyle="1" w:styleId="CommentTextChar">
    <w:name w:val="Comment Text Char"/>
    <w:basedOn w:val="DefaultParagraphFont"/>
    <w:link w:val="CommentText"/>
    <w:uiPriority w:val="99"/>
    <w:rsid w:val="002E77D6"/>
    <w:rPr>
      <w:lang w:eastAsia="en-US"/>
    </w:rPr>
  </w:style>
  <w:style w:type="paragraph" w:styleId="CommentSubject">
    <w:name w:val="annotation subject"/>
    <w:basedOn w:val="CommentText"/>
    <w:next w:val="CommentText"/>
    <w:link w:val="CommentSubjectChar"/>
    <w:uiPriority w:val="99"/>
    <w:semiHidden/>
    <w:unhideWhenUsed/>
    <w:rsid w:val="002E77D6"/>
    <w:rPr>
      <w:b/>
      <w:bCs/>
    </w:rPr>
  </w:style>
  <w:style w:type="character" w:customStyle="1" w:styleId="CommentSubjectChar">
    <w:name w:val="Comment Subject Char"/>
    <w:basedOn w:val="CommentTextChar"/>
    <w:link w:val="CommentSubject"/>
    <w:uiPriority w:val="99"/>
    <w:semiHidden/>
    <w:rsid w:val="002E77D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4469</Characters>
  <Application>Microsoft Office Word</Application>
  <DocSecurity>0</DocSecurity>
  <Lines>161</Lines>
  <Paragraphs>57</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2004-04-05T00:37:00Z</cp:lastPrinted>
  <dcterms:created xsi:type="dcterms:W3CDTF">2026-09-22T23:37:00Z</dcterms:created>
  <dcterms:modified xsi:type="dcterms:W3CDTF">2026-09-22T23:37:00Z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2024-12-18T00:36:05Z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da80274f-0e06-42dc-b4e3-41d58a7ba0f9</vt:lpwstr>
  </property>
  <property fmtid="{D5CDD505-2E9C-101B-9397-08002B2CF9AE}" pid="8" name="MSIP_Label_69af8531-eb46-4968-8cb3-105d2f5ea87e_ContentBits">
    <vt:lpwstr>0</vt:lpwstr>
  </property>
</Properties>
</file>