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B0D42" w14:textId="77777777" w:rsidR="003878BB" w:rsidRPr="003878BB" w:rsidRDefault="003878BB" w:rsidP="003878BB">
      <w:pPr>
        <w:jc w:val="center"/>
        <w:rPr>
          <w:rFonts w:ascii="Times New Roman" w:hAnsi="Times New Roman" w:cs="Times New Roman"/>
          <w:u w:val="single"/>
        </w:rPr>
      </w:pPr>
      <w:r w:rsidRPr="003878BB">
        <w:rPr>
          <w:rFonts w:ascii="Times New Roman" w:hAnsi="Times New Roman" w:cs="Times New Roman"/>
          <w:u w:val="single"/>
        </w:rPr>
        <w:t>AUSTRALIAN CAPITAL TERRITORY</w:t>
      </w:r>
    </w:p>
    <w:p w14:paraId="5E388B92" w14:textId="77777777" w:rsidR="003878BB" w:rsidRPr="003878BB" w:rsidRDefault="003878BB" w:rsidP="003878BB">
      <w:pPr>
        <w:jc w:val="center"/>
        <w:rPr>
          <w:rFonts w:ascii="Times New Roman" w:hAnsi="Times New Roman" w:cs="Times New Roman"/>
          <w:u w:val="single"/>
        </w:rPr>
      </w:pPr>
    </w:p>
    <w:p w14:paraId="3A4F3DC6" w14:textId="77777777" w:rsidR="003878BB" w:rsidRPr="003878BB" w:rsidRDefault="003878BB" w:rsidP="003878BB">
      <w:pPr>
        <w:jc w:val="center"/>
        <w:rPr>
          <w:rFonts w:ascii="Times New Roman" w:hAnsi="Times New Roman" w:cs="Times New Roman"/>
          <w:u w:val="single"/>
        </w:rPr>
      </w:pPr>
    </w:p>
    <w:p w14:paraId="0D01B7B0" w14:textId="77777777" w:rsidR="003878BB" w:rsidRPr="003878BB" w:rsidRDefault="003878BB" w:rsidP="003878BB">
      <w:pPr>
        <w:jc w:val="center"/>
        <w:rPr>
          <w:rFonts w:ascii="Times New Roman" w:hAnsi="Times New Roman" w:cs="Times New Roman"/>
          <w:u w:val="single"/>
        </w:rPr>
      </w:pPr>
      <w:r w:rsidRPr="003878BB">
        <w:rPr>
          <w:rFonts w:ascii="Times New Roman" w:hAnsi="Times New Roman" w:cs="Times New Roman"/>
          <w:u w:val="single"/>
        </w:rPr>
        <w:t>LAW REFORM (MISCELLANEOUS PROVISIONS) ORDINANCE 1955</w:t>
      </w:r>
    </w:p>
    <w:p w14:paraId="15F09DDA" w14:textId="77777777" w:rsidR="003878BB" w:rsidRPr="003878BB" w:rsidRDefault="003878BB" w:rsidP="003878BB">
      <w:pPr>
        <w:jc w:val="center"/>
        <w:rPr>
          <w:rFonts w:ascii="Times New Roman" w:hAnsi="Times New Roman" w:cs="Times New Roman"/>
          <w:u w:val="single"/>
        </w:rPr>
      </w:pPr>
    </w:p>
    <w:p w14:paraId="4AE46F8A" w14:textId="77777777" w:rsidR="003878BB" w:rsidRPr="003878BB" w:rsidRDefault="003878BB" w:rsidP="003878BB">
      <w:pPr>
        <w:jc w:val="center"/>
        <w:rPr>
          <w:rFonts w:ascii="Times New Roman" w:hAnsi="Times New Roman" w:cs="Times New Roman"/>
          <w:u w:val="single"/>
        </w:rPr>
      </w:pPr>
    </w:p>
    <w:p w14:paraId="3897D594" w14:textId="77777777" w:rsidR="003878BB" w:rsidRPr="003878BB" w:rsidRDefault="003878BB" w:rsidP="003878BB">
      <w:pPr>
        <w:jc w:val="center"/>
        <w:rPr>
          <w:rFonts w:ascii="Times New Roman" w:hAnsi="Times New Roman" w:cs="Times New Roman"/>
          <w:u w:val="single"/>
        </w:rPr>
      </w:pPr>
      <w:r w:rsidRPr="003878BB">
        <w:rPr>
          <w:rFonts w:ascii="Times New Roman" w:hAnsi="Times New Roman" w:cs="Times New Roman"/>
          <w:u w:val="single"/>
        </w:rPr>
        <w:t>EXPLANATORY MEMORANDUM</w:t>
      </w:r>
    </w:p>
    <w:p w14:paraId="33E95D71" w14:textId="77777777" w:rsidR="003878BB" w:rsidRPr="003878BB" w:rsidRDefault="003878BB" w:rsidP="003878BB">
      <w:pPr>
        <w:jc w:val="center"/>
        <w:rPr>
          <w:rFonts w:ascii="Times New Roman" w:hAnsi="Times New Roman" w:cs="Times New Roman"/>
        </w:rPr>
      </w:pPr>
    </w:p>
    <w:p w14:paraId="1AB28741" w14:textId="77777777" w:rsidR="003878BB" w:rsidRPr="003878BB" w:rsidRDefault="003878BB" w:rsidP="003878BB">
      <w:pPr>
        <w:jc w:val="center"/>
        <w:rPr>
          <w:rFonts w:ascii="Times New Roman" w:hAnsi="Times New Roman" w:cs="Times New Roman"/>
        </w:rPr>
      </w:pPr>
    </w:p>
    <w:p w14:paraId="4DFB7BDD" w14:textId="77777777" w:rsidR="003878BB" w:rsidRPr="003878BB" w:rsidRDefault="003878BB" w:rsidP="003878BB">
      <w:pPr>
        <w:jc w:val="center"/>
        <w:rPr>
          <w:rFonts w:ascii="Times New Roman" w:hAnsi="Times New Roman" w:cs="Times New Roman"/>
        </w:rPr>
      </w:pPr>
      <w:r w:rsidRPr="003878BB">
        <w:rPr>
          <w:rFonts w:ascii="Times New Roman" w:hAnsi="Times New Roman" w:cs="Times New Roman"/>
        </w:rPr>
        <w:t>No. 3 of 1955</w:t>
      </w:r>
    </w:p>
    <w:p w14:paraId="43CBB06A" w14:textId="77777777" w:rsidR="003878BB" w:rsidRPr="003878BB" w:rsidRDefault="003878BB" w:rsidP="003878BB">
      <w:pPr>
        <w:rPr>
          <w:rFonts w:ascii="Times New Roman" w:hAnsi="Times New Roman" w:cs="Times New Roman"/>
        </w:rPr>
      </w:pPr>
    </w:p>
    <w:p w14:paraId="783BB842" w14:textId="77777777" w:rsidR="003878BB" w:rsidRPr="003878BB" w:rsidRDefault="003878BB" w:rsidP="003878BB">
      <w:pPr>
        <w:rPr>
          <w:rFonts w:ascii="Times New Roman" w:hAnsi="Times New Roman" w:cs="Times New Roman"/>
        </w:rPr>
      </w:pPr>
    </w:p>
    <w:p w14:paraId="2618AF71" w14:textId="77777777" w:rsidR="003878BB" w:rsidRPr="003878BB" w:rsidRDefault="003878BB" w:rsidP="003878BB">
      <w:pPr>
        <w:rPr>
          <w:rFonts w:ascii="Times New Roman" w:hAnsi="Times New Roman" w:cs="Times New Roman"/>
        </w:rPr>
      </w:pPr>
    </w:p>
    <w:p w14:paraId="1C0F5872" w14:textId="77777777" w:rsidR="003878BB" w:rsidRPr="003878BB" w:rsidRDefault="003878BB" w:rsidP="00A73AC7">
      <w:pPr>
        <w:spacing w:line="360" w:lineRule="auto"/>
        <w:jc w:val="both"/>
        <w:rPr>
          <w:rFonts w:ascii="Times New Roman" w:hAnsi="Times New Roman" w:cs="Times New Roman"/>
        </w:rPr>
      </w:pPr>
      <w:r w:rsidRPr="003878BB">
        <w:rPr>
          <w:rFonts w:ascii="Times New Roman" w:hAnsi="Times New Roman" w:cs="Times New Roman"/>
        </w:rPr>
        <w:tab/>
        <w:t>The purpose of this Ordinance is to reform the law of the Australian Capital Territory by bringing it into line with the latest developments of the law in the States of the Commonwealth in respect of the following seven aspects of the law of torts:–</w:t>
      </w:r>
    </w:p>
    <w:p w14:paraId="13C0D174" w14:textId="77777777" w:rsidR="003878BB" w:rsidRPr="003878BB" w:rsidRDefault="003878BB" w:rsidP="00AB7D2E">
      <w:pPr>
        <w:spacing w:line="360" w:lineRule="auto"/>
        <w:ind w:left="720"/>
        <w:rPr>
          <w:rFonts w:ascii="Times New Roman" w:hAnsi="Times New Roman" w:cs="Times New Roman"/>
        </w:rPr>
      </w:pPr>
      <w:r w:rsidRPr="003878BB">
        <w:rPr>
          <w:rFonts w:ascii="Times New Roman" w:hAnsi="Times New Roman" w:cs="Times New Roman"/>
        </w:rPr>
        <w:tab/>
        <w:t>Survival of Causes of Action</w:t>
      </w:r>
    </w:p>
    <w:p w14:paraId="672FFFEB" w14:textId="77777777" w:rsidR="003878BB" w:rsidRPr="003878BB" w:rsidRDefault="003878BB" w:rsidP="00AB7D2E">
      <w:pPr>
        <w:spacing w:line="360" w:lineRule="auto"/>
        <w:ind w:left="720"/>
        <w:rPr>
          <w:rFonts w:ascii="Times New Roman" w:hAnsi="Times New Roman" w:cs="Times New Roman"/>
        </w:rPr>
      </w:pPr>
      <w:r w:rsidRPr="003878BB">
        <w:rPr>
          <w:rFonts w:ascii="Times New Roman" w:hAnsi="Times New Roman" w:cs="Times New Roman"/>
        </w:rPr>
        <w:tab/>
        <w:t>Torts and Ante-nuptial obligations of Wives</w:t>
      </w:r>
    </w:p>
    <w:p w14:paraId="3779BDBA" w14:textId="77777777" w:rsidR="003878BB" w:rsidRPr="003878BB" w:rsidRDefault="003878BB" w:rsidP="00AB7D2E">
      <w:pPr>
        <w:spacing w:line="360" w:lineRule="auto"/>
        <w:ind w:left="720"/>
        <w:rPr>
          <w:rFonts w:ascii="Times New Roman" w:hAnsi="Times New Roman" w:cs="Times New Roman"/>
        </w:rPr>
      </w:pPr>
      <w:r w:rsidRPr="003878BB">
        <w:rPr>
          <w:rFonts w:ascii="Times New Roman" w:hAnsi="Times New Roman" w:cs="Times New Roman"/>
        </w:rPr>
        <w:tab/>
        <w:t>Proceedings against and Contributions between Tort-feasors</w:t>
      </w:r>
    </w:p>
    <w:p w14:paraId="54705CDD" w14:textId="77777777" w:rsidR="003878BB" w:rsidRPr="003878BB" w:rsidRDefault="003878BB" w:rsidP="00AB7D2E">
      <w:pPr>
        <w:spacing w:line="360" w:lineRule="auto"/>
        <w:ind w:left="720"/>
        <w:rPr>
          <w:rFonts w:ascii="Times New Roman" w:hAnsi="Times New Roman" w:cs="Times New Roman"/>
        </w:rPr>
      </w:pPr>
      <w:r w:rsidRPr="003878BB">
        <w:rPr>
          <w:rFonts w:ascii="Times New Roman" w:hAnsi="Times New Roman" w:cs="Times New Roman"/>
        </w:rPr>
        <w:tab/>
        <w:t>Contributory Negligence</w:t>
      </w:r>
    </w:p>
    <w:p w14:paraId="75A77162" w14:textId="77777777" w:rsidR="003878BB" w:rsidRPr="003878BB" w:rsidRDefault="003878BB" w:rsidP="00AB7D2E">
      <w:pPr>
        <w:spacing w:line="360" w:lineRule="auto"/>
        <w:ind w:left="720"/>
        <w:rPr>
          <w:rFonts w:ascii="Times New Roman" w:hAnsi="Times New Roman" w:cs="Times New Roman"/>
        </w:rPr>
      </w:pPr>
      <w:r w:rsidRPr="003878BB">
        <w:rPr>
          <w:rFonts w:ascii="Times New Roman" w:hAnsi="Times New Roman" w:cs="Times New Roman"/>
        </w:rPr>
        <w:tab/>
        <w:t>Common Employment</w:t>
      </w:r>
    </w:p>
    <w:p w14:paraId="33B5BA68" w14:textId="77777777" w:rsidR="003878BB" w:rsidRPr="003878BB" w:rsidRDefault="003878BB" w:rsidP="00AB7D2E">
      <w:pPr>
        <w:spacing w:line="360" w:lineRule="auto"/>
        <w:ind w:left="720"/>
        <w:rPr>
          <w:rFonts w:ascii="Times New Roman" w:hAnsi="Times New Roman" w:cs="Times New Roman"/>
        </w:rPr>
      </w:pPr>
      <w:r w:rsidRPr="003878BB">
        <w:rPr>
          <w:rFonts w:ascii="Times New Roman" w:hAnsi="Times New Roman" w:cs="Times New Roman"/>
        </w:rPr>
        <w:tab/>
        <w:t>Injury Arising from Mental or Nervous Shock</w:t>
      </w:r>
    </w:p>
    <w:p w14:paraId="5DBD00B8" w14:textId="77777777" w:rsidR="003878BB" w:rsidRPr="003878BB" w:rsidRDefault="003878BB" w:rsidP="00AB7D2E">
      <w:pPr>
        <w:spacing w:line="360" w:lineRule="auto"/>
        <w:ind w:left="720"/>
        <w:rPr>
          <w:rFonts w:ascii="Times New Roman" w:hAnsi="Times New Roman" w:cs="Times New Roman"/>
        </w:rPr>
      </w:pPr>
      <w:r w:rsidRPr="003878BB">
        <w:rPr>
          <w:rFonts w:ascii="Times New Roman" w:hAnsi="Times New Roman" w:cs="Times New Roman"/>
        </w:rPr>
        <w:tab/>
        <w:t>Attachment of Insurance Moneys.</w:t>
      </w:r>
    </w:p>
    <w:p w14:paraId="36D183FD" w14:textId="77777777" w:rsidR="003878BB" w:rsidRDefault="003878BB" w:rsidP="003878BB">
      <w:pPr>
        <w:rPr>
          <w:rFonts w:ascii="Times New Roman" w:hAnsi="Times New Roman" w:cs="Times New Roman"/>
          <w:sz w:val="24"/>
          <w:szCs w:val="24"/>
          <w:u w:val="single"/>
        </w:rPr>
      </w:pPr>
      <w:r>
        <w:rPr>
          <w:rFonts w:ascii="Times New Roman" w:hAnsi="Times New Roman" w:cs="Times New Roman"/>
          <w:sz w:val="24"/>
          <w:szCs w:val="24"/>
          <w:u w:val="single"/>
        </w:rPr>
        <w:br w:type="page"/>
      </w:r>
    </w:p>
    <w:p w14:paraId="1EC13F07" w14:textId="77777777" w:rsidR="00C630D8" w:rsidRPr="009E05C6" w:rsidRDefault="00187DB4" w:rsidP="009E05C6">
      <w:pPr>
        <w:jc w:val="center"/>
        <w:rPr>
          <w:rFonts w:ascii="Times New Roman" w:hAnsi="Times New Roman" w:cs="Times New Roman"/>
          <w:sz w:val="24"/>
          <w:szCs w:val="24"/>
          <w:u w:val="single"/>
        </w:rPr>
      </w:pPr>
      <w:r w:rsidRPr="009E05C6">
        <w:rPr>
          <w:rFonts w:ascii="Times New Roman" w:hAnsi="Times New Roman" w:cs="Times New Roman"/>
          <w:sz w:val="24"/>
          <w:szCs w:val="24"/>
          <w:u w:val="single"/>
        </w:rPr>
        <w:lastRenderedPageBreak/>
        <w:t>AUSTRALIAN CAPITAL TERRITORY.</w:t>
      </w:r>
    </w:p>
    <w:p w14:paraId="769BB945" w14:textId="77777777" w:rsidR="00C630D8" w:rsidRPr="009E05C6" w:rsidRDefault="00C630D8" w:rsidP="009E05C6">
      <w:pPr>
        <w:jc w:val="center"/>
        <w:rPr>
          <w:rFonts w:ascii="Times New Roman" w:hAnsi="Times New Roman" w:cs="Times New Roman"/>
          <w:sz w:val="24"/>
          <w:szCs w:val="24"/>
          <w:u w:val="single"/>
        </w:rPr>
      </w:pPr>
    </w:p>
    <w:p w14:paraId="4F1F8214" w14:textId="52EF4310" w:rsidR="00C630D8" w:rsidRPr="009E05C6" w:rsidRDefault="00187DB4" w:rsidP="009E05C6">
      <w:pPr>
        <w:jc w:val="center"/>
        <w:rPr>
          <w:rFonts w:ascii="Times New Roman" w:hAnsi="Times New Roman" w:cs="Times New Roman"/>
          <w:sz w:val="24"/>
          <w:szCs w:val="24"/>
          <w:u w:val="single"/>
        </w:rPr>
      </w:pPr>
      <w:r w:rsidRPr="009E05C6">
        <w:rPr>
          <w:rFonts w:ascii="Times New Roman" w:hAnsi="Times New Roman" w:cs="Times New Roman"/>
          <w:sz w:val="24"/>
          <w:szCs w:val="24"/>
          <w:u w:val="single"/>
        </w:rPr>
        <w:t>LAW REFORM (MISCELLANEOUS PROVISIONS) ORDINANCE 195</w:t>
      </w:r>
      <w:r w:rsidR="00A73AC7">
        <w:rPr>
          <w:rFonts w:ascii="Times New Roman" w:hAnsi="Times New Roman" w:cs="Times New Roman"/>
          <w:sz w:val="24"/>
          <w:szCs w:val="24"/>
          <w:u w:val="single"/>
        </w:rPr>
        <w:t>5</w:t>
      </w:r>
      <w:r w:rsidRPr="009E05C6">
        <w:rPr>
          <w:rFonts w:ascii="Times New Roman" w:hAnsi="Times New Roman" w:cs="Times New Roman"/>
          <w:sz w:val="24"/>
          <w:szCs w:val="24"/>
          <w:u w:val="single"/>
        </w:rPr>
        <w:t>.</w:t>
      </w:r>
    </w:p>
    <w:p w14:paraId="06CE1668" w14:textId="77777777" w:rsidR="00C630D8" w:rsidRPr="009E05C6" w:rsidRDefault="00C630D8" w:rsidP="009E05C6">
      <w:pPr>
        <w:rPr>
          <w:rFonts w:ascii="Times New Roman" w:hAnsi="Times New Roman" w:cs="Times New Roman"/>
          <w:sz w:val="24"/>
          <w:szCs w:val="24"/>
        </w:rPr>
      </w:pPr>
    </w:p>
    <w:p w14:paraId="2B3E3ECB" w14:textId="77777777" w:rsidR="00C630D8" w:rsidRPr="006C5419" w:rsidRDefault="00187DB4" w:rsidP="006C5419">
      <w:pPr>
        <w:pStyle w:val="ListParagraph"/>
        <w:numPr>
          <w:ilvl w:val="0"/>
          <w:numId w:val="4"/>
        </w:numPr>
        <w:jc w:val="center"/>
        <w:rPr>
          <w:rFonts w:ascii="Times New Roman" w:hAnsi="Times New Roman" w:cs="Times New Roman"/>
          <w:sz w:val="24"/>
          <w:szCs w:val="24"/>
          <w:u w:val="single"/>
        </w:rPr>
      </w:pPr>
      <w:r w:rsidRPr="006C5419">
        <w:rPr>
          <w:rFonts w:ascii="Times New Roman" w:hAnsi="Times New Roman" w:cs="Times New Roman"/>
          <w:sz w:val="24"/>
          <w:szCs w:val="24"/>
          <w:u w:val="single"/>
        </w:rPr>
        <w:t>Survival of Causes of Action.</w:t>
      </w:r>
    </w:p>
    <w:p w14:paraId="0DFBAF44" w14:textId="77777777" w:rsidR="00C630D8" w:rsidRPr="009E05C6" w:rsidRDefault="00C630D8" w:rsidP="009E05C6">
      <w:pPr>
        <w:rPr>
          <w:rFonts w:ascii="Times New Roman" w:hAnsi="Times New Roman" w:cs="Times New Roman"/>
          <w:sz w:val="24"/>
          <w:szCs w:val="24"/>
        </w:rPr>
      </w:pPr>
    </w:p>
    <w:p w14:paraId="0B7F7C0E" w14:textId="61AF0002" w:rsidR="00C630D8" w:rsidRDefault="00187DB4" w:rsidP="00F004C8">
      <w:pPr>
        <w:ind w:right="99"/>
        <w:jc w:val="both"/>
        <w:rPr>
          <w:rFonts w:ascii="Times New Roman" w:hAnsi="Times New Roman" w:cs="Times New Roman"/>
          <w:sz w:val="24"/>
          <w:szCs w:val="24"/>
        </w:rPr>
      </w:pPr>
      <w:r w:rsidRPr="009E05C6">
        <w:rPr>
          <w:rFonts w:ascii="Times New Roman" w:hAnsi="Times New Roman" w:cs="Times New Roman"/>
          <w:sz w:val="24"/>
          <w:szCs w:val="24"/>
        </w:rPr>
        <w:t>1.</w:t>
      </w:r>
      <w:r w:rsidRPr="009E05C6">
        <w:rPr>
          <w:rFonts w:ascii="Times New Roman" w:hAnsi="Times New Roman" w:cs="Times New Roman"/>
          <w:sz w:val="24"/>
          <w:szCs w:val="24"/>
        </w:rPr>
        <w:tab/>
        <w:t>This part of the draft Ordinance follows the Law</w:t>
      </w:r>
      <w:r w:rsidR="009E05C6">
        <w:rPr>
          <w:rFonts w:ascii="Times New Roman" w:hAnsi="Times New Roman" w:cs="Times New Roman"/>
          <w:sz w:val="24"/>
          <w:szCs w:val="24"/>
        </w:rPr>
        <w:t xml:space="preserve"> </w:t>
      </w:r>
      <w:r w:rsidRPr="009E05C6">
        <w:rPr>
          <w:rFonts w:ascii="Times New Roman" w:hAnsi="Times New Roman" w:cs="Times New Roman"/>
          <w:sz w:val="24"/>
          <w:szCs w:val="24"/>
        </w:rPr>
        <w:t>Reform (Miscellaneous Provisions) Act 1944 of New</w:t>
      </w:r>
      <w:r w:rsidR="009E05C6">
        <w:rPr>
          <w:rFonts w:ascii="Times New Roman" w:hAnsi="Times New Roman" w:cs="Times New Roman"/>
          <w:sz w:val="24"/>
          <w:szCs w:val="24"/>
        </w:rPr>
        <w:t> </w:t>
      </w:r>
      <w:r w:rsidRPr="009E05C6">
        <w:rPr>
          <w:rFonts w:ascii="Times New Roman" w:hAnsi="Times New Roman" w:cs="Times New Roman"/>
          <w:sz w:val="24"/>
          <w:szCs w:val="24"/>
        </w:rPr>
        <w:t>Sout</w:t>
      </w:r>
      <w:r w:rsidR="009E05C6">
        <w:rPr>
          <w:rFonts w:ascii="Times New Roman" w:hAnsi="Times New Roman" w:cs="Times New Roman"/>
          <w:sz w:val="24"/>
          <w:szCs w:val="24"/>
        </w:rPr>
        <w:t>h </w:t>
      </w:r>
      <w:r w:rsidRPr="009E05C6">
        <w:rPr>
          <w:rFonts w:ascii="Times New Roman" w:hAnsi="Times New Roman" w:cs="Times New Roman"/>
          <w:sz w:val="24"/>
          <w:szCs w:val="24"/>
        </w:rPr>
        <w:t>Wales. It provides that, on death, all causes of action (except causes of action for defamation or seduction) subsisting against or vesting in the deceased shall survive against</w:t>
      </w:r>
      <w:r w:rsidR="009E05C6">
        <w:rPr>
          <w:rFonts w:ascii="Times New Roman" w:hAnsi="Times New Roman" w:cs="Times New Roman"/>
          <w:sz w:val="24"/>
          <w:szCs w:val="24"/>
        </w:rPr>
        <w:t xml:space="preserve"> </w:t>
      </w:r>
      <w:r w:rsidRPr="009E05C6">
        <w:rPr>
          <w:rFonts w:ascii="Times New Roman" w:hAnsi="Times New Roman" w:cs="Times New Roman"/>
          <w:sz w:val="24"/>
          <w:szCs w:val="24"/>
        </w:rPr>
        <w:t>or for the benefit of the estate, and that, in the case of breach of promise to marry, the damages recoverable</w:t>
      </w:r>
      <w:r w:rsidR="009E05C6">
        <w:rPr>
          <w:rFonts w:ascii="Times New Roman" w:hAnsi="Times New Roman" w:cs="Times New Roman"/>
          <w:sz w:val="24"/>
          <w:szCs w:val="24"/>
        </w:rPr>
        <w:t xml:space="preserve"> </w:t>
      </w:r>
      <w:r w:rsidRPr="009E05C6">
        <w:rPr>
          <w:rFonts w:ascii="Times New Roman" w:hAnsi="Times New Roman" w:cs="Times New Roman"/>
          <w:sz w:val="24"/>
          <w:szCs w:val="24"/>
        </w:rPr>
        <w:t>do not include any exemplary damages, but are limited to the damage to the estate that flows from the breach of promise.</w:t>
      </w:r>
      <w:r w:rsidR="00825FBC">
        <w:rPr>
          <w:rFonts w:ascii="Times New Roman" w:hAnsi="Times New Roman" w:cs="Times New Roman"/>
          <w:sz w:val="24"/>
          <w:szCs w:val="24"/>
        </w:rPr>
        <w:t xml:space="preserve"> </w:t>
      </w:r>
      <w:r w:rsidR="009E05C6">
        <w:rPr>
          <w:rFonts w:ascii="Times New Roman" w:hAnsi="Times New Roman" w:cs="Times New Roman"/>
          <w:sz w:val="24"/>
          <w:szCs w:val="24"/>
        </w:rPr>
        <w:t>W</w:t>
      </w:r>
      <w:r w:rsidRPr="009E05C6">
        <w:rPr>
          <w:rFonts w:ascii="Times New Roman" w:hAnsi="Times New Roman" w:cs="Times New Roman"/>
          <w:sz w:val="24"/>
          <w:szCs w:val="24"/>
        </w:rPr>
        <w:t>here death has been caused by the act or omission which gives rise to the cause of action, damages shall be calculated without reference to any loss or gain to the estate except funeral expenses.</w:t>
      </w:r>
    </w:p>
    <w:p w14:paraId="34C6C8FA" w14:textId="77777777" w:rsidR="006C5419" w:rsidRPr="009E05C6" w:rsidRDefault="006C5419" w:rsidP="009E05C6">
      <w:pPr>
        <w:ind w:right="989"/>
        <w:rPr>
          <w:rFonts w:ascii="Times New Roman" w:hAnsi="Times New Roman" w:cs="Times New Roman"/>
          <w:sz w:val="24"/>
          <w:szCs w:val="24"/>
        </w:rPr>
      </w:pPr>
    </w:p>
    <w:p w14:paraId="5E10DCAD" w14:textId="4527141E" w:rsidR="00C630D8" w:rsidRPr="009E05C6" w:rsidRDefault="006C5419" w:rsidP="00A73AC7">
      <w:pPr>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87DB4" w:rsidRPr="009E05C6">
        <w:rPr>
          <w:rFonts w:ascii="Times New Roman" w:hAnsi="Times New Roman" w:cs="Times New Roman"/>
          <w:sz w:val="24"/>
          <w:szCs w:val="24"/>
        </w:rPr>
        <w:t>The damages recoverable for the benefit of the estate, where the death has been caused by the act or omission which gave rise to the cause of action, shall not include any damages for the pain or suffering of that person or for any bodily or mental harm suffered by him or for the curtailment of his expectation of life.</w:t>
      </w:r>
      <w:r w:rsidR="00825FBC">
        <w:rPr>
          <w:rFonts w:ascii="Times New Roman" w:hAnsi="Times New Roman" w:cs="Times New Roman"/>
          <w:sz w:val="24"/>
          <w:szCs w:val="24"/>
        </w:rPr>
        <w:t xml:space="preserve"> </w:t>
      </w:r>
      <w:r w:rsidR="00187DB4" w:rsidRPr="009E05C6">
        <w:rPr>
          <w:rFonts w:ascii="Times New Roman" w:hAnsi="Times New Roman" w:cs="Times New Roman"/>
          <w:sz w:val="24"/>
          <w:szCs w:val="24"/>
        </w:rPr>
        <w:t>Any such cause of action must have arisen not earlier than twelve months before the date of death and proceedings must be brought not later than twelve months after the executor or administrator took out probate</w:t>
      </w:r>
      <w:r w:rsidR="00A73AC7">
        <w:rPr>
          <w:rFonts w:ascii="Times New Roman" w:hAnsi="Times New Roman" w:cs="Times New Roman"/>
          <w:sz w:val="24"/>
          <w:szCs w:val="24"/>
        </w:rPr>
        <w:t xml:space="preserve"> </w:t>
      </w:r>
      <w:r w:rsidR="00187DB4" w:rsidRPr="009E05C6">
        <w:rPr>
          <w:rFonts w:ascii="Times New Roman" w:hAnsi="Times New Roman" w:cs="Times New Roman"/>
          <w:sz w:val="24"/>
          <w:szCs w:val="24"/>
        </w:rPr>
        <w:t>or letters of administration.</w:t>
      </w:r>
    </w:p>
    <w:p w14:paraId="47EECC3D" w14:textId="77777777" w:rsidR="00C630D8" w:rsidRPr="009E05C6" w:rsidRDefault="00C630D8" w:rsidP="009E05C6">
      <w:pPr>
        <w:rPr>
          <w:rFonts w:ascii="Times New Roman" w:hAnsi="Times New Roman" w:cs="Times New Roman"/>
          <w:sz w:val="24"/>
          <w:szCs w:val="24"/>
        </w:rPr>
      </w:pPr>
    </w:p>
    <w:p w14:paraId="2F1E0F83" w14:textId="77777777" w:rsidR="00C630D8" w:rsidRPr="006C5419" w:rsidRDefault="00187DB4" w:rsidP="006C5419">
      <w:pPr>
        <w:pStyle w:val="ListParagraph"/>
        <w:numPr>
          <w:ilvl w:val="0"/>
          <w:numId w:val="4"/>
        </w:numPr>
        <w:jc w:val="center"/>
        <w:rPr>
          <w:rFonts w:ascii="Times New Roman" w:hAnsi="Times New Roman" w:cs="Times New Roman"/>
          <w:sz w:val="24"/>
          <w:szCs w:val="24"/>
          <w:u w:val="single"/>
        </w:rPr>
      </w:pPr>
      <w:r w:rsidRPr="006C5419">
        <w:rPr>
          <w:rFonts w:ascii="Times New Roman" w:hAnsi="Times New Roman" w:cs="Times New Roman"/>
          <w:sz w:val="24"/>
          <w:szCs w:val="24"/>
          <w:u w:val="single"/>
        </w:rPr>
        <w:t>Torts and Ante-nuptial Obligations of Wives.</w:t>
      </w:r>
    </w:p>
    <w:p w14:paraId="2F45D5C7" w14:textId="77777777" w:rsidR="00C630D8" w:rsidRPr="009E05C6" w:rsidRDefault="00C630D8" w:rsidP="009E05C6">
      <w:pPr>
        <w:rPr>
          <w:rFonts w:ascii="Times New Roman" w:hAnsi="Times New Roman" w:cs="Times New Roman"/>
          <w:sz w:val="24"/>
          <w:szCs w:val="24"/>
        </w:rPr>
      </w:pPr>
    </w:p>
    <w:p w14:paraId="6657E136" w14:textId="54D1834A" w:rsidR="00C630D8" w:rsidRPr="009E05C6" w:rsidRDefault="006C5419" w:rsidP="00F335DE">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87DB4" w:rsidRPr="009E05C6">
        <w:rPr>
          <w:rFonts w:ascii="Times New Roman" w:hAnsi="Times New Roman" w:cs="Times New Roman"/>
          <w:sz w:val="24"/>
          <w:szCs w:val="24"/>
        </w:rPr>
        <w:t>This part follows the United Kingdom Law Reform (Married Women and Tort-feasors) Act 1935</w:t>
      </w:r>
      <w:r w:rsidR="00F335DE">
        <w:rPr>
          <w:rFonts w:ascii="Times New Roman" w:hAnsi="Times New Roman" w:cs="Times New Roman"/>
          <w:sz w:val="24"/>
          <w:szCs w:val="24"/>
        </w:rPr>
        <w:t>,</w:t>
      </w:r>
      <w:r w:rsidR="00187DB4" w:rsidRPr="009E05C6">
        <w:rPr>
          <w:rFonts w:ascii="Times New Roman" w:hAnsi="Times New Roman" w:cs="Times New Roman"/>
          <w:sz w:val="24"/>
          <w:szCs w:val="24"/>
        </w:rPr>
        <w:t xml:space="preserve"> which abolished a husband</w:t>
      </w:r>
      <w:r>
        <w:rPr>
          <w:rFonts w:ascii="Times New Roman" w:hAnsi="Times New Roman" w:cs="Times New Roman"/>
          <w:sz w:val="24"/>
          <w:szCs w:val="24"/>
        </w:rPr>
        <w:t>’</w:t>
      </w:r>
      <w:r w:rsidR="00187DB4" w:rsidRPr="009E05C6">
        <w:rPr>
          <w:rFonts w:ascii="Times New Roman" w:hAnsi="Times New Roman" w:cs="Times New Roman"/>
          <w:sz w:val="24"/>
          <w:szCs w:val="24"/>
        </w:rPr>
        <w:t>s liability for his wife's torts and ante-nuptial</w:t>
      </w:r>
      <w:r w:rsidR="00F335DE">
        <w:rPr>
          <w:rFonts w:ascii="Times New Roman" w:hAnsi="Times New Roman" w:cs="Times New Roman"/>
          <w:sz w:val="24"/>
          <w:szCs w:val="24"/>
        </w:rPr>
        <w:t xml:space="preserve"> </w:t>
      </w:r>
      <w:r w:rsidR="00187DB4" w:rsidRPr="009E05C6">
        <w:rPr>
          <w:rFonts w:ascii="Times New Roman" w:hAnsi="Times New Roman" w:cs="Times New Roman"/>
          <w:sz w:val="24"/>
          <w:szCs w:val="24"/>
        </w:rPr>
        <w:t xml:space="preserve">contracts, </w:t>
      </w:r>
      <w:r>
        <w:rPr>
          <w:rFonts w:ascii="Times New Roman" w:hAnsi="Times New Roman" w:cs="Times New Roman"/>
          <w:sz w:val="24"/>
          <w:szCs w:val="24"/>
        </w:rPr>
        <w:t>d</w:t>
      </w:r>
      <w:r w:rsidR="00187DB4" w:rsidRPr="009E05C6">
        <w:rPr>
          <w:rFonts w:ascii="Times New Roman" w:hAnsi="Times New Roman" w:cs="Times New Roman"/>
          <w:sz w:val="24"/>
          <w:szCs w:val="24"/>
        </w:rPr>
        <w:t>ebts and obligations.</w:t>
      </w:r>
      <w:r w:rsidR="000F3A64">
        <w:rPr>
          <w:rFonts w:ascii="Times New Roman" w:hAnsi="Times New Roman" w:cs="Times New Roman"/>
          <w:sz w:val="24"/>
          <w:szCs w:val="24"/>
        </w:rPr>
        <w:t xml:space="preserve"> </w:t>
      </w:r>
      <w:r w:rsidR="00187DB4" w:rsidRPr="009E05C6">
        <w:rPr>
          <w:rFonts w:ascii="Times New Roman" w:hAnsi="Times New Roman" w:cs="Times New Roman"/>
          <w:sz w:val="24"/>
          <w:szCs w:val="24"/>
        </w:rPr>
        <w:t>Similar legislation exists in Victoria, South Australia and Tasmania.</w:t>
      </w:r>
    </w:p>
    <w:p w14:paraId="5467C10A" w14:textId="77777777" w:rsidR="00C630D8" w:rsidRPr="009E05C6" w:rsidRDefault="00C630D8" w:rsidP="009E05C6">
      <w:pPr>
        <w:rPr>
          <w:rFonts w:ascii="Times New Roman" w:hAnsi="Times New Roman" w:cs="Times New Roman"/>
          <w:sz w:val="24"/>
          <w:szCs w:val="24"/>
        </w:rPr>
      </w:pPr>
    </w:p>
    <w:p w14:paraId="2B65701B" w14:textId="77777777" w:rsidR="006C5419" w:rsidRPr="006C5419" w:rsidRDefault="00187DB4" w:rsidP="006C5419">
      <w:pPr>
        <w:pStyle w:val="ListParagraph"/>
        <w:numPr>
          <w:ilvl w:val="0"/>
          <w:numId w:val="4"/>
        </w:numPr>
        <w:jc w:val="center"/>
        <w:rPr>
          <w:rFonts w:ascii="Times New Roman" w:hAnsi="Times New Roman" w:cs="Times New Roman"/>
          <w:sz w:val="24"/>
          <w:szCs w:val="24"/>
        </w:rPr>
      </w:pPr>
      <w:r w:rsidRPr="006C5419">
        <w:rPr>
          <w:rFonts w:ascii="Times New Roman" w:hAnsi="Times New Roman" w:cs="Times New Roman"/>
          <w:sz w:val="24"/>
          <w:szCs w:val="24"/>
          <w:u w:val="single"/>
        </w:rPr>
        <w:t xml:space="preserve">Proceedings against and Contribution </w:t>
      </w:r>
      <w:r w:rsidRPr="00AB7D2E">
        <w:rPr>
          <w:rFonts w:ascii="Times New Roman" w:hAnsi="Times New Roman" w:cs="Times New Roman"/>
          <w:sz w:val="24"/>
          <w:szCs w:val="24"/>
          <w:u w:val="single"/>
        </w:rPr>
        <w:t>between</w:t>
      </w:r>
      <w:r w:rsidR="006C5419" w:rsidRPr="00AB7D2E">
        <w:rPr>
          <w:rFonts w:ascii="Times New Roman" w:hAnsi="Times New Roman" w:cs="Times New Roman"/>
          <w:sz w:val="24"/>
          <w:szCs w:val="24"/>
          <w:u w:val="single"/>
        </w:rPr>
        <w:t xml:space="preserve"> Tort-feasors.</w:t>
      </w:r>
    </w:p>
    <w:p w14:paraId="6D8A7C9E" w14:textId="77777777" w:rsidR="00C630D8" w:rsidRPr="006C5419" w:rsidRDefault="00C630D8" w:rsidP="000E61A9">
      <w:pPr>
        <w:rPr>
          <w:rFonts w:ascii="Times New Roman" w:hAnsi="Times New Roman" w:cs="Times New Roman"/>
          <w:sz w:val="24"/>
          <w:szCs w:val="24"/>
          <w:u w:val="single"/>
        </w:rPr>
      </w:pPr>
    </w:p>
    <w:p w14:paraId="74DBBE2B" w14:textId="63D2EC27" w:rsidR="000F3A64" w:rsidRPr="000F3A64" w:rsidRDefault="00187DB4" w:rsidP="00825FBC">
      <w:pPr>
        <w:pStyle w:val="ListParagraph"/>
        <w:numPr>
          <w:ilvl w:val="0"/>
          <w:numId w:val="4"/>
        </w:numPr>
        <w:ind w:left="0" w:firstLine="0"/>
        <w:jc w:val="both"/>
        <w:rPr>
          <w:rFonts w:ascii="Times New Roman" w:hAnsi="Times New Roman" w:cs="Times New Roman"/>
          <w:sz w:val="24"/>
          <w:szCs w:val="24"/>
        </w:rPr>
      </w:pPr>
      <w:r w:rsidRPr="000F3A64">
        <w:rPr>
          <w:rFonts w:ascii="Times New Roman" w:hAnsi="Times New Roman" w:cs="Times New Roman"/>
        </w:rPr>
        <w:t>At common law no person who had been made liable in damages had any right of contribution or indemnity against any other person who was a wrongdoer with him.</w:t>
      </w:r>
      <w:r w:rsidR="00825FBC">
        <w:rPr>
          <w:rFonts w:ascii="Times New Roman" w:hAnsi="Times New Roman" w:cs="Times New Roman"/>
        </w:rPr>
        <w:t xml:space="preserve"> </w:t>
      </w:r>
      <w:r w:rsidRPr="000F3A64">
        <w:rPr>
          <w:rFonts w:ascii="Times New Roman" w:hAnsi="Times New Roman" w:cs="Times New Roman"/>
        </w:rPr>
        <w:t>This rule was abolished in England by the Law Reform (Married Women and</w:t>
      </w:r>
      <w:r w:rsidR="000F3A64" w:rsidRPr="000F3A64">
        <w:rPr>
          <w:rFonts w:ascii="Times New Roman" w:hAnsi="Times New Roman" w:cs="Times New Roman"/>
        </w:rPr>
        <w:t xml:space="preserve"> </w:t>
      </w:r>
      <w:r w:rsidRPr="000F3A64">
        <w:rPr>
          <w:rFonts w:ascii="Times New Roman" w:hAnsi="Times New Roman" w:cs="Times New Roman"/>
        </w:rPr>
        <w:t>Tort-feasors) Act 1935 and subse</w:t>
      </w:r>
      <w:r w:rsidR="00B466C7">
        <w:rPr>
          <w:rFonts w:ascii="Times New Roman" w:hAnsi="Times New Roman" w:cs="Times New Roman"/>
        </w:rPr>
        <w:t>q</w:t>
      </w:r>
      <w:r w:rsidRPr="000F3A64">
        <w:rPr>
          <w:rFonts w:ascii="Times New Roman" w:hAnsi="Times New Roman" w:cs="Times New Roman"/>
        </w:rPr>
        <w:t>uently by similar Acts in</w:t>
      </w:r>
      <w:r w:rsidR="000F3A64" w:rsidRPr="000F3A64">
        <w:rPr>
          <w:rFonts w:ascii="Times New Roman" w:hAnsi="Times New Roman" w:cs="Times New Roman"/>
        </w:rPr>
        <w:t xml:space="preserve"> </w:t>
      </w:r>
      <w:r w:rsidRPr="000F3A64">
        <w:rPr>
          <w:rFonts w:ascii="Times New Roman" w:hAnsi="Times New Roman" w:cs="Times New Roman"/>
        </w:rPr>
        <w:t>Victoria, New South Wales, Queensland, South Australia and Western Australia.</w:t>
      </w:r>
    </w:p>
    <w:p w14:paraId="2D1B72BB" w14:textId="77777777" w:rsidR="000F3A64" w:rsidRPr="000F3A64" w:rsidRDefault="000F3A64" w:rsidP="000F3A64">
      <w:pPr>
        <w:pStyle w:val="ListParagraph"/>
        <w:rPr>
          <w:rFonts w:ascii="Times New Roman" w:hAnsi="Times New Roman" w:cs="Times New Roman"/>
        </w:rPr>
      </w:pPr>
    </w:p>
    <w:p w14:paraId="110D3432" w14:textId="3E657505" w:rsidR="000F3A64" w:rsidRPr="003878BB" w:rsidRDefault="00187DB4" w:rsidP="00825FBC">
      <w:pPr>
        <w:pStyle w:val="ListParagraph"/>
        <w:numPr>
          <w:ilvl w:val="0"/>
          <w:numId w:val="4"/>
        </w:numPr>
        <w:ind w:left="0" w:firstLine="0"/>
        <w:jc w:val="both"/>
        <w:rPr>
          <w:rFonts w:ascii="Times New Roman" w:hAnsi="Times New Roman" w:cs="Times New Roman"/>
          <w:sz w:val="24"/>
          <w:szCs w:val="24"/>
        </w:rPr>
      </w:pPr>
      <w:r w:rsidRPr="000F3A64">
        <w:rPr>
          <w:rFonts w:ascii="Times New Roman" w:hAnsi="Times New Roman" w:cs="Times New Roman"/>
        </w:rPr>
        <w:t>This part of the Ordinance follows Part III. of the Law Reform (Miscellaneous Provisions) Act, 1946, of New South Wales, and provides that where damage is suffered by any person as a result of a tort (whether a crime or not) judgment recovered against any tort-feasor liable in respect of that damage shall not·be a</w:t>
      </w:r>
      <w:r w:rsidR="00B466C7">
        <w:rPr>
          <w:rFonts w:ascii="Times New Roman" w:hAnsi="Times New Roman" w:cs="Times New Roman"/>
        </w:rPr>
        <w:t xml:space="preserve"> </w:t>
      </w:r>
      <w:r w:rsidRPr="000F3A64">
        <w:rPr>
          <w:rFonts w:ascii="Times New Roman" w:hAnsi="Times New Roman" w:cs="Times New Roman"/>
        </w:rPr>
        <w:t>bar to an action ag</w:t>
      </w:r>
      <w:r w:rsidR="00F335DE">
        <w:rPr>
          <w:rFonts w:ascii="Times New Roman" w:hAnsi="Times New Roman" w:cs="Times New Roman"/>
        </w:rPr>
        <w:t>a</w:t>
      </w:r>
      <w:r w:rsidRPr="000F3A64">
        <w:rPr>
          <w:rFonts w:ascii="Times New Roman" w:hAnsi="Times New Roman" w:cs="Times New Roman"/>
        </w:rPr>
        <w:t>inst any other person who would, if sued, have been liable in respect of that damage.</w:t>
      </w:r>
      <w:r w:rsidR="000F3A64" w:rsidRPr="000F3A64">
        <w:rPr>
          <w:rFonts w:ascii="Times New Roman" w:hAnsi="Times New Roman" w:cs="Times New Roman"/>
        </w:rPr>
        <w:t xml:space="preserve"> </w:t>
      </w:r>
      <w:r w:rsidRPr="000F3A64">
        <w:rPr>
          <w:rFonts w:ascii="Times New Roman" w:hAnsi="Times New Roman" w:cs="Times New Roman"/>
        </w:rPr>
        <w:t>If more than one action is brought, the s</w:t>
      </w:r>
      <w:r w:rsidR="00B466C7">
        <w:rPr>
          <w:rFonts w:ascii="Times New Roman" w:hAnsi="Times New Roman" w:cs="Times New Roman"/>
        </w:rPr>
        <w:t>um</w:t>
      </w:r>
      <w:r w:rsidRPr="000F3A64">
        <w:rPr>
          <w:rFonts w:ascii="Times New Roman" w:hAnsi="Times New Roman" w:cs="Times New Roman"/>
        </w:rPr>
        <w:t>s recovered shall not, in the aggregate, exceed the amount of damages awarded by the judgment first given, and a tort-feasor</w:t>
      </w:r>
      <w:r w:rsidR="000F3A64" w:rsidRPr="000F3A64">
        <w:rPr>
          <w:rFonts w:ascii="Times New Roman" w:hAnsi="Times New Roman" w:cs="Times New Roman"/>
        </w:rPr>
        <w:t xml:space="preserve"> </w:t>
      </w:r>
      <w:r w:rsidR="000F3A64" w:rsidRPr="000F3A64">
        <w:rPr>
          <w:rFonts w:ascii="Times New Roman" w:hAnsi="Times New Roman" w:cs="Times New Roman"/>
          <w:sz w:val="24"/>
          <w:szCs w:val="24"/>
        </w:rPr>
        <w:t>may recover contribution from any other tort-feasor</w:t>
      </w:r>
      <w:r w:rsidR="00BE72A6">
        <w:rPr>
          <w:rFonts w:ascii="Times New Roman" w:hAnsi="Times New Roman" w:cs="Times New Roman"/>
          <w:sz w:val="24"/>
          <w:szCs w:val="24"/>
        </w:rPr>
        <w:t xml:space="preserve">.  </w:t>
      </w:r>
      <w:r w:rsidR="000F3A64" w:rsidRPr="000F3A64">
        <w:rPr>
          <w:rFonts w:ascii="Times New Roman" w:hAnsi="Times New Roman" w:cs="Times New Roman"/>
          <w:sz w:val="24"/>
          <w:szCs w:val="24"/>
        </w:rPr>
        <w:t>In any proceedings for</w:t>
      </w:r>
      <w:r w:rsidR="00B466C7">
        <w:rPr>
          <w:rFonts w:ascii="Times New Roman" w:hAnsi="Times New Roman" w:cs="Times New Roman"/>
          <w:sz w:val="24"/>
          <w:szCs w:val="24"/>
        </w:rPr>
        <w:t xml:space="preserve"> </w:t>
      </w:r>
      <w:r w:rsidR="000F3A64" w:rsidRPr="000F3A64">
        <w:rPr>
          <w:rFonts w:ascii="Times New Roman" w:hAnsi="Times New Roman" w:cs="Times New Roman"/>
          <w:sz w:val="24"/>
          <w:szCs w:val="24"/>
        </w:rPr>
        <w:t>contribution the amount recovered shall be such as the Court determines to be just and equitable.</w:t>
      </w:r>
      <w:r w:rsidR="003878BB">
        <w:rPr>
          <w:rFonts w:ascii="Times New Roman" w:hAnsi="Times New Roman" w:cs="Times New Roman"/>
          <w:sz w:val="24"/>
          <w:szCs w:val="24"/>
        </w:rPr>
        <w:br w:type="page"/>
      </w:r>
    </w:p>
    <w:p w14:paraId="429827D9" w14:textId="77777777" w:rsidR="00C630D8" w:rsidRPr="000F3A64" w:rsidRDefault="00C630D8" w:rsidP="000F3A64">
      <w:pPr>
        <w:rPr>
          <w:rFonts w:ascii="Times New Roman" w:hAnsi="Times New Roman" w:cs="Times New Roman"/>
        </w:rPr>
      </w:pPr>
    </w:p>
    <w:p w14:paraId="623D86D2" w14:textId="77777777" w:rsidR="00B466C7" w:rsidRPr="00B466C7" w:rsidRDefault="00B466C7" w:rsidP="00B466C7">
      <w:pPr>
        <w:jc w:val="center"/>
        <w:rPr>
          <w:rFonts w:ascii="Times New Roman" w:hAnsi="Times New Roman" w:cs="Times New Roman"/>
        </w:rPr>
      </w:pPr>
      <w:r w:rsidRPr="00B466C7">
        <w:rPr>
          <w:rFonts w:ascii="Times New Roman" w:hAnsi="Times New Roman" w:cs="Times New Roman"/>
        </w:rPr>
        <w:t>4.</w:t>
      </w:r>
      <w:r w:rsidRPr="00B466C7">
        <w:rPr>
          <w:rFonts w:ascii="Times New Roman" w:hAnsi="Times New Roman" w:cs="Times New Roman"/>
        </w:rPr>
        <w:tab/>
      </w:r>
      <w:r w:rsidRPr="00B466C7">
        <w:rPr>
          <w:rFonts w:ascii="Times New Roman" w:hAnsi="Times New Roman" w:cs="Times New Roman"/>
          <w:u w:val="single"/>
        </w:rPr>
        <w:t>Contributory Negligence.</w:t>
      </w:r>
    </w:p>
    <w:p w14:paraId="6D6A2211" w14:textId="77777777" w:rsidR="00C630D8" w:rsidRDefault="00C630D8" w:rsidP="009E05C6">
      <w:pPr>
        <w:rPr>
          <w:rFonts w:ascii="Times New Roman" w:hAnsi="Times New Roman" w:cs="Times New Roman"/>
          <w:sz w:val="24"/>
          <w:szCs w:val="24"/>
        </w:rPr>
      </w:pPr>
    </w:p>
    <w:p w14:paraId="1BA9E914" w14:textId="77777777" w:rsidR="00C630D8" w:rsidRDefault="00681FEC" w:rsidP="00F004C8">
      <w:pPr>
        <w:jc w:val="both"/>
        <w:rPr>
          <w:rFonts w:ascii="Times New Roman" w:hAnsi="Times New Roman" w:cs="Times New Roman"/>
          <w:sz w:val="24"/>
          <w:szCs w:val="24"/>
        </w:rPr>
      </w:pPr>
      <w:r>
        <w:rPr>
          <w:rFonts w:ascii="Times New Roman" w:hAnsi="Times New Roman" w:cs="Times New Roman"/>
          <w:sz w:val="24"/>
          <w:szCs w:val="24"/>
        </w:rPr>
        <w:t>6</w:t>
      </w:r>
      <w:r w:rsidR="00B466C7">
        <w:rPr>
          <w:rFonts w:ascii="Times New Roman" w:hAnsi="Times New Roman" w:cs="Times New Roman"/>
          <w:sz w:val="24"/>
          <w:szCs w:val="24"/>
        </w:rPr>
        <w:t>.</w:t>
      </w:r>
      <w:r w:rsidR="00B466C7">
        <w:rPr>
          <w:rFonts w:ascii="Times New Roman" w:hAnsi="Times New Roman" w:cs="Times New Roman"/>
          <w:sz w:val="24"/>
          <w:szCs w:val="24"/>
        </w:rPr>
        <w:tab/>
      </w:r>
      <w:r w:rsidR="00187DB4" w:rsidRPr="009E05C6">
        <w:rPr>
          <w:rFonts w:ascii="Times New Roman" w:hAnsi="Times New Roman" w:cs="Times New Roman"/>
          <w:sz w:val="24"/>
          <w:szCs w:val="24"/>
        </w:rPr>
        <w:t>In English law it was the rule that, when harm is suffered by a</w:t>
      </w:r>
      <w:r w:rsidR="00B466C7">
        <w:rPr>
          <w:rFonts w:ascii="Times New Roman" w:hAnsi="Times New Roman" w:cs="Times New Roman"/>
          <w:sz w:val="24"/>
          <w:szCs w:val="24"/>
        </w:rPr>
        <w:t xml:space="preserve"> </w:t>
      </w:r>
      <w:r w:rsidR="00187DB4" w:rsidRPr="009E05C6">
        <w:rPr>
          <w:rFonts w:ascii="Times New Roman" w:hAnsi="Times New Roman" w:cs="Times New Roman"/>
          <w:sz w:val="24"/>
          <w:szCs w:val="24"/>
        </w:rPr>
        <w:t>plaintiff not solely through the negligence of the defendant, but also through that of the</w:t>
      </w:r>
      <w:r w:rsidR="00B466C7">
        <w:rPr>
          <w:rFonts w:ascii="Times New Roman" w:hAnsi="Times New Roman" w:cs="Times New Roman"/>
          <w:sz w:val="24"/>
          <w:szCs w:val="24"/>
        </w:rPr>
        <w:t xml:space="preserve"> </w:t>
      </w:r>
      <w:r w:rsidR="00187DB4" w:rsidRPr="009E05C6">
        <w:rPr>
          <w:rFonts w:ascii="Times New Roman" w:hAnsi="Times New Roman" w:cs="Times New Roman"/>
          <w:sz w:val="24"/>
          <w:szCs w:val="24"/>
        </w:rPr>
        <w:t>plaintiff himself, the plaintiff was said to be guilty of contributory negligence, a</w:t>
      </w:r>
      <w:r w:rsidR="00B466C7">
        <w:rPr>
          <w:rFonts w:ascii="Times New Roman" w:hAnsi="Times New Roman" w:cs="Times New Roman"/>
          <w:sz w:val="24"/>
          <w:szCs w:val="24"/>
        </w:rPr>
        <w:t>n</w:t>
      </w:r>
      <w:r w:rsidR="00187DB4" w:rsidRPr="009E05C6">
        <w:rPr>
          <w:rFonts w:ascii="Times New Roman" w:hAnsi="Times New Roman" w:cs="Times New Roman"/>
          <w:sz w:val="24"/>
          <w:szCs w:val="24"/>
        </w:rPr>
        <w:t>d was in general debarred from any action.</w:t>
      </w:r>
    </w:p>
    <w:p w14:paraId="605F6454" w14:textId="77777777" w:rsidR="00B466C7" w:rsidRPr="009E05C6" w:rsidRDefault="00B466C7" w:rsidP="009E05C6">
      <w:pPr>
        <w:rPr>
          <w:rFonts w:ascii="Times New Roman" w:hAnsi="Times New Roman" w:cs="Times New Roman"/>
          <w:sz w:val="24"/>
          <w:szCs w:val="24"/>
        </w:rPr>
      </w:pPr>
    </w:p>
    <w:p w14:paraId="4698CFF8" w14:textId="77777777" w:rsidR="00C630D8" w:rsidRDefault="00187DB4" w:rsidP="00F004C8">
      <w:pPr>
        <w:jc w:val="both"/>
        <w:rPr>
          <w:rFonts w:ascii="Times New Roman" w:hAnsi="Times New Roman" w:cs="Times New Roman"/>
          <w:sz w:val="24"/>
          <w:szCs w:val="24"/>
        </w:rPr>
      </w:pPr>
      <w:r w:rsidRPr="009E05C6">
        <w:rPr>
          <w:rFonts w:ascii="Times New Roman" w:hAnsi="Times New Roman" w:cs="Times New Roman"/>
          <w:sz w:val="24"/>
          <w:szCs w:val="24"/>
        </w:rPr>
        <w:t>7</w:t>
      </w:r>
      <w:r w:rsidR="00B466C7">
        <w:rPr>
          <w:rFonts w:ascii="Times New Roman" w:hAnsi="Times New Roman" w:cs="Times New Roman"/>
          <w:sz w:val="24"/>
          <w:szCs w:val="24"/>
        </w:rPr>
        <w:t>.</w:t>
      </w:r>
      <w:r w:rsidRPr="009E05C6">
        <w:rPr>
          <w:rFonts w:ascii="Times New Roman" w:hAnsi="Times New Roman" w:cs="Times New Roman"/>
          <w:sz w:val="24"/>
          <w:szCs w:val="24"/>
        </w:rPr>
        <w:tab/>
        <w:t>In the United Kingdom the Law Reform (Contributory Negligence) Act 1945 provided</w:t>
      </w:r>
      <w:r w:rsidR="00B466C7">
        <w:rPr>
          <w:rFonts w:ascii="Times New Roman" w:hAnsi="Times New Roman" w:cs="Times New Roman"/>
          <w:sz w:val="24"/>
          <w:szCs w:val="24"/>
        </w:rPr>
        <w:t xml:space="preserve"> </w:t>
      </w:r>
      <w:r w:rsidRPr="009E05C6">
        <w:rPr>
          <w:rFonts w:ascii="Times New Roman" w:hAnsi="Times New Roman" w:cs="Times New Roman"/>
          <w:sz w:val="24"/>
          <w:szCs w:val="24"/>
        </w:rPr>
        <w:t>that contributory negligence should not be a bar to action, and similar provisions have been enacted in Queensland, Victoria, Western Australia and T</w:t>
      </w:r>
      <w:r w:rsidR="00B466C7">
        <w:rPr>
          <w:rFonts w:ascii="Times New Roman" w:hAnsi="Times New Roman" w:cs="Times New Roman"/>
          <w:sz w:val="24"/>
          <w:szCs w:val="24"/>
        </w:rPr>
        <w:t>a</w:t>
      </w:r>
      <w:r w:rsidRPr="009E05C6">
        <w:rPr>
          <w:rFonts w:ascii="Times New Roman" w:hAnsi="Times New Roman" w:cs="Times New Roman"/>
          <w:sz w:val="24"/>
          <w:szCs w:val="24"/>
        </w:rPr>
        <w:t>smania.</w:t>
      </w:r>
    </w:p>
    <w:p w14:paraId="6F6F34AF" w14:textId="77777777" w:rsidR="00B466C7" w:rsidRPr="009E05C6" w:rsidRDefault="00B466C7" w:rsidP="009E05C6">
      <w:pPr>
        <w:rPr>
          <w:rFonts w:ascii="Times New Roman" w:hAnsi="Times New Roman" w:cs="Times New Roman"/>
          <w:sz w:val="24"/>
          <w:szCs w:val="24"/>
        </w:rPr>
      </w:pPr>
    </w:p>
    <w:p w14:paraId="18450461" w14:textId="77777777" w:rsidR="00B466C7" w:rsidRDefault="00B466C7" w:rsidP="00F004C8">
      <w:pPr>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187DB4" w:rsidRPr="009E05C6">
        <w:rPr>
          <w:rFonts w:ascii="Times New Roman" w:hAnsi="Times New Roman" w:cs="Times New Roman"/>
          <w:sz w:val="24"/>
          <w:szCs w:val="24"/>
        </w:rPr>
        <w:t>This part</w:t>
      </w:r>
      <w:r>
        <w:rPr>
          <w:rFonts w:ascii="Times New Roman" w:hAnsi="Times New Roman" w:cs="Times New Roman"/>
          <w:sz w:val="24"/>
          <w:szCs w:val="24"/>
        </w:rPr>
        <w:t xml:space="preserve"> </w:t>
      </w:r>
      <w:r w:rsidR="00187DB4" w:rsidRPr="009E05C6">
        <w:rPr>
          <w:rFonts w:ascii="Times New Roman" w:hAnsi="Times New Roman" w:cs="Times New Roman"/>
          <w:sz w:val="24"/>
          <w:szCs w:val="24"/>
        </w:rPr>
        <w:t>of</w:t>
      </w:r>
      <w:r>
        <w:rPr>
          <w:rFonts w:ascii="Times New Roman" w:hAnsi="Times New Roman" w:cs="Times New Roman"/>
          <w:sz w:val="24"/>
          <w:szCs w:val="24"/>
        </w:rPr>
        <w:t xml:space="preserve"> </w:t>
      </w:r>
      <w:r w:rsidR="00187DB4" w:rsidRPr="009E05C6">
        <w:rPr>
          <w:rFonts w:ascii="Times New Roman" w:hAnsi="Times New Roman" w:cs="Times New Roman"/>
          <w:sz w:val="24"/>
          <w:szCs w:val="24"/>
        </w:rPr>
        <w:t>the draft Ordinance fol</w:t>
      </w:r>
      <w:r>
        <w:rPr>
          <w:rFonts w:ascii="Times New Roman" w:hAnsi="Times New Roman" w:cs="Times New Roman"/>
          <w:sz w:val="24"/>
          <w:szCs w:val="24"/>
        </w:rPr>
        <w:t>l</w:t>
      </w:r>
      <w:r w:rsidR="00187DB4" w:rsidRPr="009E05C6">
        <w:rPr>
          <w:rFonts w:ascii="Times New Roman" w:hAnsi="Times New Roman" w:cs="Times New Roman"/>
          <w:sz w:val="24"/>
          <w:szCs w:val="24"/>
        </w:rPr>
        <w:t>ows the pattern of the Wrongs Act 1936-1951 of South Australia.</w:t>
      </w:r>
    </w:p>
    <w:p w14:paraId="2AC5B8CF" w14:textId="77777777" w:rsidR="00C630D8" w:rsidRPr="009E05C6" w:rsidRDefault="00C630D8" w:rsidP="009E05C6">
      <w:pPr>
        <w:rPr>
          <w:rFonts w:ascii="Times New Roman" w:hAnsi="Times New Roman" w:cs="Times New Roman"/>
          <w:sz w:val="24"/>
          <w:szCs w:val="24"/>
        </w:rPr>
      </w:pPr>
    </w:p>
    <w:p w14:paraId="7E4FA02E" w14:textId="395FDBB3" w:rsidR="00C630D8" w:rsidRPr="00B466C7" w:rsidRDefault="00187DB4" w:rsidP="00B466C7">
      <w:pPr>
        <w:pStyle w:val="ListParagraph"/>
        <w:numPr>
          <w:ilvl w:val="0"/>
          <w:numId w:val="5"/>
        </w:numPr>
        <w:jc w:val="center"/>
        <w:rPr>
          <w:rFonts w:ascii="Times New Roman" w:hAnsi="Times New Roman" w:cs="Times New Roman"/>
          <w:sz w:val="24"/>
          <w:szCs w:val="24"/>
          <w:u w:val="single"/>
        </w:rPr>
      </w:pPr>
      <w:r w:rsidRPr="00B466C7">
        <w:rPr>
          <w:rFonts w:ascii="Times New Roman" w:hAnsi="Times New Roman" w:cs="Times New Roman"/>
          <w:sz w:val="24"/>
          <w:szCs w:val="24"/>
          <w:u w:val="single"/>
        </w:rPr>
        <w:t>Common Employment</w:t>
      </w:r>
      <w:r w:rsidR="00BE72A6">
        <w:rPr>
          <w:rFonts w:ascii="Times New Roman" w:hAnsi="Times New Roman" w:cs="Times New Roman"/>
          <w:sz w:val="24"/>
          <w:szCs w:val="24"/>
          <w:u w:val="single"/>
        </w:rPr>
        <w:t>.</w:t>
      </w:r>
    </w:p>
    <w:p w14:paraId="4FC113C0" w14:textId="77777777" w:rsidR="00B466C7" w:rsidRPr="00B466C7" w:rsidRDefault="00B466C7" w:rsidP="00B466C7">
      <w:pPr>
        <w:pStyle w:val="ListParagraph"/>
        <w:ind w:left="720" w:firstLine="0"/>
        <w:rPr>
          <w:rFonts w:ascii="Times New Roman" w:hAnsi="Times New Roman" w:cs="Times New Roman"/>
          <w:sz w:val="24"/>
          <w:szCs w:val="24"/>
          <w:u w:val="single"/>
        </w:rPr>
      </w:pPr>
    </w:p>
    <w:p w14:paraId="3D1F7D26" w14:textId="77777777" w:rsidR="00C630D8" w:rsidRDefault="00681FEC" w:rsidP="00F004C8">
      <w:pPr>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187DB4" w:rsidRPr="009E05C6">
        <w:rPr>
          <w:rFonts w:ascii="Times New Roman" w:hAnsi="Times New Roman" w:cs="Times New Roman"/>
          <w:sz w:val="24"/>
          <w:szCs w:val="24"/>
        </w:rPr>
        <w:t>The rule in England was that a master was not responsible for negligent harm done by one of his servants to</w:t>
      </w:r>
      <w:r>
        <w:rPr>
          <w:rFonts w:ascii="Times New Roman" w:hAnsi="Times New Roman" w:cs="Times New Roman"/>
          <w:sz w:val="24"/>
          <w:szCs w:val="24"/>
        </w:rPr>
        <w:t xml:space="preserve"> </w:t>
      </w:r>
      <w:r w:rsidR="00187DB4" w:rsidRPr="009E05C6">
        <w:rPr>
          <w:rFonts w:ascii="Times New Roman" w:hAnsi="Times New Roman" w:cs="Times New Roman"/>
          <w:sz w:val="24"/>
          <w:szCs w:val="24"/>
        </w:rPr>
        <w:t>a fellow servant engaged in a common employment with him.</w:t>
      </w:r>
    </w:p>
    <w:p w14:paraId="7C10F0D2" w14:textId="77777777" w:rsidR="00681FEC" w:rsidRPr="009E05C6" w:rsidRDefault="00681FEC" w:rsidP="009E05C6">
      <w:pPr>
        <w:rPr>
          <w:rFonts w:ascii="Times New Roman" w:hAnsi="Times New Roman" w:cs="Times New Roman"/>
          <w:sz w:val="24"/>
          <w:szCs w:val="24"/>
        </w:rPr>
      </w:pPr>
    </w:p>
    <w:p w14:paraId="30F39636" w14:textId="77777777" w:rsidR="00C630D8" w:rsidRDefault="00681FEC" w:rsidP="00F004C8">
      <w:pPr>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187DB4" w:rsidRPr="009E05C6">
        <w:rPr>
          <w:rFonts w:ascii="Times New Roman" w:hAnsi="Times New Roman" w:cs="Times New Roman"/>
          <w:sz w:val="24"/>
          <w:szCs w:val="24"/>
        </w:rPr>
        <w:t>This rule has been abrogated in the United Kingdom, also in Queensland, New South Wales, Victoria, South Australia an</w:t>
      </w:r>
      <w:r>
        <w:rPr>
          <w:rFonts w:ascii="Times New Roman" w:hAnsi="Times New Roman" w:cs="Times New Roman"/>
          <w:sz w:val="24"/>
          <w:szCs w:val="24"/>
        </w:rPr>
        <w:t xml:space="preserve">d </w:t>
      </w:r>
      <w:r w:rsidR="00187DB4" w:rsidRPr="009E05C6">
        <w:rPr>
          <w:rFonts w:ascii="Times New Roman" w:hAnsi="Times New Roman" w:cs="Times New Roman"/>
          <w:sz w:val="24"/>
          <w:szCs w:val="24"/>
        </w:rPr>
        <w:t>Western Australia.</w:t>
      </w:r>
    </w:p>
    <w:p w14:paraId="0BD65B14" w14:textId="77777777" w:rsidR="00681FEC" w:rsidRPr="009E05C6" w:rsidRDefault="00681FEC" w:rsidP="009E05C6">
      <w:pPr>
        <w:rPr>
          <w:rFonts w:ascii="Times New Roman" w:hAnsi="Times New Roman" w:cs="Times New Roman"/>
          <w:sz w:val="24"/>
          <w:szCs w:val="24"/>
        </w:rPr>
      </w:pPr>
    </w:p>
    <w:p w14:paraId="3970D05A" w14:textId="25AE2D32" w:rsidR="00C630D8" w:rsidRPr="009E05C6" w:rsidRDefault="00187DB4" w:rsidP="00F004C8">
      <w:pPr>
        <w:jc w:val="right"/>
        <w:rPr>
          <w:rFonts w:ascii="Times New Roman" w:hAnsi="Times New Roman" w:cs="Times New Roman"/>
          <w:sz w:val="24"/>
          <w:szCs w:val="24"/>
        </w:rPr>
      </w:pPr>
      <w:r w:rsidRPr="009E05C6">
        <w:rPr>
          <w:rFonts w:ascii="Times New Roman" w:hAnsi="Times New Roman" w:cs="Times New Roman"/>
          <w:sz w:val="24"/>
          <w:szCs w:val="24"/>
        </w:rPr>
        <w:t>11</w:t>
      </w:r>
      <w:r w:rsidR="00681FEC">
        <w:rPr>
          <w:rFonts w:ascii="Times New Roman" w:hAnsi="Times New Roman" w:cs="Times New Roman"/>
          <w:sz w:val="24"/>
          <w:szCs w:val="24"/>
        </w:rPr>
        <w:t>.</w:t>
      </w:r>
      <w:r w:rsidRPr="009E05C6">
        <w:rPr>
          <w:rFonts w:ascii="Times New Roman" w:hAnsi="Times New Roman" w:cs="Times New Roman"/>
          <w:sz w:val="24"/>
          <w:szCs w:val="24"/>
        </w:rPr>
        <w:tab/>
        <w:t>This part fol</w:t>
      </w:r>
      <w:r w:rsidR="00BE72A6">
        <w:rPr>
          <w:rFonts w:ascii="Times New Roman" w:hAnsi="Times New Roman" w:cs="Times New Roman"/>
          <w:sz w:val="24"/>
          <w:szCs w:val="24"/>
        </w:rPr>
        <w:t>l</w:t>
      </w:r>
      <w:r w:rsidRPr="009E05C6">
        <w:rPr>
          <w:rFonts w:ascii="Times New Roman" w:hAnsi="Times New Roman" w:cs="Times New Roman"/>
          <w:sz w:val="24"/>
          <w:szCs w:val="24"/>
        </w:rPr>
        <w:t>ows section 30 of the Wrongs Act 1936-1951 of South Australia.</w:t>
      </w:r>
    </w:p>
    <w:p w14:paraId="37F5EE7A" w14:textId="77777777" w:rsidR="00C630D8" w:rsidRPr="009E05C6" w:rsidRDefault="00C630D8" w:rsidP="009E05C6">
      <w:pPr>
        <w:rPr>
          <w:rFonts w:ascii="Times New Roman" w:hAnsi="Times New Roman" w:cs="Times New Roman"/>
          <w:sz w:val="24"/>
          <w:szCs w:val="24"/>
        </w:rPr>
      </w:pPr>
    </w:p>
    <w:p w14:paraId="70CA99BB" w14:textId="77777777" w:rsidR="00C630D8" w:rsidRPr="00681FEC" w:rsidRDefault="00187DB4" w:rsidP="00681FEC">
      <w:pPr>
        <w:pStyle w:val="ListParagraph"/>
        <w:numPr>
          <w:ilvl w:val="0"/>
          <w:numId w:val="5"/>
        </w:numPr>
        <w:jc w:val="center"/>
        <w:rPr>
          <w:rFonts w:ascii="Times New Roman" w:hAnsi="Times New Roman" w:cs="Times New Roman"/>
          <w:sz w:val="24"/>
          <w:szCs w:val="24"/>
          <w:u w:val="single"/>
        </w:rPr>
      </w:pPr>
      <w:r w:rsidRPr="00681FEC">
        <w:rPr>
          <w:rFonts w:ascii="Times New Roman" w:hAnsi="Times New Roman" w:cs="Times New Roman"/>
          <w:sz w:val="24"/>
          <w:szCs w:val="24"/>
          <w:u w:val="single"/>
        </w:rPr>
        <w:t>In</w:t>
      </w:r>
      <w:r w:rsidR="00681FEC" w:rsidRPr="00681FEC">
        <w:rPr>
          <w:rFonts w:ascii="Times New Roman" w:hAnsi="Times New Roman" w:cs="Times New Roman"/>
          <w:sz w:val="24"/>
          <w:szCs w:val="24"/>
          <w:u w:val="single"/>
        </w:rPr>
        <w:t>q</w:t>
      </w:r>
      <w:r w:rsidRPr="00681FEC">
        <w:rPr>
          <w:rFonts w:ascii="Times New Roman" w:hAnsi="Times New Roman" w:cs="Times New Roman"/>
          <w:sz w:val="24"/>
          <w:szCs w:val="24"/>
          <w:u w:val="single"/>
        </w:rPr>
        <w:t>uiry arising from Mental or Nervous Shock.</w:t>
      </w:r>
    </w:p>
    <w:p w14:paraId="27788BDA" w14:textId="77777777" w:rsidR="00681FEC" w:rsidRPr="00681FEC" w:rsidRDefault="00681FEC" w:rsidP="00681FEC">
      <w:pPr>
        <w:pStyle w:val="ListParagraph"/>
        <w:ind w:left="720" w:firstLine="0"/>
        <w:rPr>
          <w:rFonts w:ascii="Times New Roman" w:hAnsi="Times New Roman" w:cs="Times New Roman"/>
          <w:sz w:val="24"/>
          <w:szCs w:val="24"/>
          <w:u w:val="single"/>
        </w:rPr>
      </w:pPr>
    </w:p>
    <w:p w14:paraId="6C12B087" w14:textId="2DBF9893" w:rsidR="00C630D8" w:rsidRDefault="00681FEC" w:rsidP="00A90C27">
      <w:pPr>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187DB4" w:rsidRPr="009E05C6">
        <w:rPr>
          <w:rFonts w:ascii="Times New Roman" w:hAnsi="Times New Roman" w:cs="Times New Roman"/>
          <w:sz w:val="24"/>
          <w:szCs w:val="24"/>
        </w:rPr>
        <w:t xml:space="preserve">Australian Courts have applied the law as laid down by the Privy Council in Victorian Railways Commissioner v. </w:t>
      </w:r>
      <w:proofErr w:type="spellStart"/>
      <w:r w:rsidR="00187DB4" w:rsidRPr="009E05C6">
        <w:rPr>
          <w:rFonts w:ascii="Times New Roman" w:hAnsi="Times New Roman" w:cs="Times New Roman"/>
          <w:sz w:val="24"/>
          <w:szCs w:val="24"/>
        </w:rPr>
        <w:t>Coultas</w:t>
      </w:r>
      <w:proofErr w:type="spellEnd"/>
      <w:r w:rsidR="00187DB4" w:rsidRPr="009E05C6">
        <w:rPr>
          <w:rFonts w:ascii="Times New Roman" w:hAnsi="Times New Roman" w:cs="Times New Roman"/>
          <w:sz w:val="24"/>
          <w:szCs w:val="24"/>
        </w:rPr>
        <w:t>, (1888) 13 A.C. 222, that there is no remedy for nervous shock in the absence of bodily injury.  In England the Courts have refused to follow this decision, and, in Australia, Victoria, South Australia and New South Wales</w:t>
      </w:r>
      <w:r w:rsidR="00A90C27">
        <w:rPr>
          <w:rFonts w:ascii="Times New Roman" w:hAnsi="Times New Roman" w:cs="Times New Roman"/>
          <w:sz w:val="24"/>
          <w:szCs w:val="24"/>
        </w:rPr>
        <w:t>,</w:t>
      </w:r>
      <w:r w:rsidR="00187DB4" w:rsidRPr="009E05C6">
        <w:rPr>
          <w:rFonts w:ascii="Times New Roman" w:hAnsi="Times New Roman" w:cs="Times New Roman"/>
          <w:sz w:val="24"/>
          <w:szCs w:val="24"/>
        </w:rPr>
        <w:t xml:space="preserve"> have passed legislation to enable damages to be recovered</w:t>
      </w:r>
      <w:r w:rsidR="00A90C27">
        <w:rPr>
          <w:rFonts w:ascii="Times New Roman" w:hAnsi="Times New Roman" w:cs="Times New Roman"/>
          <w:sz w:val="24"/>
          <w:szCs w:val="24"/>
        </w:rPr>
        <w:t xml:space="preserve"> </w:t>
      </w:r>
      <w:r w:rsidR="00187DB4" w:rsidRPr="009E05C6">
        <w:rPr>
          <w:rFonts w:ascii="Times New Roman" w:hAnsi="Times New Roman" w:cs="Times New Roman"/>
          <w:sz w:val="24"/>
          <w:szCs w:val="24"/>
        </w:rPr>
        <w:t>for nervous shock.</w:t>
      </w:r>
    </w:p>
    <w:p w14:paraId="240B1BD0" w14:textId="77777777" w:rsidR="00681FEC" w:rsidRPr="009E05C6" w:rsidRDefault="00681FEC" w:rsidP="009E05C6">
      <w:pPr>
        <w:rPr>
          <w:rFonts w:ascii="Times New Roman" w:hAnsi="Times New Roman" w:cs="Times New Roman"/>
          <w:sz w:val="24"/>
          <w:szCs w:val="24"/>
        </w:rPr>
      </w:pPr>
    </w:p>
    <w:p w14:paraId="5936BC46" w14:textId="77777777" w:rsidR="00C630D8" w:rsidRPr="009E05C6" w:rsidRDefault="00681FEC" w:rsidP="00F004C8">
      <w:pPr>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187DB4" w:rsidRPr="009E05C6">
        <w:rPr>
          <w:rFonts w:ascii="Times New Roman" w:hAnsi="Times New Roman" w:cs="Times New Roman"/>
          <w:sz w:val="24"/>
          <w:szCs w:val="24"/>
        </w:rPr>
        <w:t>This part follows Part III. of the Law Reform (Miscellaneous Provisions) Act 1944 of New South Wales.</w:t>
      </w:r>
    </w:p>
    <w:p w14:paraId="23E1AEBC" w14:textId="77777777" w:rsidR="00C630D8" w:rsidRPr="009E05C6" w:rsidRDefault="00C630D8" w:rsidP="009E05C6">
      <w:pPr>
        <w:rPr>
          <w:rFonts w:ascii="Times New Roman" w:hAnsi="Times New Roman" w:cs="Times New Roman"/>
          <w:sz w:val="24"/>
          <w:szCs w:val="24"/>
        </w:rPr>
      </w:pPr>
    </w:p>
    <w:p w14:paraId="23F92BF4" w14:textId="77777777" w:rsidR="00C630D8" w:rsidRPr="00681FEC" w:rsidRDefault="00187DB4" w:rsidP="00681FEC">
      <w:pPr>
        <w:pStyle w:val="ListParagraph"/>
        <w:numPr>
          <w:ilvl w:val="0"/>
          <w:numId w:val="5"/>
        </w:numPr>
        <w:jc w:val="center"/>
        <w:rPr>
          <w:rFonts w:ascii="Times New Roman" w:hAnsi="Times New Roman" w:cs="Times New Roman"/>
          <w:sz w:val="24"/>
          <w:szCs w:val="24"/>
          <w:u w:val="single"/>
        </w:rPr>
      </w:pPr>
      <w:r w:rsidRPr="00681FEC">
        <w:rPr>
          <w:rFonts w:ascii="Times New Roman" w:hAnsi="Times New Roman" w:cs="Times New Roman"/>
          <w:sz w:val="24"/>
          <w:szCs w:val="24"/>
          <w:u w:val="single"/>
        </w:rPr>
        <w:t>Attachment of Insurance Moneys.</w:t>
      </w:r>
    </w:p>
    <w:p w14:paraId="2917F853" w14:textId="77777777" w:rsidR="00681FEC" w:rsidRPr="00681FEC" w:rsidRDefault="00681FEC" w:rsidP="00681FEC">
      <w:pPr>
        <w:pStyle w:val="ListParagraph"/>
        <w:ind w:left="720" w:firstLine="0"/>
        <w:rPr>
          <w:rFonts w:ascii="Times New Roman" w:hAnsi="Times New Roman" w:cs="Times New Roman"/>
          <w:sz w:val="24"/>
          <w:szCs w:val="24"/>
        </w:rPr>
      </w:pPr>
    </w:p>
    <w:p w14:paraId="179E42F9" w14:textId="706C08A7" w:rsidR="00C630D8" w:rsidRPr="009E05C6" w:rsidRDefault="00681FEC" w:rsidP="00F004C8">
      <w:pPr>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187DB4" w:rsidRPr="009E05C6">
        <w:rPr>
          <w:rFonts w:ascii="Times New Roman" w:hAnsi="Times New Roman" w:cs="Times New Roman"/>
          <w:sz w:val="24"/>
          <w:szCs w:val="24"/>
        </w:rPr>
        <w:t>This part is in line with Part</w:t>
      </w:r>
      <w:r>
        <w:rPr>
          <w:rFonts w:ascii="Times New Roman" w:hAnsi="Times New Roman" w:cs="Times New Roman"/>
          <w:sz w:val="24"/>
          <w:szCs w:val="24"/>
        </w:rPr>
        <w:t xml:space="preserve"> I</w:t>
      </w:r>
      <w:r w:rsidR="00187DB4" w:rsidRPr="009E05C6">
        <w:rPr>
          <w:rFonts w:ascii="Times New Roman" w:hAnsi="Times New Roman" w:cs="Times New Roman"/>
          <w:sz w:val="24"/>
          <w:szCs w:val="24"/>
        </w:rPr>
        <w:t>V</w:t>
      </w:r>
      <w:r>
        <w:rPr>
          <w:rFonts w:ascii="Times New Roman" w:hAnsi="Times New Roman" w:cs="Times New Roman"/>
          <w:sz w:val="24"/>
          <w:szCs w:val="24"/>
        </w:rPr>
        <w:t xml:space="preserve">. </w:t>
      </w:r>
      <w:r w:rsidR="00187DB4" w:rsidRPr="009E05C6">
        <w:rPr>
          <w:rFonts w:ascii="Times New Roman" w:hAnsi="Times New Roman" w:cs="Times New Roman"/>
          <w:sz w:val="24"/>
          <w:szCs w:val="24"/>
        </w:rPr>
        <w:t>of the Law Reform (Miscellaneous Provisions) Act 1946 of New</w:t>
      </w:r>
      <w:r>
        <w:rPr>
          <w:rFonts w:ascii="Times New Roman" w:hAnsi="Times New Roman" w:cs="Times New Roman"/>
          <w:sz w:val="24"/>
          <w:szCs w:val="24"/>
        </w:rPr>
        <w:t xml:space="preserve"> </w:t>
      </w:r>
      <w:r w:rsidR="00187DB4" w:rsidRPr="009E05C6">
        <w:rPr>
          <w:rFonts w:ascii="Times New Roman" w:hAnsi="Times New Roman" w:cs="Times New Roman"/>
          <w:sz w:val="24"/>
          <w:szCs w:val="24"/>
        </w:rPr>
        <w:t>South Wales, which provides that, where any</w:t>
      </w:r>
      <w:r>
        <w:rPr>
          <w:rFonts w:ascii="Times New Roman" w:hAnsi="Times New Roman" w:cs="Times New Roman"/>
          <w:sz w:val="24"/>
          <w:szCs w:val="24"/>
        </w:rPr>
        <w:t xml:space="preserve"> </w:t>
      </w:r>
      <w:r w:rsidR="00187DB4" w:rsidRPr="009E05C6">
        <w:rPr>
          <w:rFonts w:ascii="Times New Roman" w:hAnsi="Times New Roman" w:cs="Times New Roman"/>
          <w:sz w:val="24"/>
          <w:szCs w:val="24"/>
        </w:rPr>
        <w:t>person has entered into a contract of insurance whereby he is indemnified against</w:t>
      </w:r>
      <w:r>
        <w:rPr>
          <w:rFonts w:ascii="Times New Roman" w:hAnsi="Times New Roman" w:cs="Times New Roman"/>
          <w:sz w:val="24"/>
          <w:szCs w:val="24"/>
        </w:rPr>
        <w:t xml:space="preserve"> </w:t>
      </w:r>
      <w:r w:rsidR="00187DB4" w:rsidRPr="009E05C6">
        <w:rPr>
          <w:rFonts w:ascii="Times New Roman" w:hAnsi="Times New Roman" w:cs="Times New Roman"/>
          <w:sz w:val="24"/>
          <w:szCs w:val="24"/>
        </w:rPr>
        <w:t>a liability to pay any damage</w:t>
      </w:r>
      <w:r>
        <w:rPr>
          <w:rFonts w:ascii="Times New Roman" w:hAnsi="Times New Roman" w:cs="Times New Roman"/>
          <w:sz w:val="24"/>
          <w:szCs w:val="24"/>
        </w:rPr>
        <w:t xml:space="preserve"> </w:t>
      </w:r>
      <w:r w:rsidR="00187DB4" w:rsidRPr="009E05C6">
        <w:rPr>
          <w:rFonts w:ascii="Times New Roman" w:hAnsi="Times New Roman" w:cs="Times New Roman"/>
          <w:sz w:val="24"/>
          <w:szCs w:val="24"/>
        </w:rPr>
        <w:t>or compensation, the amount of his liability, on the happening of the event gi</w:t>
      </w:r>
      <w:r>
        <w:rPr>
          <w:rFonts w:ascii="Times New Roman" w:hAnsi="Times New Roman" w:cs="Times New Roman"/>
          <w:sz w:val="24"/>
          <w:szCs w:val="24"/>
        </w:rPr>
        <w:t>v</w:t>
      </w:r>
      <w:r w:rsidR="00187DB4" w:rsidRPr="009E05C6">
        <w:rPr>
          <w:rFonts w:ascii="Times New Roman" w:hAnsi="Times New Roman" w:cs="Times New Roman"/>
          <w:sz w:val="24"/>
          <w:szCs w:val="24"/>
        </w:rPr>
        <w:t xml:space="preserve">ing rise to the claim for damages or compensation, is a </w:t>
      </w:r>
      <w:r w:rsidR="00EB4823">
        <w:rPr>
          <w:rFonts w:ascii="Times New Roman" w:hAnsi="Times New Roman" w:cs="Times New Roman"/>
          <w:sz w:val="24"/>
          <w:szCs w:val="24"/>
        </w:rPr>
        <w:t xml:space="preserve">charge </w:t>
      </w:r>
      <w:r w:rsidR="00187DB4" w:rsidRPr="009E05C6">
        <w:rPr>
          <w:rFonts w:ascii="Times New Roman" w:hAnsi="Times New Roman" w:cs="Times New Roman"/>
          <w:sz w:val="24"/>
          <w:szCs w:val="24"/>
        </w:rPr>
        <w:t xml:space="preserve">on all insurance moneys that are payable in respect of that </w:t>
      </w:r>
      <w:r w:rsidRPr="009E05C6">
        <w:rPr>
          <w:rFonts w:ascii="Times New Roman" w:hAnsi="Times New Roman" w:cs="Times New Roman"/>
          <w:sz w:val="24"/>
          <w:szCs w:val="24"/>
        </w:rPr>
        <w:t>liability</w:t>
      </w:r>
      <w:r>
        <w:rPr>
          <w:rFonts w:ascii="Times New Roman" w:hAnsi="Times New Roman" w:cs="Times New Roman"/>
          <w:sz w:val="24"/>
          <w:szCs w:val="24"/>
        </w:rPr>
        <w:t>.</w:t>
      </w:r>
    </w:p>
    <w:sectPr w:rsidR="00C630D8" w:rsidRPr="009E05C6" w:rsidSect="003878BB">
      <w:headerReference w:type="even" r:id="rId8"/>
      <w:headerReference w:type="default" r:id="rId9"/>
      <w:footerReference w:type="even" r:id="rId10"/>
      <w:footerReference w:type="default" r:id="rId11"/>
      <w:headerReference w:type="first" r:id="rId12"/>
      <w:footerReference w:type="first" r:id="rId13"/>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A8408" w14:textId="77777777" w:rsidR="00B82DDD" w:rsidRDefault="00B82DDD" w:rsidP="00B82DDD">
      <w:r>
        <w:separator/>
      </w:r>
    </w:p>
  </w:endnote>
  <w:endnote w:type="continuationSeparator" w:id="0">
    <w:p w14:paraId="65C0B0D2" w14:textId="77777777" w:rsidR="00B82DDD" w:rsidRDefault="00B82DDD" w:rsidP="00B8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712B" w14:textId="77777777" w:rsidR="00B82DDD" w:rsidRDefault="00B82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29BD" w14:textId="12FEB73B" w:rsidR="00B82DDD" w:rsidRPr="00B82DDD" w:rsidRDefault="00B82DDD" w:rsidP="00B82DDD">
    <w:pPr>
      <w:pStyle w:val="Footer"/>
      <w:jc w:val="center"/>
      <w:rPr>
        <w:rFonts w:ascii="Arial" w:hAnsi="Arial" w:cs="Arial"/>
        <w:sz w:val="14"/>
      </w:rPr>
    </w:pPr>
    <w:r w:rsidRPr="00B82DD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BFB1" w14:textId="77777777" w:rsidR="00B82DDD" w:rsidRDefault="00B82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1E6A3" w14:textId="77777777" w:rsidR="00B82DDD" w:rsidRDefault="00B82DDD" w:rsidP="00B82DDD">
      <w:r>
        <w:separator/>
      </w:r>
    </w:p>
  </w:footnote>
  <w:footnote w:type="continuationSeparator" w:id="0">
    <w:p w14:paraId="3C349501" w14:textId="77777777" w:rsidR="00B82DDD" w:rsidRDefault="00B82DDD" w:rsidP="00B82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E738" w14:textId="77777777" w:rsidR="00B82DDD" w:rsidRDefault="00B82D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339C" w14:textId="77777777" w:rsidR="00B82DDD" w:rsidRDefault="00B82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7AF0" w14:textId="77777777" w:rsidR="00B82DDD" w:rsidRDefault="00B82D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68D6"/>
    <w:multiLevelType w:val="hybridMultilevel"/>
    <w:tmpl w:val="67E8B4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D26049"/>
    <w:multiLevelType w:val="hybridMultilevel"/>
    <w:tmpl w:val="15D27756"/>
    <w:lvl w:ilvl="0" w:tplc="9B9898B8">
      <w:start w:val="12"/>
      <w:numFmt w:val="decimal"/>
      <w:lvlText w:val="%1."/>
      <w:lvlJc w:val="left"/>
      <w:pPr>
        <w:ind w:left="1577" w:hanging="1450"/>
      </w:pPr>
      <w:rPr>
        <w:rFonts w:hint="default"/>
        <w:spacing w:val="-30"/>
        <w:w w:val="90"/>
      </w:rPr>
    </w:lvl>
    <w:lvl w:ilvl="1" w:tplc="6F8E3982">
      <w:numFmt w:val="bullet"/>
      <w:lvlText w:val="•"/>
      <w:lvlJc w:val="left"/>
      <w:pPr>
        <w:ind w:left="4020" w:hanging="1450"/>
      </w:pPr>
      <w:rPr>
        <w:rFonts w:hint="default"/>
      </w:rPr>
    </w:lvl>
    <w:lvl w:ilvl="2" w:tplc="B2223054">
      <w:numFmt w:val="bullet"/>
      <w:lvlText w:val="•"/>
      <w:lvlJc w:val="left"/>
      <w:pPr>
        <w:ind w:left="4769" w:hanging="1450"/>
      </w:pPr>
      <w:rPr>
        <w:rFonts w:hint="default"/>
      </w:rPr>
    </w:lvl>
    <w:lvl w:ilvl="3" w:tplc="94B46B60">
      <w:numFmt w:val="bullet"/>
      <w:lvlText w:val="•"/>
      <w:lvlJc w:val="left"/>
      <w:pPr>
        <w:ind w:left="5519" w:hanging="1450"/>
      </w:pPr>
      <w:rPr>
        <w:rFonts w:hint="default"/>
      </w:rPr>
    </w:lvl>
    <w:lvl w:ilvl="4" w:tplc="D38E7D42">
      <w:numFmt w:val="bullet"/>
      <w:lvlText w:val="•"/>
      <w:lvlJc w:val="left"/>
      <w:pPr>
        <w:ind w:left="6268" w:hanging="1450"/>
      </w:pPr>
      <w:rPr>
        <w:rFonts w:hint="default"/>
      </w:rPr>
    </w:lvl>
    <w:lvl w:ilvl="5" w:tplc="D9A08FD8">
      <w:numFmt w:val="bullet"/>
      <w:lvlText w:val="•"/>
      <w:lvlJc w:val="left"/>
      <w:pPr>
        <w:ind w:left="7018" w:hanging="1450"/>
      </w:pPr>
      <w:rPr>
        <w:rFonts w:hint="default"/>
      </w:rPr>
    </w:lvl>
    <w:lvl w:ilvl="6" w:tplc="EACAF418">
      <w:numFmt w:val="bullet"/>
      <w:lvlText w:val="•"/>
      <w:lvlJc w:val="left"/>
      <w:pPr>
        <w:ind w:left="7768" w:hanging="1450"/>
      </w:pPr>
      <w:rPr>
        <w:rFonts w:hint="default"/>
      </w:rPr>
    </w:lvl>
    <w:lvl w:ilvl="7" w:tplc="FD38D514">
      <w:numFmt w:val="bullet"/>
      <w:lvlText w:val="•"/>
      <w:lvlJc w:val="left"/>
      <w:pPr>
        <w:ind w:left="8517" w:hanging="1450"/>
      </w:pPr>
      <w:rPr>
        <w:rFonts w:hint="default"/>
      </w:rPr>
    </w:lvl>
    <w:lvl w:ilvl="8" w:tplc="F7C4C324">
      <w:numFmt w:val="bullet"/>
      <w:lvlText w:val="•"/>
      <w:lvlJc w:val="left"/>
      <w:pPr>
        <w:ind w:left="9267" w:hanging="1450"/>
      </w:pPr>
      <w:rPr>
        <w:rFonts w:hint="default"/>
      </w:rPr>
    </w:lvl>
  </w:abstractNum>
  <w:abstractNum w:abstractNumId="2" w15:restartNumberingAfterBreak="0">
    <w:nsid w:val="3ECF5560"/>
    <w:multiLevelType w:val="hybridMultilevel"/>
    <w:tmpl w:val="8ACAF972"/>
    <w:lvl w:ilvl="0" w:tplc="0C09000F">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74622E8A"/>
    <w:multiLevelType w:val="hybridMultilevel"/>
    <w:tmpl w:val="4000CB24"/>
    <w:lvl w:ilvl="0" w:tplc="AF921250">
      <w:start w:val="8"/>
      <w:numFmt w:val="decimal"/>
      <w:lvlText w:val="%1."/>
      <w:lvlJc w:val="left"/>
      <w:pPr>
        <w:ind w:left="1602" w:hanging="1449"/>
      </w:pPr>
      <w:rPr>
        <w:rFonts w:hint="default"/>
        <w:spacing w:val="-1"/>
        <w:w w:val="97"/>
      </w:rPr>
    </w:lvl>
    <w:lvl w:ilvl="1" w:tplc="DB20FB88">
      <w:numFmt w:val="bullet"/>
      <w:lvlText w:val="•"/>
      <w:lvlJc w:val="left"/>
      <w:pPr>
        <w:ind w:left="3300" w:hanging="1449"/>
      </w:pPr>
      <w:rPr>
        <w:rFonts w:hint="default"/>
      </w:rPr>
    </w:lvl>
    <w:lvl w:ilvl="2" w:tplc="149E4622">
      <w:numFmt w:val="bullet"/>
      <w:lvlText w:val="•"/>
      <w:lvlJc w:val="left"/>
      <w:pPr>
        <w:ind w:left="4900" w:hanging="1449"/>
      </w:pPr>
      <w:rPr>
        <w:rFonts w:hint="default"/>
      </w:rPr>
    </w:lvl>
    <w:lvl w:ilvl="3" w:tplc="03400278">
      <w:numFmt w:val="bullet"/>
      <w:lvlText w:val="•"/>
      <w:lvlJc w:val="left"/>
      <w:pPr>
        <w:ind w:left="5633" w:hanging="1449"/>
      </w:pPr>
      <w:rPr>
        <w:rFonts w:hint="default"/>
      </w:rPr>
    </w:lvl>
    <w:lvl w:ilvl="4" w:tplc="190414FE">
      <w:numFmt w:val="bullet"/>
      <w:lvlText w:val="•"/>
      <w:lvlJc w:val="left"/>
      <w:pPr>
        <w:ind w:left="6366" w:hanging="1449"/>
      </w:pPr>
      <w:rPr>
        <w:rFonts w:hint="default"/>
      </w:rPr>
    </w:lvl>
    <w:lvl w:ilvl="5" w:tplc="AC747F7A">
      <w:numFmt w:val="bullet"/>
      <w:lvlText w:val="•"/>
      <w:lvlJc w:val="left"/>
      <w:pPr>
        <w:ind w:left="7099" w:hanging="1449"/>
      </w:pPr>
      <w:rPr>
        <w:rFonts w:hint="default"/>
      </w:rPr>
    </w:lvl>
    <w:lvl w:ilvl="6" w:tplc="0784BBFC">
      <w:numFmt w:val="bullet"/>
      <w:lvlText w:val="•"/>
      <w:lvlJc w:val="left"/>
      <w:pPr>
        <w:ind w:left="7833" w:hanging="1449"/>
      </w:pPr>
      <w:rPr>
        <w:rFonts w:hint="default"/>
      </w:rPr>
    </w:lvl>
    <w:lvl w:ilvl="7" w:tplc="4B404FF4">
      <w:numFmt w:val="bullet"/>
      <w:lvlText w:val="•"/>
      <w:lvlJc w:val="left"/>
      <w:pPr>
        <w:ind w:left="8566" w:hanging="1449"/>
      </w:pPr>
      <w:rPr>
        <w:rFonts w:hint="default"/>
      </w:rPr>
    </w:lvl>
    <w:lvl w:ilvl="8" w:tplc="D4462D94">
      <w:numFmt w:val="bullet"/>
      <w:lvlText w:val="•"/>
      <w:lvlJc w:val="left"/>
      <w:pPr>
        <w:ind w:left="9299" w:hanging="1449"/>
      </w:pPr>
      <w:rPr>
        <w:rFonts w:hint="default"/>
      </w:rPr>
    </w:lvl>
  </w:abstractNum>
  <w:abstractNum w:abstractNumId="4" w15:restartNumberingAfterBreak="0">
    <w:nsid w:val="7B2506A9"/>
    <w:multiLevelType w:val="hybridMultilevel"/>
    <w:tmpl w:val="6F5EDB70"/>
    <w:lvl w:ilvl="0" w:tplc="D2549382">
      <w:start w:val="1"/>
      <w:numFmt w:val="decimal"/>
      <w:lvlText w:val="%1."/>
      <w:lvlJc w:val="left"/>
      <w:pPr>
        <w:ind w:left="2204" w:hanging="573"/>
        <w:jc w:val="right"/>
      </w:pPr>
      <w:rPr>
        <w:rFonts w:ascii="Courier New" w:eastAsia="Courier New" w:hAnsi="Courier New" w:cs="Courier New" w:hint="default"/>
        <w:color w:val="070707"/>
        <w:spacing w:val="-1"/>
        <w:w w:val="101"/>
        <w:sz w:val="26"/>
        <w:szCs w:val="26"/>
      </w:rPr>
    </w:lvl>
    <w:lvl w:ilvl="1" w:tplc="837A4A74">
      <w:start w:val="2"/>
      <w:numFmt w:val="decimal"/>
      <w:lvlText w:val="%2."/>
      <w:lvlJc w:val="left"/>
      <w:pPr>
        <w:ind w:left="1906" w:hanging="586"/>
        <w:jc w:val="right"/>
      </w:pPr>
      <w:rPr>
        <w:rFonts w:hint="default"/>
        <w:spacing w:val="-1"/>
        <w:w w:val="97"/>
      </w:rPr>
    </w:lvl>
    <w:lvl w:ilvl="2" w:tplc="DB98F528">
      <w:start w:val="3"/>
      <w:numFmt w:val="decimal"/>
      <w:lvlText w:val="%3."/>
      <w:lvlJc w:val="left"/>
      <w:pPr>
        <w:ind w:left="1858" w:hanging="568"/>
        <w:jc w:val="right"/>
      </w:pPr>
      <w:rPr>
        <w:rFonts w:hint="default"/>
        <w:spacing w:val="-1"/>
        <w:w w:val="92"/>
      </w:rPr>
    </w:lvl>
    <w:lvl w:ilvl="3" w:tplc="95AA2312">
      <w:numFmt w:val="bullet"/>
      <w:lvlText w:val="•"/>
      <w:lvlJc w:val="left"/>
      <w:pPr>
        <w:ind w:left="4500" w:hanging="568"/>
      </w:pPr>
      <w:rPr>
        <w:rFonts w:hint="default"/>
      </w:rPr>
    </w:lvl>
    <w:lvl w:ilvl="4" w:tplc="F26E2A1E">
      <w:numFmt w:val="bullet"/>
      <w:lvlText w:val="•"/>
      <w:lvlJc w:val="left"/>
      <w:pPr>
        <w:ind w:left="5395" w:hanging="568"/>
      </w:pPr>
      <w:rPr>
        <w:rFonts w:hint="default"/>
      </w:rPr>
    </w:lvl>
    <w:lvl w:ilvl="5" w:tplc="1736D7F2">
      <w:numFmt w:val="bullet"/>
      <w:lvlText w:val="•"/>
      <w:lvlJc w:val="left"/>
      <w:pPr>
        <w:ind w:left="6290" w:hanging="568"/>
      </w:pPr>
      <w:rPr>
        <w:rFonts w:hint="default"/>
      </w:rPr>
    </w:lvl>
    <w:lvl w:ilvl="6" w:tplc="F692E0A8">
      <w:numFmt w:val="bullet"/>
      <w:lvlText w:val="•"/>
      <w:lvlJc w:val="left"/>
      <w:pPr>
        <w:ind w:left="7185" w:hanging="568"/>
      </w:pPr>
      <w:rPr>
        <w:rFonts w:hint="default"/>
      </w:rPr>
    </w:lvl>
    <w:lvl w:ilvl="7" w:tplc="31AE27DC">
      <w:numFmt w:val="bullet"/>
      <w:lvlText w:val="•"/>
      <w:lvlJc w:val="left"/>
      <w:pPr>
        <w:ind w:left="8080" w:hanging="568"/>
      </w:pPr>
      <w:rPr>
        <w:rFonts w:hint="default"/>
      </w:rPr>
    </w:lvl>
    <w:lvl w:ilvl="8" w:tplc="B010F11E">
      <w:numFmt w:val="bullet"/>
      <w:lvlText w:val="•"/>
      <w:lvlJc w:val="left"/>
      <w:pPr>
        <w:ind w:left="8976" w:hanging="568"/>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D8"/>
    <w:rsid w:val="000E61A9"/>
    <w:rsid w:val="000F3A64"/>
    <w:rsid w:val="00187DB4"/>
    <w:rsid w:val="003878BB"/>
    <w:rsid w:val="0062517C"/>
    <w:rsid w:val="00681FEC"/>
    <w:rsid w:val="006C5419"/>
    <w:rsid w:val="007B5F82"/>
    <w:rsid w:val="00825FBC"/>
    <w:rsid w:val="009E05C6"/>
    <w:rsid w:val="00A73AC7"/>
    <w:rsid w:val="00A90C27"/>
    <w:rsid w:val="00AB7D2E"/>
    <w:rsid w:val="00B466C7"/>
    <w:rsid w:val="00B468B8"/>
    <w:rsid w:val="00B82DDD"/>
    <w:rsid w:val="00BE72A6"/>
    <w:rsid w:val="00C630D8"/>
    <w:rsid w:val="00EB4823"/>
    <w:rsid w:val="00F004C8"/>
    <w:rsid w:val="00F335DE"/>
    <w:rsid w:val="00F524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1F313"/>
  <w15:docId w15:val="{642306E1-7560-4CDC-A838-87A88272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paragraph" w:styleId="Heading1">
    <w:name w:val="heading 1"/>
    <w:basedOn w:val="Normal"/>
    <w:uiPriority w:val="9"/>
    <w:qFormat/>
    <w:pPr>
      <w:ind w:left="1577"/>
      <w:outlineLvl w:val="0"/>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09" w:hanging="58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2DDD"/>
    <w:pPr>
      <w:tabs>
        <w:tab w:val="center" w:pos="4513"/>
        <w:tab w:val="right" w:pos="9026"/>
      </w:tabs>
    </w:pPr>
  </w:style>
  <w:style w:type="character" w:customStyle="1" w:styleId="HeaderChar">
    <w:name w:val="Header Char"/>
    <w:basedOn w:val="DefaultParagraphFont"/>
    <w:link w:val="Header"/>
    <w:uiPriority w:val="99"/>
    <w:rsid w:val="00B82DDD"/>
    <w:rPr>
      <w:rFonts w:ascii="Courier New" w:eastAsia="Courier New" w:hAnsi="Courier New" w:cs="Courier New"/>
    </w:rPr>
  </w:style>
  <w:style w:type="paragraph" w:styleId="Footer">
    <w:name w:val="footer"/>
    <w:basedOn w:val="Normal"/>
    <w:link w:val="FooterChar"/>
    <w:uiPriority w:val="99"/>
    <w:unhideWhenUsed/>
    <w:rsid w:val="00B82DDD"/>
    <w:pPr>
      <w:tabs>
        <w:tab w:val="center" w:pos="4513"/>
        <w:tab w:val="right" w:pos="9026"/>
      </w:tabs>
    </w:pPr>
  </w:style>
  <w:style w:type="character" w:customStyle="1" w:styleId="FooterChar">
    <w:name w:val="Footer Char"/>
    <w:basedOn w:val="DefaultParagraphFont"/>
    <w:link w:val="Footer"/>
    <w:uiPriority w:val="99"/>
    <w:rsid w:val="00B82DDD"/>
    <w:rPr>
      <w:rFonts w:ascii="Courier New" w:eastAsia="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B4049-4B32-4091-BA61-90097988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4753</Characters>
  <Application>Microsoft Office Word</Application>
  <DocSecurity>0</DocSecurity>
  <Lines>110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Samuel</dc:creator>
  <cp:lastModifiedBy>Moxon, KarenL</cp:lastModifiedBy>
  <cp:revision>4</cp:revision>
  <dcterms:created xsi:type="dcterms:W3CDTF">2022-06-02T04:56:00Z</dcterms:created>
  <dcterms:modified xsi:type="dcterms:W3CDTF">2022-06-02T04:56:00Z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RICOH MP 9003</vt:lpwstr>
  </property>
  <property fmtid="{D5CDD505-2E9C-101B-9397-08002B2CF9AE}" pid="4" name="LastSaved">
    <vt:filetime>2019-05-08T00:00:00Z</vt:filetime>
  </property>
</Properties>
</file>