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6C4" w:rsidRPr="009869CC" w:rsidRDefault="008C76C4" w:rsidP="00852760">
      <w:pPr>
        <w:spacing w:after="0"/>
        <w:jc w:val="center"/>
        <w:rPr>
          <w:b/>
          <w:bCs/>
          <w:sz w:val="28"/>
          <w:szCs w:val="28"/>
        </w:rPr>
      </w:pPr>
      <w:bookmarkStart w:id="0" w:name="_GoBack"/>
      <w:bookmarkEnd w:id="0"/>
    </w:p>
    <w:p w:rsidR="008C76C4" w:rsidRPr="009869CC" w:rsidRDefault="008C76C4" w:rsidP="00852760">
      <w:pPr>
        <w:spacing w:after="0"/>
        <w:jc w:val="center"/>
        <w:rPr>
          <w:b/>
          <w:bCs/>
          <w:sz w:val="28"/>
          <w:szCs w:val="28"/>
        </w:rPr>
      </w:pPr>
    </w:p>
    <w:p w:rsidR="008C76C4" w:rsidRPr="00561C3C" w:rsidRDefault="008C76C4" w:rsidP="00852760">
      <w:pPr>
        <w:spacing w:after="0"/>
        <w:jc w:val="center"/>
        <w:rPr>
          <w:b/>
          <w:bCs/>
          <w:sz w:val="32"/>
          <w:szCs w:val="32"/>
        </w:rPr>
      </w:pPr>
      <w:r w:rsidRPr="00561C3C">
        <w:rPr>
          <w:b/>
          <w:bCs/>
          <w:sz w:val="32"/>
          <w:szCs w:val="32"/>
        </w:rPr>
        <w:t>201</w:t>
      </w:r>
      <w:r w:rsidR="00D86A6A">
        <w:rPr>
          <w:b/>
          <w:bCs/>
          <w:sz w:val="32"/>
          <w:szCs w:val="32"/>
        </w:rPr>
        <w:t>8</w:t>
      </w:r>
    </w:p>
    <w:p w:rsidR="008C76C4" w:rsidRPr="00561C3C" w:rsidRDefault="008C76C4" w:rsidP="00852760">
      <w:pPr>
        <w:spacing w:after="0"/>
        <w:jc w:val="center"/>
        <w:rPr>
          <w:b/>
          <w:sz w:val="32"/>
          <w:szCs w:val="32"/>
        </w:rPr>
      </w:pPr>
    </w:p>
    <w:p w:rsidR="008C76C4" w:rsidRPr="00561C3C" w:rsidRDefault="008C76C4" w:rsidP="00852760">
      <w:pPr>
        <w:spacing w:after="0"/>
        <w:jc w:val="center"/>
        <w:rPr>
          <w:b/>
          <w:sz w:val="32"/>
          <w:szCs w:val="32"/>
        </w:rPr>
      </w:pPr>
    </w:p>
    <w:p w:rsidR="008C76C4" w:rsidRPr="00561C3C" w:rsidRDefault="008C76C4" w:rsidP="00852760">
      <w:pPr>
        <w:spacing w:after="0"/>
        <w:jc w:val="center"/>
        <w:rPr>
          <w:b/>
          <w:bCs/>
          <w:sz w:val="32"/>
          <w:szCs w:val="32"/>
        </w:rPr>
      </w:pPr>
    </w:p>
    <w:p w:rsidR="008C76C4" w:rsidRPr="00561C3C" w:rsidRDefault="008C76C4" w:rsidP="00852760">
      <w:pPr>
        <w:spacing w:after="0"/>
        <w:jc w:val="center"/>
        <w:rPr>
          <w:b/>
          <w:bCs/>
          <w:sz w:val="32"/>
          <w:szCs w:val="32"/>
        </w:rPr>
      </w:pPr>
    </w:p>
    <w:p w:rsidR="008C76C4" w:rsidRPr="00561C3C" w:rsidRDefault="008C76C4" w:rsidP="00852760">
      <w:pPr>
        <w:spacing w:after="0"/>
        <w:jc w:val="center"/>
        <w:rPr>
          <w:b/>
          <w:bCs/>
          <w:sz w:val="32"/>
          <w:szCs w:val="32"/>
        </w:rPr>
      </w:pPr>
      <w:r w:rsidRPr="00561C3C">
        <w:rPr>
          <w:b/>
          <w:bCs/>
          <w:sz w:val="32"/>
          <w:szCs w:val="32"/>
        </w:rPr>
        <w:t>THE LEGISLATIVE ASSEMBLY FOR THE</w:t>
      </w:r>
    </w:p>
    <w:p w:rsidR="008C76C4" w:rsidRPr="00561C3C" w:rsidRDefault="008C76C4" w:rsidP="00852760">
      <w:pPr>
        <w:spacing w:after="0"/>
        <w:jc w:val="center"/>
        <w:rPr>
          <w:b/>
          <w:sz w:val="32"/>
          <w:szCs w:val="32"/>
        </w:rPr>
      </w:pPr>
      <w:r w:rsidRPr="00561C3C">
        <w:rPr>
          <w:b/>
          <w:bCs/>
          <w:sz w:val="32"/>
          <w:szCs w:val="32"/>
        </w:rPr>
        <w:t>AUSTRALIAN CAPITAL TERRITORY</w:t>
      </w:r>
    </w:p>
    <w:p w:rsidR="008C76C4" w:rsidRPr="00561C3C" w:rsidRDefault="008C76C4" w:rsidP="00852760">
      <w:pPr>
        <w:spacing w:after="0"/>
        <w:jc w:val="center"/>
        <w:rPr>
          <w:b/>
          <w:sz w:val="32"/>
          <w:szCs w:val="32"/>
        </w:rPr>
      </w:pPr>
    </w:p>
    <w:p w:rsidR="0092148F" w:rsidRPr="00561C3C" w:rsidRDefault="0092148F" w:rsidP="00852760">
      <w:pPr>
        <w:spacing w:after="0"/>
        <w:jc w:val="center"/>
        <w:rPr>
          <w:b/>
          <w:sz w:val="32"/>
          <w:szCs w:val="32"/>
        </w:rPr>
      </w:pPr>
    </w:p>
    <w:p w:rsidR="0092148F" w:rsidRPr="00561C3C" w:rsidRDefault="0092148F" w:rsidP="00852760">
      <w:pPr>
        <w:spacing w:after="0"/>
        <w:jc w:val="center"/>
        <w:rPr>
          <w:b/>
          <w:sz w:val="32"/>
          <w:szCs w:val="32"/>
        </w:rPr>
      </w:pPr>
    </w:p>
    <w:p w:rsidR="0092148F" w:rsidRPr="00561C3C" w:rsidRDefault="0092148F" w:rsidP="00852760">
      <w:pPr>
        <w:spacing w:after="0"/>
        <w:jc w:val="center"/>
        <w:rPr>
          <w:b/>
          <w:sz w:val="32"/>
          <w:szCs w:val="32"/>
        </w:rPr>
      </w:pPr>
    </w:p>
    <w:p w:rsidR="0092148F" w:rsidRPr="00561C3C" w:rsidRDefault="0092148F" w:rsidP="00852760">
      <w:pPr>
        <w:spacing w:after="0"/>
        <w:jc w:val="center"/>
        <w:rPr>
          <w:b/>
          <w:sz w:val="32"/>
          <w:szCs w:val="32"/>
        </w:rPr>
      </w:pPr>
    </w:p>
    <w:p w:rsidR="0092148F" w:rsidRPr="00561C3C" w:rsidRDefault="0092148F" w:rsidP="00852760">
      <w:pPr>
        <w:spacing w:after="0"/>
        <w:jc w:val="center"/>
        <w:rPr>
          <w:b/>
          <w:sz w:val="32"/>
          <w:szCs w:val="32"/>
        </w:rPr>
      </w:pPr>
    </w:p>
    <w:p w:rsidR="008C76C4" w:rsidRPr="00561C3C" w:rsidRDefault="008C76C4" w:rsidP="00852760">
      <w:pPr>
        <w:spacing w:after="0"/>
        <w:jc w:val="center"/>
        <w:rPr>
          <w:b/>
          <w:sz w:val="32"/>
          <w:szCs w:val="32"/>
        </w:rPr>
      </w:pPr>
    </w:p>
    <w:p w:rsidR="008C76C4" w:rsidRPr="00561C3C" w:rsidRDefault="008C76C4" w:rsidP="00852760">
      <w:pPr>
        <w:spacing w:after="0"/>
        <w:jc w:val="center"/>
        <w:rPr>
          <w:b/>
          <w:sz w:val="32"/>
          <w:szCs w:val="32"/>
        </w:rPr>
      </w:pPr>
    </w:p>
    <w:p w:rsidR="004E53BA" w:rsidRPr="00561C3C" w:rsidRDefault="00806992" w:rsidP="00D74AD1">
      <w:pPr>
        <w:spacing w:after="0"/>
        <w:jc w:val="center"/>
        <w:rPr>
          <w:b/>
          <w:bCs/>
          <w:i/>
          <w:sz w:val="32"/>
          <w:szCs w:val="32"/>
        </w:rPr>
      </w:pPr>
      <w:r w:rsidRPr="00561C3C">
        <w:rPr>
          <w:b/>
          <w:bCs/>
          <w:i/>
          <w:sz w:val="32"/>
          <w:szCs w:val="32"/>
        </w:rPr>
        <w:t>GOVERNMENT</w:t>
      </w:r>
      <w:r w:rsidR="004E53BA" w:rsidRPr="00561C3C">
        <w:rPr>
          <w:b/>
          <w:bCs/>
          <w:i/>
          <w:sz w:val="32"/>
          <w:szCs w:val="32"/>
        </w:rPr>
        <w:t xml:space="preserve"> AMENDMENTS TO</w:t>
      </w:r>
    </w:p>
    <w:p w:rsidR="00D74AD1" w:rsidRPr="00561C3C" w:rsidRDefault="00D74AD1" w:rsidP="00D74AD1">
      <w:pPr>
        <w:spacing w:after="0"/>
        <w:jc w:val="center"/>
        <w:rPr>
          <w:b/>
          <w:bCs/>
          <w:i/>
          <w:sz w:val="32"/>
          <w:szCs w:val="32"/>
        </w:rPr>
      </w:pPr>
      <w:r w:rsidRPr="00561C3C">
        <w:rPr>
          <w:b/>
          <w:bCs/>
          <w:i/>
          <w:sz w:val="32"/>
          <w:szCs w:val="32"/>
        </w:rPr>
        <w:t xml:space="preserve">GOVERNMENT </w:t>
      </w:r>
      <w:r w:rsidR="00D86A6A">
        <w:rPr>
          <w:b/>
          <w:bCs/>
          <w:i/>
          <w:sz w:val="32"/>
          <w:szCs w:val="32"/>
        </w:rPr>
        <w:t>AGENCIES</w:t>
      </w:r>
      <w:r w:rsidRPr="00561C3C">
        <w:rPr>
          <w:b/>
          <w:bCs/>
          <w:i/>
          <w:sz w:val="32"/>
          <w:szCs w:val="32"/>
        </w:rPr>
        <w:t xml:space="preserve"> (</w:t>
      </w:r>
      <w:r w:rsidR="00D86A6A">
        <w:rPr>
          <w:b/>
          <w:bCs/>
          <w:i/>
          <w:sz w:val="32"/>
          <w:szCs w:val="32"/>
        </w:rPr>
        <w:t>LAND ACQUISITION REPORTING</w:t>
      </w:r>
      <w:r w:rsidR="00561C3C">
        <w:rPr>
          <w:b/>
          <w:bCs/>
          <w:i/>
          <w:sz w:val="32"/>
          <w:szCs w:val="32"/>
        </w:rPr>
        <w:t>) </w:t>
      </w:r>
      <w:r w:rsidRPr="00561C3C">
        <w:rPr>
          <w:b/>
          <w:bCs/>
          <w:i/>
          <w:sz w:val="32"/>
          <w:szCs w:val="32"/>
        </w:rPr>
        <w:t xml:space="preserve">BILL </w:t>
      </w:r>
      <w:r w:rsidR="005358F5" w:rsidRPr="00561C3C">
        <w:rPr>
          <w:b/>
          <w:bCs/>
          <w:i/>
          <w:sz w:val="32"/>
          <w:szCs w:val="32"/>
        </w:rPr>
        <w:t>201</w:t>
      </w:r>
      <w:r w:rsidR="00D86A6A">
        <w:rPr>
          <w:b/>
          <w:bCs/>
          <w:i/>
          <w:sz w:val="32"/>
          <w:szCs w:val="32"/>
        </w:rPr>
        <w:t>8</w:t>
      </w:r>
    </w:p>
    <w:p w:rsidR="008C76C4" w:rsidRPr="00561C3C" w:rsidRDefault="008C76C4" w:rsidP="00852760">
      <w:pPr>
        <w:spacing w:after="0"/>
        <w:jc w:val="center"/>
        <w:rPr>
          <w:b/>
          <w:sz w:val="32"/>
          <w:szCs w:val="32"/>
        </w:rPr>
      </w:pPr>
    </w:p>
    <w:p w:rsidR="008C76C4" w:rsidRPr="00561C3C" w:rsidRDefault="008C76C4" w:rsidP="00852760">
      <w:pPr>
        <w:spacing w:after="0"/>
        <w:jc w:val="center"/>
        <w:rPr>
          <w:b/>
          <w:sz w:val="32"/>
          <w:szCs w:val="32"/>
        </w:rPr>
      </w:pPr>
    </w:p>
    <w:p w:rsidR="008C76C4" w:rsidRPr="00561C3C" w:rsidRDefault="008C76C4" w:rsidP="00852760">
      <w:pPr>
        <w:spacing w:after="0"/>
        <w:jc w:val="center"/>
        <w:rPr>
          <w:b/>
          <w:sz w:val="32"/>
          <w:szCs w:val="32"/>
        </w:rPr>
      </w:pPr>
    </w:p>
    <w:p w:rsidR="00D74AD1" w:rsidRPr="00561C3C" w:rsidRDefault="00DD51B2" w:rsidP="00D74AD1">
      <w:pPr>
        <w:spacing w:after="0"/>
        <w:jc w:val="center"/>
        <w:rPr>
          <w:b/>
          <w:bCs/>
          <w:sz w:val="32"/>
          <w:szCs w:val="32"/>
        </w:rPr>
      </w:pPr>
      <w:r>
        <w:rPr>
          <w:b/>
          <w:bCs/>
          <w:sz w:val="32"/>
          <w:szCs w:val="32"/>
        </w:rPr>
        <w:t xml:space="preserve">SUPPLEMENTARY </w:t>
      </w:r>
      <w:r w:rsidR="00D74AD1" w:rsidRPr="00561C3C">
        <w:rPr>
          <w:b/>
          <w:bCs/>
          <w:sz w:val="32"/>
          <w:szCs w:val="32"/>
        </w:rPr>
        <w:t>EXPLANATORY STATEMENT</w:t>
      </w:r>
    </w:p>
    <w:p w:rsidR="009166B1" w:rsidRPr="009869CC" w:rsidRDefault="009166B1" w:rsidP="009166B1">
      <w:pPr>
        <w:spacing w:after="0"/>
        <w:jc w:val="center"/>
        <w:rPr>
          <w:b/>
          <w:bCs/>
          <w:sz w:val="24"/>
          <w:szCs w:val="24"/>
        </w:rPr>
      </w:pPr>
    </w:p>
    <w:p w:rsidR="008C76C4" w:rsidRPr="009869CC" w:rsidRDefault="008C76C4" w:rsidP="00852760">
      <w:pPr>
        <w:pStyle w:val="Heading8"/>
        <w:jc w:val="left"/>
        <w:rPr>
          <w:rFonts w:ascii="Calibri" w:hAnsi="Calibri"/>
          <w:bCs/>
          <w:sz w:val="28"/>
          <w:szCs w:val="28"/>
          <w:lang w:val="en-AU"/>
        </w:rPr>
      </w:pPr>
    </w:p>
    <w:p w:rsidR="008C76C4" w:rsidRPr="00F63E7E" w:rsidRDefault="008C76C4" w:rsidP="00852760">
      <w:pPr>
        <w:pStyle w:val="Heading8"/>
        <w:rPr>
          <w:rFonts w:ascii="Calibri" w:hAnsi="Calibri"/>
          <w:bCs/>
          <w:lang w:val="en-AU"/>
        </w:rPr>
      </w:pPr>
    </w:p>
    <w:p w:rsidR="008C76C4" w:rsidRPr="00F63E7E" w:rsidRDefault="008C76C4" w:rsidP="00852760">
      <w:pPr>
        <w:pStyle w:val="Heading8"/>
        <w:rPr>
          <w:rFonts w:ascii="Calibri" w:hAnsi="Calibri"/>
          <w:bCs/>
          <w:lang w:val="en-AU"/>
        </w:rPr>
      </w:pPr>
    </w:p>
    <w:p w:rsidR="008C76C4" w:rsidRDefault="008C76C4" w:rsidP="00852760">
      <w:pPr>
        <w:pStyle w:val="Heading8"/>
        <w:jc w:val="left"/>
        <w:rPr>
          <w:rFonts w:ascii="Calibri" w:hAnsi="Calibri"/>
          <w:bCs/>
          <w:lang w:val="en-AU"/>
        </w:rPr>
      </w:pPr>
    </w:p>
    <w:p w:rsidR="00DD51B2" w:rsidRPr="00DD51B2" w:rsidRDefault="00DD51B2" w:rsidP="00DD51B2"/>
    <w:p w:rsidR="008C76C4" w:rsidRPr="00F63E7E" w:rsidRDefault="008C76C4" w:rsidP="00852760">
      <w:pPr>
        <w:pStyle w:val="Heading8"/>
        <w:rPr>
          <w:rFonts w:ascii="Calibri" w:hAnsi="Calibri"/>
          <w:bCs/>
          <w:lang w:val="en-AU"/>
        </w:rPr>
      </w:pPr>
    </w:p>
    <w:p w:rsidR="008C76C4" w:rsidRPr="00561C3C" w:rsidRDefault="008C76C4" w:rsidP="00852760">
      <w:pPr>
        <w:pStyle w:val="Heading8"/>
        <w:rPr>
          <w:rFonts w:ascii="Calibri" w:hAnsi="Calibri"/>
          <w:bCs/>
          <w:sz w:val="28"/>
          <w:szCs w:val="28"/>
          <w:lang w:val="en-AU"/>
        </w:rPr>
      </w:pPr>
      <w:r w:rsidRPr="00561C3C">
        <w:rPr>
          <w:rFonts w:ascii="Calibri" w:hAnsi="Calibri"/>
          <w:bCs/>
          <w:sz w:val="28"/>
          <w:szCs w:val="28"/>
          <w:lang w:val="en-AU"/>
        </w:rPr>
        <w:t>Presented by</w:t>
      </w:r>
    </w:p>
    <w:p w:rsidR="008C76C4" w:rsidRPr="00561C3C" w:rsidRDefault="00D86A6A" w:rsidP="00852760">
      <w:pPr>
        <w:spacing w:after="0"/>
        <w:jc w:val="right"/>
        <w:rPr>
          <w:b/>
          <w:bCs/>
          <w:sz w:val="28"/>
          <w:szCs w:val="28"/>
        </w:rPr>
      </w:pPr>
      <w:r>
        <w:rPr>
          <w:b/>
          <w:bCs/>
          <w:sz w:val="28"/>
          <w:szCs w:val="28"/>
        </w:rPr>
        <w:t>Mick Gentleman</w:t>
      </w:r>
      <w:r w:rsidR="008C76C4" w:rsidRPr="00561C3C">
        <w:rPr>
          <w:b/>
          <w:bCs/>
          <w:sz w:val="28"/>
          <w:szCs w:val="28"/>
        </w:rPr>
        <w:t xml:space="preserve"> MLA</w:t>
      </w:r>
    </w:p>
    <w:p w:rsidR="00272C54" w:rsidRPr="00561C3C" w:rsidRDefault="00D86A6A" w:rsidP="00D86A6A">
      <w:pPr>
        <w:spacing w:after="0"/>
        <w:jc w:val="right"/>
        <w:rPr>
          <w:rFonts w:ascii="Times New Roman" w:hAnsi="Times New Roman"/>
          <w:b/>
          <w:bCs/>
          <w:sz w:val="28"/>
          <w:szCs w:val="28"/>
        </w:rPr>
        <w:sectPr w:rsidR="00272C54" w:rsidRPr="00561C3C" w:rsidSect="004727A2">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440" w:left="1440" w:header="708" w:footer="676" w:gutter="0"/>
          <w:pgNumType w:start="4"/>
          <w:cols w:space="708"/>
          <w:titlePg/>
          <w:docGrid w:linePitch="360"/>
        </w:sectPr>
      </w:pPr>
      <w:r>
        <w:rPr>
          <w:b/>
          <w:bCs/>
          <w:sz w:val="28"/>
          <w:szCs w:val="28"/>
        </w:rPr>
        <w:t>Minister for Planning and Land Management</w:t>
      </w:r>
    </w:p>
    <w:p w:rsidR="008C76C4" w:rsidRPr="00E922C9" w:rsidRDefault="008C76C4" w:rsidP="007E390F">
      <w:pPr>
        <w:spacing w:before="100" w:beforeAutospacing="1" w:after="120"/>
        <w:contextualSpacing/>
        <w:rPr>
          <w:b/>
          <w:sz w:val="24"/>
          <w:szCs w:val="24"/>
        </w:rPr>
      </w:pPr>
      <w:r w:rsidRPr="00E922C9">
        <w:rPr>
          <w:b/>
          <w:sz w:val="24"/>
          <w:szCs w:val="24"/>
        </w:rPr>
        <w:lastRenderedPageBreak/>
        <w:t>INTRODUCTION</w:t>
      </w:r>
    </w:p>
    <w:p w:rsidR="004E53BA" w:rsidRPr="00E922C9" w:rsidRDefault="004E53BA" w:rsidP="004E53BA">
      <w:pPr>
        <w:spacing w:after="0"/>
        <w:rPr>
          <w:rFonts w:cs="Arial"/>
          <w:sz w:val="24"/>
          <w:szCs w:val="24"/>
        </w:rPr>
      </w:pPr>
      <w:r w:rsidRPr="00E922C9">
        <w:rPr>
          <w:rFonts w:cs="Arial"/>
          <w:sz w:val="24"/>
          <w:szCs w:val="24"/>
        </w:rPr>
        <w:t xml:space="preserve">This Explanatory Statement </w:t>
      </w:r>
      <w:r>
        <w:rPr>
          <w:rFonts w:cs="Arial"/>
          <w:sz w:val="24"/>
          <w:szCs w:val="24"/>
        </w:rPr>
        <w:t xml:space="preserve">addresses </w:t>
      </w:r>
      <w:r w:rsidR="00D07430">
        <w:rPr>
          <w:rFonts w:cs="Arial"/>
          <w:sz w:val="24"/>
          <w:szCs w:val="24"/>
        </w:rPr>
        <w:t xml:space="preserve">Government </w:t>
      </w:r>
      <w:r>
        <w:rPr>
          <w:rFonts w:cs="Arial"/>
          <w:sz w:val="24"/>
          <w:szCs w:val="24"/>
        </w:rPr>
        <w:t xml:space="preserve">amendments to the </w:t>
      </w:r>
      <w:r w:rsidRPr="00E922C9">
        <w:rPr>
          <w:rFonts w:cs="Arial"/>
          <w:i/>
          <w:sz w:val="24"/>
          <w:szCs w:val="24"/>
        </w:rPr>
        <w:t>Governmen</w:t>
      </w:r>
      <w:r>
        <w:rPr>
          <w:rFonts w:cs="Arial"/>
          <w:i/>
          <w:sz w:val="24"/>
          <w:szCs w:val="24"/>
        </w:rPr>
        <w:t>t </w:t>
      </w:r>
      <w:r w:rsidR="00D86A6A">
        <w:rPr>
          <w:rFonts w:cs="Arial"/>
          <w:i/>
          <w:sz w:val="24"/>
          <w:szCs w:val="24"/>
        </w:rPr>
        <w:t>Agencies</w:t>
      </w:r>
      <w:r w:rsidRPr="00E922C9">
        <w:rPr>
          <w:rFonts w:cs="Arial"/>
          <w:i/>
          <w:sz w:val="24"/>
          <w:szCs w:val="24"/>
        </w:rPr>
        <w:t xml:space="preserve"> (</w:t>
      </w:r>
      <w:r w:rsidR="00D86A6A">
        <w:rPr>
          <w:rFonts w:cs="Arial"/>
          <w:i/>
          <w:sz w:val="24"/>
          <w:szCs w:val="24"/>
        </w:rPr>
        <w:t>Land Acquisition Reporting</w:t>
      </w:r>
      <w:r w:rsidRPr="00E922C9">
        <w:rPr>
          <w:rFonts w:cs="Arial"/>
          <w:i/>
          <w:sz w:val="24"/>
          <w:szCs w:val="24"/>
        </w:rPr>
        <w:t>) Bill 201</w:t>
      </w:r>
      <w:r w:rsidR="00D86A6A">
        <w:rPr>
          <w:rFonts w:cs="Arial"/>
          <w:i/>
          <w:sz w:val="24"/>
          <w:szCs w:val="24"/>
        </w:rPr>
        <w:t>8</w:t>
      </w:r>
      <w:r w:rsidRPr="00E922C9">
        <w:rPr>
          <w:rFonts w:cs="Arial"/>
          <w:sz w:val="24"/>
          <w:szCs w:val="24"/>
        </w:rPr>
        <w:t xml:space="preserve"> (</w:t>
      </w:r>
      <w:r w:rsidR="00D07430">
        <w:rPr>
          <w:rFonts w:cs="Arial"/>
          <w:sz w:val="24"/>
          <w:szCs w:val="24"/>
        </w:rPr>
        <w:t>the Bill).</w:t>
      </w:r>
    </w:p>
    <w:p w:rsidR="004E53BA" w:rsidRPr="00E922C9" w:rsidRDefault="004E53BA" w:rsidP="004E53BA">
      <w:pPr>
        <w:spacing w:after="0"/>
        <w:rPr>
          <w:rFonts w:cs="Arial"/>
          <w:sz w:val="24"/>
          <w:szCs w:val="24"/>
        </w:rPr>
      </w:pPr>
    </w:p>
    <w:p w:rsidR="004E53BA" w:rsidRDefault="004E53BA" w:rsidP="004E53BA">
      <w:pPr>
        <w:spacing w:after="0"/>
        <w:rPr>
          <w:rFonts w:cs="Arial"/>
          <w:sz w:val="24"/>
          <w:szCs w:val="24"/>
        </w:rPr>
      </w:pPr>
      <w:r w:rsidRPr="00E922C9">
        <w:rPr>
          <w:rFonts w:cs="Arial"/>
          <w:sz w:val="24"/>
          <w:szCs w:val="24"/>
        </w:rPr>
        <w:t xml:space="preserve">The </w:t>
      </w:r>
      <w:r>
        <w:rPr>
          <w:rFonts w:cs="Arial"/>
          <w:sz w:val="24"/>
          <w:szCs w:val="24"/>
        </w:rPr>
        <w:t>Bill</w:t>
      </w:r>
      <w:r w:rsidRPr="00E922C9">
        <w:rPr>
          <w:rFonts w:cs="Arial"/>
          <w:i/>
          <w:sz w:val="24"/>
          <w:szCs w:val="24"/>
        </w:rPr>
        <w:t xml:space="preserve"> </w:t>
      </w:r>
      <w:r w:rsidRPr="003F2B1C">
        <w:rPr>
          <w:rFonts w:cs="Arial"/>
          <w:sz w:val="24"/>
          <w:szCs w:val="24"/>
        </w:rPr>
        <w:t xml:space="preserve">was presented as a </w:t>
      </w:r>
      <w:r w:rsidRPr="00E922C9">
        <w:rPr>
          <w:rFonts w:cs="Arial"/>
          <w:sz w:val="24"/>
          <w:szCs w:val="24"/>
        </w:rPr>
        <w:t>Private Member</w:t>
      </w:r>
      <w:r>
        <w:rPr>
          <w:rFonts w:cs="Arial"/>
          <w:sz w:val="24"/>
          <w:szCs w:val="24"/>
        </w:rPr>
        <w:t>’</w:t>
      </w:r>
      <w:r w:rsidRPr="00E922C9">
        <w:rPr>
          <w:rFonts w:cs="Arial"/>
          <w:sz w:val="24"/>
          <w:szCs w:val="24"/>
        </w:rPr>
        <w:t xml:space="preserve">s Bill </w:t>
      </w:r>
      <w:r w:rsidRPr="003F2B1C">
        <w:rPr>
          <w:rFonts w:cs="Arial"/>
          <w:sz w:val="24"/>
          <w:szCs w:val="24"/>
        </w:rPr>
        <w:t xml:space="preserve">to the </w:t>
      </w:r>
      <w:r w:rsidRPr="00E922C9">
        <w:rPr>
          <w:rFonts w:cs="Arial"/>
          <w:sz w:val="24"/>
          <w:szCs w:val="24"/>
        </w:rPr>
        <w:t xml:space="preserve">Legislative Assembly in </w:t>
      </w:r>
      <w:r w:rsidR="00D86A6A">
        <w:rPr>
          <w:rFonts w:cs="Arial"/>
          <w:sz w:val="24"/>
          <w:szCs w:val="24"/>
        </w:rPr>
        <w:t>August 2018</w:t>
      </w:r>
      <w:r>
        <w:rPr>
          <w:rFonts w:cs="Arial"/>
          <w:sz w:val="24"/>
          <w:szCs w:val="24"/>
        </w:rPr>
        <w:t>,</w:t>
      </w:r>
      <w:r w:rsidRPr="00E922C9">
        <w:rPr>
          <w:rFonts w:cs="Arial"/>
          <w:sz w:val="24"/>
          <w:szCs w:val="24"/>
        </w:rPr>
        <w:t xml:space="preserve"> by Mr Alistair Coe MLA. The </w:t>
      </w:r>
      <w:r>
        <w:rPr>
          <w:rFonts w:cs="Arial"/>
          <w:sz w:val="24"/>
          <w:szCs w:val="24"/>
        </w:rPr>
        <w:t>Bill</w:t>
      </w:r>
      <w:r w:rsidRPr="00E922C9">
        <w:rPr>
          <w:rFonts w:cs="Arial"/>
          <w:sz w:val="24"/>
          <w:szCs w:val="24"/>
        </w:rPr>
        <w:t xml:space="preserve"> seeks to </w:t>
      </w:r>
      <w:r w:rsidR="00854056">
        <w:rPr>
          <w:rFonts w:cs="Arial"/>
          <w:sz w:val="24"/>
          <w:szCs w:val="24"/>
        </w:rPr>
        <w:t xml:space="preserve">establish a new Act </w:t>
      </w:r>
      <w:r w:rsidRPr="00E922C9">
        <w:rPr>
          <w:rFonts w:cs="Arial"/>
          <w:sz w:val="24"/>
          <w:szCs w:val="24"/>
        </w:rPr>
        <w:t xml:space="preserve">to improve </w:t>
      </w:r>
      <w:r w:rsidR="00561C3C">
        <w:rPr>
          <w:rFonts w:cs="Arial"/>
          <w:sz w:val="24"/>
          <w:szCs w:val="24"/>
        </w:rPr>
        <w:t xml:space="preserve">integrity </w:t>
      </w:r>
      <w:r w:rsidRPr="00E922C9">
        <w:rPr>
          <w:rFonts w:cs="Arial"/>
          <w:sz w:val="24"/>
          <w:szCs w:val="24"/>
        </w:rPr>
        <w:t xml:space="preserve">in </w:t>
      </w:r>
      <w:r w:rsidR="00854056">
        <w:rPr>
          <w:rFonts w:cs="Arial"/>
          <w:sz w:val="24"/>
          <w:szCs w:val="24"/>
        </w:rPr>
        <w:t>land acquisitions through increased transparency created by placing new reporting obligations about land acquisitions on all government agencies</w:t>
      </w:r>
      <w:r w:rsidRPr="00E922C9">
        <w:rPr>
          <w:rFonts w:cs="Arial"/>
          <w:sz w:val="24"/>
          <w:szCs w:val="24"/>
        </w:rPr>
        <w:t xml:space="preserve">. </w:t>
      </w:r>
    </w:p>
    <w:p w:rsidR="004E53BA" w:rsidRPr="003F2B1C" w:rsidRDefault="004E53BA" w:rsidP="004E53BA">
      <w:pPr>
        <w:spacing w:after="0"/>
        <w:rPr>
          <w:rFonts w:cs="Arial"/>
          <w:sz w:val="24"/>
          <w:szCs w:val="24"/>
        </w:rPr>
      </w:pPr>
    </w:p>
    <w:p w:rsidR="00854056" w:rsidRDefault="006151D5" w:rsidP="00854056">
      <w:pPr>
        <w:spacing w:after="0"/>
        <w:rPr>
          <w:rFonts w:cs="Arial"/>
          <w:sz w:val="24"/>
          <w:szCs w:val="24"/>
        </w:rPr>
      </w:pPr>
      <w:r w:rsidRPr="005136E4">
        <w:rPr>
          <w:rFonts w:cs="Arial"/>
          <w:sz w:val="24"/>
          <w:szCs w:val="24"/>
        </w:rPr>
        <w:t xml:space="preserve">This </w:t>
      </w:r>
      <w:r w:rsidR="00016C37">
        <w:rPr>
          <w:rFonts w:cs="Arial"/>
          <w:sz w:val="24"/>
          <w:szCs w:val="24"/>
        </w:rPr>
        <w:t>Explanatory S</w:t>
      </w:r>
      <w:r w:rsidRPr="005136E4">
        <w:rPr>
          <w:rFonts w:cs="Arial"/>
          <w:sz w:val="24"/>
          <w:szCs w:val="24"/>
        </w:rPr>
        <w:t>tatement has been prepared in order to assist those reading</w:t>
      </w:r>
      <w:r w:rsidR="00D07430">
        <w:rPr>
          <w:rFonts w:cs="Arial"/>
          <w:sz w:val="24"/>
          <w:szCs w:val="24"/>
        </w:rPr>
        <w:t xml:space="preserve"> Government amendments to</w:t>
      </w:r>
      <w:r w:rsidRPr="005136E4">
        <w:rPr>
          <w:rFonts w:cs="Arial"/>
          <w:sz w:val="24"/>
          <w:szCs w:val="24"/>
        </w:rPr>
        <w:t xml:space="preserve"> the Bill and to help inform debate of the Bill in the Legislative Assembly. </w:t>
      </w:r>
      <w:r w:rsidR="00854056" w:rsidRPr="00854056">
        <w:rPr>
          <w:rFonts w:cs="Arial"/>
          <w:sz w:val="24"/>
          <w:szCs w:val="24"/>
        </w:rPr>
        <w:t>It does not form part of the Bill and has not been endorsed by the Assembly.</w:t>
      </w:r>
    </w:p>
    <w:p w:rsidR="00854056" w:rsidRPr="00854056" w:rsidRDefault="00854056" w:rsidP="00854056">
      <w:pPr>
        <w:spacing w:after="0"/>
        <w:rPr>
          <w:rFonts w:cs="Arial"/>
          <w:sz w:val="24"/>
          <w:szCs w:val="24"/>
        </w:rPr>
      </w:pPr>
    </w:p>
    <w:p w:rsidR="00854056" w:rsidRPr="00854056" w:rsidRDefault="00854056" w:rsidP="00854056">
      <w:pPr>
        <w:spacing w:after="0"/>
        <w:rPr>
          <w:rFonts w:cs="Arial"/>
          <w:sz w:val="24"/>
          <w:szCs w:val="24"/>
        </w:rPr>
      </w:pPr>
      <w:r w:rsidRPr="00854056">
        <w:rPr>
          <w:rFonts w:cs="Arial"/>
          <w:sz w:val="24"/>
          <w:szCs w:val="24"/>
        </w:rPr>
        <w:t xml:space="preserve">The statement must be read in conjunction with the </w:t>
      </w:r>
      <w:r>
        <w:rPr>
          <w:rFonts w:cs="Arial"/>
          <w:sz w:val="24"/>
          <w:szCs w:val="24"/>
        </w:rPr>
        <w:t>B</w:t>
      </w:r>
      <w:r w:rsidRPr="00854056">
        <w:rPr>
          <w:rFonts w:cs="Arial"/>
          <w:sz w:val="24"/>
          <w:szCs w:val="24"/>
        </w:rPr>
        <w:t>ill. It is not, and is not meant to be, a comprehensive de</w:t>
      </w:r>
      <w:r>
        <w:rPr>
          <w:rFonts w:cs="Arial"/>
          <w:sz w:val="24"/>
          <w:szCs w:val="24"/>
        </w:rPr>
        <w:t>scription of the B</w:t>
      </w:r>
      <w:r w:rsidRPr="00854056">
        <w:rPr>
          <w:rFonts w:cs="Arial"/>
          <w:sz w:val="24"/>
          <w:szCs w:val="24"/>
        </w:rPr>
        <w:t xml:space="preserve">ill. What is said about a provision is not to be taken as an authoritative guide to the meaning of a provision, this being a task for the courts. </w:t>
      </w:r>
    </w:p>
    <w:p w:rsidR="006151D5" w:rsidRDefault="006151D5" w:rsidP="006151D5">
      <w:pPr>
        <w:spacing w:line="240" w:lineRule="auto"/>
        <w:rPr>
          <w:rFonts w:cs="Arial"/>
          <w:sz w:val="24"/>
          <w:szCs w:val="24"/>
        </w:rPr>
      </w:pPr>
    </w:p>
    <w:p w:rsidR="000800DB" w:rsidRPr="000800DB" w:rsidRDefault="000800DB" w:rsidP="006151D5">
      <w:pPr>
        <w:spacing w:line="240" w:lineRule="auto"/>
        <w:rPr>
          <w:rFonts w:cs="Arial"/>
          <w:b/>
          <w:sz w:val="24"/>
          <w:szCs w:val="24"/>
        </w:rPr>
      </w:pPr>
      <w:r w:rsidRPr="000800DB">
        <w:rPr>
          <w:rFonts w:cs="Arial"/>
          <w:b/>
          <w:sz w:val="24"/>
          <w:szCs w:val="24"/>
        </w:rPr>
        <w:t>Background</w:t>
      </w:r>
    </w:p>
    <w:p w:rsidR="000800DB" w:rsidRDefault="000800DB" w:rsidP="000800DB">
      <w:pPr>
        <w:spacing w:line="240" w:lineRule="auto"/>
        <w:rPr>
          <w:sz w:val="24"/>
          <w:szCs w:val="24"/>
        </w:rPr>
      </w:pPr>
      <w:r>
        <w:rPr>
          <w:sz w:val="24"/>
          <w:szCs w:val="24"/>
        </w:rPr>
        <w:t xml:space="preserve">There are a number of Acts that currently make provision for reporting on specified land transactions.  The principal Act is the </w:t>
      </w:r>
      <w:r w:rsidRPr="001B5BA0">
        <w:rPr>
          <w:i/>
          <w:sz w:val="24"/>
          <w:szCs w:val="24"/>
        </w:rPr>
        <w:t>City Renewal Authority and Suburban Land Agency Act 2017</w:t>
      </w:r>
      <w:r>
        <w:rPr>
          <w:sz w:val="24"/>
          <w:szCs w:val="24"/>
        </w:rPr>
        <w:t xml:space="preserve"> (CS Act).  Sections 13 and 43 of the CS Act require the land entities, City Renewal Authority and Suburban Land Agency, to prepare reports to the Minister on land acquisitions.  The Minister must present the reports to the Assembly.  The reports must set out details of the land acquired and valuations used and provide any other information that might be prescribed as required in the regulation.  </w:t>
      </w:r>
    </w:p>
    <w:p w:rsidR="000800DB" w:rsidRDefault="000800DB" w:rsidP="000800DB">
      <w:pPr>
        <w:spacing w:line="240" w:lineRule="auto"/>
        <w:rPr>
          <w:i/>
          <w:sz w:val="24"/>
          <w:szCs w:val="24"/>
        </w:rPr>
      </w:pPr>
      <w:r>
        <w:rPr>
          <w:sz w:val="24"/>
          <w:szCs w:val="24"/>
        </w:rPr>
        <w:t xml:space="preserve">The </w:t>
      </w:r>
      <w:r w:rsidRPr="001B5BA0">
        <w:rPr>
          <w:i/>
          <w:sz w:val="24"/>
          <w:szCs w:val="24"/>
        </w:rPr>
        <w:t>Lands Acquisition Act 1994</w:t>
      </w:r>
      <w:r>
        <w:rPr>
          <w:sz w:val="24"/>
          <w:szCs w:val="24"/>
        </w:rPr>
        <w:t xml:space="preserve"> (LA Act) sets out certain requirements for publicly notified instruments and reports for land acquisitions to which that Act applies.  In particular, section 33 of the LA Act requires a public notice and a notifiable instrument confirming the completion of an acquisition of land by compulsory process.  Section 32(3) of the LA Act requires the Executive to a report to the Assembly on land acquired by agreement under the LA Act following an initial compulsory acquisition process.  The report must set out the nature of the interest acquired, the price paid, the situation of the land, and the public purpose behind the acquisition.  </w:t>
      </w:r>
    </w:p>
    <w:p w:rsidR="000800DB" w:rsidRDefault="000800DB" w:rsidP="000800DB">
      <w:pPr>
        <w:spacing w:line="240" w:lineRule="auto"/>
        <w:rPr>
          <w:sz w:val="24"/>
          <w:szCs w:val="24"/>
        </w:rPr>
      </w:pPr>
      <w:r>
        <w:rPr>
          <w:sz w:val="24"/>
          <w:szCs w:val="24"/>
        </w:rPr>
        <w:t xml:space="preserve">The </w:t>
      </w:r>
      <w:r>
        <w:rPr>
          <w:i/>
          <w:sz w:val="24"/>
          <w:szCs w:val="24"/>
        </w:rPr>
        <w:t xml:space="preserve">Planning and Development Act 2007 </w:t>
      </w:r>
      <w:r>
        <w:rPr>
          <w:sz w:val="24"/>
          <w:szCs w:val="24"/>
        </w:rPr>
        <w:t xml:space="preserve">(PD Act) includes certain reporting requirements in relation to the grant of single dwelling house leases.  Section 240(1) of the PD Act sets out the circumstances in which a direct grant of a lease can be made by the planning and land authority.  Among other scenarios, a direct grant can be made if the grant </w:t>
      </w:r>
      <w:r w:rsidRPr="00B123F6">
        <w:rPr>
          <w:sz w:val="24"/>
          <w:szCs w:val="24"/>
        </w:rPr>
        <w:t>is of a residential le</w:t>
      </w:r>
      <w:r>
        <w:rPr>
          <w:sz w:val="24"/>
          <w:szCs w:val="24"/>
        </w:rPr>
        <w:t xml:space="preserve">ase for a single dwelling house (s240(1)(e) of the PD Act).  Section 242 of the PD Act requires the planning and land authority to report on a quarterly basis to the Minister on </w:t>
      </w:r>
      <w:r w:rsidRPr="00BC63FD">
        <w:rPr>
          <w:sz w:val="24"/>
          <w:szCs w:val="24"/>
        </w:rPr>
        <w:t xml:space="preserve">the number of single dwelling house leases granted during the </w:t>
      </w:r>
      <w:r>
        <w:rPr>
          <w:sz w:val="24"/>
          <w:szCs w:val="24"/>
        </w:rPr>
        <w:t xml:space="preserve">completed </w:t>
      </w:r>
      <w:r w:rsidRPr="00BC63FD">
        <w:rPr>
          <w:sz w:val="24"/>
          <w:szCs w:val="24"/>
        </w:rPr>
        <w:t>quarter</w:t>
      </w:r>
      <w:r>
        <w:rPr>
          <w:sz w:val="24"/>
          <w:szCs w:val="24"/>
        </w:rPr>
        <w:t xml:space="preserve"> including any other prescribed information.  The Minister must present the reports to the Legislative Assembly.  </w:t>
      </w:r>
    </w:p>
    <w:p w:rsidR="000800DB" w:rsidRDefault="000800DB" w:rsidP="000800DB">
      <w:pPr>
        <w:spacing w:line="240" w:lineRule="auto"/>
        <w:rPr>
          <w:i/>
          <w:sz w:val="24"/>
          <w:szCs w:val="24"/>
        </w:rPr>
      </w:pPr>
      <w:r>
        <w:rPr>
          <w:sz w:val="24"/>
          <w:szCs w:val="24"/>
        </w:rPr>
        <w:lastRenderedPageBreak/>
        <w:t xml:space="preserve">Other legislation in relation to reporting on the actions of an entity generally would also require information related to significant land transactions.  This would include, for example, entity annual reports as required under the </w:t>
      </w:r>
      <w:r w:rsidRPr="00FD00CA">
        <w:rPr>
          <w:i/>
          <w:sz w:val="24"/>
          <w:szCs w:val="24"/>
        </w:rPr>
        <w:t>Annual Reports (Government Agencies) Act 2004</w:t>
      </w:r>
      <w:r>
        <w:rPr>
          <w:i/>
          <w:sz w:val="24"/>
          <w:szCs w:val="24"/>
        </w:rPr>
        <w:t xml:space="preserve"> </w:t>
      </w:r>
      <w:r>
        <w:rPr>
          <w:sz w:val="24"/>
          <w:szCs w:val="24"/>
        </w:rPr>
        <w:t xml:space="preserve">and the </w:t>
      </w:r>
      <w:r w:rsidRPr="003B5F4F">
        <w:rPr>
          <w:i/>
          <w:sz w:val="24"/>
          <w:szCs w:val="24"/>
        </w:rPr>
        <w:t>Financial Management Act 1994</w:t>
      </w:r>
      <w:r>
        <w:rPr>
          <w:i/>
          <w:sz w:val="24"/>
          <w:szCs w:val="24"/>
        </w:rPr>
        <w:t xml:space="preserve">.  </w:t>
      </w:r>
    </w:p>
    <w:p w:rsidR="000800DB" w:rsidRPr="000800DB" w:rsidRDefault="000800DB" w:rsidP="006151D5">
      <w:pPr>
        <w:spacing w:line="240" w:lineRule="auto"/>
        <w:rPr>
          <w:rFonts w:cs="Arial"/>
          <w:b/>
          <w:sz w:val="24"/>
          <w:szCs w:val="24"/>
        </w:rPr>
      </w:pPr>
      <w:r w:rsidRPr="000800DB">
        <w:rPr>
          <w:rFonts w:cs="Arial"/>
          <w:b/>
          <w:sz w:val="24"/>
          <w:szCs w:val="24"/>
        </w:rPr>
        <w:t>Amendments to the bill</w:t>
      </w:r>
    </w:p>
    <w:p w:rsidR="000800DB" w:rsidRDefault="000800DB" w:rsidP="000800DB">
      <w:pPr>
        <w:spacing w:line="240" w:lineRule="auto"/>
        <w:rPr>
          <w:sz w:val="24"/>
          <w:szCs w:val="24"/>
        </w:rPr>
      </w:pPr>
      <w:r w:rsidRPr="002637D5">
        <w:rPr>
          <w:sz w:val="24"/>
          <w:szCs w:val="24"/>
        </w:rPr>
        <w:t xml:space="preserve">The Bill </w:t>
      </w:r>
      <w:r>
        <w:rPr>
          <w:sz w:val="24"/>
          <w:szCs w:val="24"/>
        </w:rPr>
        <w:t xml:space="preserve">as amended by the Government proposed amendments </w:t>
      </w:r>
      <w:r w:rsidRPr="002637D5">
        <w:rPr>
          <w:sz w:val="24"/>
          <w:szCs w:val="24"/>
        </w:rPr>
        <w:t>sets out land acquisition reporting requirements for all government agencies including all directorates, Territory Authoriti</w:t>
      </w:r>
      <w:r>
        <w:rPr>
          <w:sz w:val="24"/>
          <w:szCs w:val="24"/>
        </w:rPr>
        <w:t>es, Territory instrumentalities and Territory owned corporations</w:t>
      </w:r>
      <w:r w:rsidRPr="002637D5">
        <w:rPr>
          <w:sz w:val="24"/>
          <w:szCs w:val="24"/>
        </w:rPr>
        <w:t xml:space="preserve">. This will increase transparency </w:t>
      </w:r>
      <w:r>
        <w:rPr>
          <w:sz w:val="24"/>
          <w:szCs w:val="24"/>
        </w:rPr>
        <w:t xml:space="preserve">and accountability </w:t>
      </w:r>
      <w:r w:rsidRPr="002637D5">
        <w:rPr>
          <w:sz w:val="24"/>
          <w:szCs w:val="24"/>
        </w:rPr>
        <w:t xml:space="preserve">about the Government’s acquisition of land for various purposes </w:t>
      </w:r>
      <w:r>
        <w:rPr>
          <w:sz w:val="24"/>
          <w:szCs w:val="24"/>
        </w:rPr>
        <w:t xml:space="preserve">for the benefit of the community </w:t>
      </w:r>
      <w:r w:rsidRPr="002637D5">
        <w:rPr>
          <w:sz w:val="24"/>
          <w:szCs w:val="24"/>
        </w:rPr>
        <w:t xml:space="preserve">and </w:t>
      </w:r>
      <w:r>
        <w:rPr>
          <w:sz w:val="24"/>
          <w:szCs w:val="24"/>
        </w:rPr>
        <w:t xml:space="preserve">in doing so </w:t>
      </w:r>
      <w:r w:rsidRPr="002637D5">
        <w:rPr>
          <w:sz w:val="24"/>
          <w:szCs w:val="24"/>
        </w:rPr>
        <w:t xml:space="preserve">make this information more readily accessible.  </w:t>
      </w:r>
    </w:p>
    <w:p w:rsidR="000800DB" w:rsidRDefault="000800DB" w:rsidP="000800DB">
      <w:pPr>
        <w:spacing w:line="240" w:lineRule="auto"/>
        <w:rPr>
          <w:sz w:val="24"/>
          <w:szCs w:val="24"/>
        </w:rPr>
      </w:pPr>
      <w:r>
        <w:rPr>
          <w:sz w:val="24"/>
          <w:szCs w:val="24"/>
        </w:rPr>
        <w:t xml:space="preserve">The bill as amended does this through building on existing acquisition reporting requirements in sections 13 and 43 of the CS Act.  These provisions already require land entities to report to the Minister on land acquisitions made during the completed reporting period and for the Minister to present the report to the Assembly.  The bill builds on these provisions by applying reporting requirements to all government agencies not just to the land entities.  The bill will also specifically require disclosure of price as well as a statement about the reasons for acquisition, the public interest, consistency with the Territory Plan, value for money and other matters.  </w:t>
      </w:r>
    </w:p>
    <w:p w:rsidR="000800DB" w:rsidRPr="005136E4" w:rsidRDefault="000800DB" w:rsidP="000800DB">
      <w:pPr>
        <w:spacing w:line="240" w:lineRule="auto"/>
        <w:rPr>
          <w:rFonts w:cs="Arial"/>
          <w:sz w:val="24"/>
          <w:szCs w:val="24"/>
        </w:rPr>
      </w:pPr>
      <w:r>
        <w:rPr>
          <w:sz w:val="24"/>
          <w:szCs w:val="24"/>
        </w:rPr>
        <w:t xml:space="preserve">The intention is for the bill to improve transparency and accountability by facilitating the disclosure of key summary information to the community.  </w:t>
      </w:r>
    </w:p>
    <w:p w:rsidR="00501854" w:rsidRDefault="00501854" w:rsidP="00163284">
      <w:pPr>
        <w:spacing w:after="0" w:line="240" w:lineRule="auto"/>
        <w:jc w:val="center"/>
        <w:rPr>
          <w:rFonts w:ascii="Arial" w:hAnsi="Arial" w:cs="Arial"/>
          <w:sz w:val="20"/>
        </w:rPr>
      </w:pPr>
    </w:p>
    <w:p w:rsidR="00501854" w:rsidRDefault="00501854" w:rsidP="00163284">
      <w:pPr>
        <w:spacing w:after="0" w:line="240" w:lineRule="auto"/>
        <w:jc w:val="center"/>
        <w:rPr>
          <w:b/>
          <w:sz w:val="24"/>
          <w:szCs w:val="24"/>
        </w:rPr>
        <w:sectPr w:rsidR="00501854" w:rsidSect="00574A8A">
          <w:footerReference w:type="default" r:id="rId14"/>
          <w:headerReference w:type="first" r:id="rId15"/>
          <w:footerReference w:type="first" r:id="rId16"/>
          <w:pgSz w:w="11906" w:h="16838"/>
          <w:pgMar w:top="1276" w:right="1133" w:bottom="1440" w:left="1440" w:header="284" w:footer="676" w:gutter="0"/>
          <w:pgNumType w:start="2"/>
          <w:cols w:space="708"/>
          <w:titlePg/>
          <w:docGrid w:linePitch="360"/>
        </w:sectPr>
      </w:pPr>
    </w:p>
    <w:p w:rsidR="008C76C4" w:rsidRPr="00954358" w:rsidRDefault="008C76C4" w:rsidP="00163284">
      <w:pPr>
        <w:spacing w:after="0" w:line="240" w:lineRule="auto"/>
        <w:jc w:val="center"/>
        <w:rPr>
          <w:b/>
          <w:sz w:val="32"/>
          <w:szCs w:val="32"/>
        </w:rPr>
      </w:pPr>
      <w:r w:rsidRPr="00954358">
        <w:rPr>
          <w:b/>
          <w:sz w:val="32"/>
          <w:szCs w:val="32"/>
        </w:rPr>
        <w:t>CLAUSE NOTES</w:t>
      </w:r>
    </w:p>
    <w:p w:rsidR="008A316B" w:rsidRPr="0031103D" w:rsidRDefault="00854056" w:rsidP="00954358">
      <w:pPr>
        <w:spacing w:before="120" w:after="120"/>
        <w:rPr>
          <w:b/>
          <w:i/>
          <w:sz w:val="28"/>
          <w:szCs w:val="28"/>
        </w:rPr>
      </w:pPr>
      <w:r w:rsidRPr="00854056">
        <w:rPr>
          <w:b/>
          <w:i/>
          <w:sz w:val="28"/>
          <w:szCs w:val="28"/>
        </w:rPr>
        <w:t xml:space="preserve">Government Agencies (Land Acquisition Reporting) Bill 2018 </w:t>
      </w:r>
      <w:r>
        <w:rPr>
          <w:b/>
          <w:i/>
          <w:sz w:val="28"/>
          <w:szCs w:val="28"/>
        </w:rPr>
        <w:t>(the Bill)</w:t>
      </w:r>
    </w:p>
    <w:p w:rsidR="0060142B" w:rsidRDefault="0060142B" w:rsidP="00DD51B2">
      <w:pPr>
        <w:spacing w:before="120" w:after="120" w:line="240" w:lineRule="auto"/>
        <w:rPr>
          <w:b/>
          <w:sz w:val="24"/>
          <w:szCs w:val="24"/>
        </w:rPr>
      </w:pPr>
      <w:r>
        <w:rPr>
          <w:b/>
          <w:sz w:val="24"/>
          <w:szCs w:val="24"/>
        </w:rPr>
        <w:t>Amendment 1</w:t>
      </w:r>
    </w:p>
    <w:p w:rsidR="0060142B" w:rsidRDefault="0060142B" w:rsidP="00DD51B2">
      <w:pPr>
        <w:spacing w:before="120" w:after="120" w:line="240" w:lineRule="auto"/>
        <w:rPr>
          <w:b/>
          <w:sz w:val="24"/>
          <w:szCs w:val="24"/>
        </w:rPr>
      </w:pPr>
      <w:r>
        <w:rPr>
          <w:b/>
          <w:sz w:val="24"/>
          <w:szCs w:val="24"/>
        </w:rPr>
        <w:t>Clause 2 - Commencement</w:t>
      </w:r>
    </w:p>
    <w:p w:rsidR="0060142B" w:rsidRPr="008D4F42" w:rsidRDefault="0060142B" w:rsidP="00DD51B2">
      <w:pPr>
        <w:spacing w:before="120" w:after="120" w:line="240" w:lineRule="auto"/>
        <w:rPr>
          <w:b/>
          <w:sz w:val="24"/>
          <w:szCs w:val="24"/>
        </w:rPr>
      </w:pPr>
      <w:r>
        <w:rPr>
          <w:sz w:val="24"/>
          <w:szCs w:val="24"/>
        </w:rPr>
        <w:t xml:space="preserve">This amendment substitutes the commencement clause with a new clause, to allow an additional 6 months for territory-owned corporations to </w:t>
      </w:r>
      <w:r w:rsidR="008D4F42">
        <w:rPr>
          <w:sz w:val="24"/>
          <w:szCs w:val="24"/>
        </w:rPr>
        <w:t>set up systems to implement</w:t>
      </w:r>
      <w:r>
        <w:rPr>
          <w:sz w:val="24"/>
          <w:szCs w:val="24"/>
        </w:rPr>
        <w:t xml:space="preserve"> the new reporting requirements</w:t>
      </w:r>
      <w:r w:rsidR="008D4F42">
        <w:rPr>
          <w:sz w:val="24"/>
          <w:szCs w:val="24"/>
        </w:rPr>
        <w:t xml:space="preserve"> and</w:t>
      </w:r>
      <w:r>
        <w:rPr>
          <w:sz w:val="24"/>
          <w:szCs w:val="24"/>
        </w:rPr>
        <w:t xml:space="preserve"> reflecting their need to </w:t>
      </w:r>
      <w:r w:rsidR="008D4F42">
        <w:rPr>
          <w:sz w:val="24"/>
          <w:szCs w:val="24"/>
        </w:rPr>
        <w:t>consider these new requirements in the context of a commercial operating environment</w:t>
      </w:r>
      <w:r>
        <w:rPr>
          <w:sz w:val="24"/>
          <w:szCs w:val="24"/>
        </w:rPr>
        <w:t xml:space="preserve">. </w:t>
      </w:r>
      <w:r w:rsidR="008D4F42">
        <w:rPr>
          <w:sz w:val="24"/>
          <w:szCs w:val="24"/>
        </w:rPr>
        <w:t xml:space="preserve">Currently the only territory owned corporation is Icon Water (refer s6 and schedule 1 of the </w:t>
      </w:r>
      <w:r w:rsidR="008D4F42" w:rsidRPr="000800DB">
        <w:rPr>
          <w:i/>
          <w:sz w:val="24"/>
          <w:szCs w:val="24"/>
        </w:rPr>
        <w:t>Territory Owned Corporations Act 1990</w:t>
      </w:r>
      <w:r w:rsidR="008D4F42">
        <w:rPr>
          <w:sz w:val="24"/>
          <w:szCs w:val="24"/>
        </w:rPr>
        <w:t xml:space="preserve">).  </w:t>
      </w:r>
    </w:p>
    <w:p w:rsidR="00AD1D41" w:rsidRDefault="00AD1D41" w:rsidP="00DD51B2">
      <w:pPr>
        <w:spacing w:before="120" w:after="120" w:line="240" w:lineRule="auto"/>
        <w:rPr>
          <w:b/>
          <w:sz w:val="24"/>
          <w:szCs w:val="24"/>
        </w:rPr>
      </w:pPr>
      <w:r w:rsidRPr="00633A68">
        <w:rPr>
          <w:b/>
          <w:sz w:val="24"/>
          <w:szCs w:val="24"/>
        </w:rPr>
        <w:t xml:space="preserve">Amendment </w:t>
      </w:r>
      <w:r w:rsidR="0060142B">
        <w:rPr>
          <w:b/>
          <w:sz w:val="24"/>
          <w:szCs w:val="24"/>
        </w:rPr>
        <w:t>2</w:t>
      </w:r>
    </w:p>
    <w:p w:rsidR="00854056" w:rsidRDefault="00854056" w:rsidP="00854056">
      <w:pPr>
        <w:tabs>
          <w:tab w:val="left" w:pos="993"/>
        </w:tabs>
        <w:spacing w:before="120" w:after="120"/>
        <w:rPr>
          <w:b/>
          <w:sz w:val="24"/>
          <w:szCs w:val="24"/>
        </w:rPr>
      </w:pPr>
      <w:r w:rsidRPr="00633A68">
        <w:rPr>
          <w:b/>
          <w:sz w:val="24"/>
          <w:szCs w:val="24"/>
        </w:rPr>
        <w:t xml:space="preserve">Clause </w:t>
      </w:r>
      <w:r>
        <w:rPr>
          <w:b/>
          <w:sz w:val="24"/>
          <w:szCs w:val="24"/>
        </w:rPr>
        <w:t xml:space="preserve">5 – </w:t>
      </w:r>
      <w:r w:rsidR="00AC7B38">
        <w:rPr>
          <w:b/>
          <w:sz w:val="24"/>
          <w:szCs w:val="24"/>
        </w:rPr>
        <w:t>Meaning of</w:t>
      </w:r>
      <w:r>
        <w:rPr>
          <w:b/>
          <w:sz w:val="24"/>
          <w:szCs w:val="24"/>
        </w:rPr>
        <w:t xml:space="preserve"> </w:t>
      </w:r>
      <w:r w:rsidRPr="00854056">
        <w:rPr>
          <w:b/>
          <w:i/>
          <w:sz w:val="24"/>
          <w:szCs w:val="24"/>
        </w:rPr>
        <w:t>government agency</w:t>
      </w:r>
      <w:r>
        <w:rPr>
          <w:b/>
          <w:sz w:val="24"/>
          <w:szCs w:val="24"/>
        </w:rPr>
        <w:t xml:space="preserve">? </w:t>
      </w:r>
    </w:p>
    <w:p w:rsidR="00CA5999" w:rsidRPr="00CA5999" w:rsidRDefault="00CA5999" w:rsidP="00DD51B2">
      <w:pPr>
        <w:tabs>
          <w:tab w:val="left" w:pos="993"/>
        </w:tabs>
        <w:spacing w:before="120" w:after="120"/>
        <w:rPr>
          <w:sz w:val="24"/>
          <w:szCs w:val="24"/>
        </w:rPr>
      </w:pPr>
      <w:r>
        <w:rPr>
          <w:sz w:val="24"/>
          <w:szCs w:val="24"/>
        </w:rPr>
        <w:t>This amendment substitutes the</w:t>
      </w:r>
      <w:r w:rsidR="00C32F4D">
        <w:rPr>
          <w:sz w:val="24"/>
          <w:szCs w:val="24"/>
        </w:rPr>
        <w:t xml:space="preserve"> </w:t>
      </w:r>
      <w:r w:rsidR="00854056">
        <w:rPr>
          <w:sz w:val="24"/>
          <w:szCs w:val="24"/>
        </w:rPr>
        <w:t>definition of a government agency with a new definition</w:t>
      </w:r>
      <w:r w:rsidR="006D38F4">
        <w:rPr>
          <w:sz w:val="24"/>
          <w:szCs w:val="24"/>
        </w:rPr>
        <w:t xml:space="preserve"> replacing the term territory entity with territory authority</w:t>
      </w:r>
      <w:r w:rsidR="0060142B">
        <w:rPr>
          <w:sz w:val="24"/>
          <w:szCs w:val="24"/>
        </w:rPr>
        <w:t>,</w:t>
      </w:r>
      <w:r w:rsidR="006D38F4">
        <w:rPr>
          <w:sz w:val="24"/>
          <w:szCs w:val="24"/>
        </w:rPr>
        <w:t xml:space="preserve"> territory instrumentality</w:t>
      </w:r>
      <w:r w:rsidR="0060142B">
        <w:rPr>
          <w:sz w:val="24"/>
          <w:szCs w:val="24"/>
        </w:rPr>
        <w:t xml:space="preserve"> and territory-owned corporation</w:t>
      </w:r>
      <w:r w:rsidR="00854056">
        <w:rPr>
          <w:sz w:val="24"/>
          <w:szCs w:val="24"/>
        </w:rPr>
        <w:t xml:space="preserve">, </w:t>
      </w:r>
      <w:r w:rsidR="006D38F4">
        <w:rPr>
          <w:sz w:val="24"/>
          <w:szCs w:val="24"/>
        </w:rPr>
        <w:t xml:space="preserve">and </w:t>
      </w:r>
      <w:r w:rsidR="00854056">
        <w:rPr>
          <w:sz w:val="24"/>
          <w:szCs w:val="24"/>
        </w:rPr>
        <w:t>to clarify that the Bill does not apply to the University of Canberra</w:t>
      </w:r>
      <w:r w:rsidR="00C32F4D">
        <w:rPr>
          <w:sz w:val="24"/>
          <w:szCs w:val="24"/>
        </w:rPr>
        <w:t>.</w:t>
      </w:r>
      <w:r w:rsidR="008D4F42">
        <w:rPr>
          <w:sz w:val="24"/>
          <w:szCs w:val="24"/>
        </w:rPr>
        <w:t xml:space="preserve">  </w:t>
      </w:r>
    </w:p>
    <w:p w:rsidR="00CA5999" w:rsidRDefault="00CA5999" w:rsidP="00DD51B2">
      <w:pPr>
        <w:tabs>
          <w:tab w:val="left" w:pos="993"/>
        </w:tabs>
        <w:spacing w:before="120" w:after="120"/>
        <w:rPr>
          <w:b/>
          <w:sz w:val="24"/>
          <w:szCs w:val="24"/>
        </w:rPr>
      </w:pPr>
      <w:r>
        <w:rPr>
          <w:b/>
          <w:sz w:val="24"/>
          <w:szCs w:val="24"/>
        </w:rPr>
        <w:t xml:space="preserve">Amendment </w:t>
      </w:r>
      <w:r w:rsidR="0060142B">
        <w:rPr>
          <w:b/>
          <w:sz w:val="24"/>
          <w:szCs w:val="24"/>
        </w:rPr>
        <w:t>3</w:t>
      </w:r>
    </w:p>
    <w:p w:rsidR="005B072E" w:rsidRDefault="00580A9C" w:rsidP="00DD51B2">
      <w:pPr>
        <w:tabs>
          <w:tab w:val="left" w:pos="993"/>
        </w:tabs>
        <w:spacing w:before="120" w:after="120"/>
        <w:rPr>
          <w:b/>
          <w:sz w:val="24"/>
          <w:szCs w:val="24"/>
        </w:rPr>
      </w:pPr>
      <w:r w:rsidRPr="00633A68">
        <w:rPr>
          <w:b/>
          <w:sz w:val="24"/>
          <w:szCs w:val="24"/>
        </w:rPr>
        <w:t xml:space="preserve">Clause </w:t>
      </w:r>
      <w:r w:rsidR="006D38F4">
        <w:rPr>
          <w:b/>
          <w:sz w:val="24"/>
          <w:szCs w:val="24"/>
        </w:rPr>
        <w:t>6</w:t>
      </w:r>
      <w:r>
        <w:rPr>
          <w:b/>
          <w:sz w:val="24"/>
          <w:szCs w:val="24"/>
        </w:rPr>
        <w:t xml:space="preserve"> </w:t>
      </w:r>
      <w:r w:rsidR="00F107F1">
        <w:rPr>
          <w:b/>
          <w:sz w:val="24"/>
          <w:szCs w:val="24"/>
        </w:rPr>
        <w:t xml:space="preserve">– </w:t>
      </w:r>
      <w:r w:rsidR="006D38F4">
        <w:rPr>
          <w:b/>
          <w:sz w:val="24"/>
          <w:szCs w:val="24"/>
        </w:rPr>
        <w:t xml:space="preserve">Who is a </w:t>
      </w:r>
      <w:r w:rsidR="006D38F4" w:rsidRPr="006D38F4">
        <w:rPr>
          <w:b/>
          <w:i/>
          <w:sz w:val="24"/>
          <w:szCs w:val="24"/>
        </w:rPr>
        <w:t>responsible Minister</w:t>
      </w:r>
      <w:r w:rsidR="006D38F4">
        <w:rPr>
          <w:b/>
          <w:sz w:val="24"/>
          <w:szCs w:val="24"/>
        </w:rPr>
        <w:t>?</w:t>
      </w:r>
    </w:p>
    <w:p w:rsidR="00321E44" w:rsidRPr="00580A9C" w:rsidRDefault="00580A9C" w:rsidP="00DD51B2">
      <w:pPr>
        <w:tabs>
          <w:tab w:val="left" w:pos="993"/>
        </w:tabs>
        <w:spacing w:before="120" w:after="120"/>
        <w:rPr>
          <w:sz w:val="24"/>
          <w:szCs w:val="24"/>
        </w:rPr>
      </w:pPr>
      <w:r w:rsidRPr="00580A9C">
        <w:rPr>
          <w:sz w:val="24"/>
          <w:szCs w:val="24"/>
        </w:rPr>
        <w:t>Th</w:t>
      </w:r>
      <w:r w:rsidR="005B072E">
        <w:rPr>
          <w:sz w:val="24"/>
          <w:szCs w:val="24"/>
        </w:rPr>
        <w:t>is</w:t>
      </w:r>
      <w:r w:rsidR="00D3795E">
        <w:rPr>
          <w:sz w:val="24"/>
          <w:szCs w:val="24"/>
        </w:rPr>
        <w:t xml:space="preserve"> </w:t>
      </w:r>
      <w:r w:rsidR="00F107F1">
        <w:rPr>
          <w:sz w:val="24"/>
          <w:szCs w:val="24"/>
        </w:rPr>
        <w:t xml:space="preserve">amendment substitutes the </w:t>
      </w:r>
      <w:r w:rsidR="006D38F4">
        <w:rPr>
          <w:sz w:val="24"/>
          <w:szCs w:val="24"/>
        </w:rPr>
        <w:t xml:space="preserve">definition of a responsible Minister for a territory entity </w:t>
      </w:r>
      <w:r w:rsidR="00A01DBC">
        <w:rPr>
          <w:sz w:val="24"/>
          <w:szCs w:val="24"/>
        </w:rPr>
        <w:t xml:space="preserve">(clause 6 (c)) </w:t>
      </w:r>
      <w:r w:rsidR="006D38F4">
        <w:rPr>
          <w:sz w:val="24"/>
          <w:szCs w:val="24"/>
        </w:rPr>
        <w:t>with new definitions of a responsible Minister for territory authorities</w:t>
      </w:r>
      <w:r w:rsidR="0060142B">
        <w:rPr>
          <w:sz w:val="24"/>
          <w:szCs w:val="24"/>
        </w:rPr>
        <w:t>,</w:t>
      </w:r>
      <w:r w:rsidR="006D38F4">
        <w:rPr>
          <w:sz w:val="24"/>
          <w:szCs w:val="24"/>
        </w:rPr>
        <w:t xml:space="preserve"> territory instrumentalities</w:t>
      </w:r>
      <w:r w:rsidR="0060142B">
        <w:rPr>
          <w:sz w:val="24"/>
          <w:szCs w:val="24"/>
        </w:rPr>
        <w:t xml:space="preserve"> and territory-owned corporations</w:t>
      </w:r>
      <w:r w:rsidR="006D38F4">
        <w:rPr>
          <w:sz w:val="24"/>
          <w:szCs w:val="24"/>
        </w:rPr>
        <w:t xml:space="preserve">, to reflect amendment </w:t>
      </w:r>
      <w:r w:rsidR="004A1350">
        <w:rPr>
          <w:sz w:val="24"/>
          <w:szCs w:val="24"/>
        </w:rPr>
        <w:t>2</w:t>
      </w:r>
      <w:r w:rsidR="006D38F4">
        <w:rPr>
          <w:sz w:val="24"/>
          <w:szCs w:val="24"/>
        </w:rPr>
        <w:t>.</w:t>
      </w:r>
      <w:r w:rsidR="005B072E">
        <w:rPr>
          <w:sz w:val="24"/>
          <w:szCs w:val="24"/>
        </w:rPr>
        <w:t xml:space="preserve"> </w:t>
      </w:r>
    </w:p>
    <w:p w:rsidR="007C18E3" w:rsidRDefault="007C18E3" w:rsidP="00DD51B2">
      <w:pPr>
        <w:spacing w:before="120" w:after="120" w:line="240" w:lineRule="auto"/>
        <w:rPr>
          <w:b/>
          <w:sz w:val="24"/>
          <w:szCs w:val="24"/>
        </w:rPr>
      </w:pPr>
      <w:r>
        <w:rPr>
          <w:b/>
          <w:sz w:val="24"/>
          <w:szCs w:val="24"/>
        </w:rPr>
        <w:t xml:space="preserve">Amendment </w:t>
      </w:r>
      <w:r w:rsidR="0060142B">
        <w:rPr>
          <w:b/>
          <w:sz w:val="24"/>
          <w:szCs w:val="24"/>
        </w:rPr>
        <w:t>4</w:t>
      </w:r>
    </w:p>
    <w:p w:rsidR="00042B96" w:rsidRDefault="006D38F4" w:rsidP="00DD51B2">
      <w:pPr>
        <w:spacing w:before="120" w:after="120" w:line="240" w:lineRule="auto"/>
        <w:rPr>
          <w:b/>
          <w:sz w:val="24"/>
          <w:szCs w:val="24"/>
        </w:rPr>
      </w:pPr>
      <w:r>
        <w:rPr>
          <w:b/>
          <w:sz w:val="24"/>
          <w:szCs w:val="24"/>
        </w:rPr>
        <w:t xml:space="preserve">Proposed new </w:t>
      </w:r>
      <w:r w:rsidR="00042B96">
        <w:rPr>
          <w:b/>
          <w:sz w:val="24"/>
          <w:szCs w:val="24"/>
        </w:rPr>
        <w:t xml:space="preserve">Clause </w:t>
      </w:r>
      <w:r>
        <w:rPr>
          <w:b/>
          <w:sz w:val="24"/>
          <w:szCs w:val="24"/>
        </w:rPr>
        <w:t xml:space="preserve">6A – Meaning of </w:t>
      </w:r>
      <w:r w:rsidRPr="006D38F4">
        <w:rPr>
          <w:b/>
          <w:i/>
          <w:sz w:val="24"/>
          <w:szCs w:val="24"/>
        </w:rPr>
        <w:t>land acquisition</w:t>
      </w:r>
    </w:p>
    <w:p w:rsidR="008D4F42" w:rsidRDefault="00042B96" w:rsidP="006D38F4">
      <w:pPr>
        <w:spacing w:line="240" w:lineRule="auto"/>
        <w:rPr>
          <w:sz w:val="24"/>
          <w:szCs w:val="24"/>
        </w:rPr>
      </w:pPr>
      <w:r w:rsidRPr="00F63A3A">
        <w:rPr>
          <w:sz w:val="24"/>
          <w:szCs w:val="24"/>
        </w:rPr>
        <w:t xml:space="preserve">This amendment </w:t>
      </w:r>
      <w:r w:rsidR="006D38F4">
        <w:rPr>
          <w:sz w:val="24"/>
          <w:szCs w:val="24"/>
        </w:rPr>
        <w:t xml:space="preserve">defines the </w:t>
      </w:r>
      <w:r w:rsidR="006D38F4" w:rsidRPr="006D38F4">
        <w:rPr>
          <w:sz w:val="24"/>
          <w:szCs w:val="24"/>
        </w:rPr>
        <w:t xml:space="preserve">key terms </w:t>
      </w:r>
      <w:r w:rsidR="006D38F4">
        <w:rPr>
          <w:sz w:val="24"/>
          <w:szCs w:val="24"/>
        </w:rPr>
        <w:t xml:space="preserve">used in the Bill </w:t>
      </w:r>
      <w:r w:rsidR="006D38F4" w:rsidRPr="006D38F4">
        <w:rPr>
          <w:i/>
          <w:sz w:val="24"/>
          <w:szCs w:val="24"/>
        </w:rPr>
        <w:t>land acquisition</w:t>
      </w:r>
      <w:r w:rsidR="006D38F4" w:rsidRPr="006D38F4">
        <w:rPr>
          <w:sz w:val="24"/>
          <w:szCs w:val="24"/>
        </w:rPr>
        <w:t xml:space="preserve"> and </w:t>
      </w:r>
      <w:r w:rsidR="006D38F4" w:rsidRPr="006D38F4">
        <w:rPr>
          <w:i/>
          <w:sz w:val="24"/>
          <w:szCs w:val="24"/>
        </w:rPr>
        <w:t>land</w:t>
      </w:r>
      <w:r w:rsidR="006D38F4" w:rsidRPr="006D38F4">
        <w:rPr>
          <w:sz w:val="24"/>
          <w:szCs w:val="24"/>
        </w:rPr>
        <w:t xml:space="preserve">.  The definition </w:t>
      </w:r>
      <w:r w:rsidR="0060142B">
        <w:rPr>
          <w:sz w:val="24"/>
          <w:szCs w:val="24"/>
        </w:rPr>
        <w:t>includes</w:t>
      </w:r>
      <w:r w:rsidR="0060142B" w:rsidRPr="006D38F4">
        <w:rPr>
          <w:sz w:val="24"/>
          <w:szCs w:val="24"/>
        </w:rPr>
        <w:t xml:space="preserve"> </w:t>
      </w:r>
      <w:r w:rsidR="006D38F4" w:rsidRPr="006D38F4">
        <w:rPr>
          <w:sz w:val="24"/>
          <w:szCs w:val="24"/>
        </w:rPr>
        <w:t xml:space="preserve">full ownership of a crown lease or </w:t>
      </w:r>
      <w:r w:rsidR="0060142B">
        <w:rPr>
          <w:sz w:val="24"/>
          <w:szCs w:val="24"/>
        </w:rPr>
        <w:t>an interest</w:t>
      </w:r>
      <w:r w:rsidR="006D38F4" w:rsidRPr="006D38F4">
        <w:rPr>
          <w:sz w:val="24"/>
          <w:szCs w:val="24"/>
        </w:rPr>
        <w:t xml:space="preserve"> </w:t>
      </w:r>
      <w:r w:rsidR="0060142B">
        <w:rPr>
          <w:sz w:val="24"/>
          <w:szCs w:val="24"/>
        </w:rPr>
        <w:t>in</w:t>
      </w:r>
      <w:r w:rsidR="006D38F4" w:rsidRPr="006D38F4">
        <w:rPr>
          <w:sz w:val="24"/>
          <w:szCs w:val="24"/>
        </w:rPr>
        <w:t xml:space="preserve"> land following the surrender</w:t>
      </w:r>
      <w:r w:rsidR="0060142B">
        <w:rPr>
          <w:sz w:val="24"/>
          <w:szCs w:val="24"/>
        </w:rPr>
        <w:t>, withdrawal or termination</w:t>
      </w:r>
      <w:r w:rsidR="006D38F4" w:rsidRPr="006D38F4">
        <w:rPr>
          <w:sz w:val="24"/>
          <w:szCs w:val="24"/>
        </w:rPr>
        <w:t xml:space="preserve"> of a crown lease.  </w:t>
      </w:r>
    </w:p>
    <w:p w:rsidR="007D1A20" w:rsidRDefault="007D1A20" w:rsidP="006D38F4">
      <w:pPr>
        <w:spacing w:line="240" w:lineRule="auto"/>
        <w:rPr>
          <w:sz w:val="24"/>
          <w:szCs w:val="24"/>
        </w:rPr>
      </w:pPr>
      <w:r>
        <w:rPr>
          <w:sz w:val="24"/>
          <w:szCs w:val="24"/>
        </w:rPr>
        <w:t xml:space="preserve">This amendment specifically excludes the transfer of land between government agencies from the definition of </w:t>
      </w:r>
      <w:r>
        <w:rPr>
          <w:i/>
          <w:sz w:val="24"/>
          <w:szCs w:val="24"/>
        </w:rPr>
        <w:t>land acquisition</w:t>
      </w:r>
      <w:r>
        <w:rPr>
          <w:sz w:val="24"/>
          <w:szCs w:val="24"/>
        </w:rPr>
        <w:t xml:space="preserve">.  This is because such actions are operational matters with no significant financial implications for the Territory government.  </w:t>
      </w:r>
    </w:p>
    <w:p w:rsidR="008D4F42" w:rsidRDefault="006D38F4" w:rsidP="006D38F4">
      <w:pPr>
        <w:spacing w:line="240" w:lineRule="auto"/>
        <w:rPr>
          <w:sz w:val="24"/>
          <w:szCs w:val="24"/>
        </w:rPr>
      </w:pPr>
      <w:r>
        <w:rPr>
          <w:sz w:val="24"/>
          <w:szCs w:val="24"/>
        </w:rPr>
        <w:t xml:space="preserve">Under this amendment </w:t>
      </w:r>
      <w:r w:rsidRPr="000800DB">
        <w:rPr>
          <w:i/>
          <w:sz w:val="24"/>
          <w:szCs w:val="24"/>
        </w:rPr>
        <w:t>land</w:t>
      </w:r>
      <w:r w:rsidRPr="006D38F4">
        <w:rPr>
          <w:sz w:val="24"/>
          <w:szCs w:val="24"/>
        </w:rPr>
        <w:t xml:space="preserve"> does not include subleases (other than declared land sublease), tenancies, easements, other incorporeal or contractual rights.</w:t>
      </w:r>
      <w:r w:rsidR="004706B5">
        <w:rPr>
          <w:sz w:val="24"/>
          <w:szCs w:val="24"/>
        </w:rPr>
        <w:t xml:space="preserve"> </w:t>
      </w:r>
      <w:r w:rsidR="00C85B39">
        <w:rPr>
          <w:sz w:val="24"/>
          <w:szCs w:val="24"/>
        </w:rPr>
        <w:t xml:space="preserve">However, a regulation making power will enable these interests to be included in the definition of land for land acquisition reporting purposes if required. </w:t>
      </w:r>
    </w:p>
    <w:p w:rsidR="00356A64" w:rsidRDefault="00356A64">
      <w:pPr>
        <w:spacing w:after="0" w:line="240" w:lineRule="auto"/>
        <w:rPr>
          <w:sz w:val="24"/>
          <w:szCs w:val="24"/>
        </w:rPr>
      </w:pPr>
      <w:r>
        <w:rPr>
          <w:sz w:val="24"/>
          <w:szCs w:val="24"/>
        </w:rPr>
        <w:br w:type="page"/>
      </w:r>
    </w:p>
    <w:p w:rsidR="007D1A20" w:rsidRPr="007D1A20" w:rsidRDefault="004706B5" w:rsidP="007D1A20">
      <w:pPr>
        <w:spacing w:line="240" w:lineRule="auto"/>
        <w:rPr>
          <w:sz w:val="24"/>
          <w:szCs w:val="24"/>
        </w:rPr>
      </w:pPr>
      <w:r w:rsidRPr="004706B5">
        <w:rPr>
          <w:sz w:val="24"/>
          <w:szCs w:val="24"/>
        </w:rPr>
        <w:t>The reporting requirement will apply to declared land subleases</w:t>
      </w:r>
      <w:r w:rsidR="007D1A20">
        <w:rPr>
          <w:sz w:val="24"/>
          <w:szCs w:val="24"/>
        </w:rPr>
        <w:t xml:space="preserve">.  </w:t>
      </w:r>
      <w:r w:rsidR="007D1A20" w:rsidRPr="007D1A20">
        <w:rPr>
          <w:sz w:val="24"/>
          <w:szCs w:val="24"/>
        </w:rPr>
        <w:t xml:space="preserve">A declared land sublease is a sublease of a declared crown lease.  A declared crown lease is a lease declared under section 312B of the </w:t>
      </w:r>
      <w:r w:rsidR="007D1A20" w:rsidRPr="000800DB">
        <w:rPr>
          <w:i/>
          <w:sz w:val="24"/>
          <w:szCs w:val="24"/>
        </w:rPr>
        <w:t>Planning and Development Act 2007</w:t>
      </w:r>
      <w:r w:rsidR="007D1A20" w:rsidRPr="007D1A20">
        <w:rPr>
          <w:sz w:val="24"/>
          <w:szCs w:val="24"/>
        </w:rPr>
        <w:t xml:space="preserve">.  The Crown lease for block 1 Division 3 in Bruce held by the University of Canberra and declared under the Planning and Development (Declared Crown Leases—University of Canberra) Declaration 2015 (No 1) NI2015-346 is a declared crown lease and the only declared crown lease to date.  </w:t>
      </w:r>
    </w:p>
    <w:p w:rsidR="007D1A20" w:rsidRDefault="007D1A20" w:rsidP="007D1A20">
      <w:pPr>
        <w:spacing w:line="240" w:lineRule="auto"/>
        <w:rPr>
          <w:sz w:val="24"/>
          <w:szCs w:val="24"/>
        </w:rPr>
      </w:pPr>
      <w:r w:rsidRPr="007D1A20">
        <w:rPr>
          <w:sz w:val="24"/>
          <w:szCs w:val="24"/>
        </w:rPr>
        <w:t xml:space="preserve">A declared land sublease operates in a similar manner to crown leases in that they can operate as land for residential housing with their own address and utility services and can be unit titled under the Unit Titles Act 2001 and can be subject to the payment of stamp duty etc.  Like crown leases declared land subleases are registered on the land titles register under the Land Titles Act 1925.  In these respects and others, owners of declared land subleases have similar obligations and rights as owners of standard crown leases (refer </w:t>
      </w:r>
      <w:r>
        <w:rPr>
          <w:sz w:val="24"/>
          <w:szCs w:val="24"/>
        </w:rPr>
        <w:t xml:space="preserve">to the </w:t>
      </w:r>
      <w:r w:rsidRPr="000800DB">
        <w:rPr>
          <w:i/>
          <w:sz w:val="24"/>
          <w:szCs w:val="24"/>
        </w:rPr>
        <w:t>Planning and Development (University of Canberra and Other Leases) Legislation Amendment Act 2015</w:t>
      </w:r>
      <w:r w:rsidRPr="007D1A20">
        <w:rPr>
          <w:sz w:val="24"/>
          <w:szCs w:val="24"/>
        </w:rPr>
        <w:t xml:space="preserve"> and related explanatory statement).  For these reasons it is appropriate for the Act to require the reporting of the acquisition of such instruments in the event that this should occur.</w:t>
      </w:r>
    </w:p>
    <w:p w:rsidR="00042B96" w:rsidRDefault="00042B96" w:rsidP="00DD51B2">
      <w:pPr>
        <w:spacing w:before="120" w:after="120" w:line="240" w:lineRule="auto"/>
        <w:rPr>
          <w:b/>
          <w:sz w:val="24"/>
          <w:szCs w:val="24"/>
        </w:rPr>
      </w:pPr>
      <w:r>
        <w:rPr>
          <w:b/>
          <w:sz w:val="24"/>
          <w:szCs w:val="24"/>
        </w:rPr>
        <w:t xml:space="preserve">Amendment </w:t>
      </w:r>
      <w:r w:rsidR="0060142B">
        <w:rPr>
          <w:b/>
          <w:sz w:val="24"/>
          <w:szCs w:val="24"/>
        </w:rPr>
        <w:t>5</w:t>
      </w:r>
    </w:p>
    <w:p w:rsidR="007C18E3" w:rsidRDefault="007C18E3" w:rsidP="004706B5">
      <w:pPr>
        <w:spacing w:before="120" w:after="120" w:line="240" w:lineRule="auto"/>
        <w:rPr>
          <w:b/>
          <w:sz w:val="24"/>
          <w:szCs w:val="24"/>
        </w:rPr>
      </w:pPr>
      <w:r w:rsidRPr="00633A68">
        <w:rPr>
          <w:b/>
          <w:sz w:val="24"/>
          <w:szCs w:val="24"/>
        </w:rPr>
        <w:t xml:space="preserve">Clause </w:t>
      </w:r>
      <w:r w:rsidR="004706B5">
        <w:rPr>
          <w:b/>
          <w:sz w:val="24"/>
          <w:szCs w:val="24"/>
        </w:rPr>
        <w:t>7</w:t>
      </w:r>
      <w:r w:rsidR="00042B96">
        <w:rPr>
          <w:b/>
          <w:sz w:val="24"/>
          <w:szCs w:val="24"/>
        </w:rPr>
        <w:t xml:space="preserve"> –</w:t>
      </w:r>
      <w:r>
        <w:rPr>
          <w:b/>
          <w:sz w:val="24"/>
          <w:szCs w:val="24"/>
        </w:rPr>
        <w:t xml:space="preserve"> </w:t>
      </w:r>
      <w:r w:rsidR="004706B5" w:rsidRPr="004706B5">
        <w:rPr>
          <w:b/>
          <w:sz w:val="24"/>
          <w:szCs w:val="24"/>
        </w:rPr>
        <w:t xml:space="preserve">Publication of report about </w:t>
      </w:r>
      <w:r w:rsidR="00AC7B38">
        <w:rPr>
          <w:b/>
          <w:sz w:val="24"/>
          <w:szCs w:val="24"/>
        </w:rPr>
        <w:t xml:space="preserve">land </w:t>
      </w:r>
      <w:r w:rsidR="004706B5" w:rsidRPr="004706B5">
        <w:rPr>
          <w:b/>
          <w:sz w:val="24"/>
          <w:szCs w:val="24"/>
        </w:rPr>
        <w:t>acquisition</w:t>
      </w:r>
      <w:r w:rsidR="00AC7B38">
        <w:rPr>
          <w:b/>
          <w:sz w:val="24"/>
          <w:szCs w:val="24"/>
        </w:rPr>
        <w:t>s etc</w:t>
      </w:r>
    </w:p>
    <w:p w:rsidR="007C18E3" w:rsidRDefault="007C18E3" w:rsidP="00DD51B2">
      <w:pPr>
        <w:tabs>
          <w:tab w:val="left" w:pos="993"/>
        </w:tabs>
        <w:spacing w:before="120" w:after="120"/>
        <w:rPr>
          <w:sz w:val="24"/>
          <w:szCs w:val="24"/>
        </w:rPr>
      </w:pPr>
      <w:r w:rsidRPr="00F63A3A">
        <w:rPr>
          <w:sz w:val="24"/>
          <w:szCs w:val="24"/>
        </w:rPr>
        <w:t xml:space="preserve">This amendment </w:t>
      </w:r>
      <w:r>
        <w:rPr>
          <w:sz w:val="24"/>
          <w:szCs w:val="24"/>
        </w:rPr>
        <w:t xml:space="preserve">substitutes </w:t>
      </w:r>
      <w:r w:rsidR="004706B5">
        <w:rPr>
          <w:sz w:val="24"/>
          <w:szCs w:val="24"/>
        </w:rPr>
        <w:t>the requirement for the responsible Minister to present a report to the Legislative Assembly</w:t>
      </w:r>
      <w:r w:rsidR="00A01DBC">
        <w:rPr>
          <w:sz w:val="24"/>
          <w:szCs w:val="24"/>
        </w:rPr>
        <w:t xml:space="preserve"> within 6 sitting days after the end of a quarter in which an acquisition is made, followed by a report to the relevant standing committee of the Legislative Assembly within 10 working days, with a requirement for the responsible Minister to publish reports on an A</w:t>
      </w:r>
      <w:r w:rsidR="00C85B39">
        <w:rPr>
          <w:sz w:val="24"/>
          <w:szCs w:val="24"/>
        </w:rPr>
        <w:t>CT</w:t>
      </w:r>
      <w:r w:rsidR="00A01DBC">
        <w:rPr>
          <w:sz w:val="24"/>
          <w:szCs w:val="24"/>
        </w:rPr>
        <w:t xml:space="preserve"> Government website as soon as practicable after the end of the quarter in which an acquisition is made</w:t>
      </w:r>
      <w:r w:rsidR="00E14115">
        <w:rPr>
          <w:sz w:val="24"/>
          <w:szCs w:val="24"/>
        </w:rPr>
        <w:t>, followed by a requirement to provide a copy of the report to the relevant standing committee of the Legislative Assembly</w:t>
      </w:r>
      <w:r w:rsidR="00A01DBC">
        <w:rPr>
          <w:sz w:val="24"/>
          <w:szCs w:val="24"/>
        </w:rPr>
        <w:t>.</w:t>
      </w:r>
      <w:r w:rsidR="00042B96">
        <w:rPr>
          <w:sz w:val="24"/>
          <w:szCs w:val="24"/>
        </w:rPr>
        <w:t xml:space="preserve"> </w:t>
      </w:r>
      <w:r w:rsidR="00A01DBC">
        <w:rPr>
          <w:sz w:val="24"/>
          <w:szCs w:val="24"/>
        </w:rPr>
        <w:t>This amendment also creates a requirement for the responsible Minister to confirm if nil acquisitions by the City Renewal Authority and Suburban Land Agency have occurred in a quarter.</w:t>
      </w:r>
      <w:r w:rsidR="00E14115">
        <w:rPr>
          <w:sz w:val="24"/>
          <w:szCs w:val="24"/>
        </w:rPr>
        <w:t xml:space="preserve"> </w:t>
      </w:r>
    </w:p>
    <w:p w:rsidR="007D1A20" w:rsidRDefault="007D1A20" w:rsidP="00DD51B2">
      <w:pPr>
        <w:tabs>
          <w:tab w:val="left" w:pos="993"/>
        </w:tabs>
        <w:spacing w:before="120" w:after="120"/>
        <w:rPr>
          <w:b/>
          <w:sz w:val="24"/>
          <w:szCs w:val="24"/>
        </w:rPr>
      </w:pPr>
      <w:r>
        <w:rPr>
          <w:sz w:val="24"/>
          <w:szCs w:val="24"/>
        </w:rPr>
        <w:t xml:space="preserve">This amendment simplifies the process as originally proposed and ensures that the relevant information is provided direct to the public.  </w:t>
      </w:r>
    </w:p>
    <w:p w:rsidR="00042B96" w:rsidRPr="00042B96" w:rsidRDefault="00042B96" w:rsidP="00DD51B2">
      <w:pPr>
        <w:spacing w:before="120" w:after="120" w:line="240" w:lineRule="auto"/>
        <w:rPr>
          <w:b/>
          <w:sz w:val="24"/>
          <w:szCs w:val="24"/>
        </w:rPr>
      </w:pPr>
      <w:r w:rsidRPr="00042B96">
        <w:rPr>
          <w:b/>
          <w:sz w:val="24"/>
          <w:szCs w:val="24"/>
        </w:rPr>
        <w:t xml:space="preserve">Amendment </w:t>
      </w:r>
      <w:r w:rsidR="004A1350">
        <w:rPr>
          <w:b/>
          <w:sz w:val="24"/>
          <w:szCs w:val="24"/>
        </w:rPr>
        <w:t>6</w:t>
      </w:r>
    </w:p>
    <w:p w:rsidR="00F63A3A" w:rsidRDefault="00F63A3A" w:rsidP="00DD51B2">
      <w:pPr>
        <w:tabs>
          <w:tab w:val="left" w:pos="993"/>
        </w:tabs>
        <w:spacing w:before="120" w:after="120"/>
        <w:rPr>
          <w:b/>
          <w:sz w:val="24"/>
          <w:szCs w:val="24"/>
        </w:rPr>
      </w:pPr>
      <w:r w:rsidRPr="00633A68">
        <w:rPr>
          <w:b/>
          <w:sz w:val="24"/>
          <w:szCs w:val="24"/>
        </w:rPr>
        <w:t xml:space="preserve">Clause </w:t>
      </w:r>
      <w:r w:rsidR="00A01DBC">
        <w:rPr>
          <w:b/>
          <w:sz w:val="24"/>
          <w:szCs w:val="24"/>
        </w:rPr>
        <w:t>8 (1) Page 5, line 2</w:t>
      </w:r>
      <w:r w:rsidR="00042B96">
        <w:rPr>
          <w:b/>
          <w:sz w:val="24"/>
          <w:szCs w:val="24"/>
        </w:rPr>
        <w:t xml:space="preserve"> –</w:t>
      </w:r>
      <w:r>
        <w:rPr>
          <w:b/>
          <w:sz w:val="24"/>
          <w:szCs w:val="24"/>
        </w:rPr>
        <w:t xml:space="preserve"> </w:t>
      </w:r>
    </w:p>
    <w:p w:rsidR="00CB341D" w:rsidRDefault="00F63A3A" w:rsidP="00DD51B2">
      <w:pPr>
        <w:tabs>
          <w:tab w:val="left" w:pos="993"/>
        </w:tabs>
        <w:spacing w:before="120" w:after="120"/>
        <w:rPr>
          <w:sz w:val="24"/>
          <w:szCs w:val="24"/>
        </w:rPr>
      </w:pPr>
      <w:r w:rsidRPr="00580A9C">
        <w:rPr>
          <w:sz w:val="24"/>
          <w:szCs w:val="24"/>
        </w:rPr>
        <w:t>Th</w:t>
      </w:r>
      <w:r w:rsidR="00E34E16">
        <w:rPr>
          <w:sz w:val="24"/>
          <w:szCs w:val="24"/>
        </w:rPr>
        <w:t xml:space="preserve">is amendment </w:t>
      </w:r>
      <w:r w:rsidR="00761376">
        <w:rPr>
          <w:sz w:val="24"/>
          <w:szCs w:val="24"/>
        </w:rPr>
        <w:t xml:space="preserve">substitutes the term ‘an acquisition of land’ with ‘land acquisition by a government agency’, to reflect the defined term </w:t>
      </w:r>
      <w:r w:rsidR="00761376" w:rsidRPr="00761376">
        <w:rPr>
          <w:i/>
          <w:sz w:val="24"/>
          <w:szCs w:val="24"/>
        </w:rPr>
        <w:t>land acquisition</w:t>
      </w:r>
      <w:r w:rsidR="00761376">
        <w:rPr>
          <w:sz w:val="24"/>
          <w:szCs w:val="24"/>
        </w:rPr>
        <w:t xml:space="preserve"> in amendment </w:t>
      </w:r>
      <w:r w:rsidR="004A1350">
        <w:rPr>
          <w:sz w:val="24"/>
          <w:szCs w:val="24"/>
        </w:rPr>
        <w:t>4</w:t>
      </w:r>
      <w:r w:rsidR="007C11E4">
        <w:rPr>
          <w:sz w:val="24"/>
          <w:szCs w:val="24"/>
        </w:rPr>
        <w:t xml:space="preserve">. </w:t>
      </w:r>
    </w:p>
    <w:p w:rsidR="00042B96" w:rsidRDefault="00042B96" w:rsidP="00DD51B2">
      <w:pPr>
        <w:spacing w:before="120" w:after="120" w:line="240" w:lineRule="auto"/>
        <w:rPr>
          <w:b/>
          <w:sz w:val="24"/>
          <w:szCs w:val="24"/>
        </w:rPr>
      </w:pPr>
      <w:r>
        <w:rPr>
          <w:b/>
          <w:sz w:val="24"/>
          <w:szCs w:val="24"/>
        </w:rPr>
        <w:t>Amendment</w:t>
      </w:r>
      <w:r w:rsidR="00CA5999">
        <w:rPr>
          <w:b/>
          <w:sz w:val="24"/>
          <w:szCs w:val="24"/>
        </w:rPr>
        <w:t xml:space="preserve"> </w:t>
      </w:r>
      <w:r w:rsidR="004A1350">
        <w:rPr>
          <w:b/>
          <w:sz w:val="24"/>
          <w:szCs w:val="24"/>
        </w:rPr>
        <w:t>7</w:t>
      </w:r>
    </w:p>
    <w:p w:rsidR="00761376" w:rsidRDefault="00761376" w:rsidP="00761376">
      <w:pPr>
        <w:tabs>
          <w:tab w:val="left" w:pos="993"/>
        </w:tabs>
        <w:spacing w:before="120" w:after="120"/>
        <w:rPr>
          <w:b/>
          <w:sz w:val="24"/>
          <w:szCs w:val="24"/>
        </w:rPr>
      </w:pPr>
      <w:r w:rsidRPr="00633A68">
        <w:rPr>
          <w:b/>
          <w:sz w:val="24"/>
          <w:szCs w:val="24"/>
        </w:rPr>
        <w:t xml:space="preserve">Clause </w:t>
      </w:r>
      <w:r>
        <w:rPr>
          <w:b/>
          <w:sz w:val="24"/>
          <w:szCs w:val="24"/>
        </w:rPr>
        <w:t xml:space="preserve">8 (1) (a) (iii) Page 5, line 6 – </w:t>
      </w:r>
    </w:p>
    <w:p w:rsidR="00CD6C24" w:rsidRDefault="007C11E4" w:rsidP="00DD51B2">
      <w:pPr>
        <w:tabs>
          <w:tab w:val="left" w:pos="993"/>
        </w:tabs>
        <w:spacing w:before="120" w:after="120"/>
        <w:rPr>
          <w:sz w:val="24"/>
          <w:szCs w:val="24"/>
        </w:rPr>
      </w:pPr>
      <w:r w:rsidRPr="00D215B9">
        <w:rPr>
          <w:sz w:val="24"/>
          <w:szCs w:val="24"/>
        </w:rPr>
        <w:t xml:space="preserve">This amendment </w:t>
      </w:r>
      <w:r w:rsidR="00761376">
        <w:rPr>
          <w:sz w:val="24"/>
          <w:szCs w:val="24"/>
        </w:rPr>
        <w:t>substitutes the requirement to identify the corporation or body from whom the land was acquired, with the simpler term ‘from whom the land was acquired’</w:t>
      </w:r>
      <w:r w:rsidR="00D215B9" w:rsidRPr="00D215B9">
        <w:rPr>
          <w:sz w:val="24"/>
          <w:szCs w:val="24"/>
        </w:rPr>
        <w:t>.</w:t>
      </w:r>
      <w:r w:rsidRPr="00D215B9">
        <w:rPr>
          <w:sz w:val="24"/>
          <w:szCs w:val="24"/>
        </w:rPr>
        <w:t xml:space="preserve"> </w:t>
      </w:r>
      <w:r w:rsidR="00761376">
        <w:rPr>
          <w:sz w:val="24"/>
          <w:szCs w:val="24"/>
        </w:rPr>
        <w:t xml:space="preserve">This </w:t>
      </w:r>
      <w:r w:rsidR="007D1A20">
        <w:rPr>
          <w:sz w:val="24"/>
          <w:szCs w:val="24"/>
        </w:rPr>
        <w:t xml:space="preserve">simpler approach is made possible consistent with privacy concerns by </w:t>
      </w:r>
      <w:r w:rsidR="00761376">
        <w:rPr>
          <w:sz w:val="24"/>
          <w:szCs w:val="24"/>
        </w:rPr>
        <w:t>Amendment 1</w:t>
      </w:r>
      <w:r w:rsidR="004A1350">
        <w:rPr>
          <w:sz w:val="24"/>
          <w:szCs w:val="24"/>
        </w:rPr>
        <w:t>8</w:t>
      </w:r>
      <w:r w:rsidR="007D1A20">
        <w:rPr>
          <w:sz w:val="24"/>
          <w:szCs w:val="24"/>
        </w:rPr>
        <w:t xml:space="preserve">.  Amendment 18 </w:t>
      </w:r>
      <w:r w:rsidR="00761376">
        <w:rPr>
          <w:sz w:val="24"/>
          <w:szCs w:val="24"/>
        </w:rPr>
        <w:t>outlines certain information that must not be included in a report or statement and which precludes an individual’s name from being included in a report or statement</w:t>
      </w:r>
      <w:r w:rsidR="00C2775B">
        <w:rPr>
          <w:sz w:val="24"/>
          <w:szCs w:val="24"/>
        </w:rPr>
        <w:t>, or any document attached to a report or statement.</w:t>
      </w:r>
    </w:p>
    <w:p w:rsidR="00C2775B" w:rsidRDefault="00C2775B" w:rsidP="00C2775B">
      <w:pPr>
        <w:spacing w:before="120" w:after="120" w:line="240" w:lineRule="auto"/>
        <w:rPr>
          <w:b/>
          <w:sz w:val="24"/>
          <w:szCs w:val="24"/>
        </w:rPr>
      </w:pPr>
      <w:r>
        <w:rPr>
          <w:b/>
          <w:sz w:val="24"/>
          <w:szCs w:val="24"/>
        </w:rPr>
        <w:t xml:space="preserve">Amendment </w:t>
      </w:r>
      <w:r w:rsidR="004A1350">
        <w:rPr>
          <w:b/>
          <w:sz w:val="24"/>
          <w:szCs w:val="24"/>
        </w:rPr>
        <w:t>8</w:t>
      </w:r>
    </w:p>
    <w:p w:rsidR="00C2775B" w:rsidRDefault="00C2775B" w:rsidP="00C2775B">
      <w:pPr>
        <w:tabs>
          <w:tab w:val="left" w:pos="993"/>
        </w:tabs>
        <w:spacing w:before="120" w:after="120"/>
        <w:rPr>
          <w:b/>
          <w:sz w:val="24"/>
          <w:szCs w:val="24"/>
        </w:rPr>
      </w:pPr>
      <w:r w:rsidRPr="00633A68">
        <w:rPr>
          <w:b/>
          <w:sz w:val="24"/>
          <w:szCs w:val="24"/>
        </w:rPr>
        <w:t xml:space="preserve">Clause </w:t>
      </w:r>
      <w:r>
        <w:rPr>
          <w:b/>
          <w:sz w:val="24"/>
          <w:szCs w:val="24"/>
        </w:rPr>
        <w:t xml:space="preserve">8 (1) (d) Page 5, line 12 – </w:t>
      </w:r>
    </w:p>
    <w:p w:rsidR="00C2775B" w:rsidRDefault="00C2775B" w:rsidP="00C2775B">
      <w:pPr>
        <w:tabs>
          <w:tab w:val="left" w:pos="993"/>
        </w:tabs>
        <w:spacing w:before="120" w:after="120"/>
        <w:rPr>
          <w:sz w:val="24"/>
          <w:szCs w:val="24"/>
        </w:rPr>
      </w:pPr>
      <w:r w:rsidRPr="00C2775B">
        <w:rPr>
          <w:sz w:val="24"/>
          <w:szCs w:val="24"/>
        </w:rPr>
        <w:t>This</w:t>
      </w:r>
      <w:r>
        <w:rPr>
          <w:sz w:val="24"/>
          <w:szCs w:val="24"/>
        </w:rPr>
        <w:t xml:space="preserve"> amendment clarifies that any valuations considered by or given to the acquiring government agency must be included in the report, but omits the ambiguous obligation to include information considered by the acquiring government agency in relation to deciding amounts</w:t>
      </w:r>
      <w:r w:rsidR="00437EC2">
        <w:rPr>
          <w:sz w:val="24"/>
          <w:szCs w:val="24"/>
        </w:rPr>
        <w:t xml:space="preserve"> paid in relation to the acquisition.</w:t>
      </w:r>
    </w:p>
    <w:p w:rsidR="00437EC2" w:rsidRDefault="00437EC2" w:rsidP="00437EC2">
      <w:pPr>
        <w:spacing w:before="120" w:after="120" w:line="240" w:lineRule="auto"/>
        <w:rPr>
          <w:b/>
          <w:sz w:val="24"/>
          <w:szCs w:val="24"/>
        </w:rPr>
      </w:pPr>
      <w:r>
        <w:rPr>
          <w:b/>
          <w:sz w:val="24"/>
          <w:szCs w:val="24"/>
        </w:rPr>
        <w:t xml:space="preserve">Amendment </w:t>
      </w:r>
      <w:r w:rsidR="004A1350">
        <w:rPr>
          <w:b/>
          <w:sz w:val="24"/>
          <w:szCs w:val="24"/>
        </w:rPr>
        <w:t>9</w:t>
      </w:r>
    </w:p>
    <w:p w:rsidR="00437EC2" w:rsidRDefault="00437EC2" w:rsidP="00437EC2">
      <w:pPr>
        <w:tabs>
          <w:tab w:val="left" w:pos="993"/>
        </w:tabs>
        <w:spacing w:before="120" w:after="120"/>
        <w:rPr>
          <w:b/>
          <w:sz w:val="24"/>
          <w:szCs w:val="24"/>
        </w:rPr>
      </w:pPr>
      <w:r w:rsidRPr="00633A68">
        <w:rPr>
          <w:b/>
          <w:sz w:val="24"/>
          <w:szCs w:val="24"/>
        </w:rPr>
        <w:t xml:space="preserve">Clause </w:t>
      </w:r>
      <w:r>
        <w:rPr>
          <w:b/>
          <w:sz w:val="24"/>
          <w:szCs w:val="24"/>
        </w:rPr>
        <w:t xml:space="preserve">8 (1) (e) Page 5, line 19 – </w:t>
      </w:r>
    </w:p>
    <w:p w:rsidR="00437EC2" w:rsidRPr="00E14115" w:rsidRDefault="00437EC2" w:rsidP="00437EC2">
      <w:pPr>
        <w:tabs>
          <w:tab w:val="left" w:pos="993"/>
        </w:tabs>
        <w:spacing w:before="120" w:after="120"/>
        <w:rPr>
          <w:sz w:val="24"/>
          <w:szCs w:val="24"/>
        </w:rPr>
      </w:pPr>
      <w:r w:rsidRPr="00E14115">
        <w:rPr>
          <w:sz w:val="24"/>
          <w:szCs w:val="24"/>
        </w:rPr>
        <w:t xml:space="preserve">This amendment </w:t>
      </w:r>
      <w:r w:rsidR="00E14115" w:rsidRPr="00E14115">
        <w:rPr>
          <w:sz w:val="24"/>
          <w:szCs w:val="24"/>
        </w:rPr>
        <w:t xml:space="preserve">clarifies </w:t>
      </w:r>
      <w:r w:rsidR="0099012E" w:rsidRPr="00E14115">
        <w:rPr>
          <w:sz w:val="24"/>
          <w:szCs w:val="24"/>
        </w:rPr>
        <w:t>clause 8 (1) (e) of the Bill</w:t>
      </w:r>
      <w:r w:rsidR="00E14115" w:rsidRPr="00E14115">
        <w:rPr>
          <w:sz w:val="24"/>
          <w:szCs w:val="24"/>
        </w:rPr>
        <w:t xml:space="preserve"> to </w:t>
      </w:r>
      <w:r w:rsidR="00E14115" w:rsidRPr="00AC7B38">
        <w:rPr>
          <w:sz w:val="24"/>
          <w:szCs w:val="24"/>
        </w:rPr>
        <w:t xml:space="preserve">simply require the report to identify whether the acquisition was approved by </w:t>
      </w:r>
      <w:r w:rsidR="004A1350" w:rsidRPr="00AC7B38">
        <w:rPr>
          <w:sz w:val="24"/>
          <w:szCs w:val="24"/>
        </w:rPr>
        <w:t xml:space="preserve">the </w:t>
      </w:r>
      <w:r w:rsidR="00E14115" w:rsidRPr="00AC7B38">
        <w:rPr>
          <w:sz w:val="24"/>
          <w:szCs w:val="24"/>
        </w:rPr>
        <w:t xml:space="preserve">Territory Executive, agreed by Cabinet, approved by </w:t>
      </w:r>
      <w:r w:rsidR="004A1350" w:rsidRPr="00AC7B38">
        <w:rPr>
          <w:sz w:val="24"/>
          <w:szCs w:val="24"/>
        </w:rPr>
        <w:t xml:space="preserve">a stated </w:t>
      </w:r>
      <w:r w:rsidR="00E14115" w:rsidRPr="00AC7B38">
        <w:rPr>
          <w:sz w:val="24"/>
          <w:szCs w:val="24"/>
        </w:rPr>
        <w:t>Minister, or approved by a public servant (and if public servant identify the position of the public servant), and the date of the approval</w:t>
      </w:r>
      <w:r w:rsidR="004A1350" w:rsidRPr="00AC7B38">
        <w:rPr>
          <w:sz w:val="24"/>
          <w:szCs w:val="24"/>
        </w:rPr>
        <w:t xml:space="preserve"> or agreement to the acquisition</w:t>
      </w:r>
      <w:r w:rsidRPr="00AC7B38">
        <w:rPr>
          <w:sz w:val="24"/>
          <w:szCs w:val="24"/>
        </w:rPr>
        <w:t>.</w:t>
      </w:r>
    </w:p>
    <w:p w:rsidR="00437EC2" w:rsidRDefault="00437EC2" w:rsidP="00437EC2">
      <w:pPr>
        <w:spacing w:before="120" w:after="120" w:line="240" w:lineRule="auto"/>
        <w:rPr>
          <w:b/>
          <w:sz w:val="24"/>
          <w:szCs w:val="24"/>
        </w:rPr>
      </w:pPr>
      <w:r>
        <w:rPr>
          <w:b/>
          <w:sz w:val="24"/>
          <w:szCs w:val="24"/>
        </w:rPr>
        <w:t xml:space="preserve">Amendment </w:t>
      </w:r>
      <w:r w:rsidR="004A1350">
        <w:rPr>
          <w:b/>
          <w:sz w:val="24"/>
          <w:szCs w:val="24"/>
        </w:rPr>
        <w:t>10</w:t>
      </w:r>
    </w:p>
    <w:p w:rsidR="00437EC2" w:rsidRDefault="00437EC2" w:rsidP="00437EC2">
      <w:pPr>
        <w:tabs>
          <w:tab w:val="left" w:pos="993"/>
        </w:tabs>
        <w:spacing w:before="120" w:after="120"/>
        <w:rPr>
          <w:b/>
          <w:sz w:val="24"/>
          <w:szCs w:val="24"/>
        </w:rPr>
      </w:pPr>
      <w:r w:rsidRPr="00633A68">
        <w:rPr>
          <w:b/>
          <w:sz w:val="24"/>
          <w:szCs w:val="24"/>
        </w:rPr>
        <w:t xml:space="preserve">Clause </w:t>
      </w:r>
      <w:r>
        <w:rPr>
          <w:b/>
          <w:sz w:val="24"/>
          <w:szCs w:val="24"/>
        </w:rPr>
        <w:t xml:space="preserve">8 (1) (f) and note Page 5, line 24 – </w:t>
      </w:r>
    </w:p>
    <w:p w:rsidR="0054266B" w:rsidRDefault="00437EC2" w:rsidP="00437EC2">
      <w:pPr>
        <w:tabs>
          <w:tab w:val="left" w:pos="993"/>
        </w:tabs>
        <w:spacing w:before="120" w:after="120"/>
        <w:rPr>
          <w:sz w:val="24"/>
          <w:szCs w:val="24"/>
        </w:rPr>
      </w:pPr>
      <w:r w:rsidRPr="00437EC2">
        <w:rPr>
          <w:sz w:val="24"/>
          <w:szCs w:val="24"/>
        </w:rPr>
        <w:t>This amendment</w:t>
      </w:r>
      <w:r>
        <w:rPr>
          <w:sz w:val="24"/>
          <w:szCs w:val="24"/>
        </w:rPr>
        <w:t xml:space="preserve"> </w:t>
      </w:r>
      <w:r w:rsidR="006F7C1D">
        <w:rPr>
          <w:sz w:val="24"/>
          <w:szCs w:val="24"/>
        </w:rPr>
        <w:t>substitutes</w:t>
      </w:r>
      <w:r w:rsidR="00E14115">
        <w:rPr>
          <w:sz w:val="24"/>
          <w:szCs w:val="24"/>
        </w:rPr>
        <w:t xml:space="preserve"> the requirements under clause 8 (1) (f), (g)</w:t>
      </w:r>
      <w:r w:rsidR="006F7C1D">
        <w:rPr>
          <w:sz w:val="24"/>
          <w:szCs w:val="24"/>
        </w:rPr>
        <w:t xml:space="preserve"> and (i) with a requirement to provide a short </w:t>
      </w:r>
      <w:r w:rsidR="0054266B">
        <w:rPr>
          <w:sz w:val="24"/>
          <w:szCs w:val="24"/>
        </w:rPr>
        <w:t xml:space="preserve">summary </w:t>
      </w:r>
      <w:r w:rsidR="006F7C1D">
        <w:rPr>
          <w:sz w:val="24"/>
          <w:szCs w:val="24"/>
        </w:rPr>
        <w:t xml:space="preserve">statement </w:t>
      </w:r>
      <w:r w:rsidR="0054266B">
        <w:rPr>
          <w:sz w:val="24"/>
          <w:szCs w:val="24"/>
        </w:rPr>
        <w:t>about:</w:t>
      </w:r>
      <w:r w:rsidR="006F7C1D">
        <w:rPr>
          <w:sz w:val="24"/>
          <w:szCs w:val="24"/>
        </w:rPr>
        <w:t xml:space="preserve"> </w:t>
      </w:r>
    </w:p>
    <w:p w:rsidR="0054266B" w:rsidRDefault="004A1350" w:rsidP="000800DB">
      <w:pPr>
        <w:pStyle w:val="ListParagraph"/>
        <w:numPr>
          <w:ilvl w:val="0"/>
          <w:numId w:val="40"/>
        </w:numPr>
        <w:tabs>
          <w:tab w:val="left" w:pos="993"/>
        </w:tabs>
        <w:spacing w:before="120" w:after="120"/>
        <w:rPr>
          <w:sz w:val="24"/>
          <w:szCs w:val="24"/>
        </w:rPr>
      </w:pPr>
      <w:r w:rsidRPr="000800DB">
        <w:rPr>
          <w:sz w:val="24"/>
          <w:szCs w:val="24"/>
        </w:rPr>
        <w:t xml:space="preserve">the </w:t>
      </w:r>
      <w:r w:rsidR="006F7C1D" w:rsidRPr="000800DB">
        <w:rPr>
          <w:sz w:val="24"/>
          <w:szCs w:val="24"/>
        </w:rPr>
        <w:t>reason for acquisition</w:t>
      </w:r>
      <w:r w:rsidR="0054266B">
        <w:rPr>
          <w:sz w:val="24"/>
          <w:szCs w:val="24"/>
        </w:rPr>
        <w:t xml:space="preserve"> and</w:t>
      </w:r>
      <w:r w:rsidR="006F7C1D" w:rsidRPr="000800DB">
        <w:rPr>
          <w:sz w:val="24"/>
          <w:szCs w:val="24"/>
        </w:rPr>
        <w:t xml:space="preserve"> proposed use and development</w:t>
      </w:r>
      <w:r w:rsidRPr="000800DB">
        <w:rPr>
          <w:sz w:val="24"/>
          <w:szCs w:val="24"/>
        </w:rPr>
        <w:t xml:space="preserve"> of the land</w:t>
      </w:r>
      <w:r w:rsidR="006F7C1D" w:rsidRPr="000800DB">
        <w:rPr>
          <w:sz w:val="24"/>
          <w:szCs w:val="24"/>
        </w:rPr>
        <w:t>;</w:t>
      </w:r>
    </w:p>
    <w:p w:rsidR="0054266B" w:rsidRDefault="006F7C1D" w:rsidP="000800DB">
      <w:pPr>
        <w:pStyle w:val="ListParagraph"/>
        <w:numPr>
          <w:ilvl w:val="0"/>
          <w:numId w:val="40"/>
        </w:numPr>
        <w:tabs>
          <w:tab w:val="left" w:pos="993"/>
        </w:tabs>
        <w:spacing w:before="120" w:after="120"/>
        <w:rPr>
          <w:sz w:val="24"/>
          <w:szCs w:val="24"/>
        </w:rPr>
      </w:pPr>
      <w:r w:rsidRPr="000800DB">
        <w:rPr>
          <w:sz w:val="24"/>
          <w:szCs w:val="24"/>
        </w:rPr>
        <w:t xml:space="preserve">consistency </w:t>
      </w:r>
      <w:r w:rsidR="0054266B">
        <w:rPr>
          <w:sz w:val="24"/>
          <w:szCs w:val="24"/>
        </w:rPr>
        <w:t xml:space="preserve">of the acquisition </w:t>
      </w:r>
      <w:r w:rsidRPr="000800DB">
        <w:rPr>
          <w:sz w:val="24"/>
          <w:szCs w:val="24"/>
        </w:rPr>
        <w:t>with the territory plan</w:t>
      </w:r>
    </w:p>
    <w:p w:rsidR="0054266B" w:rsidRDefault="0054266B" w:rsidP="000800DB">
      <w:pPr>
        <w:pStyle w:val="ListParagraph"/>
        <w:numPr>
          <w:ilvl w:val="0"/>
          <w:numId w:val="40"/>
        </w:numPr>
        <w:tabs>
          <w:tab w:val="left" w:pos="993"/>
        </w:tabs>
        <w:spacing w:before="120" w:after="120"/>
        <w:rPr>
          <w:sz w:val="24"/>
          <w:szCs w:val="24"/>
        </w:rPr>
      </w:pPr>
      <w:r>
        <w:rPr>
          <w:sz w:val="24"/>
          <w:szCs w:val="24"/>
        </w:rPr>
        <w:t xml:space="preserve">consistency of the acquisition with the </w:t>
      </w:r>
      <w:r w:rsidR="006F7C1D" w:rsidRPr="000800DB">
        <w:rPr>
          <w:sz w:val="24"/>
          <w:szCs w:val="24"/>
        </w:rPr>
        <w:t>functions of the acquiring</w:t>
      </w:r>
      <w:r w:rsidR="004A1350" w:rsidRPr="000800DB">
        <w:rPr>
          <w:sz w:val="24"/>
          <w:szCs w:val="24"/>
        </w:rPr>
        <w:t xml:space="preserve"> government</w:t>
      </w:r>
      <w:r w:rsidR="006F7C1D" w:rsidRPr="000800DB">
        <w:rPr>
          <w:sz w:val="24"/>
          <w:szCs w:val="24"/>
        </w:rPr>
        <w:t xml:space="preserve"> agency</w:t>
      </w:r>
    </w:p>
    <w:p w:rsidR="0054266B" w:rsidRDefault="0054266B" w:rsidP="000800DB">
      <w:pPr>
        <w:pStyle w:val="ListParagraph"/>
        <w:numPr>
          <w:ilvl w:val="0"/>
          <w:numId w:val="40"/>
        </w:numPr>
        <w:tabs>
          <w:tab w:val="left" w:pos="993"/>
        </w:tabs>
        <w:spacing w:before="120" w:after="120"/>
        <w:rPr>
          <w:sz w:val="24"/>
          <w:szCs w:val="24"/>
        </w:rPr>
      </w:pPr>
      <w:r>
        <w:rPr>
          <w:sz w:val="24"/>
          <w:szCs w:val="24"/>
        </w:rPr>
        <w:t>how the acquisition is in the public interest;</w:t>
      </w:r>
    </w:p>
    <w:p w:rsidR="0054266B" w:rsidRDefault="006F7C1D" w:rsidP="000800DB">
      <w:pPr>
        <w:pStyle w:val="ListParagraph"/>
        <w:numPr>
          <w:ilvl w:val="0"/>
          <w:numId w:val="40"/>
        </w:numPr>
        <w:tabs>
          <w:tab w:val="left" w:pos="993"/>
        </w:tabs>
        <w:spacing w:before="120" w:after="120"/>
        <w:rPr>
          <w:sz w:val="24"/>
          <w:szCs w:val="24"/>
        </w:rPr>
      </w:pPr>
      <w:r w:rsidRPr="000800DB">
        <w:rPr>
          <w:sz w:val="24"/>
          <w:szCs w:val="24"/>
        </w:rPr>
        <w:t>if relevant</w:t>
      </w:r>
      <w:r w:rsidR="0054266B">
        <w:rPr>
          <w:sz w:val="24"/>
          <w:szCs w:val="24"/>
        </w:rPr>
        <w:t xml:space="preserve"> how the acquisition supports the </w:t>
      </w:r>
      <w:r w:rsidR="0054266B" w:rsidRPr="00BD4140">
        <w:rPr>
          <w:sz w:val="24"/>
          <w:szCs w:val="24"/>
        </w:rPr>
        <w:t>principle of environmental sustainability</w:t>
      </w:r>
      <w:r w:rsidRPr="000800DB">
        <w:rPr>
          <w:sz w:val="24"/>
          <w:szCs w:val="24"/>
        </w:rPr>
        <w:t xml:space="preserve">, </w:t>
      </w:r>
    </w:p>
    <w:p w:rsidR="0054266B" w:rsidRDefault="0054266B" w:rsidP="000800DB">
      <w:pPr>
        <w:pStyle w:val="ListParagraph"/>
        <w:numPr>
          <w:ilvl w:val="0"/>
          <w:numId w:val="40"/>
        </w:numPr>
        <w:tabs>
          <w:tab w:val="left" w:pos="993"/>
        </w:tabs>
        <w:spacing w:before="120" w:after="120"/>
        <w:rPr>
          <w:sz w:val="24"/>
          <w:szCs w:val="24"/>
        </w:rPr>
      </w:pPr>
      <w:r>
        <w:rPr>
          <w:sz w:val="24"/>
          <w:szCs w:val="24"/>
        </w:rPr>
        <w:t xml:space="preserve">Consistency of the acquisition with any statement of financial intent </w:t>
      </w:r>
    </w:p>
    <w:p w:rsidR="0054266B" w:rsidRDefault="0054266B" w:rsidP="000800DB">
      <w:pPr>
        <w:pStyle w:val="ListParagraph"/>
        <w:numPr>
          <w:ilvl w:val="0"/>
          <w:numId w:val="40"/>
        </w:numPr>
        <w:tabs>
          <w:tab w:val="left" w:pos="993"/>
        </w:tabs>
        <w:spacing w:before="120" w:after="120"/>
        <w:rPr>
          <w:sz w:val="24"/>
          <w:szCs w:val="24"/>
        </w:rPr>
      </w:pPr>
      <w:r>
        <w:rPr>
          <w:sz w:val="24"/>
          <w:szCs w:val="24"/>
        </w:rPr>
        <w:t>How the acquisition is in the</w:t>
      </w:r>
      <w:r w:rsidR="006F7C1D" w:rsidRPr="000800DB">
        <w:rPr>
          <w:sz w:val="24"/>
          <w:szCs w:val="24"/>
        </w:rPr>
        <w:t xml:space="preserve"> public interest;</w:t>
      </w:r>
    </w:p>
    <w:p w:rsidR="0054266B" w:rsidRDefault="0054266B" w:rsidP="000800DB">
      <w:pPr>
        <w:pStyle w:val="ListParagraph"/>
        <w:numPr>
          <w:ilvl w:val="0"/>
          <w:numId w:val="40"/>
        </w:numPr>
        <w:tabs>
          <w:tab w:val="left" w:pos="993"/>
        </w:tabs>
        <w:spacing w:before="120" w:after="120"/>
        <w:rPr>
          <w:sz w:val="24"/>
          <w:szCs w:val="24"/>
        </w:rPr>
      </w:pPr>
      <w:r>
        <w:rPr>
          <w:sz w:val="24"/>
          <w:szCs w:val="24"/>
        </w:rPr>
        <w:t xml:space="preserve">How the acquisition represents </w:t>
      </w:r>
      <w:r w:rsidR="006F7C1D" w:rsidRPr="000800DB">
        <w:rPr>
          <w:sz w:val="24"/>
          <w:szCs w:val="24"/>
        </w:rPr>
        <w:t>value for money</w:t>
      </w:r>
      <w:r w:rsidR="00AC01C7" w:rsidRPr="000800DB">
        <w:rPr>
          <w:sz w:val="24"/>
          <w:szCs w:val="24"/>
        </w:rPr>
        <w:t>.</w:t>
      </w:r>
      <w:r w:rsidR="006F7C1D" w:rsidRPr="000800DB">
        <w:rPr>
          <w:sz w:val="24"/>
          <w:szCs w:val="24"/>
        </w:rPr>
        <w:t xml:space="preserve"> </w:t>
      </w:r>
    </w:p>
    <w:p w:rsidR="00437EC2" w:rsidRPr="000800DB" w:rsidRDefault="006F7C1D" w:rsidP="0054266B">
      <w:pPr>
        <w:tabs>
          <w:tab w:val="left" w:pos="993"/>
        </w:tabs>
        <w:spacing w:before="120" w:after="120"/>
        <w:rPr>
          <w:sz w:val="24"/>
          <w:szCs w:val="24"/>
        </w:rPr>
      </w:pPr>
      <w:r w:rsidRPr="000800DB">
        <w:rPr>
          <w:sz w:val="24"/>
          <w:szCs w:val="24"/>
        </w:rPr>
        <w:t xml:space="preserve">This supports the </w:t>
      </w:r>
      <w:r w:rsidR="004A1350" w:rsidRPr="000800DB">
        <w:rPr>
          <w:sz w:val="24"/>
          <w:szCs w:val="24"/>
        </w:rPr>
        <w:t>intent of transparency and accountability</w:t>
      </w:r>
      <w:r w:rsidRPr="000800DB">
        <w:rPr>
          <w:sz w:val="24"/>
          <w:szCs w:val="24"/>
        </w:rPr>
        <w:t xml:space="preserve">, while </w:t>
      </w:r>
      <w:r w:rsidR="0054266B">
        <w:rPr>
          <w:sz w:val="24"/>
          <w:szCs w:val="24"/>
        </w:rPr>
        <w:t>keeping the resources required for reporting to a reasonable level</w:t>
      </w:r>
      <w:r w:rsidRPr="000800DB">
        <w:rPr>
          <w:sz w:val="24"/>
          <w:szCs w:val="24"/>
        </w:rPr>
        <w:t xml:space="preserve"> and reducing the risk of </w:t>
      </w:r>
      <w:r w:rsidR="0054266B">
        <w:rPr>
          <w:sz w:val="24"/>
          <w:szCs w:val="24"/>
        </w:rPr>
        <w:t>cluttering and confusing</w:t>
      </w:r>
      <w:r w:rsidR="0054266B" w:rsidRPr="000800DB">
        <w:rPr>
          <w:sz w:val="24"/>
          <w:szCs w:val="24"/>
        </w:rPr>
        <w:t xml:space="preserve"> </w:t>
      </w:r>
      <w:r w:rsidRPr="000800DB">
        <w:rPr>
          <w:sz w:val="24"/>
          <w:szCs w:val="24"/>
        </w:rPr>
        <w:t xml:space="preserve">the public report with excess information. </w:t>
      </w:r>
    </w:p>
    <w:p w:rsidR="00AC01C7" w:rsidRDefault="00AC01C7" w:rsidP="00AC01C7">
      <w:pPr>
        <w:spacing w:before="120" w:after="120" w:line="240" w:lineRule="auto"/>
        <w:rPr>
          <w:b/>
          <w:sz w:val="24"/>
          <w:szCs w:val="24"/>
        </w:rPr>
      </w:pPr>
      <w:r>
        <w:rPr>
          <w:b/>
          <w:sz w:val="24"/>
          <w:szCs w:val="24"/>
        </w:rPr>
        <w:t>Amendment 1</w:t>
      </w:r>
      <w:r w:rsidR="004A1350">
        <w:rPr>
          <w:b/>
          <w:sz w:val="24"/>
          <w:szCs w:val="24"/>
        </w:rPr>
        <w:t>1</w:t>
      </w:r>
    </w:p>
    <w:p w:rsidR="00AC01C7" w:rsidRDefault="00AC01C7" w:rsidP="00AC01C7">
      <w:pPr>
        <w:tabs>
          <w:tab w:val="left" w:pos="993"/>
        </w:tabs>
        <w:spacing w:before="120" w:after="120"/>
        <w:rPr>
          <w:b/>
          <w:sz w:val="24"/>
          <w:szCs w:val="24"/>
        </w:rPr>
      </w:pPr>
      <w:r w:rsidRPr="00633A68">
        <w:rPr>
          <w:b/>
          <w:sz w:val="24"/>
          <w:szCs w:val="24"/>
        </w:rPr>
        <w:t xml:space="preserve">Clause </w:t>
      </w:r>
      <w:r>
        <w:rPr>
          <w:b/>
          <w:sz w:val="24"/>
          <w:szCs w:val="24"/>
        </w:rPr>
        <w:t xml:space="preserve">8 (1) (g) Page 6, line 13 – </w:t>
      </w:r>
    </w:p>
    <w:p w:rsidR="0099012E" w:rsidRDefault="0099012E" w:rsidP="0099012E">
      <w:pPr>
        <w:tabs>
          <w:tab w:val="left" w:pos="993"/>
        </w:tabs>
        <w:spacing w:before="120" w:after="120"/>
        <w:rPr>
          <w:sz w:val="24"/>
          <w:szCs w:val="24"/>
        </w:rPr>
      </w:pPr>
      <w:r w:rsidRPr="00C2775B">
        <w:rPr>
          <w:sz w:val="24"/>
          <w:szCs w:val="24"/>
        </w:rPr>
        <w:t>This</w:t>
      </w:r>
      <w:r>
        <w:rPr>
          <w:sz w:val="24"/>
          <w:szCs w:val="24"/>
        </w:rPr>
        <w:t xml:space="preserve"> amendment omits clause 8 (1) (g) of the Bill</w:t>
      </w:r>
      <w:r w:rsidR="006F7C1D">
        <w:rPr>
          <w:sz w:val="24"/>
          <w:szCs w:val="24"/>
        </w:rPr>
        <w:t xml:space="preserve">, reflecting Amendment </w:t>
      </w:r>
      <w:r w:rsidR="004A1350">
        <w:rPr>
          <w:sz w:val="24"/>
          <w:szCs w:val="24"/>
        </w:rPr>
        <w:t>10</w:t>
      </w:r>
      <w:r>
        <w:rPr>
          <w:sz w:val="24"/>
          <w:szCs w:val="24"/>
        </w:rPr>
        <w:t>.</w:t>
      </w:r>
    </w:p>
    <w:p w:rsidR="00AC01C7" w:rsidRDefault="00AC01C7" w:rsidP="00AC01C7">
      <w:pPr>
        <w:spacing w:before="120" w:after="120" w:line="240" w:lineRule="auto"/>
        <w:rPr>
          <w:b/>
          <w:sz w:val="24"/>
          <w:szCs w:val="24"/>
        </w:rPr>
      </w:pPr>
      <w:r>
        <w:rPr>
          <w:b/>
          <w:sz w:val="24"/>
          <w:szCs w:val="24"/>
        </w:rPr>
        <w:t>Amendment 1</w:t>
      </w:r>
      <w:r w:rsidR="004A1350">
        <w:rPr>
          <w:b/>
          <w:sz w:val="24"/>
          <w:szCs w:val="24"/>
        </w:rPr>
        <w:t>2</w:t>
      </w:r>
    </w:p>
    <w:p w:rsidR="00AC01C7" w:rsidRDefault="00AC01C7" w:rsidP="00AC01C7">
      <w:pPr>
        <w:tabs>
          <w:tab w:val="left" w:pos="993"/>
        </w:tabs>
        <w:spacing w:before="120" w:after="120"/>
        <w:rPr>
          <w:b/>
          <w:sz w:val="24"/>
          <w:szCs w:val="24"/>
        </w:rPr>
      </w:pPr>
      <w:r w:rsidRPr="00633A68">
        <w:rPr>
          <w:b/>
          <w:sz w:val="24"/>
          <w:szCs w:val="24"/>
        </w:rPr>
        <w:t xml:space="preserve">Clause </w:t>
      </w:r>
      <w:r>
        <w:rPr>
          <w:b/>
          <w:sz w:val="24"/>
          <w:szCs w:val="24"/>
        </w:rPr>
        <w:t xml:space="preserve">8 (1) (h) Page 6, line 17 – </w:t>
      </w:r>
    </w:p>
    <w:p w:rsidR="004A1350" w:rsidRDefault="0099012E" w:rsidP="0099012E">
      <w:pPr>
        <w:tabs>
          <w:tab w:val="left" w:pos="993"/>
        </w:tabs>
        <w:spacing w:before="120" w:after="120"/>
        <w:rPr>
          <w:sz w:val="24"/>
          <w:szCs w:val="24"/>
        </w:rPr>
      </w:pPr>
      <w:r w:rsidRPr="006F7C1D">
        <w:rPr>
          <w:sz w:val="24"/>
          <w:szCs w:val="24"/>
        </w:rPr>
        <w:t xml:space="preserve">This amendment omits </w:t>
      </w:r>
      <w:r w:rsidRPr="000F41A0">
        <w:rPr>
          <w:sz w:val="24"/>
          <w:szCs w:val="24"/>
        </w:rPr>
        <w:t>clause 8 (1) (h) of the Bill</w:t>
      </w:r>
      <w:r w:rsidR="004A1350">
        <w:rPr>
          <w:sz w:val="24"/>
          <w:szCs w:val="24"/>
        </w:rPr>
        <w:t>, reflecting Amendment 16.</w:t>
      </w:r>
    </w:p>
    <w:p w:rsidR="00356A64" w:rsidRDefault="00356A64">
      <w:pPr>
        <w:spacing w:after="0" w:line="240" w:lineRule="auto"/>
        <w:rPr>
          <w:b/>
          <w:sz w:val="24"/>
          <w:szCs w:val="24"/>
        </w:rPr>
      </w:pPr>
      <w:r>
        <w:rPr>
          <w:b/>
          <w:sz w:val="24"/>
          <w:szCs w:val="24"/>
        </w:rPr>
        <w:br w:type="page"/>
      </w:r>
    </w:p>
    <w:p w:rsidR="00AC01C7" w:rsidRDefault="00AC01C7" w:rsidP="006B37A0">
      <w:pPr>
        <w:tabs>
          <w:tab w:val="left" w:pos="993"/>
        </w:tabs>
        <w:spacing w:before="120" w:after="120"/>
        <w:rPr>
          <w:b/>
          <w:sz w:val="24"/>
          <w:szCs w:val="24"/>
        </w:rPr>
      </w:pPr>
      <w:r>
        <w:rPr>
          <w:b/>
          <w:sz w:val="24"/>
          <w:szCs w:val="24"/>
        </w:rPr>
        <w:t>Amendment 1</w:t>
      </w:r>
      <w:r w:rsidR="004A1350">
        <w:rPr>
          <w:b/>
          <w:sz w:val="24"/>
          <w:szCs w:val="24"/>
        </w:rPr>
        <w:t>3</w:t>
      </w:r>
    </w:p>
    <w:p w:rsidR="00AC01C7" w:rsidRDefault="00AC01C7" w:rsidP="00AC01C7">
      <w:pPr>
        <w:tabs>
          <w:tab w:val="left" w:pos="993"/>
        </w:tabs>
        <w:spacing w:before="120" w:after="120"/>
        <w:rPr>
          <w:b/>
          <w:sz w:val="24"/>
          <w:szCs w:val="24"/>
        </w:rPr>
      </w:pPr>
      <w:r w:rsidRPr="00633A68">
        <w:rPr>
          <w:b/>
          <w:sz w:val="24"/>
          <w:szCs w:val="24"/>
        </w:rPr>
        <w:t xml:space="preserve">Clause </w:t>
      </w:r>
      <w:r>
        <w:rPr>
          <w:b/>
          <w:sz w:val="24"/>
          <w:szCs w:val="24"/>
        </w:rPr>
        <w:t xml:space="preserve">8 (1) (i) and note Page 6, line 23 – </w:t>
      </w:r>
    </w:p>
    <w:p w:rsidR="0099012E" w:rsidRDefault="0099012E" w:rsidP="0099012E">
      <w:pPr>
        <w:tabs>
          <w:tab w:val="left" w:pos="993"/>
        </w:tabs>
        <w:spacing w:before="120" w:after="120"/>
        <w:rPr>
          <w:sz w:val="24"/>
          <w:szCs w:val="24"/>
        </w:rPr>
      </w:pPr>
      <w:r w:rsidRPr="00C2775B">
        <w:rPr>
          <w:sz w:val="24"/>
          <w:szCs w:val="24"/>
        </w:rPr>
        <w:t>This</w:t>
      </w:r>
      <w:r>
        <w:rPr>
          <w:sz w:val="24"/>
          <w:szCs w:val="24"/>
        </w:rPr>
        <w:t xml:space="preserve"> amendment omits clause 8 (1) (i) and note </w:t>
      </w:r>
      <w:r w:rsidR="0090458D">
        <w:rPr>
          <w:sz w:val="24"/>
          <w:szCs w:val="24"/>
        </w:rPr>
        <w:t>from</w:t>
      </w:r>
      <w:r>
        <w:rPr>
          <w:sz w:val="24"/>
          <w:szCs w:val="24"/>
        </w:rPr>
        <w:t xml:space="preserve"> the Bill</w:t>
      </w:r>
      <w:r w:rsidR="000F41A0">
        <w:rPr>
          <w:sz w:val="24"/>
          <w:szCs w:val="24"/>
        </w:rPr>
        <w:t xml:space="preserve">, reflecting Amendment </w:t>
      </w:r>
      <w:r w:rsidR="004A1350">
        <w:rPr>
          <w:sz w:val="24"/>
          <w:szCs w:val="24"/>
        </w:rPr>
        <w:t>10</w:t>
      </w:r>
      <w:r>
        <w:rPr>
          <w:sz w:val="24"/>
          <w:szCs w:val="24"/>
        </w:rPr>
        <w:t>.</w:t>
      </w:r>
    </w:p>
    <w:p w:rsidR="0099012E" w:rsidRDefault="0099012E" w:rsidP="0099012E">
      <w:pPr>
        <w:spacing w:before="120" w:after="120" w:line="240" w:lineRule="auto"/>
        <w:rPr>
          <w:b/>
          <w:sz w:val="24"/>
          <w:szCs w:val="24"/>
        </w:rPr>
      </w:pPr>
      <w:r>
        <w:rPr>
          <w:b/>
          <w:sz w:val="24"/>
          <w:szCs w:val="24"/>
        </w:rPr>
        <w:t>Amendment 1</w:t>
      </w:r>
      <w:r w:rsidR="006B37A0">
        <w:rPr>
          <w:b/>
          <w:sz w:val="24"/>
          <w:szCs w:val="24"/>
        </w:rPr>
        <w:t>4</w:t>
      </w:r>
    </w:p>
    <w:p w:rsidR="0099012E" w:rsidRDefault="0099012E" w:rsidP="0099012E">
      <w:pPr>
        <w:tabs>
          <w:tab w:val="left" w:pos="993"/>
        </w:tabs>
        <w:spacing w:before="120" w:after="120"/>
        <w:rPr>
          <w:b/>
          <w:sz w:val="24"/>
          <w:szCs w:val="24"/>
        </w:rPr>
      </w:pPr>
      <w:r w:rsidRPr="00633A68">
        <w:rPr>
          <w:b/>
          <w:sz w:val="24"/>
          <w:szCs w:val="24"/>
        </w:rPr>
        <w:t xml:space="preserve">Clause </w:t>
      </w:r>
      <w:r>
        <w:rPr>
          <w:b/>
          <w:sz w:val="24"/>
          <w:szCs w:val="24"/>
        </w:rPr>
        <w:t>8 (1)</w:t>
      </w:r>
      <w:r w:rsidR="0090458D">
        <w:rPr>
          <w:b/>
          <w:sz w:val="24"/>
          <w:szCs w:val="24"/>
        </w:rPr>
        <w:t>, examples</w:t>
      </w:r>
      <w:r>
        <w:rPr>
          <w:b/>
          <w:sz w:val="24"/>
          <w:szCs w:val="24"/>
        </w:rPr>
        <w:t xml:space="preserve"> and note Page </w:t>
      </w:r>
      <w:r w:rsidR="0090458D">
        <w:rPr>
          <w:b/>
          <w:sz w:val="24"/>
          <w:szCs w:val="24"/>
        </w:rPr>
        <w:t>7</w:t>
      </w:r>
      <w:r>
        <w:rPr>
          <w:b/>
          <w:sz w:val="24"/>
          <w:szCs w:val="24"/>
        </w:rPr>
        <w:t xml:space="preserve">, line 2 – </w:t>
      </w:r>
    </w:p>
    <w:p w:rsidR="0099012E" w:rsidRDefault="0099012E" w:rsidP="0099012E">
      <w:pPr>
        <w:tabs>
          <w:tab w:val="left" w:pos="993"/>
        </w:tabs>
        <w:spacing w:before="120" w:after="120"/>
        <w:rPr>
          <w:sz w:val="24"/>
          <w:szCs w:val="24"/>
        </w:rPr>
      </w:pPr>
      <w:r w:rsidRPr="00C2775B">
        <w:rPr>
          <w:sz w:val="24"/>
          <w:szCs w:val="24"/>
        </w:rPr>
        <w:t>This</w:t>
      </w:r>
      <w:r>
        <w:rPr>
          <w:sz w:val="24"/>
          <w:szCs w:val="24"/>
        </w:rPr>
        <w:t xml:space="preserve"> amendment omits </w:t>
      </w:r>
      <w:r w:rsidR="0090458D" w:rsidRPr="0090458D">
        <w:rPr>
          <w:sz w:val="24"/>
          <w:szCs w:val="24"/>
        </w:rPr>
        <w:t>8 (1), examples and note</w:t>
      </w:r>
      <w:r>
        <w:rPr>
          <w:sz w:val="24"/>
          <w:szCs w:val="24"/>
        </w:rPr>
        <w:t xml:space="preserve"> </w:t>
      </w:r>
      <w:r w:rsidR="0090458D">
        <w:rPr>
          <w:sz w:val="24"/>
          <w:szCs w:val="24"/>
        </w:rPr>
        <w:t>from</w:t>
      </w:r>
      <w:r>
        <w:rPr>
          <w:sz w:val="24"/>
          <w:szCs w:val="24"/>
        </w:rPr>
        <w:t xml:space="preserve"> the Bill.</w:t>
      </w:r>
      <w:r w:rsidR="00292345">
        <w:rPr>
          <w:sz w:val="24"/>
          <w:szCs w:val="24"/>
        </w:rPr>
        <w:t xml:space="preserve">  These examples are not necessary given Amendment 4 or are otherwise considered unnecessary.  </w:t>
      </w:r>
    </w:p>
    <w:p w:rsidR="0090458D" w:rsidRDefault="0090458D" w:rsidP="0090458D">
      <w:pPr>
        <w:spacing w:before="120" w:after="120" w:line="240" w:lineRule="auto"/>
        <w:rPr>
          <w:b/>
          <w:sz w:val="24"/>
          <w:szCs w:val="24"/>
        </w:rPr>
      </w:pPr>
      <w:r>
        <w:rPr>
          <w:b/>
          <w:sz w:val="24"/>
          <w:szCs w:val="24"/>
        </w:rPr>
        <w:t>Amendment 1</w:t>
      </w:r>
      <w:r w:rsidR="006B37A0">
        <w:rPr>
          <w:b/>
          <w:sz w:val="24"/>
          <w:szCs w:val="24"/>
        </w:rPr>
        <w:t>5</w:t>
      </w:r>
    </w:p>
    <w:p w:rsidR="0090458D" w:rsidRDefault="0090458D" w:rsidP="0090458D">
      <w:pPr>
        <w:tabs>
          <w:tab w:val="left" w:pos="993"/>
        </w:tabs>
        <w:spacing w:before="120" w:after="120"/>
        <w:rPr>
          <w:b/>
          <w:sz w:val="24"/>
          <w:szCs w:val="24"/>
        </w:rPr>
      </w:pPr>
      <w:r w:rsidRPr="00633A68">
        <w:rPr>
          <w:b/>
          <w:sz w:val="24"/>
          <w:szCs w:val="24"/>
        </w:rPr>
        <w:t xml:space="preserve">Clause </w:t>
      </w:r>
      <w:r>
        <w:rPr>
          <w:b/>
          <w:sz w:val="24"/>
          <w:szCs w:val="24"/>
        </w:rPr>
        <w:t xml:space="preserve">8 (2) Page 7, line 14 – </w:t>
      </w:r>
    </w:p>
    <w:p w:rsidR="00292345" w:rsidRDefault="0090458D" w:rsidP="0090458D">
      <w:pPr>
        <w:tabs>
          <w:tab w:val="left" w:pos="993"/>
        </w:tabs>
        <w:spacing w:before="120" w:after="120"/>
        <w:rPr>
          <w:sz w:val="24"/>
          <w:szCs w:val="24"/>
        </w:rPr>
      </w:pPr>
      <w:r w:rsidRPr="00C2775B">
        <w:rPr>
          <w:sz w:val="24"/>
          <w:szCs w:val="24"/>
        </w:rPr>
        <w:t>This</w:t>
      </w:r>
      <w:r>
        <w:rPr>
          <w:sz w:val="24"/>
          <w:szCs w:val="24"/>
        </w:rPr>
        <w:t xml:space="preserve"> amendment omits clause 8 (2) of the Bill</w:t>
      </w:r>
      <w:r w:rsidR="000F41A0">
        <w:rPr>
          <w:sz w:val="24"/>
          <w:szCs w:val="24"/>
        </w:rPr>
        <w:t xml:space="preserve">, reflecting Amendment </w:t>
      </w:r>
      <w:r w:rsidR="006B37A0">
        <w:rPr>
          <w:sz w:val="24"/>
          <w:szCs w:val="24"/>
        </w:rPr>
        <w:t>4</w:t>
      </w:r>
    </w:p>
    <w:p w:rsidR="0090458D" w:rsidRDefault="00292345" w:rsidP="0090458D">
      <w:pPr>
        <w:tabs>
          <w:tab w:val="left" w:pos="993"/>
        </w:tabs>
        <w:spacing w:before="120" w:after="120"/>
        <w:rPr>
          <w:sz w:val="24"/>
          <w:szCs w:val="24"/>
        </w:rPr>
      </w:pPr>
      <w:r>
        <w:rPr>
          <w:sz w:val="24"/>
          <w:szCs w:val="24"/>
        </w:rPr>
        <w:t xml:space="preserve">This amendment also </w:t>
      </w:r>
      <w:r w:rsidR="006B37A0">
        <w:rPr>
          <w:sz w:val="24"/>
          <w:szCs w:val="24"/>
        </w:rPr>
        <w:t xml:space="preserve">substitutes a new clause </w:t>
      </w:r>
      <w:r>
        <w:rPr>
          <w:sz w:val="24"/>
          <w:szCs w:val="24"/>
        </w:rPr>
        <w:t xml:space="preserve">8(2).  The new clause provides </w:t>
      </w:r>
      <w:r w:rsidR="006B37A0">
        <w:rPr>
          <w:sz w:val="24"/>
          <w:szCs w:val="24"/>
        </w:rPr>
        <w:t xml:space="preserve">that the report </w:t>
      </w:r>
      <w:r>
        <w:rPr>
          <w:sz w:val="24"/>
          <w:szCs w:val="24"/>
        </w:rPr>
        <w:t>is not required to set out</w:t>
      </w:r>
      <w:r w:rsidR="006B37A0">
        <w:rPr>
          <w:sz w:val="24"/>
          <w:szCs w:val="24"/>
        </w:rPr>
        <w:t xml:space="preserve"> the compensation paid for the la</w:t>
      </w:r>
      <w:r w:rsidR="003971F1">
        <w:rPr>
          <w:sz w:val="24"/>
          <w:szCs w:val="24"/>
        </w:rPr>
        <w:t xml:space="preserve">nd, or any other amount paid </w:t>
      </w:r>
      <w:r w:rsidR="006B37A0">
        <w:rPr>
          <w:sz w:val="24"/>
          <w:szCs w:val="24"/>
        </w:rPr>
        <w:t xml:space="preserve">in relation to the acquisition, for acquisitions under the </w:t>
      </w:r>
      <w:r w:rsidR="006B37A0" w:rsidRPr="006B37A0">
        <w:rPr>
          <w:i/>
          <w:sz w:val="24"/>
          <w:szCs w:val="24"/>
        </w:rPr>
        <w:t>Lands Acquisition Act 1994</w:t>
      </w:r>
      <w:r w:rsidR="006B37A0">
        <w:rPr>
          <w:sz w:val="24"/>
          <w:szCs w:val="24"/>
        </w:rPr>
        <w:t>, unless they are acquisitions by agreement</w:t>
      </w:r>
      <w:r w:rsidR="0090458D">
        <w:rPr>
          <w:sz w:val="24"/>
          <w:szCs w:val="24"/>
        </w:rPr>
        <w:t>.</w:t>
      </w:r>
      <w:r w:rsidR="006B37A0">
        <w:rPr>
          <w:sz w:val="24"/>
          <w:szCs w:val="24"/>
        </w:rPr>
        <w:t xml:space="preserve"> This reflects the fact that the final amount of compensation paid for these acquisitions may not be determined until </w:t>
      </w:r>
      <w:r>
        <w:rPr>
          <w:sz w:val="24"/>
          <w:szCs w:val="24"/>
        </w:rPr>
        <w:t>some months or years after acquisition and is also subject to review including through the ACT Civil and Administrative Tribunal and potentially the Supreme Court</w:t>
      </w:r>
      <w:r w:rsidR="006B37A0">
        <w:rPr>
          <w:sz w:val="24"/>
          <w:szCs w:val="24"/>
        </w:rPr>
        <w:t>.</w:t>
      </w:r>
    </w:p>
    <w:p w:rsidR="00A02F14" w:rsidRDefault="00A02F14" w:rsidP="00A02F14">
      <w:pPr>
        <w:spacing w:before="120" w:after="120" w:line="240" w:lineRule="auto"/>
        <w:rPr>
          <w:b/>
          <w:sz w:val="24"/>
          <w:szCs w:val="24"/>
        </w:rPr>
      </w:pPr>
      <w:r>
        <w:rPr>
          <w:b/>
          <w:sz w:val="24"/>
          <w:szCs w:val="24"/>
        </w:rPr>
        <w:t>Amendment 16</w:t>
      </w:r>
    </w:p>
    <w:p w:rsidR="00A02F14" w:rsidRDefault="00A02F14" w:rsidP="00A02F14">
      <w:pPr>
        <w:tabs>
          <w:tab w:val="left" w:pos="993"/>
        </w:tabs>
        <w:spacing w:before="120" w:after="120"/>
        <w:rPr>
          <w:b/>
          <w:sz w:val="24"/>
          <w:szCs w:val="24"/>
        </w:rPr>
      </w:pPr>
      <w:r>
        <w:rPr>
          <w:b/>
          <w:sz w:val="24"/>
          <w:szCs w:val="24"/>
        </w:rPr>
        <w:t xml:space="preserve">Proposed new </w:t>
      </w:r>
      <w:r w:rsidRPr="00633A68">
        <w:rPr>
          <w:b/>
          <w:sz w:val="24"/>
          <w:szCs w:val="24"/>
        </w:rPr>
        <w:t xml:space="preserve">Clause </w:t>
      </w:r>
      <w:r>
        <w:rPr>
          <w:b/>
          <w:sz w:val="24"/>
          <w:szCs w:val="24"/>
        </w:rPr>
        <w:t xml:space="preserve">8 (3) Page 7, line 16 – </w:t>
      </w:r>
    </w:p>
    <w:p w:rsidR="006B37A0" w:rsidRPr="00AC7B38" w:rsidRDefault="00A02F14" w:rsidP="006B37A0">
      <w:pPr>
        <w:tabs>
          <w:tab w:val="left" w:pos="993"/>
        </w:tabs>
        <w:spacing w:before="120" w:after="120"/>
        <w:rPr>
          <w:sz w:val="24"/>
          <w:szCs w:val="24"/>
        </w:rPr>
      </w:pPr>
      <w:r>
        <w:rPr>
          <w:sz w:val="24"/>
          <w:szCs w:val="24"/>
        </w:rPr>
        <w:t>This amendment inserts a new clause</w:t>
      </w:r>
      <w:r w:rsidR="006B37A0" w:rsidRPr="000F41A0">
        <w:rPr>
          <w:sz w:val="24"/>
          <w:szCs w:val="24"/>
        </w:rPr>
        <w:t xml:space="preserve"> </w:t>
      </w:r>
      <w:r w:rsidR="006B37A0" w:rsidRPr="00AC7B38">
        <w:rPr>
          <w:sz w:val="24"/>
          <w:szCs w:val="24"/>
        </w:rPr>
        <w:t>providi</w:t>
      </w:r>
      <w:r w:rsidRPr="00AC7B38">
        <w:rPr>
          <w:sz w:val="24"/>
          <w:szCs w:val="24"/>
        </w:rPr>
        <w:t>ng that the report may include any</w:t>
      </w:r>
      <w:r w:rsidR="006B37A0" w:rsidRPr="00AC7B38">
        <w:rPr>
          <w:sz w:val="24"/>
          <w:szCs w:val="24"/>
        </w:rPr>
        <w:t xml:space="preserve"> additional information that the </w:t>
      </w:r>
      <w:r w:rsidRPr="00AC7B38">
        <w:rPr>
          <w:sz w:val="24"/>
          <w:szCs w:val="24"/>
        </w:rPr>
        <w:t>responsible Minister</w:t>
      </w:r>
      <w:r w:rsidR="006B37A0" w:rsidRPr="00AC7B38">
        <w:rPr>
          <w:sz w:val="24"/>
          <w:szCs w:val="24"/>
        </w:rPr>
        <w:t xml:space="preserve"> considers is relevant to the decision to acquire the land. Examples are provided, such as key information </w:t>
      </w:r>
      <w:r w:rsidRPr="00AC7B38">
        <w:rPr>
          <w:sz w:val="24"/>
          <w:szCs w:val="24"/>
        </w:rPr>
        <w:t xml:space="preserve">drawn from a relevant </w:t>
      </w:r>
      <w:r w:rsidR="006B37A0" w:rsidRPr="00AC7B38">
        <w:rPr>
          <w:sz w:val="24"/>
          <w:szCs w:val="24"/>
        </w:rPr>
        <w:t>business case or risk assessment made in connection with the acquisition.</w:t>
      </w:r>
    </w:p>
    <w:p w:rsidR="00A02F14" w:rsidRDefault="00A02F14" w:rsidP="00A02F14">
      <w:pPr>
        <w:spacing w:before="120" w:after="120" w:line="240" w:lineRule="auto"/>
        <w:rPr>
          <w:b/>
          <w:sz w:val="24"/>
          <w:szCs w:val="24"/>
        </w:rPr>
      </w:pPr>
      <w:r>
        <w:rPr>
          <w:b/>
          <w:sz w:val="24"/>
          <w:szCs w:val="24"/>
        </w:rPr>
        <w:t>Amendment 17</w:t>
      </w:r>
    </w:p>
    <w:p w:rsidR="00A02F14" w:rsidRDefault="00A02F14" w:rsidP="00A02F14">
      <w:pPr>
        <w:tabs>
          <w:tab w:val="left" w:pos="993"/>
        </w:tabs>
        <w:spacing w:before="120" w:after="120"/>
        <w:rPr>
          <w:b/>
          <w:sz w:val="24"/>
          <w:szCs w:val="24"/>
        </w:rPr>
      </w:pPr>
      <w:r>
        <w:rPr>
          <w:b/>
          <w:sz w:val="24"/>
          <w:szCs w:val="24"/>
        </w:rPr>
        <w:t xml:space="preserve">Proposed new </w:t>
      </w:r>
      <w:r w:rsidRPr="00633A68">
        <w:rPr>
          <w:b/>
          <w:sz w:val="24"/>
          <w:szCs w:val="24"/>
        </w:rPr>
        <w:t xml:space="preserve">Clause </w:t>
      </w:r>
      <w:r>
        <w:rPr>
          <w:b/>
          <w:sz w:val="24"/>
          <w:szCs w:val="24"/>
        </w:rPr>
        <w:t xml:space="preserve">8 (4) Page 7, line 16 – </w:t>
      </w:r>
    </w:p>
    <w:p w:rsidR="00FC4C5A" w:rsidRPr="00AC7B38" w:rsidRDefault="00A02F14" w:rsidP="00A02F14">
      <w:pPr>
        <w:tabs>
          <w:tab w:val="left" w:pos="993"/>
        </w:tabs>
        <w:spacing w:before="120" w:after="120"/>
        <w:rPr>
          <w:sz w:val="24"/>
          <w:szCs w:val="24"/>
        </w:rPr>
      </w:pPr>
      <w:r>
        <w:rPr>
          <w:sz w:val="24"/>
          <w:szCs w:val="24"/>
        </w:rPr>
        <w:t xml:space="preserve">This amendment inserts a new </w:t>
      </w:r>
      <w:r w:rsidRPr="00AC7B38">
        <w:rPr>
          <w:sz w:val="24"/>
          <w:szCs w:val="24"/>
        </w:rPr>
        <w:t xml:space="preserve">clause providing that reporting requirements are more limited for </w:t>
      </w:r>
      <w:r w:rsidR="00FC4C5A" w:rsidRPr="00AC7B38">
        <w:rPr>
          <w:sz w:val="24"/>
          <w:szCs w:val="24"/>
        </w:rPr>
        <w:t>land acquisitions of a type identified in 6A(1)(b) inserted by Amendment 4.  These acquisition types include acquisitions:</w:t>
      </w:r>
    </w:p>
    <w:p w:rsidR="00FC4C5A" w:rsidRPr="00AC7B38" w:rsidRDefault="00A02F14" w:rsidP="000800DB">
      <w:pPr>
        <w:pStyle w:val="ListParagraph"/>
        <w:numPr>
          <w:ilvl w:val="0"/>
          <w:numId w:val="41"/>
        </w:numPr>
        <w:tabs>
          <w:tab w:val="left" w:pos="993"/>
        </w:tabs>
        <w:spacing w:before="120" w:after="120"/>
        <w:rPr>
          <w:sz w:val="24"/>
          <w:szCs w:val="24"/>
        </w:rPr>
      </w:pPr>
      <w:r w:rsidRPr="00AC7B38">
        <w:rPr>
          <w:sz w:val="24"/>
          <w:szCs w:val="24"/>
        </w:rPr>
        <w:t xml:space="preserve">under the </w:t>
      </w:r>
      <w:r w:rsidRPr="00AC7B38">
        <w:rPr>
          <w:i/>
          <w:sz w:val="24"/>
          <w:szCs w:val="24"/>
        </w:rPr>
        <w:t xml:space="preserve">Lands Acquisition Act 1994 </w:t>
      </w:r>
      <w:r w:rsidRPr="00AC7B38">
        <w:rPr>
          <w:sz w:val="24"/>
          <w:szCs w:val="24"/>
        </w:rPr>
        <w:t xml:space="preserve">(reflecting the fact that </w:t>
      </w:r>
      <w:r w:rsidR="00FC4C5A" w:rsidRPr="00AC7B38">
        <w:rPr>
          <w:sz w:val="24"/>
          <w:szCs w:val="24"/>
        </w:rPr>
        <w:t xml:space="preserve">the Lands Acquisition </w:t>
      </w:r>
      <w:r w:rsidRPr="00AC7B38">
        <w:rPr>
          <w:sz w:val="24"/>
          <w:szCs w:val="24"/>
        </w:rPr>
        <w:t xml:space="preserve">Act already has its own reporting requirements), </w:t>
      </w:r>
    </w:p>
    <w:p w:rsidR="00FC4C5A" w:rsidRPr="00AC7B38" w:rsidRDefault="00A02F14" w:rsidP="000800DB">
      <w:pPr>
        <w:pStyle w:val="ListParagraph"/>
        <w:numPr>
          <w:ilvl w:val="0"/>
          <w:numId w:val="41"/>
        </w:numPr>
        <w:tabs>
          <w:tab w:val="left" w:pos="993"/>
        </w:tabs>
        <w:spacing w:before="120" w:after="120"/>
        <w:rPr>
          <w:sz w:val="24"/>
          <w:szCs w:val="24"/>
        </w:rPr>
      </w:pPr>
      <w:r w:rsidRPr="00AC7B38">
        <w:rPr>
          <w:sz w:val="24"/>
          <w:szCs w:val="24"/>
        </w:rPr>
        <w:t>by means of surrender</w:t>
      </w:r>
    </w:p>
    <w:p w:rsidR="00FC4C5A" w:rsidRPr="00AC7B38" w:rsidRDefault="00FC4C5A" w:rsidP="000800DB">
      <w:pPr>
        <w:pStyle w:val="ListParagraph"/>
        <w:numPr>
          <w:ilvl w:val="0"/>
          <w:numId w:val="41"/>
        </w:numPr>
        <w:tabs>
          <w:tab w:val="left" w:pos="993"/>
        </w:tabs>
        <w:spacing w:before="120" w:after="120"/>
        <w:rPr>
          <w:sz w:val="24"/>
          <w:szCs w:val="24"/>
        </w:rPr>
      </w:pPr>
      <w:r w:rsidRPr="00AC7B38">
        <w:rPr>
          <w:sz w:val="24"/>
          <w:szCs w:val="24"/>
        </w:rPr>
        <w:t xml:space="preserve">by lease </w:t>
      </w:r>
      <w:r w:rsidR="00A02F14" w:rsidRPr="00AC7B38">
        <w:rPr>
          <w:sz w:val="24"/>
          <w:szCs w:val="24"/>
        </w:rPr>
        <w:t>termination</w:t>
      </w:r>
    </w:p>
    <w:p w:rsidR="00FC4C5A" w:rsidRPr="00AC7B38" w:rsidRDefault="00FC4C5A" w:rsidP="000800DB">
      <w:pPr>
        <w:pStyle w:val="ListParagraph"/>
        <w:numPr>
          <w:ilvl w:val="0"/>
          <w:numId w:val="41"/>
        </w:numPr>
        <w:tabs>
          <w:tab w:val="left" w:pos="993"/>
        </w:tabs>
        <w:spacing w:before="120" w:after="120"/>
        <w:rPr>
          <w:sz w:val="24"/>
          <w:szCs w:val="24"/>
        </w:rPr>
      </w:pPr>
      <w:r w:rsidRPr="00AC7B38">
        <w:rPr>
          <w:sz w:val="24"/>
          <w:szCs w:val="24"/>
        </w:rPr>
        <w:t xml:space="preserve">through </w:t>
      </w:r>
      <w:r w:rsidR="00A02F14" w:rsidRPr="00AC7B38">
        <w:rPr>
          <w:sz w:val="24"/>
          <w:szCs w:val="24"/>
        </w:rPr>
        <w:t>withdrawal of a lease</w:t>
      </w:r>
      <w:r w:rsidRPr="00AC7B38">
        <w:rPr>
          <w:sz w:val="24"/>
          <w:szCs w:val="24"/>
        </w:rPr>
        <w:t xml:space="preserve"> pursuant to a lease condition</w:t>
      </w:r>
      <w:r w:rsidR="00A02F14" w:rsidRPr="00AC7B38">
        <w:rPr>
          <w:sz w:val="24"/>
          <w:szCs w:val="24"/>
        </w:rPr>
        <w:t xml:space="preserve">, </w:t>
      </w:r>
    </w:p>
    <w:p w:rsidR="00FC4C5A" w:rsidRPr="00AC7B38" w:rsidRDefault="00A02F14" w:rsidP="000800DB">
      <w:pPr>
        <w:pStyle w:val="ListParagraph"/>
        <w:numPr>
          <w:ilvl w:val="0"/>
          <w:numId w:val="41"/>
        </w:numPr>
        <w:tabs>
          <w:tab w:val="left" w:pos="993"/>
        </w:tabs>
        <w:spacing w:before="120" w:after="120"/>
        <w:rPr>
          <w:sz w:val="24"/>
          <w:szCs w:val="24"/>
        </w:rPr>
      </w:pPr>
      <w:r w:rsidRPr="00AC7B38">
        <w:rPr>
          <w:sz w:val="24"/>
          <w:szCs w:val="24"/>
        </w:rPr>
        <w:t xml:space="preserve">required under territory law or </w:t>
      </w:r>
    </w:p>
    <w:p w:rsidR="00FC4C5A" w:rsidRPr="00AC7B38" w:rsidRDefault="00A02F14" w:rsidP="000800DB">
      <w:pPr>
        <w:pStyle w:val="ListParagraph"/>
        <w:numPr>
          <w:ilvl w:val="0"/>
          <w:numId w:val="41"/>
        </w:numPr>
        <w:tabs>
          <w:tab w:val="left" w:pos="993"/>
        </w:tabs>
        <w:spacing w:before="120" w:after="120"/>
        <w:rPr>
          <w:sz w:val="24"/>
          <w:szCs w:val="24"/>
        </w:rPr>
      </w:pPr>
      <w:r w:rsidRPr="00AC7B38">
        <w:rPr>
          <w:sz w:val="24"/>
          <w:szCs w:val="24"/>
        </w:rPr>
        <w:t xml:space="preserve">prescribed by regulation. </w:t>
      </w:r>
    </w:p>
    <w:p w:rsidR="00A02F14" w:rsidRPr="00AC7B38" w:rsidRDefault="00A02F14" w:rsidP="000800DB">
      <w:pPr>
        <w:tabs>
          <w:tab w:val="left" w:pos="993"/>
        </w:tabs>
        <w:spacing w:before="120" w:after="120"/>
        <w:ind w:left="60"/>
        <w:rPr>
          <w:sz w:val="24"/>
          <w:szCs w:val="24"/>
        </w:rPr>
      </w:pPr>
      <w:r w:rsidRPr="00AC7B38">
        <w:rPr>
          <w:sz w:val="24"/>
          <w:szCs w:val="24"/>
        </w:rPr>
        <w:t>For these types of acquisition, only the matters included in clauses 8 (1) (a), (b) and (c) must be included in the report.</w:t>
      </w:r>
      <w:r w:rsidR="00FC4C5A" w:rsidRPr="00AC7B38">
        <w:rPr>
          <w:sz w:val="24"/>
          <w:szCs w:val="24"/>
        </w:rPr>
        <w:t xml:space="preserve">  This means that in these cases the report need only include the particulars of the land, the identity of the </w:t>
      </w:r>
      <w:r w:rsidR="003971F1">
        <w:rPr>
          <w:sz w:val="24"/>
          <w:szCs w:val="24"/>
        </w:rPr>
        <w:t xml:space="preserve">acquiring government agency, </w:t>
      </w:r>
      <w:r w:rsidR="00FC4C5A" w:rsidRPr="00AC7B38">
        <w:rPr>
          <w:sz w:val="24"/>
          <w:szCs w:val="24"/>
        </w:rPr>
        <w:t>the identity of the source of the land</w:t>
      </w:r>
      <w:r w:rsidR="003971F1">
        <w:rPr>
          <w:sz w:val="24"/>
          <w:szCs w:val="24"/>
        </w:rPr>
        <w:t>, the method of acquisition and compensation (price) paid</w:t>
      </w:r>
      <w:r w:rsidR="00FC4C5A" w:rsidRPr="00AC7B38">
        <w:rPr>
          <w:sz w:val="24"/>
          <w:szCs w:val="24"/>
        </w:rPr>
        <w:t xml:space="preserve">.  </w:t>
      </w:r>
    </w:p>
    <w:p w:rsidR="0090458D" w:rsidRDefault="0090458D" w:rsidP="0090458D">
      <w:pPr>
        <w:spacing w:before="120" w:after="120" w:line="240" w:lineRule="auto"/>
        <w:rPr>
          <w:b/>
          <w:sz w:val="24"/>
          <w:szCs w:val="24"/>
        </w:rPr>
      </w:pPr>
      <w:r>
        <w:rPr>
          <w:b/>
          <w:sz w:val="24"/>
          <w:szCs w:val="24"/>
        </w:rPr>
        <w:t>Amendment 1</w:t>
      </w:r>
      <w:r w:rsidR="00A02F14">
        <w:rPr>
          <w:b/>
          <w:sz w:val="24"/>
          <w:szCs w:val="24"/>
        </w:rPr>
        <w:t>8</w:t>
      </w:r>
    </w:p>
    <w:p w:rsidR="00EE4732" w:rsidRDefault="0090458D" w:rsidP="0090458D">
      <w:pPr>
        <w:tabs>
          <w:tab w:val="left" w:pos="993"/>
        </w:tabs>
        <w:spacing w:before="120" w:after="120"/>
        <w:rPr>
          <w:b/>
          <w:sz w:val="24"/>
          <w:szCs w:val="24"/>
        </w:rPr>
      </w:pPr>
      <w:r w:rsidRPr="00633A68">
        <w:rPr>
          <w:b/>
          <w:sz w:val="24"/>
          <w:szCs w:val="24"/>
        </w:rPr>
        <w:t xml:space="preserve">Clause </w:t>
      </w:r>
      <w:r w:rsidR="00BC5FD3">
        <w:rPr>
          <w:b/>
          <w:sz w:val="24"/>
          <w:szCs w:val="24"/>
        </w:rPr>
        <w:t xml:space="preserve">9 </w:t>
      </w:r>
      <w:r>
        <w:rPr>
          <w:b/>
          <w:sz w:val="24"/>
          <w:szCs w:val="24"/>
        </w:rPr>
        <w:t>– Report about acquisition of interest in land</w:t>
      </w:r>
      <w:r w:rsidR="00EE4732">
        <w:rPr>
          <w:b/>
          <w:sz w:val="24"/>
          <w:szCs w:val="24"/>
        </w:rPr>
        <w:t xml:space="preserve"> </w:t>
      </w:r>
    </w:p>
    <w:p w:rsidR="0090458D" w:rsidRDefault="00EE4732" w:rsidP="0090458D">
      <w:pPr>
        <w:tabs>
          <w:tab w:val="left" w:pos="993"/>
        </w:tabs>
        <w:spacing w:before="120" w:after="120"/>
        <w:rPr>
          <w:b/>
          <w:sz w:val="24"/>
          <w:szCs w:val="24"/>
        </w:rPr>
      </w:pPr>
      <w:r>
        <w:rPr>
          <w:b/>
          <w:sz w:val="24"/>
          <w:szCs w:val="24"/>
        </w:rPr>
        <w:t xml:space="preserve">Proposed new clause 9 – </w:t>
      </w:r>
      <w:r w:rsidRPr="00EE4732">
        <w:rPr>
          <w:b/>
          <w:sz w:val="24"/>
          <w:szCs w:val="24"/>
        </w:rPr>
        <w:t>Certain information must not be included</w:t>
      </w:r>
      <w:r>
        <w:rPr>
          <w:b/>
          <w:sz w:val="24"/>
          <w:szCs w:val="24"/>
        </w:rPr>
        <w:t xml:space="preserve"> in reports or statement</w:t>
      </w:r>
    </w:p>
    <w:p w:rsidR="00FC4C5A" w:rsidRDefault="0090458D" w:rsidP="0090458D">
      <w:pPr>
        <w:tabs>
          <w:tab w:val="left" w:pos="993"/>
        </w:tabs>
        <w:spacing w:before="120" w:after="120"/>
        <w:rPr>
          <w:sz w:val="24"/>
          <w:szCs w:val="24"/>
        </w:rPr>
      </w:pPr>
      <w:r w:rsidRPr="00C2775B">
        <w:rPr>
          <w:sz w:val="24"/>
          <w:szCs w:val="24"/>
        </w:rPr>
        <w:t>This</w:t>
      </w:r>
      <w:r>
        <w:rPr>
          <w:sz w:val="24"/>
          <w:szCs w:val="24"/>
        </w:rPr>
        <w:t xml:space="preserve"> amendment substitutes clause 9 about a report about acquisition of interest in land, with a new clause about certain information which must not be included in reports</w:t>
      </w:r>
      <w:r w:rsidR="00FC4C5A">
        <w:rPr>
          <w:sz w:val="24"/>
          <w:szCs w:val="24"/>
        </w:rPr>
        <w:t xml:space="preserve"> for the protection of privacy</w:t>
      </w:r>
      <w:r>
        <w:rPr>
          <w:sz w:val="24"/>
          <w:szCs w:val="24"/>
        </w:rPr>
        <w:t xml:space="preserve">. </w:t>
      </w:r>
    </w:p>
    <w:p w:rsidR="00FC4C5A" w:rsidRDefault="0090458D" w:rsidP="0090458D">
      <w:pPr>
        <w:tabs>
          <w:tab w:val="left" w:pos="993"/>
        </w:tabs>
        <w:spacing w:before="120" w:after="120"/>
        <w:rPr>
          <w:sz w:val="24"/>
          <w:szCs w:val="24"/>
        </w:rPr>
      </w:pPr>
      <w:r>
        <w:rPr>
          <w:sz w:val="24"/>
          <w:szCs w:val="24"/>
        </w:rPr>
        <w:t xml:space="preserve">This amendment </w:t>
      </w:r>
      <w:r w:rsidR="00FC4C5A">
        <w:rPr>
          <w:sz w:val="24"/>
          <w:szCs w:val="24"/>
        </w:rPr>
        <w:t xml:space="preserve">is to </w:t>
      </w:r>
      <w:r>
        <w:rPr>
          <w:sz w:val="24"/>
          <w:szCs w:val="24"/>
        </w:rPr>
        <w:t>protect the privacy of individuals from whom land is acquired</w:t>
      </w:r>
      <w:r w:rsidR="003E299E">
        <w:rPr>
          <w:sz w:val="24"/>
          <w:szCs w:val="24"/>
        </w:rPr>
        <w:t xml:space="preserve"> or who surrender a land rent lease or who reside in housing assistance properties</w:t>
      </w:r>
      <w:r w:rsidR="00FC4C5A">
        <w:rPr>
          <w:sz w:val="24"/>
          <w:szCs w:val="24"/>
        </w:rPr>
        <w:t>.  The amendment will also</w:t>
      </w:r>
      <w:r w:rsidR="003E299E">
        <w:rPr>
          <w:sz w:val="24"/>
          <w:szCs w:val="24"/>
        </w:rPr>
        <w:t xml:space="preserve"> prevent the disclosure of information prohibited from being disclosed under the Taxation Administration Act</w:t>
      </w:r>
      <w:r w:rsidR="00FC4C5A">
        <w:rPr>
          <w:sz w:val="24"/>
          <w:szCs w:val="24"/>
        </w:rPr>
        <w:t xml:space="preserve"> in connection with land rent leases</w:t>
      </w:r>
      <w:r w:rsidR="003E299E">
        <w:rPr>
          <w:sz w:val="24"/>
          <w:szCs w:val="24"/>
        </w:rPr>
        <w:t xml:space="preserve">, and </w:t>
      </w:r>
      <w:r w:rsidR="00FC4C5A">
        <w:rPr>
          <w:sz w:val="24"/>
          <w:szCs w:val="24"/>
        </w:rPr>
        <w:t xml:space="preserve">also </w:t>
      </w:r>
      <w:r w:rsidR="003E299E">
        <w:rPr>
          <w:sz w:val="24"/>
          <w:szCs w:val="24"/>
        </w:rPr>
        <w:t>protect the privacy and reputation of potential users</w:t>
      </w:r>
      <w:r>
        <w:rPr>
          <w:sz w:val="24"/>
          <w:szCs w:val="24"/>
        </w:rPr>
        <w:t xml:space="preserve"> </w:t>
      </w:r>
      <w:r w:rsidR="003E299E">
        <w:rPr>
          <w:sz w:val="24"/>
          <w:szCs w:val="24"/>
        </w:rPr>
        <w:t xml:space="preserve">of services for </w:t>
      </w:r>
      <w:r w:rsidR="00F33DE8">
        <w:rPr>
          <w:sz w:val="24"/>
          <w:szCs w:val="24"/>
        </w:rPr>
        <w:t xml:space="preserve">sensitive </w:t>
      </w:r>
      <w:r w:rsidR="003E299E">
        <w:rPr>
          <w:sz w:val="24"/>
          <w:szCs w:val="24"/>
        </w:rPr>
        <w:t>community health or safety</w:t>
      </w:r>
      <w:r w:rsidR="00F33DE8">
        <w:rPr>
          <w:sz w:val="24"/>
          <w:szCs w:val="24"/>
        </w:rPr>
        <w:t xml:space="preserve"> purposes</w:t>
      </w:r>
      <w:r w:rsidR="003E299E">
        <w:rPr>
          <w:sz w:val="24"/>
          <w:szCs w:val="24"/>
        </w:rPr>
        <w:t xml:space="preserve">. </w:t>
      </w:r>
    </w:p>
    <w:p w:rsidR="00172164" w:rsidRDefault="00172164" w:rsidP="0090458D">
      <w:pPr>
        <w:tabs>
          <w:tab w:val="left" w:pos="993"/>
        </w:tabs>
        <w:spacing w:before="120" w:after="120"/>
        <w:rPr>
          <w:sz w:val="24"/>
          <w:szCs w:val="24"/>
        </w:rPr>
      </w:pPr>
      <w:r>
        <w:rPr>
          <w:sz w:val="24"/>
          <w:szCs w:val="24"/>
        </w:rPr>
        <w:t>New clause 8(1)(a)(iii) inserted by Amendment 7, will require the publication of the identity of the entity that sells the land to an acquiring agency.  This amendment provides that if the seller is an individual (and not eg a company or association) then the report must not disclose the name of the individual notwithstanding new section 8(1)(a)(iii).  This is the effect of new 9(2).</w:t>
      </w:r>
    </w:p>
    <w:p w:rsidR="00172164" w:rsidRDefault="00172164" w:rsidP="0090458D">
      <w:pPr>
        <w:tabs>
          <w:tab w:val="left" w:pos="993"/>
        </w:tabs>
        <w:spacing w:before="120" w:after="120"/>
        <w:rPr>
          <w:sz w:val="24"/>
          <w:szCs w:val="24"/>
        </w:rPr>
      </w:pPr>
      <w:r>
        <w:rPr>
          <w:sz w:val="24"/>
          <w:szCs w:val="24"/>
        </w:rPr>
        <w:t xml:space="preserve">New section 9(3) applies to housing assistance properties, land rent leases, and land for community health or safety declared by the Minister to require privacy protection as disclosure could impact on privacy or reputations of potential users.  In these cases the required report cannot disclose the specific address of the land but can only disclose the </w:t>
      </w:r>
      <w:r w:rsidRPr="005B146B">
        <w:rPr>
          <w:sz w:val="24"/>
          <w:szCs w:val="24"/>
        </w:rPr>
        <w:t xml:space="preserve">relevant “district” as defined in the </w:t>
      </w:r>
      <w:r w:rsidRPr="00371108">
        <w:rPr>
          <w:i/>
          <w:sz w:val="24"/>
          <w:szCs w:val="24"/>
        </w:rPr>
        <w:t>Districts Act 2002</w:t>
      </w:r>
      <w:r>
        <w:rPr>
          <w:sz w:val="24"/>
          <w:szCs w:val="24"/>
        </w:rPr>
        <w:t>, where the land is located</w:t>
      </w:r>
      <w:r w:rsidRPr="005B146B">
        <w:rPr>
          <w:sz w:val="24"/>
          <w:szCs w:val="24"/>
        </w:rPr>
        <w:t xml:space="preserve">.  </w:t>
      </w:r>
      <w:r>
        <w:rPr>
          <w:sz w:val="24"/>
          <w:szCs w:val="24"/>
        </w:rPr>
        <w:t xml:space="preserve">.  </w:t>
      </w:r>
    </w:p>
    <w:p w:rsidR="0090458D" w:rsidRDefault="00172164" w:rsidP="0090458D">
      <w:pPr>
        <w:tabs>
          <w:tab w:val="left" w:pos="993"/>
        </w:tabs>
        <w:spacing w:before="120" w:after="120"/>
        <w:rPr>
          <w:sz w:val="24"/>
          <w:szCs w:val="24"/>
        </w:rPr>
      </w:pPr>
      <w:r>
        <w:rPr>
          <w:sz w:val="24"/>
          <w:szCs w:val="24"/>
        </w:rPr>
        <w:t>T</w:t>
      </w:r>
      <w:r w:rsidR="000F41A0">
        <w:rPr>
          <w:sz w:val="24"/>
          <w:szCs w:val="24"/>
        </w:rPr>
        <w:t xml:space="preserve">he amendment makes </w:t>
      </w:r>
      <w:r>
        <w:rPr>
          <w:sz w:val="24"/>
          <w:szCs w:val="24"/>
        </w:rPr>
        <w:t xml:space="preserve">it </w:t>
      </w:r>
      <w:r w:rsidR="000F41A0">
        <w:rPr>
          <w:sz w:val="24"/>
          <w:szCs w:val="24"/>
        </w:rPr>
        <w:t xml:space="preserve">clear </w:t>
      </w:r>
      <w:r>
        <w:rPr>
          <w:sz w:val="24"/>
          <w:szCs w:val="24"/>
        </w:rPr>
        <w:t xml:space="preserve">in new section 9(4) </w:t>
      </w:r>
      <w:r w:rsidR="000F41A0">
        <w:rPr>
          <w:sz w:val="24"/>
          <w:szCs w:val="24"/>
        </w:rPr>
        <w:t>that these privacy provisions do not apply if the information has already entered the public domain through another avenue.</w:t>
      </w:r>
    </w:p>
    <w:p w:rsidR="00172164" w:rsidRDefault="00172164" w:rsidP="0090458D">
      <w:pPr>
        <w:tabs>
          <w:tab w:val="left" w:pos="993"/>
        </w:tabs>
        <w:spacing w:before="120" w:after="120"/>
        <w:rPr>
          <w:sz w:val="24"/>
          <w:szCs w:val="24"/>
        </w:rPr>
      </w:pPr>
      <w:r>
        <w:rPr>
          <w:sz w:val="24"/>
          <w:szCs w:val="24"/>
        </w:rPr>
        <w:t xml:space="preserve">New section 9(5) makes it clear that the report cannot include any information related to a land rent lease that would contradict the secrecy provisions in the </w:t>
      </w:r>
      <w:r w:rsidRPr="000800DB">
        <w:rPr>
          <w:i/>
          <w:sz w:val="24"/>
          <w:szCs w:val="24"/>
        </w:rPr>
        <w:t>Taxation Administration Act 1999</w:t>
      </w:r>
      <w:r>
        <w:rPr>
          <w:sz w:val="24"/>
          <w:szCs w:val="24"/>
        </w:rPr>
        <w:t xml:space="preserve">.  </w:t>
      </w:r>
    </w:p>
    <w:p w:rsidR="00BC5FD3" w:rsidRDefault="00BC5FD3" w:rsidP="00BC5FD3">
      <w:pPr>
        <w:spacing w:before="120" w:after="120" w:line="240" w:lineRule="auto"/>
        <w:rPr>
          <w:b/>
          <w:sz w:val="24"/>
          <w:szCs w:val="24"/>
        </w:rPr>
      </w:pPr>
      <w:r>
        <w:rPr>
          <w:b/>
          <w:sz w:val="24"/>
          <w:szCs w:val="24"/>
        </w:rPr>
        <w:t>Amendment 1</w:t>
      </w:r>
      <w:r w:rsidR="00F33DE8">
        <w:rPr>
          <w:b/>
          <w:sz w:val="24"/>
          <w:szCs w:val="24"/>
        </w:rPr>
        <w:t>9</w:t>
      </w:r>
    </w:p>
    <w:p w:rsidR="00BC5FD3" w:rsidRDefault="00BC5FD3" w:rsidP="00BC5FD3">
      <w:pPr>
        <w:tabs>
          <w:tab w:val="left" w:pos="993"/>
        </w:tabs>
        <w:spacing w:before="120" w:after="120"/>
        <w:rPr>
          <w:b/>
          <w:sz w:val="24"/>
          <w:szCs w:val="24"/>
        </w:rPr>
      </w:pPr>
      <w:r w:rsidRPr="00633A68">
        <w:rPr>
          <w:b/>
          <w:sz w:val="24"/>
          <w:szCs w:val="24"/>
        </w:rPr>
        <w:t xml:space="preserve">Clause </w:t>
      </w:r>
      <w:r>
        <w:rPr>
          <w:b/>
          <w:sz w:val="24"/>
          <w:szCs w:val="24"/>
        </w:rPr>
        <w:t xml:space="preserve">10, Page 8, line 1 – </w:t>
      </w:r>
    </w:p>
    <w:p w:rsidR="00BC5FD3" w:rsidRPr="001F45D1" w:rsidRDefault="001F45D1" w:rsidP="001F45D1">
      <w:pPr>
        <w:tabs>
          <w:tab w:val="left" w:pos="993"/>
        </w:tabs>
        <w:spacing w:before="120" w:after="120"/>
        <w:rPr>
          <w:sz w:val="24"/>
          <w:szCs w:val="24"/>
        </w:rPr>
      </w:pPr>
      <w:r w:rsidRPr="001F45D1">
        <w:rPr>
          <w:sz w:val="24"/>
          <w:szCs w:val="24"/>
        </w:rPr>
        <w:t>This amendment opposes clause 10</w:t>
      </w:r>
      <w:r>
        <w:rPr>
          <w:sz w:val="24"/>
          <w:szCs w:val="24"/>
        </w:rPr>
        <w:t xml:space="preserve"> on the basis that it covers operational, deliberative matters </w:t>
      </w:r>
      <w:r w:rsidR="000800DB">
        <w:rPr>
          <w:sz w:val="24"/>
          <w:szCs w:val="24"/>
        </w:rPr>
        <w:t xml:space="preserve">that would not ordinarily be covered in a summary report or matters </w:t>
      </w:r>
      <w:r>
        <w:rPr>
          <w:sz w:val="24"/>
          <w:szCs w:val="24"/>
        </w:rPr>
        <w:t xml:space="preserve">that would already be materially covered by the summary material reported under proposed amended clause </w:t>
      </w:r>
      <w:r w:rsidR="00F33DE8">
        <w:rPr>
          <w:sz w:val="24"/>
          <w:szCs w:val="24"/>
        </w:rPr>
        <w:t>10</w:t>
      </w:r>
      <w:r>
        <w:rPr>
          <w:sz w:val="24"/>
          <w:szCs w:val="24"/>
        </w:rPr>
        <w:t>.</w:t>
      </w:r>
    </w:p>
    <w:p w:rsidR="00356A64" w:rsidRDefault="00356A64">
      <w:pPr>
        <w:spacing w:after="0" w:line="240" w:lineRule="auto"/>
        <w:rPr>
          <w:b/>
          <w:sz w:val="24"/>
          <w:szCs w:val="24"/>
        </w:rPr>
      </w:pPr>
      <w:r>
        <w:rPr>
          <w:b/>
          <w:sz w:val="24"/>
          <w:szCs w:val="24"/>
        </w:rPr>
        <w:br w:type="page"/>
      </w:r>
    </w:p>
    <w:p w:rsidR="00BC5FD3" w:rsidRDefault="00BC5FD3" w:rsidP="00BC5FD3">
      <w:pPr>
        <w:spacing w:before="120" w:after="120" w:line="240" w:lineRule="auto"/>
        <w:rPr>
          <w:b/>
          <w:sz w:val="24"/>
          <w:szCs w:val="24"/>
        </w:rPr>
      </w:pPr>
      <w:r>
        <w:rPr>
          <w:b/>
          <w:sz w:val="24"/>
          <w:szCs w:val="24"/>
        </w:rPr>
        <w:t xml:space="preserve">Amendment </w:t>
      </w:r>
      <w:r w:rsidR="00F33DE8">
        <w:rPr>
          <w:b/>
          <w:sz w:val="24"/>
          <w:szCs w:val="24"/>
        </w:rPr>
        <w:t>20</w:t>
      </w:r>
    </w:p>
    <w:p w:rsidR="00BC5FD3" w:rsidRDefault="00BC5FD3" w:rsidP="00BC5FD3">
      <w:pPr>
        <w:tabs>
          <w:tab w:val="left" w:pos="993"/>
        </w:tabs>
        <w:spacing w:before="120" w:after="120"/>
        <w:rPr>
          <w:b/>
          <w:sz w:val="24"/>
          <w:szCs w:val="24"/>
        </w:rPr>
      </w:pPr>
      <w:r w:rsidRPr="00633A68">
        <w:rPr>
          <w:b/>
          <w:sz w:val="24"/>
          <w:szCs w:val="24"/>
        </w:rPr>
        <w:t xml:space="preserve">Clause </w:t>
      </w:r>
      <w:r>
        <w:rPr>
          <w:b/>
          <w:sz w:val="24"/>
          <w:szCs w:val="24"/>
        </w:rPr>
        <w:t xml:space="preserve">11, Page 8, line 18 – </w:t>
      </w:r>
    </w:p>
    <w:p w:rsidR="001F45D1" w:rsidRPr="001F45D1" w:rsidRDefault="001F45D1" w:rsidP="001F45D1">
      <w:pPr>
        <w:tabs>
          <w:tab w:val="left" w:pos="993"/>
        </w:tabs>
        <w:spacing w:before="120" w:after="120"/>
        <w:rPr>
          <w:sz w:val="24"/>
          <w:szCs w:val="24"/>
        </w:rPr>
      </w:pPr>
      <w:r w:rsidRPr="001F45D1">
        <w:rPr>
          <w:sz w:val="24"/>
          <w:szCs w:val="24"/>
        </w:rPr>
        <w:t>This amendment opposes clause 1</w:t>
      </w:r>
      <w:r>
        <w:rPr>
          <w:sz w:val="24"/>
          <w:szCs w:val="24"/>
        </w:rPr>
        <w:t xml:space="preserve">1 on the basis that it covers operational, deliberative matters </w:t>
      </w:r>
      <w:r w:rsidR="000800DB">
        <w:rPr>
          <w:sz w:val="24"/>
          <w:szCs w:val="24"/>
        </w:rPr>
        <w:t xml:space="preserve">that would not ordinarily be covered in a summary report or matters </w:t>
      </w:r>
      <w:r>
        <w:rPr>
          <w:sz w:val="24"/>
          <w:szCs w:val="24"/>
        </w:rPr>
        <w:t>that would already be materially covered by the summary material reported</w:t>
      </w:r>
      <w:r w:rsidR="00F33DE8">
        <w:rPr>
          <w:sz w:val="24"/>
          <w:szCs w:val="24"/>
        </w:rPr>
        <w:t xml:space="preserve"> under proposed amended clause 10</w:t>
      </w:r>
      <w:r>
        <w:rPr>
          <w:sz w:val="24"/>
          <w:szCs w:val="24"/>
        </w:rPr>
        <w:t>.</w:t>
      </w:r>
    </w:p>
    <w:p w:rsidR="00BC5FD3" w:rsidRDefault="00BC5FD3" w:rsidP="00BC5FD3">
      <w:pPr>
        <w:spacing w:before="120" w:after="120" w:line="240" w:lineRule="auto"/>
        <w:rPr>
          <w:b/>
          <w:sz w:val="24"/>
          <w:szCs w:val="24"/>
        </w:rPr>
      </w:pPr>
      <w:r>
        <w:rPr>
          <w:b/>
          <w:sz w:val="24"/>
          <w:szCs w:val="24"/>
        </w:rPr>
        <w:t xml:space="preserve">Amendment </w:t>
      </w:r>
      <w:r w:rsidR="00F33DE8">
        <w:rPr>
          <w:b/>
          <w:sz w:val="24"/>
          <w:szCs w:val="24"/>
        </w:rPr>
        <w:t>21</w:t>
      </w:r>
    </w:p>
    <w:p w:rsidR="00BC5FD3" w:rsidRDefault="00BC5FD3" w:rsidP="00BC5FD3">
      <w:pPr>
        <w:tabs>
          <w:tab w:val="left" w:pos="993"/>
        </w:tabs>
        <w:spacing w:before="120" w:after="120"/>
        <w:rPr>
          <w:b/>
          <w:sz w:val="24"/>
          <w:szCs w:val="24"/>
        </w:rPr>
      </w:pPr>
      <w:r>
        <w:rPr>
          <w:b/>
          <w:sz w:val="24"/>
          <w:szCs w:val="24"/>
        </w:rPr>
        <w:t xml:space="preserve">Proposed new Part 4A – Transitional </w:t>
      </w:r>
    </w:p>
    <w:p w:rsidR="001F45D1" w:rsidRPr="001F45D1" w:rsidRDefault="001F45D1" w:rsidP="001F45D1">
      <w:pPr>
        <w:tabs>
          <w:tab w:val="left" w:pos="993"/>
        </w:tabs>
        <w:spacing w:before="120" w:after="120"/>
        <w:rPr>
          <w:sz w:val="24"/>
          <w:szCs w:val="24"/>
        </w:rPr>
      </w:pPr>
      <w:r>
        <w:rPr>
          <w:sz w:val="24"/>
          <w:szCs w:val="24"/>
        </w:rPr>
        <w:t xml:space="preserve">This </w:t>
      </w:r>
      <w:r w:rsidRPr="001F45D1">
        <w:rPr>
          <w:sz w:val="24"/>
          <w:szCs w:val="24"/>
        </w:rPr>
        <w:t xml:space="preserve">amendment </w:t>
      </w:r>
      <w:r>
        <w:rPr>
          <w:sz w:val="24"/>
          <w:szCs w:val="24"/>
        </w:rPr>
        <w:t>provides for transitional arrangements so that land acquisitions made through agreements entered into, or the surrender of leases consented to, before 1 January 2019 would be excluded from the reporting requirements. The provisions will expire on 1 July 2019.</w:t>
      </w:r>
    </w:p>
    <w:p w:rsidR="00BC5FD3" w:rsidRDefault="00BC5FD3" w:rsidP="00BC5FD3">
      <w:pPr>
        <w:spacing w:before="120" w:after="120" w:line="240" w:lineRule="auto"/>
        <w:rPr>
          <w:b/>
          <w:sz w:val="24"/>
          <w:szCs w:val="24"/>
        </w:rPr>
      </w:pPr>
      <w:r>
        <w:rPr>
          <w:b/>
          <w:sz w:val="24"/>
          <w:szCs w:val="24"/>
        </w:rPr>
        <w:t xml:space="preserve">Amendment </w:t>
      </w:r>
      <w:r w:rsidR="00F33DE8">
        <w:rPr>
          <w:b/>
          <w:sz w:val="24"/>
          <w:szCs w:val="24"/>
        </w:rPr>
        <w:t>22</w:t>
      </w:r>
    </w:p>
    <w:p w:rsidR="00BC5FD3" w:rsidRPr="00BC5FD3" w:rsidRDefault="00BC5FD3" w:rsidP="00BC5FD3">
      <w:pPr>
        <w:tabs>
          <w:tab w:val="left" w:pos="993"/>
        </w:tabs>
        <w:spacing w:before="120" w:after="120"/>
        <w:rPr>
          <w:b/>
          <w:sz w:val="24"/>
          <w:szCs w:val="24"/>
        </w:rPr>
      </w:pPr>
      <w:r w:rsidRPr="00BC5FD3">
        <w:rPr>
          <w:b/>
          <w:sz w:val="24"/>
          <w:szCs w:val="24"/>
        </w:rPr>
        <w:t>Dictionary, note 2, dot points</w:t>
      </w:r>
      <w:r>
        <w:rPr>
          <w:b/>
          <w:sz w:val="24"/>
          <w:szCs w:val="24"/>
        </w:rPr>
        <w:t>, Page 12, line 6</w:t>
      </w:r>
      <w:r w:rsidRPr="00BC5FD3">
        <w:rPr>
          <w:b/>
          <w:sz w:val="24"/>
          <w:szCs w:val="24"/>
        </w:rPr>
        <w:t xml:space="preserve"> </w:t>
      </w:r>
      <w:r>
        <w:rPr>
          <w:b/>
          <w:sz w:val="24"/>
          <w:szCs w:val="24"/>
        </w:rPr>
        <w:t>–</w:t>
      </w:r>
    </w:p>
    <w:p w:rsidR="000800DB" w:rsidRDefault="001F45D1" w:rsidP="00BC5FD3">
      <w:pPr>
        <w:spacing w:before="120" w:after="120" w:line="240" w:lineRule="auto"/>
        <w:rPr>
          <w:sz w:val="24"/>
          <w:szCs w:val="24"/>
        </w:rPr>
      </w:pPr>
      <w:r>
        <w:rPr>
          <w:sz w:val="24"/>
          <w:szCs w:val="24"/>
        </w:rPr>
        <w:t xml:space="preserve">This amendment omits </w:t>
      </w:r>
      <w:r w:rsidR="00F33DE8">
        <w:rPr>
          <w:sz w:val="24"/>
          <w:szCs w:val="24"/>
        </w:rPr>
        <w:t>the</w:t>
      </w:r>
      <w:r>
        <w:rPr>
          <w:sz w:val="24"/>
          <w:szCs w:val="24"/>
        </w:rPr>
        <w:t xml:space="preserve"> definitions</w:t>
      </w:r>
      <w:r w:rsidR="00F33DE8">
        <w:rPr>
          <w:sz w:val="24"/>
          <w:szCs w:val="24"/>
        </w:rPr>
        <w:t xml:space="preserve"> of body, corporation, head of service, sitting day, territory land and territory plan,</w:t>
      </w:r>
      <w:r>
        <w:rPr>
          <w:sz w:val="24"/>
          <w:szCs w:val="24"/>
        </w:rPr>
        <w:t xml:space="preserve"> reflecting the other proposed amendments. </w:t>
      </w:r>
    </w:p>
    <w:p w:rsidR="00BC5FD3" w:rsidRDefault="00BC5FD3" w:rsidP="00BC5FD3">
      <w:pPr>
        <w:spacing w:before="120" w:after="120" w:line="240" w:lineRule="auto"/>
        <w:rPr>
          <w:b/>
          <w:sz w:val="24"/>
          <w:szCs w:val="24"/>
        </w:rPr>
      </w:pPr>
      <w:r>
        <w:rPr>
          <w:b/>
          <w:sz w:val="24"/>
          <w:szCs w:val="24"/>
        </w:rPr>
        <w:t>Amendment 2</w:t>
      </w:r>
      <w:r w:rsidR="00F33DE8">
        <w:rPr>
          <w:b/>
          <w:sz w:val="24"/>
          <w:szCs w:val="24"/>
        </w:rPr>
        <w:t>3</w:t>
      </w:r>
    </w:p>
    <w:p w:rsidR="00BC5FD3" w:rsidRPr="00BC5FD3" w:rsidRDefault="00BC5FD3" w:rsidP="00BC5FD3">
      <w:pPr>
        <w:tabs>
          <w:tab w:val="left" w:pos="993"/>
        </w:tabs>
        <w:spacing w:before="120" w:after="120"/>
        <w:rPr>
          <w:b/>
          <w:sz w:val="24"/>
          <w:szCs w:val="24"/>
        </w:rPr>
      </w:pPr>
      <w:r w:rsidRPr="00BC5FD3">
        <w:rPr>
          <w:b/>
          <w:sz w:val="24"/>
          <w:szCs w:val="24"/>
        </w:rPr>
        <w:t xml:space="preserve">Dictionary, note 2, </w:t>
      </w:r>
      <w:r>
        <w:rPr>
          <w:b/>
          <w:sz w:val="24"/>
          <w:szCs w:val="24"/>
        </w:rPr>
        <w:t xml:space="preserve">proposed new </w:t>
      </w:r>
      <w:r w:rsidRPr="00BC5FD3">
        <w:rPr>
          <w:b/>
          <w:sz w:val="24"/>
          <w:szCs w:val="24"/>
        </w:rPr>
        <w:t>dot points</w:t>
      </w:r>
      <w:r>
        <w:rPr>
          <w:b/>
          <w:sz w:val="24"/>
          <w:szCs w:val="24"/>
        </w:rPr>
        <w:t>, Page 12, line 19 –</w:t>
      </w:r>
    </w:p>
    <w:p w:rsidR="00A8556A" w:rsidRPr="00BC5FD3" w:rsidRDefault="00A8556A" w:rsidP="00A8556A">
      <w:pPr>
        <w:tabs>
          <w:tab w:val="left" w:pos="993"/>
        </w:tabs>
        <w:spacing w:before="120" w:after="120"/>
        <w:rPr>
          <w:sz w:val="24"/>
          <w:szCs w:val="24"/>
        </w:rPr>
      </w:pPr>
      <w:r>
        <w:rPr>
          <w:sz w:val="24"/>
          <w:szCs w:val="24"/>
        </w:rPr>
        <w:t>This amendment inserts dot points referring to the Legislation Act definitions of territory instrumentality and territory-owned corporation, to reflect amendment</w:t>
      </w:r>
      <w:r w:rsidRPr="00A8556A">
        <w:rPr>
          <w:sz w:val="24"/>
          <w:szCs w:val="24"/>
        </w:rPr>
        <w:t xml:space="preserve"> </w:t>
      </w:r>
      <w:r w:rsidR="00F33DE8">
        <w:rPr>
          <w:sz w:val="24"/>
          <w:szCs w:val="24"/>
        </w:rPr>
        <w:t>2</w:t>
      </w:r>
      <w:r w:rsidRPr="00A8556A">
        <w:rPr>
          <w:sz w:val="24"/>
          <w:szCs w:val="24"/>
        </w:rPr>
        <w:t>.</w:t>
      </w:r>
    </w:p>
    <w:p w:rsidR="00BC5FD3" w:rsidRDefault="00BC5FD3" w:rsidP="00BC5FD3">
      <w:pPr>
        <w:spacing w:before="120" w:after="120" w:line="240" w:lineRule="auto"/>
        <w:rPr>
          <w:b/>
          <w:sz w:val="24"/>
          <w:szCs w:val="24"/>
        </w:rPr>
      </w:pPr>
      <w:r>
        <w:rPr>
          <w:b/>
          <w:sz w:val="24"/>
          <w:szCs w:val="24"/>
        </w:rPr>
        <w:t>Amendment 2</w:t>
      </w:r>
      <w:r w:rsidR="00F33DE8">
        <w:rPr>
          <w:b/>
          <w:sz w:val="24"/>
          <w:szCs w:val="24"/>
        </w:rPr>
        <w:t>4</w:t>
      </w:r>
    </w:p>
    <w:p w:rsidR="00BC5FD3" w:rsidRPr="00BC5FD3" w:rsidRDefault="00BC5FD3" w:rsidP="00BC5FD3">
      <w:pPr>
        <w:tabs>
          <w:tab w:val="left" w:pos="993"/>
        </w:tabs>
        <w:spacing w:before="120" w:after="120"/>
        <w:rPr>
          <w:b/>
          <w:sz w:val="24"/>
          <w:szCs w:val="24"/>
        </w:rPr>
      </w:pPr>
      <w:r w:rsidRPr="00BC5FD3">
        <w:rPr>
          <w:b/>
          <w:sz w:val="24"/>
          <w:szCs w:val="24"/>
        </w:rPr>
        <w:t xml:space="preserve">Dictionary, </w:t>
      </w:r>
      <w:r w:rsidR="00A8556A">
        <w:rPr>
          <w:b/>
          <w:sz w:val="24"/>
          <w:szCs w:val="24"/>
        </w:rPr>
        <w:t xml:space="preserve">definition of </w:t>
      </w:r>
      <w:r w:rsidR="00A8556A">
        <w:rPr>
          <w:b/>
          <w:i/>
          <w:sz w:val="24"/>
          <w:szCs w:val="24"/>
        </w:rPr>
        <w:t>land</w:t>
      </w:r>
      <w:r w:rsidRPr="00BC5FD3">
        <w:rPr>
          <w:b/>
          <w:sz w:val="24"/>
          <w:szCs w:val="24"/>
        </w:rPr>
        <w:t xml:space="preserve">, </w:t>
      </w:r>
      <w:r>
        <w:rPr>
          <w:b/>
          <w:sz w:val="24"/>
          <w:szCs w:val="24"/>
        </w:rPr>
        <w:t xml:space="preserve">Page 12, line </w:t>
      </w:r>
      <w:r w:rsidR="00A8556A">
        <w:rPr>
          <w:b/>
          <w:sz w:val="24"/>
          <w:szCs w:val="24"/>
        </w:rPr>
        <w:t>23</w:t>
      </w:r>
      <w:r>
        <w:rPr>
          <w:b/>
          <w:sz w:val="24"/>
          <w:szCs w:val="24"/>
        </w:rPr>
        <w:t xml:space="preserve"> –</w:t>
      </w:r>
    </w:p>
    <w:p w:rsidR="00437EC2" w:rsidRPr="00A8556A" w:rsidRDefault="00A8556A" w:rsidP="00437EC2">
      <w:pPr>
        <w:tabs>
          <w:tab w:val="left" w:pos="993"/>
        </w:tabs>
        <w:spacing w:before="120" w:after="120"/>
        <w:rPr>
          <w:sz w:val="24"/>
          <w:szCs w:val="24"/>
        </w:rPr>
      </w:pPr>
      <w:r w:rsidRPr="00A8556A">
        <w:rPr>
          <w:sz w:val="24"/>
          <w:szCs w:val="24"/>
        </w:rPr>
        <w:t xml:space="preserve">This amendment omits </w:t>
      </w:r>
      <w:r>
        <w:rPr>
          <w:sz w:val="24"/>
          <w:szCs w:val="24"/>
        </w:rPr>
        <w:t>the</w:t>
      </w:r>
      <w:r w:rsidRPr="00A8556A">
        <w:rPr>
          <w:sz w:val="24"/>
          <w:szCs w:val="24"/>
        </w:rPr>
        <w:t xml:space="preserve"> definition of </w:t>
      </w:r>
      <w:r w:rsidRPr="00A8556A">
        <w:rPr>
          <w:i/>
          <w:sz w:val="24"/>
          <w:szCs w:val="24"/>
        </w:rPr>
        <w:t>land</w:t>
      </w:r>
      <w:r>
        <w:rPr>
          <w:sz w:val="24"/>
          <w:szCs w:val="24"/>
        </w:rPr>
        <w:t xml:space="preserve">, to reflect amendment </w:t>
      </w:r>
      <w:r w:rsidR="00F33DE8">
        <w:rPr>
          <w:sz w:val="24"/>
          <w:szCs w:val="24"/>
        </w:rPr>
        <w:t>4</w:t>
      </w:r>
      <w:r>
        <w:rPr>
          <w:sz w:val="24"/>
          <w:szCs w:val="24"/>
        </w:rPr>
        <w:t>.</w:t>
      </w:r>
    </w:p>
    <w:p w:rsidR="00A8556A" w:rsidRDefault="00A8556A" w:rsidP="00A8556A">
      <w:pPr>
        <w:spacing w:before="120" w:after="120" w:line="240" w:lineRule="auto"/>
        <w:rPr>
          <w:b/>
          <w:sz w:val="24"/>
          <w:szCs w:val="24"/>
        </w:rPr>
      </w:pPr>
      <w:r>
        <w:rPr>
          <w:b/>
          <w:sz w:val="24"/>
          <w:szCs w:val="24"/>
        </w:rPr>
        <w:t>Amendment 2</w:t>
      </w:r>
      <w:r w:rsidR="00F33DE8">
        <w:rPr>
          <w:b/>
          <w:sz w:val="24"/>
          <w:szCs w:val="24"/>
        </w:rPr>
        <w:t>5</w:t>
      </w:r>
    </w:p>
    <w:p w:rsidR="00A8556A" w:rsidRPr="00BC5FD3" w:rsidRDefault="00A8556A" w:rsidP="00A8556A">
      <w:pPr>
        <w:tabs>
          <w:tab w:val="left" w:pos="993"/>
        </w:tabs>
        <w:spacing w:before="120" w:after="120"/>
        <w:rPr>
          <w:b/>
          <w:sz w:val="24"/>
          <w:szCs w:val="24"/>
        </w:rPr>
      </w:pPr>
      <w:r w:rsidRPr="00BC5FD3">
        <w:rPr>
          <w:b/>
          <w:sz w:val="24"/>
          <w:szCs w:val="24"/>
        </w:rPr>
        <w:t xml:space="preserve">Dictionary, </w:t>
      </w:r>
      <w:r>
        <w:rPr>
          <w:b/>
          <w:sz w:val="24"/>
          <w:szCs w:val="24"/>
        </w:rPr>
        <w:t xml:space="preserve">proposed new definition of </w:t>
      </w:r>
      <w:r>
        <w:rPr>
          <w:b/>
          <w:i/>
          <w:sz w:val="24"/>
          <w:szCs w:val="24"/>
        </w:rPr>
        <w:t>land acquisition</w:t>
      </w:r>
      <w:r w:rsidRPr="00BC5FD3">
        <w:rPr>
          <w:b/>
          <w:sz w:val="24"/>
          <w:szCs w:val="24"/>
        </w:rPr>
        <w:t xml:space="preserve">, </w:t>
      </w:r>
      <w:r>
        <w:rPr>
          <w:b/>
          <w:sz w:val="24"/>
          <w:szCs w:val="24"/>
        </w:rPr>
        <w:t>Page 12, line 23 –</w:t>
      </w:r>
    </w:p>
    <w:p w:rsidR="00437EC2" w:rsidRDefault="00A8556A" w:rsidP="00C2775B">
      <w:pPr>
        <w:tabs>
          <w:tab w:val="left" w:pos="993"/>
        </w:tabs>
        <w:spacing w:before="120" w:after="120"/>
        <w:rPr>
          <w:sz w:val="24"/>
          <w:szCs w:val="24"/>
        </w:rPr>
      </w:pPr>
      <w:r>
        <w:rPr>
          <w:sz w:val="24"/>
          <w:szCs w:val="24"/>
        </w:rPr>
        <w:t xml:space="preserve">This amendment inserts a new definition of </w:t>
      </w:r>
      <w:r>
        <w:rPr>
          <w:i/>
          <w:sz w:val="24"/>
          <w:szCs w:val="24"/>
        </w:rPr>
        <w:t>land</w:t>
      </w:r>
      <w:r w:rsidRPr="00A8556A">
        <w:rPr>
          <w:i/>
          <w:sz w:val="24"/>
          <w:szCs w:val="24"/>
        </w:rPr>
        <w:t xml:space="preserve"> acquisition</w:t>
      </w:r>
      <w:r>
        <w:rPr>
          <w:sz w:val="24"/>
          <w:szCs w:val="24"/>
        </w:rPr>
        <w:t>, t</w:t>
      </w:r>
      <w:r w:rsidRPr="00A8556A">
        <w:rPr>
          <w:sz w:val="24"/>
          <w:szCs w:val="24"/>
        </w:rPr>
        <w:t>o</w:t>
      </w:r>
      <w:r>
        <w:rPr>
          <w:sz w:val="24"/>
          <w:szCs w:val="24"/>
        </w:rPr>
        <w:t xml:space="preserve"> reflect amendment </w:t>
      </w:r>
      <w:r w:rsidR="00F33DE8">
        <w:rPr>
          <w:sz w:val="24"/>
          <w:szCs w:val="24"/>
        </w:rPr>
        <w:t>4</w:t>
      </w:r>
      <w:r>
        <w:rPr>
          <w:sz w:val="24"/>
          <w:szCs w:val="24"/>
        </w:rPr>
        <w:t>.</w:t>
      </w:r>
    </w:p>
    <w:p w:rsidR="00A8556A" w:rsidRDefault="00A8556A" w:rsidP="00A8556A">
      <w:pPr>
        <w:spacing w:before="120" w:after="120" w:line="240" w:lineRule="auto"/>
        <w:rPr>
          <w:b/>
          <w:sz w:val="24"/>
          <w:szCs w:val="24"/>
        </w:rPr>
      </w:pPr>
      <w:r>
        <w:rPr>
          <w:b/>
          <w:sz w:val="24"/>
          <w:szCs w:val="24"/>
        </w:rPr>
        <w:t>Amendment 2</w:t>
      </w:r>
      <w:r w:rsidR="00F33DE8">
        <w:rPr>
          <w:b/>
          <w:sz w:val="24"/>
          <w:szCs w:val="24"/>
        </w:rPr>
        <w:t>6</w:t>
      </w:r>
    </w:p>
    <w:p w:rsidR="00A8556A" w:rsidRDefault="00A8556A" w:rsidP="00A8556A">
      <w:pPr>
        <w:tabs>
          <w:tab w:val="left" w:pos="993"/>
        </w:tabs>
        <w:spacing w:before="120" w:after="120"/>
        <w:rPr>
          <w:b/>
          <w:sz w:val="24"/>
          <w:szCs w:val="24"/>
        </w:rPr>
      </w:pPr>
      <w:r w:rsidRPr="00BC5FD3">
        <w:rPr>
          <w:b/>
          <w:sz w:val="24"/>
          <w:szCs w:val="24"/>
        </w:rPr>
        <w:t xml:space="preserve">Dictionary, </w:t>
      </w:r>
      <w:r>
        <w:rPr>
          <w:b/>
          <w:sz w:val="24"/>
          <w:szCs w:val="24"/>
        </w:rPr>
        <w:t xml:space="preserve">definition of </w:t>
      </w:r>
      <w:r>
        <w:rPr>
          <w:b/>
          <w:i/>
          <w:sz w:val="24"/>
          <w:szCs w:val="24"/>
        </w:rPr>
        <w:t>territory entity</w:t>
      </w:r>
      <w:r>
        <w:rPr>
          <w:b/>
          <w:sz w:val="24"/>
          <w:szCs w:val="24"/>
        </w:rPr>
        <w:t>, Page 12, line 25 –</w:t>
      </w:r>
    </w:p>
    <w:p w:rsidR="00A8556A" w:rsidRPr="00BC5FD3" w:rsidRDefault="00A8556A" w:rsidP="00A8556A">
      <w:pPr>
        <w:tabs>
          <w:tab w:val="left" w:pos="993"/>
        </w:tabs>
        <w:spacing w:before="120" w:after="120"/>
        <w:rPr>
          <w:sz w:val="24"/>
          <w:szCs w:val="24"/>
        </w:rPr>
      </w:pPr>
      <w:r>
        <w:rPr>
          <w:sz w:val="24"/>
          <w:szCs w:val="24"/>
        </w:rPr>
        <w:t xml:space="preserve">This amendment omits the definition of </w:t>
      </w:r>
      <w:r w:rsidRPr="00A8556A">
        <w:rPr>
          <w:i/>
          <w:sz w:val="24"/>
          <w:szCs w:val="24"/>
        </w:rPr>
        <w:t>territory entity</w:t>
      </w:r>
      <w:r>
        <w:rPr>
          <w:sz w:val="24"/>
          <w:szCs w:val="24"/>
        </w:rPr>
        <w:t>, to reflect</w:t>
      </w:r>
      <w:r w:rsidRPr="00A8556A">
        <w:rPr>
          <w:sz w:val="24"/>
          <w:szCs w:val="24"/>
        </w:rPr>
        <w:t xml:space="preserve"> amendments </w:t>
      </w:r>
      <w:r w:rsidR="00F33DE8">
        <w:rPr>
          <w:sz w:val="24"/>
          <w:szCs w:val="24"/>
        </w:rPr>
        <w:t>2</w:t>
      </w:r>
      <w:r w:rsidRPr="00A8556A">
        <w:rPr>
          <w:sz w:val="24"/>
          <w:szCs w:val="24"/>
        </w:rPr>
        <w:t xml:space="preserve"> and </w:t>
      </w:r>
      <w:r w:rsidR="00F33DE8">
        <w:rPr>
          <w:sz w:val="24"/>
          <w:szCs w:val="24"/>
        </w:rPr>
        <w:t>23</w:t>
      </w:r>
      <w:r w:rsidRPr="00A8556A">
        <w:rPr>
          <w:sz w:val="24"/>
          <w:szCs w:val="24"/>
        </w:rPr>
        <w:t>.</w:t>
      </w:r>
    </w:p>
    <w:p w:rsidR="00A8556A" w:rsidRPr="00C2775B" w:rsidRDefault="00A8556A" w:rsidP="00C2775B">
      <w:pPr>
        <w:tabs>
          <w:tab w:val="left" w:pos="993"/>
        </w:tabs>
        <w:spacing w:before="120" w:after="120"/>
        <w:rPr>
          <w:sz w:val="24"/>
          <w:szCs w:val="24"/>
        </w:rPr>
      </w:pPr>
    </w:p>
    <w:p w:rsidR="00C2775B" w:rsidRDefault="00C2775B" w:rsidP="00DD51B2">
      <w:pPr>
        <w:tabs>
          <w:tab w:val="left" w:pos="993"/>
        </w:tabs>
        <w:spacing w:before="120" w:after="120"/>
        <w:rPr>
          <w:sz w:val="24"/>
          <w:szCs w:val="24"/>
        </w:rPr>
      </w:pPr>
    </w:p>
    <w:p w:rsidR="00C2775B" w:rsidRPr="00D215B9" w:rsidRDefault="00C2775B" w:rsidP="00DD51B2">
      <w:pPr>
        <w:tabs>
          <w:tab w:val="left" w:pos="993"/>
        </w:tabs>
        <w:spacing w:before="120" w:after="120"/>
        <w:rPr>
          <w:sz w:val="24"/>
          <w:szCs w:val="24"/>
        </w:rPr>
      </w:pPr>
    </w:p>
    <w:sectPr w:rsidR="00C2775B" w:rsidRPr="00D215B9" w:rsidSect="003E58C0">
      <w:footerReference w:type="first" r:id="rId17"/>
      <w:pgSz w:w="11906" w:h="16838"/>
      <w:pgMar w:top="1276" w:right="1133" w:bottom="1440" w:left="1440" w:header="708" w:footer="676"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6F5" w:rsidRDefault="000246F5">
      <w:pPr>
        <w:spacing w:after="0" w:line="240" w:lineRule="auto"/>
      </w:pPr>
      <w:r>
        <w:separator/>
      </w:r>
    </w:p>
  </w:endnote>
  <w:endnote w:type="continuationSeparator" w:id="0">
    <w:p w:rsidR="000246F5" w:rsidRDefault="0002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84" w:rsidRDefault="00057384" w:rsidP="000357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7384" w:rsidRDefault="00057384" w:rsidP="000357F8">
    <w:pPr>
      <w:ind w:right="360"/>
      <w:rPr>
        <w:sz w:val="16"/>
      </w:rPr>
    </w:pPr>
  </w:p>
  <w:tbl>
    <w:tblPr>
      <w:tblW w:w="5000" w:type="pct"/>
      <w:tblBorders>
        <w:top w:val="single" w:sz="4" w:space="0" w:color="auto"/>
      </w:tblBorders>
      <w:tblLook w:val="0000" w:firstRow="0" w:lastRow="0" w:firstColumn="0" w:lastColumn="0" w:noHBand="0" w:noVBand="0"/>
    </w:tblPr>
    <w:tblGrid>
      <w:gridCol w:w="1508"/>
      <w:gridCol w:w="5907"/>
      <w:gridCol w:w="2026"/>
    </w:tblGrid>
    <w:tr w:rsidR="00057384">
      <w:tc>
        <w:tcPr>
          <w:tcW w:w="845" w:type="pct"/>
          <w:tcBorders>
            <w:top w:val="single" w:sz="4" w:space="0" w:color="auto"/>
          </w:tcBorders>
        </w:tcPr>
        <w:p w:rsidR="00057384" w:rsidRDefault="00057384">
          <w:pPr>
            <w:pStyle w:val="Footer"/>
          </w:pPr>
          <w:r>
            <w:t xml:space="preserve">contents </w:t>
          </w:r>
        </w:p>
      </w:tc>
      <w:tc>
        <w:tcPr>
          <w:tcW w:w="3090" w:type="pct"/>
          <w:tcBorders>
            <w:top w:val="single" w:sz="4" w:space="0" w:color="auto"/>
          </w:tcBorders>
        </w:tcPr>
        <w:p w:rsidR="00057384" w:rsidRDefault="00057384">
          <w:pPr>
            <w:pStyle w:val="Footer"/>
            <w:jc w:val="center"/>
          </w:pPr>
          <w:r>
            <w:fldChar w:fldCharType="begin"/>
          </w:r>
          <w:r>
            <w:instrText xml:space="preserve"> REF Citation *\charformat </w:instrText>
          </w:r>
          <w:r>
            <w:fldChar w:fldCharType="separate"/>
          </w:r>
          <w:r>
            <w:rPr>
              <w:b/>
              <w:bCs/>
              <w:lang w:val="en-US"/>
            </w:rPr>
            <w:t>Error! Reference source not found.</w:t>
          </w:r>
          <w:r>
            <w:fldChar w:fldCharType="end"/>
          </w:r>
        </w:p>
        <w:p w:rsidR="00057384" w:rsidRDefault="00057384">
          <w:pPr>
            <w:pStyle w:val="Footer"/>
            <w:spacing w:before="0" w:after="0"/>
            <w:jc w:val="center"/>
          </w:pPr>
          <w:r>
            <w:fldChar w:fldCharType="begin"/>
          </w:r>
          <w:r>
            <w:instrText xml:space="preserve"> DOCPROPERTY "Eff"  </w:instrText>
          </w:r>
          <w:r>
            <w:fldChar w:fldCharType="separate"/>
          </w:r>
          <w:r>
            <w:rPr>
              <w:b/>
              <w:bCs/>
              <w:lang w:val="en-US"/>
            </w:rPr>
            <w:t>Error! Unknown document property name.</w:t>
          </w:r>
          <w:r>
            <w:fldChar w:fldCharType="end"/>
          </w:r>
          <w:r>
            <w:fldChar w:fldCharType="begin"/>
          </w:r>
          <w:r>
            <w:instrText xml:space="preserve"> DOCPROPERTY "StartDt"   </w:instrText>
          </w:r>
          <w:r>
            <w:fldChar w:fldCharType="separate"/>
          </w:r>
          <w:r>
            <w:rPr>
              <w:b/>
              <w:bCs/>
              <w:lang w:val="en-US"/>
            </w:rPr>
            <w:t>Error! Unknown document property name.</w:t>
          </w:r>
          <w:r>
            <w:fldChar w:fldCharType="end"/>
          </w:r>
          <w:r>
            <w:fldChar w:fldCharType="begin"/>
          </w:r>
          <w:r>
            <w:instrText xml:space="preserve"> DOCPROPERTY "EndDt"  </w:instrText>
          </w:r>
          <w:r>
            <w:fldChar w:fldCharType="separate"/>
          </w:r>
          <w:r>
            <w:rPr>
              <w:b/>
              <w:bCs/>
              <w:lang w:val="en-US"/>
            </w:rPr>
            <w:t>Error! Unknown document property name.</w:t>
          </w:r>
          <w:r>
            <w:fldChar w:fldCharType="end"/>
          </w:r>
        </w:p>
      </w:tc>
      <w:tc>
        <w:tcPr>
          <w:tcW w:w="1060" w:type="pct"/>
          <w:tcBorders>
            <w:top w:val="single" w:sz="4" w:space="0" w:color="auto"/>
          </w:tcBorders>
        </w:tcPr>
        <w:p w:rsidR="00057384" w:rsidRDefault="00057384">
          <w:pPr>
            <w:pStyle w:val="Footer"/>
            <w:jc w:val="right"/>
          </w:pP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rPr>
              <w:b/>
              <w:bCs/>
              <w:lang w:val="en-US"/>
            </w:rPr>
            <w:t>Error! Unknown document property name.</w:t>
          </w:r>
          <w:r>
            <w:fldChar w:fldCharType="end"/>
          </w:r>
        </w:p>
      </w:tc>
    </w:tr>
  </w:tbl>
  <w:p w:rsidR="00057384" w:rsidRDefault="00057384">
    <w:pPr>
      <w:pStyle w:val="Status"/>
    </w:pPr>
    <w:r>
      <w:fldChar w:fldCharType="begin"/>
    </w:r>
    <w:r>
      <w:instrText xml:space="preserve"> DOCPROPERTY "Status" </w:instrText>
    </w:r>
    <w:r>
      <w:fldChar w:fldCharType="separate"/>
    </w:r>
    <w:r>
      <w:rPr>
        <w:b/>
        <w:bCs/>
        <w:lang w:val="en-U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816" w:rsidRPr="00D34816" w:rsidRDefault="00D34816" w:rsidP="00D34816">
    <w:pPr>
      <w:pStyle w:val="Footer"/>
      <w:jc w:val="center"/>
      <w:rPr>
        <w:rFonts w:cs="Arial"/>
        <w:sz w:val="14"/>
      </w:rPr>
    </w:pPr>
    <w:r w:rsidRPr="00D34816">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F49" w:rsidRPr="00B65F49" w:rsidRDefault="00B65F49" w:rsidP="00B65F49">
    <w:pPr>
      <w:pStyle w:val="Footer"/>
      <w:jc w:val="center"/>
      <w:rPr>
        <w:rFonts w:cs="Arial"/>
        <w:sz w:val="14"/>
      </w:rPr>
    </w:pPr>
    <w:r w:rsidRPr="00B65F49">
      <w:rPr>
        <w:rFonts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84" w:rsidRDefault="00057384" w:rsidP="003E58C0">
    <w:pPr>
      <w:pStyle w:val="Footer"/>
      <w:jc w:val="right"/>
      <w:rPr>
        <w:b/>
      </w:rPr>
    </w:pPr>
    <w:r>
      <w:t xml:space="preserve">Page </w:t>
    </w:r>
    <w:r>
      <w:rPr>
        <w:b/>
      </w:rPr>
      <w:fldChar w:fldCharType="begin"/>
    </w:r>
    <w:r>
      <w:rPr>
        <w:b/>
      </w:rPr>
      <w:instrText xml:space="preserve"> PAGE </w:instrText>
    </w:r>
    <w:r>
      <w:rPr>
        <w:b/>
      </w:rPr>
      <w:fldChar w:fldCharType="separate"/>
    </w:r>
    <w:r w:rsidR="00B65F49">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B65F49">
      <w:rPr>
        <w:b/>
        <w:noProof/>
      </w:rPr>
      <w:t>6</w:t>
    </w:r>
    <w:r>
      <w:rPr>
        <w:b/>
      </w:rPr>
      <w:fldChar w:fldCharType="end"/>
    </w:r>
  </w:p>
  <w:p w:rsidR="00B65F49" w:rsidRPr="00B65F49" w:rsidRDefault="00B65F49" w:rsidP="00B65F49">
    <w:pPr>
      <w:pStyle w:val="Footer"/>
      <w:jc w:val="center"/>
      <w:rPr>
        <w:rFonts w:cs="Arial"/>
        <w:sz w:val="14"/>
      </w:rPr>
    </w:pPr>
    <w:r w:rsidRPr="00B65F49">
      <w:rPr>
        <w:rFonts w:cs="Arial"/>
        <w:sz w:val="14"/>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84" w:rsidRDefault="00057384">
    <w:pPr>
      <w:pStyle w:val="Footer"/>
      <w:jc w:val="right"/>
      <w:rPr>
        <w:szCs w:val="18"/>
      </w:rPr>
    </w:pPr>
    <w:r w:rsidRPr="003E58C0">
      <w:rPr>
        <w:szCs w:val="18"/>
      </w:rPr>
      <w:t xml:space="preserve">Page </w:t>
    </w:r>
    <w:r w:rsidRPr="003E58C0">
      <w:rPr>
        <w:b/>
        <w:szCs w:val="18"/>
      </w:rPr>
      <w:fldChar w:fldCharType="begin"/>
    </w:r>
    <w:r w:rsidRPr="003E58C0">
      <w:rPr>
        <w:b/>
        <w:szCs w:val="18"/>
      </w:rPr>
      <w:instrText xml:space="preserve"> PAGE </w:instrText>
    </w:r>
    <w:r w:rsidRPr="003E58C0">
      <w:rPr>
        <w:b/>
        <w:szCs w:val="18"/>
      </w:rPr>
      <w:fldChar w:fldCharType="separate"/>
    </w:r>
    <w:r w:rsidR="00B65F49">
      <w:rPr>
        <w:b/>
        <w:noProof/>
        <w:szCs w:val="18"/>
      </w:rPr>
      <w:t>2</w:t>
    </w:r>
    <w:r w:rsidRPr="003E58C0">
      <w:rPr>
        <w:b/>
        <w:szCs w:val="18"/>
      </w:rPr>
      <w:fldChar w:fldCharType="end"/>
    </w:r>
    <w:r w:rsidRPr="003E58C0">
      <w:rPr>
        <w:szCs w:val="18"/>
      </w:rPr>
      <w:t xml:space="preserve"> of </w:t>
    </w:r>
    <w:r>
      <w:rPr>
        <w:szCs w:val="18"/>
      </w:rPr>
      <w:t>3</w:t>
    </w:r>
  </w:p>
  <w:p w:rsidR="00B65F49" w:rsidRPr="00B65F49" w:rsidRDefault="00B65F49" w:rsidP="00B65F49">
    <w:pPr>
      <w:pStyle w:val="Footer"/>
      <w:jc w:val="center"/>
      <w:rPr>
        <w:rFonts w:cs="Arial"/>
        <w:b/>
        <w:sz w:val="14"/>
        <w:szCs w:val="18"/>
      </w:rPr>
    </w:pPr>
    <w:r w:rsidRPr="00B65F49">
      <w:rPr>
        <w:rFonts w:cs="Arial"/>
        <w:b/>
        <w:sz w:val="14"/>
        <w:szCs w:val="18"/>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816" w:rsidRDefault="00057384">
    <w:pPr>
      <w:pStyle w:val="Footer"/>
      <w:jc w:val="right"/>
      <w:rPr>
        <w:b/>
      </w:rPr>
    </w:pPr>
    <w:r>
      <w:t xml:space="preserve">Page </w:t>
    </w:r>
    <w:r>
      <w:rPr>
        <w:b/>
      </w:rPr>
      <w:fldChar w:fldCharType="begin"/>
    </w:r>
    <w:r>
      <w:rPr>
        <w:b/>
      </w:rPr>
      <w:instrText xml:space="preserve"> PAGE </w:instrText>
    </w:r>
    <w:r>
      <w:rPr>
        <w:b/>
      </w:rPr>
      <w:fldChar w:fldCharType="separate"/>
    </w:r>
    <w:r w:rsidR="00B65F49">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B65F49">
      <w:rPr>
        <w:b/>
        <w:noProof/>
      </w:rPr>
      <w:t>6</w:t>
    </w:r>
    <w:r>
      <w:rPr>
        <w:b/>
      </w:rPr>
      <w:fldChar w:fldCharType="end"/>
    </w:r>
  </w:p>
  <w:p w:rsidR="00B65F49" w:rsidRPr="00B65F49" w:rsidRDefault="00B65F49" w:rsidP="00B65F49">
    <w:pPr>
      <w:pStyle w:val="Footer"/>
      <w:jc w:val="center"/>
      <w:rPr>
        <w:rFonts w:cs="Arial"/>
        <w:b/>
        <w:sz w:val="14"/>
        <w:szCs w:val="24"/>
      </w:rPr>
    </w:pPr>
    <w:r w:rsidRPr="00B65F49">
      <w:rPr>
        <w:rFonts w:cs="Arial"/>
        <w:b/>
        <w:sz w:val="14"/>
        <w:szCs w:val="2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6F5" w:rsidRDefault="000246F5">
      <w:pPr>
        <w:spacing w:after="0" w:line="240" w:lineRule="auto"/>
      </w:pPr>
      <w:r>
        <w:separator/>
      </w:r>
    </w:p>
  </w:footnote>
  <w:footnote w:type="continuationSeparator" w:id="0">
    <w:p w:rsidR="000246F5" w:rsidRDefault="00024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611"/>
      <w:gridCol w:w="7830"/>
    </w:tblGrid>
    <w:tr w:rsidR="00057384">
      <w:tc>
        <w:tcPr>
          <w:tcW w:w="900" w:type="pct"/>
        </w:tcPr>
        <w:p w:rsidR="00057384" w:rsidRDefault="00057384">
          <w:pPr>
            <w:pStyle w:val="HeaderEven"/>
          </w:pPr>
        </w:p>
      </w:tc>
      <w:tc>
        <w:tcPr>
          <w:tcW w:w="4100" w:type="pct"/>
        </w:tcPr>
        <w:p w:rsidR="00057384" w:rsidRDefault="00057384">
          <w:pPr>
            <w:pStyle w:val="HeaderEven"/>
          </w:pPr>
        </w:p>
      </w:tc>
    </w:tr>
    <w:tr w:rsidR="00057384">
      <w:tc>
        <w:tcPr>
          <w:tcW w:w="4100" w:type="pct"/>
          <w:gridSpan w:val="2"/>
          <w:tcBorders>
            <w:bottom w:val="single" w:sz="4" w:space="0" w:color="auto"/>
          </w:tcBorders>
        </w:tcPr>
        <w:p w:rsidR="00057384" w:rsidRDefault="00057384">
          <w:pPr>
            <w:pStyle w:val="HeaderEven6"/>
          </w:pPr>
          <w:r>
            <w:fldChar w:fldCharType="begin"/>
          </w:r>
          <w:r>
            <w:instrText xml:space="preserve"> STYLEREF charContents \* MERGEFORMAT </w:instrText>
          </w:r>
          <w:r>
            <w:fldChar w:fldCharType="separate"/>
          </w:r>
          <w:r>
            <w:rPr>
              <w:b/>
              <w:bCs/>
              <w:noProof/>
              <w:lang w:val="en-US"/>
            </w:rPr>
            <w:t>Error! Use the Home tab to apply charContents to the text that you want to appear here.</w:t>
          </w:r>
          <w:r>
            <w:fldChar w:fldCharType="end"/>
          </w:r>
        </w:p>
      </w:tc>
    </w:tr>
  </w:tbl>
  <w:p w:rsidR="00057384" w:rsidRDefault="00057384">
    <w:pPr>
      <w:pStyle w:val="N-9pt"/>
    </w:pPr>
    <w:r>
      <w:tab/>
    </w:r>
    <w:r>
      <w:fldChar w:fldCharType="begin"/>
    </w:r>
    <w:r>
      <w:instrText xml:space="preserve"> STYLEREF charPage \* MERGEFORMAT </w:instrText>
    </w:r>
    <w:r>
      <w:fldChar w:fldCharType="separate"/>
    </w:r>
    <w:r>
      <w:rPr>
        <w:b/>
        <w:bCs/>
        <w:noProof/>
        <w:lang w:val="en-US"/>
      </w:rPr>
      <w:t>Error! Use the Home tab to apply charPage to the text that you want to appear here.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84" w:rsidRDefault="00057384" w:rsidP="002978C4">
    <w:pPr>
      <w:spacing w:after="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F49" w:rsidRDefault="00B65F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84" w:rsidRDefault="00057384" w:rsidP="005136E4">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439A"/>
    <w:multiLevelType w:val="hybridMultilevel"/>
    <w:tmpl w:val="AE7E9B54"/>
    <w:lvl w:ilvl="0" w:tplc="61345D5E">
      <w:start w:val="1"/>
      <w:numFmt w:val="lowerLetter"/>
      <w:lvlText w:val="(%1)"/>
      <w:lvlJc w:val="left"/>
      <w:pPr>
        <w:ind w:left="1804" w:hanging="360"/>
      </w:pPr>
      <w:rPr>
        <w:rFonts w:ascii="Calibri" w:eastAsia="Times New Roman" w:hAnsi="Calibri" w:cs="Times New Roman" w:hint="default"/>
        <w:sz w:val="24"/>
        <w:szCs w:val="24"/>
      </w:rPr>
    </w:lvl>
    <w:lvl w:ilvl="1" w:tplc="0C090019" w:tentative="1">
      <w:start w:val="1"/>
      <w:numFmt w:val="lowerLetter"/>
      <w:lvlText w:val="%2."/>
      <w:lvlJc w:val="left"/>
      <w:pPr>
        <w:ind w:left="2524" w:hanging="360"/>
      </w:pPr>
      <w:rPr>
        <w:rFonts w:cs="Times New Roman"/>
      </w:rPr>
    </w:lvl>
    <w:lvl w:ilvl="2" w:tplc="0C09001B" w:tentative="1">
      <w:start w:val="1"/>
      <w:numFmt w:val="lowerRoman"/>
      <w:lvlText w:val="%3."/>
      <w:lvlJc w:val="right"/>
      <w:pPr>
        <w:ind w:left="3244" w:hanging="180"/>
      </w:pPr>
      <w:rPr>
        <w:rFonts w:cs="Times New Roman"/>
      </w:rPr>
    </w:lvl>
    <w:lvl w:ilvl="3" w:tplc="0C09000F" w:tentative="1">
      <w:start w:val="1"/>
      <w:numFmt w:val="decimal"/>
      <w:lvlText w:val="%4."/>
      <w:lvlJc w:val="left"/>
      <w:pPr>
        <w:ind w:left="3964" w:hanging="360"/>
      </w:pPr>
      <w:rPr>
        <w:rFonts w:cs="Times New Roman"/>
      </w:rPr>
    </w:lvl>
    <w:lvl w:ilvl="4" w:tplc="0C090019" w:tentative="1">
      <w:start w:val="1"/>
      <w:numFmt w:val="lowerLetter"/>
      <w:lvlText w:val="%5."/>
      <w:lvlJc w:val="left"/>
      <w:pPr>
        <w:ind w:left="4684" w:hanging="360"/>
      </w:pPr>
      <w:rPr>
        <w:rFonts w:cs="Times New Roman"/>
      </w:rPr>
    </w:lvl>
    <w:lvl w:ilvl="5" w:tplc="0C09001B" w:tentative="1">
      <w:start w:val="1"/>
      <w:numFmt w:val="lowerRoman"/>
      <w:lvlText w:val="%6."/>
      <w:lvlJc w:val="right"/>
      <w:pPr>
        <w:ind w:left="5404" w:hanging="180"/>
      </w:pPr>
      <w:rPr>
        <w:rFonts w:cs="Times New Roman"/>
      </w:rPr>
    </w:lvl>
    <w:lvl w:ilvl="6" w:tplc="0C09000F" w:tentative="1">
      <w:start w:val="1"/>
      <w:numFmt w:val="decimal"/>
      <w:lvlText w:val="%7."/>
      <w:lvlJc w:val="left"/>
      <w:pPr>
        <w:ind w:left="6124" w:hanging="360"/>
      </w:pPr>
      <w:rPr>
        <w:rFonts w:cs="Times New Roman"/>
      </w:rPr>
    </w:lvl>
    <w:lvl w:ilvl="7" w:tplc="0C090019" w:tentative="1">
      <w:start w:val="1"/>
      <w:numFmt w:val="lowerLetter"/>
      <w:lvlText w:val="%8."/>
      <w:lvlJc w:val="left"/>
      <w:pPr>
        <w:ind w:left="6844" w:hanging="360"/>
      </w:pPr>
      <w:rPr>
        <w:rFonts w:cs="Times New Roman"/>
      </w:rPr>
    </w:lvl>
    <w:lvl w:ilvl="8" w:tplc="0C09001B" w:tentative="1">
      <w:start w:val="1"/>
      <w:numFmt w:val="lowerRoman"/>
      <w:lvlText w:val="%9."/>
      <w:lvlJc w:val="right"/>
      <w:pPr>
        <w:ind w:left="7564" w:hanging="180"/>
      </w:pPr>
      <w:rPr>
        <w:rFonts w:cs="Times New Roman"/>
      </w:rPr>
    </w:lvl>
  </w:abstractNum>
  <w:abstractNum w:abstractNumId="1" w15:restartNumberingAfterBreak="0">
    <w:nsid w:val="06407310"/>
    <w:multiLevelType w:val="hybridMultilevel"/>
    <w:tmpl w:val="160AF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C1AD6"/>
    <w:multiLevelType w:val="hybridMultilevel"/>
    <w:tmpl w:val="58645778"/>
    <w:lvl w:ilvl="0" w:tplc="F49CA678">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23AB2"/>
    <w:multiLevelType w:val="hybridMultilevel"/>
    <w:tmpl w:val="1F241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CC0C3E"/>
    <w:multiLevelType w:val="hybridMultilevel"/>
    <w:tmpl w:val="A1189380"/>
    <w:lvl w:ilvl="0" w:tplc="FF120DE6">
      <w:start w:val="1"/>
      <w:numFmt w:val="lowerRoman"/>
      <w:lvlText w:val="(%1)"/>
      <w:lvlJc w:val="left"/>
      <w:pPr>
        <w:ind w:left="720" w:hanging="360"/>
      </w:pPr>
      <w:rPr>
        <w:rFonts w:ascii="Calibri" w:eastAsia="Times New Roman" w:hAnsi="Calibri" w:cs="Times New Roman" w:hint="default"/>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1AE02EBB"/>
    <w:multiLevelType w:val="hybridMultilevel"/>
    <w:tmpl w:val="D6A622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D20448"/>
    <w:multiLevelType w:val="hybridMultilevel"/>
    <w:tmpl w:val="DA580912"/>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BF2437D"/>
    <w:multiLevelType w:val="hybridMultilevel"/>
    <w:tmpl w:val="CFD22470"/>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EC06F54"/>
    <w:multiLevelType w:val="hybridMultilevel"/>
    <w:tmpl w:val="4DFC0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3A6901"/>
    <w:multiLevelType w:val="hybridMultilevel"/>
    <w:tmpl w:val="DD1064EA"/>
    <w:lvl w:ilvl="0" w:tplc="61345D5E">
      <w:start w:val="1"/>
      <w:numFmt w:val="lowerLetter"/>
      <w:lvlText w:val="(%1)"/>
      <w:lvlJc w:val="left"/>
      <w:pPr>
        <w:ind w:left="720" w:hanging="360"/>
      </w:pPr>
      <w:rPr>
        <w:rFonts w:ascii="Calibri" w:eastAsia="Times New Roman" w:hAnsi="Calibri" w:cs="Times New Roman" w:hint="default"/>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A75737C"/>
    <w:multiLevelType w:val="hybridMultilevel"/>
    <w:tmpl w:val="446A15D8"/>
    <w:lvl w:ilvl="0" w:tplc="27DC6E34">
      <w:start w:val="1"/>
      <w:numFmt w:val="bullet"/>
      <w:lvlText w:val=""/>
      <w:lvlJc w:val="left"/>
      <w:pPr>
        <w:ind w:left="720" w:hanging="360"/>
      </w:pPr>
      <w:rPr>
        <w:rFonts w:ascii="Symbol" w:hAnsi="Symbol" w:hint="default"/>
        <w:b w:val="0"/>
      </w:rPr>
    </w:lvl>
    <w:lvl w:ilvl="1" w:tplc="4E487AC4" w:tentative="1">
      <w:start w:val="1"/>
      <w:numFmt w:val="bullet"/>
      <w:lvlText w:val="o"/>
      <w:lvlJc w:val="left"/>
      <w:pPr>
        <w:ind w:left="1440" w:hanging="360"/>
      </w:pPr>
      <w:rPr>
        <w:rFonts w:ascii="Courier New" w:hAnsi="Courier New" w:hint="default"/>
      </w:rPr>
    </w:lvl>
    <w:lvl w:ilvl="2" w:tplc="2A1E0CC4" w:tentative="1">
      <w:start w:val="1"/>
      <w:numFmt w:val="bullet"/>
      <w:lvlText w:val=""/>
      <w:lvlJc w:val="left"/>
      <w:pPr>
        <w:ind w:left="2160" w:hanging="360"/>
      </w:pPr>
      <w:rPr>
        <w:rFonts w:ascii="Wingdings" w:hAnsi="Wingdings" w:hint="default"/>
      </w:rPr>
    </w:lvl>
    <w:lvl w:ilvl="3" w:tplc="2D9E936C" w:tentative="1">
      <w:start w:val="1"/>
      <w:numFmt w:val="bullet"/>
      <w:lvlText w:val=""/>
      <w:lvlJc w:val="left"/>
      <w:pPr>
        <w:ind w:left="2880" w:hanging="360"/>
      </w:pPr>
      <w:rPr>
        <w:rFonts w:ascii="Symbol" w:hAnsi="Symbol" w:hint="default"/>
      </w:rPr>
    </w:lvl>
    <w:lvl w:ilvl="4" w:tplc="209EAD26" w:tentative="1">
      <w:start w:val="1"/>
      <w:numFmt w:val="bullet"/>
      <w:lvlText w:val="o"/>
      <w:lvlJc w:val="left"/>
      <w:pPr>
        <w:ind w:left="3600" w:hanging="360"/>
      </w:pPr>
      <w:rPr>
        <w:rFonts w:ascii="Courier New" w:hAnsi="Courier New" w:hint="default"/>
      </w:rPr>
    </w:lvl>
    <w:lvl w:ilvl="5" w:tplc="3502FB0E" w:tentative="1">
      <w:start w:val="1"/>
      <w:numFmt w:val="bullet"/>
      <w:lvlText w:val=""/>
      <w:lvlJc w:val="left"/>
      <w:pPr>
        <w:ind w:left="4320" w:hanging="360"/>
      </w:pPr>
      <w:rPr>
        <w:rFonts w:ascii="Wingdings" w:hAnsi="Wingdings" w:hint="default"/>
      </w:rPr>
    </w:lvl>
    <w:lvl w:ilvl="6" w:tplc="1602C4D8" w:tentative="1">
      <w:start w:val="1"/>
      <w:numFmt w:val="bullet"/>
      <w:lvlText w:val=""/>
      <w:lvlJc w:val="left"/>
      <w:pPr>
        <w:ind w:left="5040" w:hanging="360"/>
      </w:pPr>
      <w:rPr>
        <w:rFonts w:ascii="Symbol" w:hAnsi="Symbol" w:hint="default"/>
      </w:rPr>
    </w:lvl>
    <w:lvl w:ilvl="7" w:tplc="23EC7476" w:tentative="1">
      <w:start w:val="1"/>
      <w:numFmt w:val="bullet"/>
      <w:lvlText w:val="o"/>
      <w:lvlJc w:val="left"/>
      <w:pPr>
        <w:ind w:left="5760" w:hanging="360"/>
      </w:pPr>
      <w:rPr>
        <w:rFonts w:ascii="Courier New" w:hAnsi="Courier New" w:hint="default"/>
      </w:rPr>
    </w:lvl>
    <w:lvl w:ilvl="8" w:tplc="419A0C50" w:tentative="1">
      <w:start w:val="1"/>
      <w:numFmt w:val="bullet"/>
      <w:lvlText w:val=""/>
      <w:lvlJc w:val="left"/>
      <w:pPr>
        <w:ind w:left="6480" w:hanging="360"/>
      </w:pPr>
      <w:rPr>
        <w:rFonts w:ascii="Wingdings" w:hAnsi="Wingdings" w:hint="default"/>
      </w:rPr>
    </w:lvl>
  </w:abstractNum>
  <w:abstractNum w:abstractNumId="11" w15:restartNumberingAfterBreak="0">
    <w:nsid w:val="2B371D4E"/>
    <w:multiLevelType w:val="hybridMultilevel"/>
    <w:tmpl w:val="EE4A510A"/>
    <w:lvl w:ilvl="0" w:tplc="7FEADA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865EA7"/>
    <w:multiLevelType w:val="hybridMultilevel"/>
    <w:tmpl w:val="D17C25A0"/>
    <w:lvl w:ilvl="0" w:tplc="0C090001">
      <w:start w:val="1"/>
      <w:numFmt w:val="decimal"/>
      <w:lvlText w:val="%1."/>
      <w:lvlJc w:val="left"/>
      <w:pPr>
        <w:ind w:left="765" w:hanging="360"/>
      </w:pPr>
      <w:rPr>
        <w:rFonts w:cs="Times New Roman"/>
      </w:rPr>
    </w:lvl>
    <w:lvl w:ilvl="1" w:tplc="0C090003" w:tentative="1">
      <w:start w:val="1"/>
      <w:numFmt w:val="lowerLetter"/>
      <w:lvlText w:val="%2."/>
      <w:lvlJc w:val="left"/>
      <w:pPr>
        <w:ind w:left="1485" w:hanging="360"/>
      </w:pPr>
      <w:rPr>
        <w:rFonts w:cs="Times New Roman"/>
      </w:rPr>
    </w:lvl>
    <w:lvl w:ilvl="2" w:tplc="0C090005" w:tentative="1">
      <w:start w:val="1"/>
      <w:numFmt w:val="lowerRoman"/>
      <w:lvlText w:val="%3."/>
      <w:lvlJc w:val="right"/>
      <w:pPr>
        <w:ind w:left="2205" w:hanging="180"/>
      </w:pPr>
      <w:rPr>
        <w:rFonts w:cs="Times New Roman"/>
      </w:rPr>
    </w:lvl>
    <w:lvl w:ilvl="3" w:tplc="0C090001" w:tentative="1">
      <w:start w:val="1"/>
      <w:numFmt w:val="decimal"/>
      <w:lvlText w:val="%4."/>
      <w:lvlJc w:val="left"/>
      <w:pPr>
        <w:ind w:left="2925" w:hanging="360"/>
      </w:pPr>
      <w:rPr>
        <w:rFonts w:cs="Times New Roman"/>
      </w:rPr>
    </w:lvl>
    <w:lvl w:ilvl="4" w:tplc="0C090003" w:tentative="1">
      <w:start w:val="1"/>
      <w:numFmt w:val="lowerLetter"/>
      <w:lvlText w:val="%5."/>
      <w:lvlJc w:val="left"/>
      <w:pPr>
        <w:ind w:left="3645" w:hanging="360"/>
      </w:pPr>
      <w:rPr>
        <w:rFonts w:cs="Times New Roman"/>
      </w:rPr>
    </w:lvl>
    <w:lvl w:ilvl="5" w:tplc="0C090005" w:tentative="1">
      <w:start w:val="1"/>
      <w:numFmt w:val="lowerRoman"/>
      <w:lvlText w:val="%6."/>
      <w:lvlJc w:val="right"/>
      <w:pPr>
        <w:ind w:left="4365" w:hanging="180"/>
      </w:pPr>
      <w:rPr>
        <w:rFonts w:cs="Times New Roman"/>
      </w:rPr>
    </w:lvl>
    <w:lvl w:ilvl="6" w:tplc="0C090001" w:tentative="1">
      <w:start w:val="1"/>
      <w:numFmt w:val="decimal"/>
      <w:lvlText w:val="%7."/>
      <w:lvlJc w:val="left"/>
      <w:pPr>
        <w:ind w:left="5085" w:hanging="360"/>
      </w:pPr>
      <w:rPr>
        <w:rFonts w:cs="Times New Roman"/>
      </w:rPr>
    </w:lvl>
    <w:lvl w:ilvl="7" w:tplc="0C090003" w:tentative="1">
      <w:start w:val="1"/>
      <w:numFmt w:val="lowerLetter"/>
      <w:lvlText w:val="%8."/>
      <w:lvlJc w:val="left"/>
      <w:pPr>
        <w:ind w:left="5805" w:hanging="360"/>
      </w:pPr>
      <w:rPr>
        <w:rFonts w:cs="Times New Roman"/>
      </w:rPr>
    </w:lvl>
    <w:lvl w:ilvl="8" w:tplc="0C090005" w:tentative="1">
      <w:start w:val="1"/>
      <w:numFmt w:val="lowerRoman"/>
      <w:lvlText w:val="%9."/>
      <w:lvlJc w:val="right"/>
      <w:pPr>
        <w:ind w:left="6525" w:hanging="180"/>
      </w:pPr>
      <w:rPr>
        <w:rFonts w:cs="Times New Roman"/>
      </w:rPr>
    </w:lvl>
  </w:abstractNum>
  <w:abstractNum w:abstractNumId="13" w15:restartNumberingAfterBreak="0">
    <w:nsid w:val="2DAA03DC"/>
    <w:multiLevelType w:val="hybridMultilevel"/>
    <w:tmpl w:val="89B6B6F4"/>
    <w:lvl w:ilvl="0" w:tplc="0C09000F">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4" w15:restartNumberingAfterBreak="0">
    <w:nsid w:val="2E610C61"/>
    <w:multiLevelType w:val="hybridMultilevel"/>
    <w:tmpl w:val="2822E2BA"/>
    <w:lvl w:ilvl="0" w:tplc="0C090001">
      <w:start w:val="1"/>
      <w:numFmt w:val="decimal"/>
      <w:lvlText w:val="%1."/>
      <w:lvlJc w:val="left"/>
      <w:pPr>
        <w:ind w:left="1444" w:hanging="360"/>
      </w:pPr>
      <w:rPr>
        <w:rFonts w:cs="Times New Roman"/>
      </w:rPr>
    </w:lvl>
    <w:lvl w:ilvl="1" w:tplc="0C090003" w:tentative="1">
      <w:start w:val="1"/>
      <w:numFmt w:val="lowerLetter"/>
      <w:lvlText w:val="%2."/>
      <w:lvlJc w:val="left"/>
      <w:pPr>
        <w:ind w:left="2164" w:hanging="360"/>
      </w:pPr>
      <w:rPr>
        <w:rFonts w:cs="Times New Roman"/>
      </w:rPr>
    </w:lvl>
    <w:lvl w:ilvl="2" w:tplc="0C090005" w:tentative="1">
      <w:start w:val="1"/>
      <w:numFmt w:val="lowerRoman"/>
      <w:lvlText w:val="%3."/>
      <w:lvlJc w:val="right"/>
      <w:pPr>
        <w:ind w:left="2884" w:hanging="180"/>
      </w:pPr>
      <w:rPr>
        <w:rFonts w:cs="Times New Roman"/>
      </w:rPr>
    </w:lvl>
    <w:lvl w:ilvl="3" w:tplc="0C090001" w:tentative="1">
      <w:start w:val="1"/>
      <w:numFmt w:val="decimal"/>
      <w:lvlText w:val="%4."/>
      <w:lvlJc w:val="left"/>
      <w:pPr>
        <w:ind w:left="3604" w:hanging="360"/>
      </w:pPr>
      <w:rPr>
        <w:rFonts w:cs="Times New Roman"/>
      </w:rPr>
    </w:lvl>
    <w:lvl w:ilvl="4" w:tplc="0C090003" w:tentative="1">
      <w:start w:val="1"/>
      <w:numFmt w:val="lowerLetter"/>
      <w:lvlText w:val="%5."/>
      <w:lvlJc w:val="left"/>
      <w:pPr>
        <w:ind w:left="4324" w:hanging="360"/>
      </w:pPr>
      <w:rPr>
        <w:rFonts w:cs="Times New Roman"/>
      </w:rPr>
    </w:lvl>
    <w:lvl w:ilvl="5" w:tplc="0C090005" w:tentative="1">
      <w:start w:val="1"/>
      <w:numFmt w:val="lowerRoman"/>
      <w:lvlText w:val="%6."/>
      <w:lvlJc w:val="right"/>
      <w:pPr>
        <w:ind w:left="5044" w:hanging="180"/>
      </w:pPr>
      <w:rPr>
        <w:rFonts w:cs="Times New Roman"/>
      </w:rPr>
    </w:lvl>
    <w:lvl w:ilvl="6" w:tplc="0C090001" w:tentative="1">
      <w:start w:val="1"/>
      <w:numFmt w:val="decimal"/>
      <w:lvlText w:val="%7."/>
      <w:lvlJc w:val="left"/>
      <w:pPr>
        <w:ind w:left="5764" w:hanging="360"/>
      </w:pPr>
      <w:rPr>
        <w:rFonts w:cs="Times New Roman"/>
      </w:rPr>
    </w:lvl>
    <w:lvl w:ilvl="7" w:tplc="0C090003" w:tentative="1">
      <w:start w:val="1"/>
      <w:numFmt w:val="lowerLetter"/>
      <w:lvlText w:val="%8."/>
      <w:lvlJc w:val="left"/>
      <w:pPr>
        <w:ind w:left="6484" w:hanging="360"/>
      </w:pPr>
      <w:rPr>
        <w:rFonts w:cs="Times New Roman"/>
      </w:rPr>
    </w:lvl>
    <w:lvl w:ilvl="8" w:tplc="0C090005" w:tentative="1">
      <w:start w:val="1"/>
      <w:numFmt w:val="lowerRoman"/>
      <w:lvlText w:val="%9."/>
      <w:lvlJc w:val="right"/>
      <w:pPr>
        <w:ind w:left="7204" w:hanging="180"/>
      </w:pPr>
      <w:rPr>
        <w:rFonts w:cs="Times New Roman"/>
      </w:rPr>
    </w:lvl>
  </w:abstractNum>
  <w:abstractNum w:abstractNumId="15" w15:restartNumberingAfterBreak="0">
    <w:nsid w:val="30783156"/>
    <w:multiLevelType w:val="hybridMultilevel"/>
    <w:tmpl w:val="C0FC23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3AE60FC"/>
    <w:multiLevelType w:val="hybridMultilevel"/>
    <w:tmpl w:val="ED568A88"/>
    <w:lvl w:ilvl="0" w:tplc="0C09000F">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7" w15:restartNumberingAfterBreak="0">
    <w:nsid w:val="3A410BD5"/>
    <w:multiLevelType w:val="hybridMultilevel"/>
    <w:tmpl w:val="75CA6678"/>
    <w:lvl w:ilvl="0" w:tplc="0C090001">
      <w:start w:val="1"/>
      <w:numFmt w:val="decimal"/>
      <w:lvlText w:val="%1."/>
      <w:lvlJc w:val="left"/>
      <w:pPr>
        <w:ind w:left="720" w:hanging="360"/>
      </w:pPr>
      <w:rPr>
        <w:rFonts w:cs="Times New Roman"/>
      </w:rPr>
    </w:lvl>
    <w:lvl w:ilvl="1" w:tplc="0C090003">
      <w:start w:val="1"/>
      <w:numFmt w:val="lowerLetter"/>
      <w:lvlText w:val="%2."/>
      <w:lvlJc w:val="left"/>
      <w:pPr>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8" w15:restartNumberingAfterBreak="0">
    <w:nsid w:val="3D896089"/>
    <w:multiLevelType w:val="hybridMultilevel"/>
    <w:tmpl w:val="7EA85DDC"/>
    <w:lvl w:ilvl="0" w:tplc="0C09000F">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9" w15:restartNumberingAfterBreak="0">
    <w:nsid w:val="3E074953"/>
    <w:multiLevelType w:val="hybridMultilevel"/>
    <w:tmpl w:val="761CAD62"/>
    <w:lvl w:ilvl="0" w:tplc="A4FCF550">
      <w:start w:val="1"/>
      <w:numFmt w:val="lowerLetter"/>
      <w:lvlText w:val="(%1)"/>
      <w:lvlJc w:val="left"/>
      <w:pPr>
        <w:ind w:left="720" w:hanging="360"/>
      </w:pPr>
      <w:rPr>
        <w:rFonts w:cs="Times New Roman" w:hint="default"/>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3E2D0928"/>
    <w:multiLevelType w:val="hybridMultilevel"/>
    <w:tmpl w:val="C360C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306776"/>
    <w:multiLevelType w:val="hybridMultilevel"/>
    <w:tmpl w:val="A962A55C"/>
    <w:lvl w:ilvl="0" w:tplc="0C090001">
      <w:start w:val="1"/>
      <w:numFmt w:val="lowerLetter"/>
      <w:lvlText w:val="(%1)"/>
      <w:lvlJc w:val="left"/>
      <w:pPr>
        <w:ind w:left="720" w:hanging="360"/>
      </w:pPr>
      <w:rPr>
        <w:rFonts w:ascii="Times New Roman" w:eastAsia="Times New Roman" w:hAnsi="Times New Roman" w:cs="Times New Roman" w:hint="default"/>
        <w:sz w:val="24"/>
        <w:szCs w:val="24"/>
      </w:rPr>
    </w:lvl>
    <w:lvl w:ilvl="1" w:tplc="0C090003" w:tentative="1">
      <w:start w:val="1"/>
      <w:numFmt w:val="lowerLetter"/>
      <w:lvlText w:val="%2."/>
      <w:lvlJc w:val="left"/>
      <w:pPr>
        <w:ind w:left="1440" w:hanging="360"/>
      </w:pPr>
      <w:rPr>
        <w:rFonts w:cs="Times New Roman"/>
      </w:rPr>
    </w:lvl>
    <w:lvl w:ilvl="2" w:tplc="0C090005" w:tentative="1">
      <w:start w:val="1"/>
      <w:numFmt w:val="lowerRoman"/>
      <w:lvlText w:val="%3."/>
      <w:lvlJc w:val="right"/>
      <w:pPr>
        <w:ind w:left="2160" w:hanging="180"/>
      </w:pPr>
      <w:rPr>
        <w:rFonts w:cs="Times New Roman"/>
      </w:rPr>
    </w:lvl>
    <w:lvl w:ilvl="3" w:tplc="0C090001" w:tentative="1">
      <w:start w:val="1"/>
      <w:numFmt w:val="decimal"/>
      <w:lvlText w:val="%4."/>
      <w:lvlJc w:val="left"/>
      <w:pPr>
        <w:ind w:left="2880" w:hanging="360"/>
      </w:pPr>
      <w:rPr>
        <w:rFonts w:cs="Times New Roman"/>
      </w:rPr>
    </w:lvl>
    <w:lvl w:ilvl="4" w:tplc="0C090003" w:tentative="1">
      <w:start w:val="1"/>
      <w:numFmt w:val="lowerLetter"/>
      <w:lvlText w:val="%5."/>
      <w:lvlJc w:val="left"/>
      <w:pPr>
        <w:ind w:left="3600" w:hanging="360"/>
      </w:pPr>
      <w:rPr>
        <w:rFonts w:cs="Times New Roman"/>
      </w:rPr>
    </w:lvl>
    <w:lvl w:ilvl="5" w:tplc="0C090005" w:tentative="1">
      <w:start w:val="1"/>
      <w:numFmt w:val="lowerRoman"/>
      <w:lvlText w:val="%6."/>
      <w:lvlJc w:val="right"/>
      <w:pPr>
        <w:ind w:left="4320" w:hanging="180"/>
      </w:pPr>
      <w:rPr>
        <w:rFonts w:cs="Times New Roman"/>
      </w:rPr>
    </w:lvl>
    <w:lvl w:ilvl="6" w:tplc="0C090001" w:tentative="1">
      <w:start w:val="1"/>
      <w:numFmt w:val="decimal"/>
      <w:lvlText w:val="%7."/>
      <w:lvlJc w:val="left"/>
      <w:pPr>
        <w:ind w:left="5040" w:hanging="360"/>
      </w:pPr>
      <w:rPr>
        <w:rFonts w:cs="Times New Roman"/>
      </w:rPr>
    </w:lvl>
    <w:lvl w:ilvl="7" w:tplc="0C090003" w:tentative="1">
      <w:start w:val="1"/>
      <w:numFmt w:val="lowerLetter"/>
      <w:lvlText w:val="%8."/>
      <w:lvlJc w:val="left"/>
      <w:pPr>
        <w:ind w:left="5760" w:hanging="360"/>
      </w:pPr>
      <w:rPr>
        <w:rFonts w:cs="Times New Roman"/>
      </w:rPr>
    </w:lvl>
    <w:lvl w:ilvl="8" w:tplc="0C090005" w:tentative="1">
      <w:start w:val="1"/>
      <w:numFmt w:val="lowerRoman"/>
      <w:lvlText w:val="%9."/>
      <w:lvlJc w:val="right"/>
      <w:pPr>
        <w:ind w:left="6480" w:hanging="180"/>
      </w:pPr>
      <w:rPr>
        <w:rFonts w:cs="Times New Roman"/>
      </w:rPr>
    </w:lvl>
  </w:abstractNum>
  <w:abstractNum w:abstractNumId="22" w15:restartNumberingAfterBreak="0">
    <w:nsid w:val="4C1F7C94"/>
    <w:multiLevelType w:val="hybridMultilevel"/>
    <w:tmpl w:val="F5B48B08"/>
    <w:lvl w:ilvl="0" w:tplc="51D24926">
      <w:start w:val="1"/>
      <w:numFmt w:val="decimal"/>
      <w:lvlText w:val="%1."/>
      <w:lvlJc w:val="left"/>
      <w:pPr>
        <w:ind w:left="765" w:hanging="360"/>
      </w:pPr>
      <w:rPr>
        <w:rFonts w:cs="Times New Roman"/>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23" w15:restartNumberingAfterBreak="0">
    <w:nsid w:val="4E960DEE"/>
    <w:multiLevelType w:val="hybridMultilevel"/>
    <w:tmpl w:val="110C53F2"/>
    <w:lvl w:ilvl="0" w:tplc="0C09001B">
      <w:start w:val="1"/>
      <w:numFmt w:val="lowerRoman"/>
      <w:lvlText w:val="%1."/>
      <w:lvlJc w:val="right"/>
      <w:pPr>
        <w:ind w:left="1800" w:hanging="360"/>
      </w:pPr>
      <w:rPr>
        <w:rFonts w:cs="Times New Roman"/>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24" w15:restartNumberingAfterBreak="0">
    <w:nsid w:val="50405FD5"/>
    <w:multiLevelType w:val="hybridMultilevel"/>
    <w:tmpl w:val="69CE90CE"/>
    <w:lvl w:ilvl="0" w:tplc="0C09000F">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5" w15:restartNumberingAfterBreak="0">
    <w:nsid w:val="52165FC9"/>
    <w:multiLevelType w:val="hybridMultilevel"/>
    <w:tmpl w:val="D51AE0C8"/>
    <w:lvl w:ilvl="0" w:tplc="2E7EEE5A">
      <w:start w:val="1"/>
      <w:numFmt w:val="lowerLetter"/>
      <w:lvlText w:val="(%1)"/>
      <w:lvlJc w:val="left"/>
      <w:pPr>
        <w:ind w:left="1804" w:hanging="360"/>
      </w:pPr>
      <w:rPr>
        <w:rFonts w:ascii="Calibri" w:eastAsia="Times New Roman" w:hAnsi="Calibri" w:cs="Times New Roman" w:hint="default"/>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55876FCA"/>
    <w:multiLevelType w:val="hybridMultilevel"/>
    <w:tmpl w:val="B4D01368"/>
    <w:lvl w:ilvl="0" w:tplc="B43268E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564628"/>
    <w:multiLevelType w:val="hybridMultilevel"/>
    <w:tmpl w:val="84D8E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774375"/>
    <w:multiLevelType w:val="multilevel"/>
    <w:tmpl w:val="9DB256A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5D95728D"/>
    <w:multiLevelType w:val="multilevel"/>
    <w:tmpl w:val="8B164540"/>
    <w:lvl w:ilvl="0">
      <w:start w:val="1"/>
      <w:numFmt w:val="decimal"/>
      <w:pStyle w:val="Normaltextnumbered"/>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6008502D"/>
    <w:multiLevelType w:val="hybridMultilevel"/>
    <w:tmpl w:val="371A2AAE"/>
    <w:lvl w:ilvl="0" w:tplc="FF120DE6">
      <w:start w:val="1"/>
      <w:numFmt w:val="lowerRoman"/>
      <w:lvlText w:val="(%1)"/>
      <w:lvlJc w:val="left"/>
      <w:pPr>
        <w:ind w:left="2160" w:hanging="360"/>
      </w:pPr>
      <w:rPr>
        <w:rFonts w:ascii="Calibri" w:eastAsia="Times New Roman" w:hAnsi="Calibri" w:cs="Times New Roman" w:hint="default"/>
        <w:sz w:val="24"/>
        <w:szCs w:val="24"/>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31"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2" w15:restartNumberingAfterBreak="0">
    <w:nsid w:val="639A5125"/>
    <w:multiLevelType w:val="hybridMultilevel"/>
    <w:tmpl w:val="79727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18365D"/>
    <w:multiLevelType w:val="hybridMultilevel"/>
    <w:tmpl w:val="AED23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CE4BA0"/>
    <w:multiLevelType w:val="hybridMultilevel"/>
    <w:tmpl w:val="DE04CF5E"/>
    <w:lvl w:ilvl="0" w:tplc="88406776">
      <w:start w:val="1"/>
      <w:numFmt w:val="bullet"/>
      <w:lvlText w:val=""/>
      <w:lvlJc w:val="left"/>
      <w:pPr>
        <w:ind w:left="720" w:hanging="360"/>
      </w:pPr>
      <w:rPr>
        <w:rFonts w:ascii="Symbol" w:hAnsi="Symbol" w:hint="default"/>
      </w:rPr>
    </w:lvl>
    <w:lvl w:ilvl="1" w:tplc="A9DCC752" w:tentative="1">
      <w:start w:val="1"/>
      <w:numFmt w:val="bullet"/>
      <w:lvlText w:val="o"/>
      <w:lvlJc w:val="left"/>
      <w:pPr>
        <w:ind w:left="1440" w:hanging="360"/>
      </w:pPr>
      <w:rPr>
        <w:rFonts w:ascii="Courier New" w:hAnsi="Courier New" w:hint="default"/>
      </w:rPr>
    </w:lvl>
    <w:lvl w:ilvl="2" w:tplc="0EBA5D78" w:tentative="1">
      <w:start w:val="1"/>
      <w:numFmt w:val="bullet"/>
      <w:lvlText w:val=""/>
      <w:lvlJc w:val="left"/>
      <w:pPr>
        <w:ind w:left="2160" w:hanging="360"/>
      </w:pPr>
      <w:rPr>
        <w:rFonts w:ascii="Wingdings" w:hAnsi="Wingdings" w:hint="default"/>
      </w:rPr>
    </w:lvl>
    <w:lvl w:ilvl="3" w:tplc="54DAC28C" w:tentative="1">
      <w:start w:val="1"/>
      <w:numFmt w:val="bullet"/>
      <w:lvlText w:val=""/>
      <w:lvlJc w:val="left"/>
      <w:pPr>
        <w:ind w:left="2880" w:hanging="360"/>
      </w:pPr>
      <w:rPr>
        <w:rFonts w:ascii="Symbol" w:hAnsi="Symbol" w:hint="default"/>
      </w:rPr>
    </w:lvl>
    <w:lvl w:ilvl="4" w:tplc="E6BA2344" w:tentative="1">
      <w:start w:val="1"/>
      <w:numFmt w:val="bullet"/>
      <w:lvlText w:val="o"/>
      <w:lvlJc w:val="left"/>
      <w:pPr>
        <w:ind w:left="3600" w:hanging="360"/>
      </w:pPr>
      <w:rPr>
        <w:rFonts w:ascii="Courier New" w:hAnsi="Courier New" w:hint="default"/>
      </w:rPr>
    </w:lvl>
    <w:lvl w:ilvl="5" w:tplc="6130DF62" w:tentative="1">
      <w:start w:val="1"/>
      <w:numFmt w:val="bullet"/>
      <w:lvlText w:val=""/>
      <w:lvlJc w:val="left"/>
      <w:pPr>
        <w:ind w:left="4320" w:hanging="360"/>
      </w:pPr>
      <w:rPr>
        <w:rFonts w:ascii="Wingdings" w:hAnsi="Wingdings" w:hint="default"/>
      </w:rPr>
    </w:lvl>
    <w:lvl w:ilvl="6" w:tplc="3B84A114" w:tentative="1">
      <w:start w:val="1"/>
      <w:numFmt w:val="bullet"/>
      <w:lvlText w:val=""/>
      <w:lvlJc w:val="left"/>
      <w:pPr>
        <w:ind w:left="5040" w:hanging="360"/>
      </w:pPr>
      <w:rPr>
        <w:rFonts w:ascii="Symbol" w:hAnsi="Symbol" w:hint="default"/>
      </w:rPr>
    </w:lvl>
    <w:lvl w:ilvl="7" w:tplc="0A0270A8" w:tentative="1">
      <w:start w:val="1"/>
      <w:numFmt w:val="bullet"/>
      <w:lvlText w:val="o"/>
      <w:lvlJc w:val="left"/>
      <w:pPr>
        <w:ind w:left="5760" w:hanging="360"/>
      </w:pPr>
      <w:rPr>
        <w:rFonts w:ascii="Courier New" w:hAnsi="Courier New" w:hint="default"/>
      </w:rPr>
    </w:lvl>
    <w:lvl w:ilvl="8" w:tplc="64F4552C" w:tentative="1">
      <w:start w:val="1"/>
      <w:numFmt w:val="bullet"/>
      <w:lvlText w:val=""/>
      <w:lvlJc w:val="left"/>
      <w:pPr>
        <w:ind w:left="6480" w:hanging="360"/>
      </w:pPr>
      <w:rPr>
        <w:rFonts w:ascii="Wingdings" w:hAnsi="Wingdings" w:hint="default"/>
      </w:rPr>
    </w:lvl>
  </w:abstractNum>
  <w:abstractNum w:abstractNumId="35" w15:restartNumberingAfterBreak="0">
    <w:nsid w:val="6BB00334"/>
    <w:multiLevelType w:val="hybridMultilevel"/>
    <w:tmpl w:val="0204BF8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15:restartNumberingAfterBreak="0">
    <w:nsid w:val="71BE6463"/>
    <w:multiLevelType w:val="hybridMultilevel"/>
    <w:tmpl w:val="C122CB66"/>
    <w:lvl w:ilvl="0" w:tplc="A4FCF550">
      <w:start w:val="1"/>
      <w:numFmt w:val="lowerLetter"/>
      <w:lvlText w:val="(%1)"/>
      <w:lvlJc w:val="left"/>
      <w:pPr>
        <w:ind w:left="720" w:hanging="360"/>
      </w:pPr>
      <w:rPr>
        <w:rFonts w:cs="Times New Roman" w:hint="default"/>
        <w:sz w:val="24"/>
      </w:rPr>
    </w:lvl>
    <w:lvl w:ilvl="1" w:tplc="0C09001B">
      <w:start w:val="1"/>
      <w:numFmt w:val="lowerRoman"/>
      <w:lvlText w:val="%2."/>
      <w:lvlJc w:val="righ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15:restartNumberingAfterBreak="0">
    <w:nsid w:val="75AA4D13"/>
    <w:multiLevelType w:val="hybridMultilevel"/>
    <w:tmpl w:val="2ECA53CA"/>
    <w:lvl w:ilvl="0" w:tplc="61345D5E">
      <w:start w:val="1"/>
      <w:numFmt w:val="lowerLetter"/>
      <w:lvlText w:val="(%1)"/>
      <w:lvlJc w:val="left"/>
      <w:pPr>
        <w:ind w:left="720" w:hanging="360"/>
      </w:pPr>
      <w:rPr>
        <w:rFonts w:ascii="Calibri" w:eastAsia="Times New Roman" w:hAnsi="Calibri" w:cs="Times New Roman" w:hint="default"/>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15:restartNumberingAfterBreak="0">
    <w:nsid w:val="762713E7"/>
    <w:multiLevelType w:val="hybridMultilevel"/>
    <w:tmpl w:val="867E1730"/>
    <w:lvl w:ilvl="0" w:tplc="2E7EEE5A">
      <w:start w:val="1"/>
      <w:numFmt w:val="lowerLetter"/>
      <w:lvlText w:val="(%1)"/>
      <w:lvlJc w:val="left"/>
      <w:pPr>
        <w:ind w:left="720" w:hanging="360"/>
      </w:pPr>
      <w:rPr>
        <w:rFonts w:ascii="Calibri" w:eastAsia="Times New Roman" w:hAnsi="Calibri" w:cs="Times New Roman" w:hint="default"/>
        <w:sz w:val="24"/>
        <w:szCs w:val="24"/>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9" w15:restartNumberingAfterBreak="0">
    <w:nsid w:val="7CF51587"/>
    <w:multiLevelType w:val="hybridMultilevel"/>
    <w:tmpl w:val="574ED052"/>
    <w:lvl w:ilvl="0" w:tplc="61345D5E">
      <w:start w:val="1"/>
      <w:numFmt w:val="lowerLetter"/>
      <w:lvlText w:val="(%1)"/>
      <w:lvlJc w:val="left"/>
      <w:pPr>
        <w:ind w:left="720" w:hanging="360"/>
      </w:pPr>
      <w:rPr>
        <w:rFonts w:ascii="Calibri" w:eastAsia="Times New Roman" w:hAnsi="Calibri" w:cs="Times New Roman" w:hint="default"/>
        <w:sz w:val="24"/>
        <w:szCs w:val="24"/>
      </w:rPr>
    </w:lvl>
    <w:lvl w:ilvl="1" w:tplc="0C090003" w:tentative="1">
      <w:start w:val="1"/>
      <w:numFmt w:val="lowerLetter"/>
      <w:lvlText w:val="%2."/>
      <w:lvlJc w:val="left"/>
      <w:pPr>
        <w:ind w:left="1440" w:hanging="360"/>
      </w:pPr>
      <w:rPr>
        <w:rFonts w:cs="Times New Roman"/>
      </w:rPr>
    </w:lvl>
    <w:lvl w:ilvl="2" w:tplc="0C090005" w:tentative="1">
      <w:start w:val="1"/>
      <w:numFmt w:val="lowerRoman"/>
      <w:lvlText w:val="%3."/>
      <w:lvlJc w:val="right"/>
      <w:pPr>
        <w:ind w:left="2160" w:hanging="180"/>
      </w:pPr>
      <w:rPr>
        <w:rFonts w:cs="Times New Roman"/>
      </w:rPr>
    </w:lvl>
    <w:lvl w:ilvl="3" w:tplc="0C090001" w:tentative="1">
      <w:start w:val="1"/>
      <w:numFmt w:val="decimal"/>
      <w:lvlText w:val="%4."/>
      <w:lvlJc w:val="left"/>
      <w:pPr>
        <w:ind w:left="2880" w:hanging="360"/>
      </w:pPr>
      <w:rPr>
        <w:rFonts w:cs="Times New Roman"/>
      </w:rPr>
    </w:lvl>
    <w:lvl w:ilvl="4" w:tplc="0C090003" w:tentative="1">
      <w:start w:val="1"/>
      <w:numFmt w:val="lowerLetter"/>
      <w:lvlText w:val="%5."/>
      <w:lvlJc w:val="left"/>
      <w:pPr>
        <w:ind w:left="3600" w:hanging="360"/>
      </w:pPr>
      <w:rPr>
        <w:rFonts w:cs="Times New Roman"/>
      </w:rPr>
    </w:lvl>
    <w:lvl w:ilvl="5" w:tplc="0C090005" w:tentative="1">
      <w:start w:val="1"/>
      <w:numFmt w:val="lowerRoman"/>
      <w:lvlText w:val="%6."/>
      <w:lvlJc w:val="right"/>
      <w:pPr>
        <w:ind w:left="4320" w:hanging="180"/>
      </w:pPr>
      <w:rPr>
        <w:rFonts w:cs="Times New Roman"/>
      </w:rPr>
    </w:lvl>
    <w:lvl w:ilvl="6" w:tplc="0C090001" w:tentative="1">
      <w:start w:val="1"/>
      <w:numFmt w:val="decimal"/>
      <w:lvlText w:val="%7."/>
      <w:lvlJc w:val="left"/>
      <w:pPr>
        <w:ind w:left="5040" w:hanging="360"/>
      </w:pPr>
      <w:rPr>
        <w:rFonts w:cs="Times New Roman"/>
      </w:rPr>
    </w:lvl>
    <w:lvl w:ilvl="7" w:tplc="0C090003" w:tentative="1">
      <w:start w:val="1"/>
      <w:numFmt w:val="lowerLetter"/>
      <w:lvlText w:val="%8."/>
      <w:lvlJc w:val="left"/>
      <w:pPr>
        <w:ind w:left="5760" w:hanging="360"/>
      </w:pPr>
      <w:rPr>
        <w:rFonts w:cs="Times New Roman"/>
      </w:rPr>
    </w:lvl>
    <w:lvl w:ilvl="8" w:tplc="0C090005" w:tentative="1">
      <w:start w:val="1"/>
      <w:numFmt w:val="lowerRoman"/>
      <w:lvlText w:val="%9."/>
      <w:lvlJc w:val="right"/>
      <w:pPr>
        <w:ind w:left="6480" w:hanging="180"/>
      </w:pPr>
      <w:rPr>
        <w:rFonts w:cs="Times New Roman"/>
      </w:rPr>
    </w:lvl>
  </w:abstractNum>
  <w:abstractNum w:abstractNumId="40" w15:restartNumberingAfterBreak="0">
    <w:nsid w:val="7D7C51D1"/>
    <w:multiLevelType w:val="hybridMultilevel"/>
    <w:tmpl w:val="09241950"/>
    <w:lvl w:ilvl="0" w:tplc="51D24926">
      <w:start w:val="1"/>
      <w:numFmt w:val="bullet"/>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6"/>
  </w:num>
  <w:num w:numId="4">
    <w:abstractNumId w:val="29"/>
  </w:num>
  <w:num w:numId="5">
    <w:abstractNumId w:val="13"/>
  </w:num>
  <w:num w:numId="6">
    <w:abstractNumId w:val="3"/>
  </w:num>
  <w:num w:numId="7">
    <w:abstractNumId w:val="2"/>
  </w:num>
  <w:num w:numId="8">
    <w:abstractNumId w:val="34"/>
  </w:num>
  <w:num w:numId="9">
    <w:abstractNumId w:val="11"/>
  </w:num>
  <w:num w:numId="10">
    <w:abstractNumId w:val="10"/>
  </w:num>
  <w:num w:numId="11">
    <w:abstractNumId w:val="20"/>
  </w:num>
  <w:num w:numId="12">
    <w:abstractNumId w:val="14"/>
  </w:num>
  <w:num w:numId="13">
    <w:abstractNumId w:val="0"/>
  </w:num>
  <w:num w:numId="14">
    <w:abstractNumId w:val="5"/>
  </w:num>
  <w:num w:numId="15">
    <w:abstractNumId w:val="40"/>
  </w:num>
  <w:num w:numId="16">
    <w:abstractNumId w:val="27"/>
  </w:num>
  <w:num w:numId="17">
    <w:abstractNumId w:val="39"/>
  </w:num>
  <w:num w:numId="18">
    <w:abstractNumId w:val="24"/>
  </w:num>
  <w:num w:numId="19">
    <w:abstractNumId w:val="18"/>
  </w:num>
  <w:num w:numId="20">
    <w:abstractNumId w:val="4"/>
  </w:num>
  <w:num w:numId="21">
    <w:abstractNumId w:val="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7"/>
  </w:num>
  <w:num w:numId="25">
    <w:abstractNumId w:val="31"/>
  </w:num>
  <w:num w:numId="26">
    <w:abstractNumId w:val="35"/>
  </w:num>
  <w:num w:numId="27">
    <w:abstractNumId w:val="36"/>
  </w:num>
  <w:num w:numId="28">
    <w:abstractNumId w:val="23"/>
  </w:num>
  <w:num w:numId="29">
    <w:abstractNumId w:val="19"/>
  </w:num>
  <w:num w:numId="30">
    <w:abstractNumId w:val="25"/>
  </w:num>
  <w:num w:numId="31">
    <w:abstractNumId w:val="38"/>
  </w:num>
  <w:num w:numId="32">
    <w:abstractNumId w:val="30"/>
  </w:num>
  <w:num w:numId="33">
    <w:abstractNumId w:val="9"/>
  </w:num>
  <w:num w:numId="34">
    <w:abstractNumId w:val="37"/>
  </w:num>
  <w:num w:numId="35">
    <w:abstractNumId w:val="32"/>
  </w:num>
  <w:num w:numId="36">
    <w:abstractNumId w:val="28"/>
  </w:num>
  <w:num w:numId="37">
    <w:abstractNumId w:val="33"/>
  </w:num>
  <w:num w:numId="38">
    <w:abstractNumId w:val="8"/>
  </w:num>
  <w:num w:numId="39">
    <w:abstractNumId w:val="26"/>
  </w:num>
  <w:num w:numId="40">
    <w:abstractNumId w:val="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60"/>
    <w:rsid w:val="00000744"/>
    <w:rsid w:val="00003193"/>
    <w:rsid w:val="00003B06"/>
    <w:rsid w:val="000044DF"/>
    <w:rsid w:val="00010690"/>
    <w:rsid w:val="00010F19"/>
    <w:rsid w:val="000119D8"/>
    <w:rsid w:val="0001535A"/>
    <w:rsid w:val="00016C37"/>
    <w:rsid w:val="00016E7A"/>
    <w:rsid w:val="00020FD5"/>
    <w:rsid w:val="00022F73"/>
    <w:rsid w:val="000246F5"/>
    <w:rsid w:val="00032E09"/>
    <w:rsid w:val="000357F8"/>
    <w:rsid w:val="00040CF4"/>
    <w:rsid w:val="00042214"/>
    <w:rsid w:val="00042B96"/>
    <w:rsid w:val="00043635"/>
    <w:rsid w:val="00046E05"/>
    <w:rsid w:val="00050B04"/>
    <w:rsid w:val="00051B48"/>
    <w:rsid w:val="00051CC6"/>
    <w:rsid w:val="00057384"/>
    <w:rsid w:val="0006082A"/>
    <w:rsid w:val="00061144"/>
    <w:rsid w:val="00062620"/>
    <w:rsid w:val="00062EF2"/>
    <w:rsid w:val="00065468"/>
    <w:rsid w:val="00066731"/>
    <w:rsid w:val="000762EC"/>
    <w:rsid w:val="000800DB"/>
    <w:rsid w:val="00080BD2"/>
    <w:rsid w:val="00081B40"/>
    <w:rsid w:val="00085E95"/>
    <w:rsid w:val="00087D1E"/>
    <w:rsid w:val="00092B69"/>
    <w:rsid w:val="00095800"/>
    <w:rsid w:val="000A09FC"/>
    <w:rsid w:val="000A4586"/>
    <w:rsid w:val="000A5FDC"/>
    <w:rsid w:val="000B292B"/>
    <w:rsid w:val="000B31C6"/>
    <w:rsid w:val="000B590E"/>
    <w:rsid w:val="000B66F1"/>
    <w:rsid w:val="000C176B"/>
    <w:rsid w:val="000C1875"/>
    <w:rsid w:val="000C303D"/>
    <w:rsid w:val="000C339B"/>
    <w:rsid w:val="000D2799"/>
    <w:rsid w:val="000D49FF"/>
    <w:rsid w:val="000D53DB"/>
    <w:rsid w:val="000D652C"/>
    <w:rsid w:val="000D77E3"/>
    <w:rsid w:val="000E0B5D"/>
    <w:rsid w:val="000E1492"/>
    <w:rsid w:val="000E1A96"/>
    <w:rsid w:val="000E29A4"/>
    <w:rsid w:val="000E3D0E"/>
    <w:rsid w:val="000F2B96"/>
    <w:rsid w:val="000F41A0"/>
    <w:rsid w:val="00100D53"/>
    <w:rsid w:val="00101C81"/>
    <w:rsid w:val="00106A84"/>
    <w:rsid w:val="001129DB"/>
    <w:rsid w:val="00113678"/>
    <w:rsid w:val="001147E2"/>
    <w:rsid w:val="0011530B"/>
    <w:rsid w:val="00117488"/>
    <w:rsid w:val="00121DDC"/>
    <w:rsid w:val="001267FD"/>
    <w:rsid w:val="0013140B"/>
    <w:rsid w:val="0013280D"/>
    <w:rsid w:val="00132868"/>
    <w:rsid w:val="00134914"/>
    <w:rsid w:val="00137741"/>
    <w:rsid w:val="00141A37"/>
    <w:rsid w:val="00143001"/>
    <w:rsid w:val="00144B6B"/>
    <w:rsid w:val="00146857"/>
    <w:rsid w:val="00147B5B"/>
    <w:rsid w:val="00151B9B"/>
    <w:rsid w:val="0015362B"/>
    <w:rsid w:val="00153971"/>
    <w:rsid w:val="001609F9"/>
    <w:rsid w:val="00163284"/>
    <w:rsid w:val="00170455"/>
    <w:rsid w:val="00170474"/>
    <w:rsid w:val="00172164"/>
    <w:rsid w:val="00183AD3"/>
    <w:rsid w:val="00190500"/>
    <w:rsid w:val="0019677F"/>
    <w:rsid w:val="001A3A45"/>
    <w:rsid w:val="001A4947"/>
    <w:rsid w:val="001A7AAC"/>
    <w:rsid w:val="001B4ABA"/>
    <w:rsid w:val="001B5ECA"/>
    <w:rsid w:val="001B7472"/>
    <w:rsid w:val="001C1DB2"/>
    <w:rsid w:val="001C1F12"/>
    <w:rsid w:val="001C49B8"/>
    <w:rsid w:val="001C7271"/>
    <w:rsid w:val="001D22AD"/>
    <w:rsid w:val="001D4CA4"/>
    <w:rsid w:val="001D5852"/>
    <w:rsid w:val="001D6F31"/>
    <w:rsid w:val="001E1617"/>
    <w:rsid w:val="001E25FA"/>
    <w:rsid w:val="001E2952"/>
    <w:rsid w:val="001E33FE"/>
    <w:rsid w:val="001E7D5F"/>
    <w:rsid w:val="001F28B6"/>
    <w:rsid w:val="001F45D1"/>
    <w:rsid w:val="001F6C4C"/>
    <w:rsid w:val="00205382"/>
    <w:rsid w:val="00205808"/>
    <w:rsid w:val="00210D7A"/>
    <w:rsid w:val="00215F81"/>
    <w:rsid w:val="00216B01"/>
    <w:rsid w:val="0022225E"/>
    <w:rsid w:val="00222E7B"/>
    <w:rsid w:val="0022586C"/>
    <w:rsid w:val="00230F6B"/>
    <w:rsid w:val="002320D3"/>
    <w:rsid w:val="00232D47"/>
    <w:rsid w:val="002345BD"/>
    <w:rsid w:val="00237DFE"/>
    <w:rsid w:val="00245F00"/>
    <w:rsid w:val="00246BBB"/>
    <w:rsid w:val="00252FB5"/>
    <w:rsid w:val="0025311A"/>
    <w:rsid w:val="00254694"/>
    <w:rsid w:val="00265DCF"/>
    <w:rsid w:val="00272C54"/>
    <w:rsid w:val="00272F05"/>
    <w:rsid w:val="00272F50"/>
    <w:rsid w:val="0027423C"/>
    <w:rsid w:val="002752A3"/>
    <w:rsid w:val="00277A64"/>
    <w:rsid w:val="002808C9"/>
    <w:rsid w:val="00285822"/>
    <w:rsid w:val="0029119E"/>
    <w:rsid w:val="00292345"/>
    <w:rsid w:val="00294062"/>
    <w:rsid w:val="00296566"/>
    <w:rsid w:val="002974AE"/>
    <w:rsid w:val="002978C4"/>
    <w:rsid w:val="00297ECF"/>
    <w:rsid w:val="002A0295"/>
    <w:rsid w:val="002A4BD5"/>
    <w:rsid w:val="002A50C2"/>
    <w:rsid w:val="002B520E"/>
    <w:rsid w:val="002B7333"/>
    <w:rsid w:val="002C0A46"/>
    <w:rsid w:val="002C7CA4"/>
    <w:rsid w:val="002D2AD2"/>
    <w:rsid w:val="002D2C57"/>
    <w:rsid w:val="002D6938"/>
    <w:rsid w:val="002D6AA4"/>
    <w:rsid w:val="002E0A32"/>
    <w:rsid w:val="002E12C7"/>
    <w:rsid w:val="002E1A7E"/>
    <w:rsid w:val="002F1FAE"/>
    <w:rsid w:val="002F1FD8"/>
    <w:rsid w:val="002F60D1"/>
    <w:rsid w:val="002F7A86"/>
    <w:rsid w:val="00304DF7"/>
    <w:rsid w:val="00305D57"/>
    <w:rsid w:val="00310DE4"/>
    <w:rsid w:val="0031103D"/>
    <w:rsid w:val="00313B96"/>
    <w:rsid w:val="00314BBB"/>
    <w:rsid w:val="00315D92"/>
    <w:rsid w:val="00321E44"/>
    <w:rsid w:val="00322A80"/>
    <w:rsid w:val="00323D51"/>
    <w:rsid w:val="0032603A"/>
    <w:rsid w:val="0032636F"/>
    <w:rsid w:val="00327BA9"/>
    <w:rsid w:val="00330CAD"/>
    <w:rsid w:val="00332F41"/>
    <w:rsid w:val="00334F0B"/>
    <w:rsid w:val="003350FC"/>
    <w:rsid w:val="0034077A"/>
    <w:rsid w:val="00350F62"/>
    <w:rsid w:val="00351071"/>
    <w:rsid w:val="003519E7"/>
    <w:rsid w:val="003521EA"/>
    <w:rsid w:val="0035253F"/>
    <w:rsid w:val="003545FB"/>
    <w:rsid w:val="003559E9"/>
    <w:rsid w:val="0035638E"/>
    <w:rsid w:val="00356A64"/>
    <w:rsid w:val="00357C3C"/>
    <w:rsid w:val="00357D5C"/>
    <w:rsid w:val="0036091C"/>
    <w:rsid w:val="00365302"/>
    <w:rsid w:val="0036776D"/>
    <w:rsid w:val="00376063"/>
    <w:rsid w:val="00381D4B"/>
    <w:rsid w:val="00382E5F"/>
    <w:rsid w:val="00384870"/>
    <w:rsid w:val="003854A9"/>
    <w:rsid w:val="003864A6"/>
    <w:rsid w:val="003938D9"/>
    <w:rsid w:val="003971F1"/>
    <w:rsid w:val="003A2FA7"/>
    <w:rsid w:val="003B5572"/>
    <w:rsid w:val="003C1978"/>
    <w:rsid w:val="003C25A7"/>
    <w:rsid w:val="003C38A7"/>
    <w:rsid w:val="003C396B"/>
    <w:rsid w:val="003C5161"/>
    <w:rsid w:val="003C5737"/>
    <w:rsid w:val="003C6037"/>
    <w:rsid w:val="003D4B4B"/>
    <w:rsid w:val="003E1194"/>
    <w:rsid w:val="003E299E"/>
    <w:rsid w:val="003E58C0"/>
    <w:rsid w:val="003E61C0"/>
    <w:rsid w:val="003F2B1C"/>
    <w:rsid w:val="003F7126"/>
    <w:rsid w:val="003F7DCF"/>
    <w:rsid w:val="004008D1"/>
    <w:rsid w:val="00401BDA"/>
    <w:rsid w:val="00402639"/>
    <w:rsid w:val="004040DD"/>
    <w:rsid w:val="00411053"/>
    <w:rsid w:val="004126F8"/>
    <w:rsid w:val="00412BD3"/>
    <w:rsid w:val="00415E50"/>
    <w:rsid w:val="00420DCC"/>
    <w:rsid w:val="004269D7"/>
    <w:rsid w:val="00433B49"/>
    <w:rsid w:val="00435777"/>
    <w:rsid w:val="00437EC2"/>
    <w:rsid w:val="00441E9B"/>
    <w:rsid w:val="0044213E"/>
    <w:rsid w:val="00442421"/>
    <w:rsid w:val="0044552C"/>
    <w:rsid w:val="004455C5"/>
    <w:rsid w:val="004533C8"/>
    <w:rsid w:val="00454BB4"/>
    <w:rsid w:val="004557D1"/>
    <w:rsid w:val="00456704"/>
    <w:rsid w:val="004575FD"/>
    <w:rsid w:val="00460270"/>
    <w:rsid w:val="00461B27"/>
    <w:rsid w:val="00461C65"/>
    <w:rsid w:val="00461DF2"/>
    <w:rsid w:val="00462588"/>
    <w:rsid w:val="004654EA"/>
    <w:rsid w:val="004660FA"/>
    <w:rsid w:val="00466250"/>
    <w:rsid w:val="00466B7A"/>
    <w:rsid w:val="004670CC"/>
    <w:rsid w:val="00467EA1"/>
    <w:rsid w:val="004700DF"/>
    <w:rsid w:val="00470162"/>
    <w:rsid w:val="004706B5"/>
    <w:rsid w:val="004727A2"/>
    <w:rsid w:val="0047591F"/>
    <w:rsid w:val="00476A86"/>
    <w:rsid w:val="0048014F"/>
    <w:rsid w:val="00481649"/>
    <w:rsid w:val="00483A66"/>
    <w:rsid w:val="004851EE"/>
    <w:rsid w:val="00485A1F"/>
    <w:rsid w:val="004924EE"/>
    <w:rsid w:val="00492827"/>
    <w:rsid w:val="00492CF8"/>
    <w:rsid w:val="00494EE0"/>
    <w:rsid w:val="00496D87"/>
    <w:rsid w:val="004A1350"/>
    <w:rsid w:val="004A5FE9"/>
    <w:rsid w:val="004A6217"/>
    <w:rsid w:val="004A6A4A"/>
    <w:rsid w:val="004B13C8"/>
    <w:rsid w:val="004B174C"/>
    <w:rsid w:val="004B5FE5"/>
    <w:rsid w:val="004B643D"/>
    <w:rsid w:val="004C67C1"/>
    <w:rsid w:val="004D1195"/>
    <w:rsid w:val="004D2268"/>
    <w:rsid w:val="004D32FD"/>
    <w:rsid w:val="004D3939"/>
    <w:rsid w:val="004D5F79"/>
    <w:rsid w:val="004D71F8"/>
    <w:rsid w:val="004E520D"/>
    <w:rsid w:val="004E53BA"/>
    <w:rsid w:val="004E6250"/>
    <w:rsid w:val="004E710E"/>
    <w:rsid w:val="004F26DC"/>
    <w:rsid w:val="004F383E"/>
    <w:rsid w:val="004F6095"/>
    <w:rsid w:val="00500F7D"/>
    <w:rsid w:val="00501854"/>
    <w:rsid w:val="00503F2D"/>
    <w:rsid w:val="005066E2"/>
    <w:rsid w:val="0050724B"/>
    <w:rsid w:val="0051243D"/>
    <w:rsid w:val="005136E4"/>
    <w:rsid w:val="005171AF"/>
    <w:rsid w:val="00522C7D"/>
    <w:rsid w:val="00522D74"/>
    <w:rsid w:val="00524A65"/>
    <w:rsid w:val="00526565"/>
    <w:rsid w:val="00526C23"/>
    <w:rsid w:val="0052717A"/>
    <w:rsid w:val="005272C9"/>
    <w:rsid w:val="00531D3D"/>
    <w:rsid w:val="00532BA2"/>
    <w:rsid w:val="005351FB"/>
    <w:rsid w:val="005358F5"/>
    <w:rsid w:val="005358FB"/>
    <w:rsid w:val="0054266B"/>
    <w:rsid w:val="005437F5"/>
    <w:rsid w:val="0054503E"/>
    <w:rsid w:val="00547388"/>
    <w:rsid w:val="00550819"/>
    <w:rsid w:val="00552E70"/>
    <w:rsid w:val="0055443D"/>
    <w:rsid w:val="005568AA"/>
    <w:rsid w:val="0056004F"/>
    <w:rsid w:val="0056027E"/>
    <w:rsid w:val="00561C3C"/>
    <w:rsid w:val="00562216"/>
    <w:rsid w:val="00563A0D"/>
    <w:rsid w:val="0056680C"/>
    <w:rsid w:val="00566D3A"/>
    <w:rsid w:val="00572058"/>
    <w:rsid w:val="005736BC"/>
    <w:rsid w:val="005746F5"/>
    <w:rsid w:val="00574A8A"/>
    <w:rsid w:val="00575D66"/>
    <w:rsid w:val="005772AA"/>
    <w:rsid w:val="00580A9C"/>
    <w:rsid w:val="00582D0F"/>
    <w:rsid w:val="00590679"/>
    <w:rsid w:val="00592888"/>
    <w:rsid w:val="0059437B"/>
    <w:rsid w:val="0059445F"/>
    <w:rsid w:val="0059535F"/>
    <w:rsid w:val="00595B26"/>
    <w:rsid w:val="0059657B"/>
    <w:rsid w:val="005A0B90"/>
    <w:rsid w:val="005A2FF0"/>
    <w:rsid w:val="005B072E"/>
    <w:rsid w:val="005B2C3F"/>
    <w:rsid w:val="005B6270"/>
    <w:rsid w:val="005B6E2F"/>
    <w:rsid w:val="005C13CA"/>
    <w:rsid w:val="005C2E2C"/>
    <w:rsid w:val="005C3491"/>
    <w:rsid w:val="005C43F0"/>
    <w:rsid w:val="005D039F"/>
    <w:rsid w:val="005D0861"/>
    <w:rsid w:val="005D0EDD"/>
    <w:rsid w:val="005D3570"/>
    <w:rsid w:val="005D35B4"/>
    <w:rsid w:val="005D3E51"/>
    <w:rsid w:val="005E09A7"/>
    <w:rsid w:val="005E209D"/>
    <w:rsid w:val="005E41D4"/>
    <w:rsid w:val="005E4CF0"/>
    <w:rsid w:val="005E5CBA"/>
    <w:rsid w:val="005E64AA"/>
    <w:rsid w:val="005E7D48"/>
    <w:rsid w:val="005F03F6"/>
    <w:rsid w:val="005F2500"/>
    <w:rsid w:val="005F491A"/>
    <w:rsid w:val="00600233"/>
    <w:rsid w:val="0060142B"/>
    <w:rsid w:val="00603A99"/>
    <w:rsid w:val="00604D7B"/>
    <w:rsid w:val="00605FBD"/>
    <w:rsid w:val="006060E6"/>
    <w:rsid w:val="0060676B"/>
    <w:rsid w:val="0061031A"/>
    <w:rsid w:val="00611074"/>
    <w:rsid w:val="006151D5"/>
    <w:rsid w:val="006167E9"/>
    <w:rsid w:val="0061728B"/>
    <w:rsid w:val="00617A58"/>
    <w:rsid w:val="00617E2E"/>
    <w:rsid w:val="0062048E"/>
    <w:rsid w:val="00620709"/>
    <w:rsid w:val="006223E7"/>
    <w:rsid w:val="00623B53"/>
    <w:rsid w:val="00633A68"/>
    <w:rsid w:val="00635D8D"/>
    <w:rsid w:val="0063638C"/>
    <w:rsid w:val="006379F9"/>
    <w:rsid w:val="0064002B"/>
    <w:rsid w:val="006411C6"/>
    <w:rsid w:val="00642CC7"/>
    <w:rsid w:val="00647814"/>
    <w:rsid w:val="00651B1E"/>
    <w:rsid w:val="00651B6A"/>
    <w:rsid w:val="0065204C"/>
    <w:rsid w:val="006613E7"/>
    <w:rsid w:val="006614E1"/>
    <w:rsid w:val="00665195"/>
    <w:rsid w:val="00665E11"/>
    <w:rsid w:val="00666A23"/>
    <w:rsid w:val="00667B63"/>
    <w:rsid w:val="0067305E"/>
    <w:rsid w:val="00674703"/>
    <w:rsid w:val="00682BC2"/>
    <w:rsid w:val="00683C94"/>
    <w:rsid w:val="0068463C"/>
    <w:rsid w:val="00687277"/>
    <w:rsid w:val="00687BC3"/>
    <w:rsid w:val="00694E04"/>
    <w:rsid w:val="006950C3"/>
    <w:rsid w:val="00696912"/>
    <w:rsid w:val="00696A9C"/>
    <w:rsid w:val="006974E5"/>
    <w:rsid w:val="006979ED"/>
    <w:rsid w:val="006A0765"/>
    <w:rsid w:val="006A2525"/>
    <w:rsid w:val="006A3135"/>
    <w:rsid w:val="006A3204"/>
    <w:rsid w:val="006A4170"/>
    <w:rsid w:val="006A4357"/>
    <w:rsid w:val="006A4E4D"/>
    <w:rsid w:val="006B1923"/>
    <w:rsid w:val="006B208A"/>
    <w:rsid w:val="006B37A0"/>
    <w:rsid w:val="006B4237"/>
    <w:rsid w:val="006B4B64"/>
    <w:rsid w:val="006B7358"/>
    <w:rsid w:val="006C022B"/>
    <w:rsid w:val="006C0AEC"/>
    <w:rsid w:val="006C0D0C"/>
    <w:rsid w:val="006C1F5F"/>
    <w:rsid w:val="006C6EEB"/>
    <w:rsid w:val="006D38F4"/>
    <w:rsid w:val="006D54B3"/>
    <w:rsid w:val="006E0A09"/>
    <w:rsid w:val="006E130B"/>
    <w:rsid w:val="006E30D3"/>
    <w:rsid w:val="006E3AC1"/>
    <w:rsid w:val="006E6C4A"/>
    <w:rsid w:val="006E7B71"/>
    <w:rsid w:val="006E7EE1"/>
    <w:rsid w:val="006F1F52"/>
    <w:rsid w:val="006F4802"/>
    <w:rsid w:val="006F7C1D"/>
    <w:rsid w:val="00700183"/>
    <w:rsid w:val="00700338"/>
    <w:rsid w:val="00706C0F"/>
    <w:rsid w:val="00707461"/>
    <w:rsid w:val="00711353"/>
    <w:rsid w:val="0071391E"/>
    <w:rsid w:val="00714D0D"/>
    <w:rsid w:val="00716B26"/>
    <w:rsid w:val="007237B9"/>
    <w:rsid w:val="0072726A"/>
    <w:rsid w:val="00727673"/>
    <w:rsid w:val="0073020C"/>
    <w:rsid w:val="0073275A"/>
    <w:rsid w:val="007349B8"/>
    <w:rsid w:val="00737CB7"/>
    <w:rsid w:val="00737E08"/>
    <w:rsid w:val="00737FE1"/>
    <w:rsid w:val="00740038"/>
    <w:rsid w:val="007416B7"/>
    <w:rsid w:val="007429CF"/>
    <w:rsid w:val="00742BD8"/>
    <w:rsid w:val="00743742"/>
    <w:rsid w:val="0074529F"/>
    <w:rsid w:val="00752094"/>
    <w:rsid w:val="00761376"/>
    <w:rsid w:val="007626D5"/>
    <w:rsid w:val="00762EC2"/>
    <w:rsid w:val="00764034"/>
    <w:rsid w:val="00764B3E"/>
    <w:rsid w:val="00766307"/>
    <w:rsid w:val="00770A14"/>
    <w:rsid w:val="00771B9A"/>
    <w:rsid w:val="00772C86"/>
    <w:rsid w:val="00772D8F"/>
    <w:rsid w:val="00773ABF"/>
    <w:rsid w:val="00775988"/>
    <w:rsid w:val="00777F5D"/>
    <w:rsid w:val="007867C7"/>
    <w:rsid w:val="007905A1"/>
    <w:rsid w:val="007927F2"/>
    <w:rsid w:val="0079332F"/>
    <w:rsid w:val="007936A0"/>
    <w:rsid w:val="007940DC"/>
    <w:rsid w:val="00797C14"/>
    <w:rsid w:val="00797C23"/>
    <w:rsid w:val="00797C9F"/>
    <w:rsid w:val="007A0AFE"/>
    <w:rsid w:val="007A21DF"/>
    <w:rsid w:val="007A2E8D"/>
    <w:rsid w:val="007A651A"/>
    <w:rsid w:val="007B1507"/>
    <w:rsid w:val="007B2457"/>
    <w:rsid w:val="007B2C29"/>
    <w:rsid w:val="007B6D0F"/>
    <w:rsid w:val="007B7384"/>
    <w:rsid w:val="007B756F"/>
    <w:rsid w:val="007C11E4"/>
    <w:rsid w:val="007C18E3"/>
    <w:rsid w:val="007C1F79"/>
    <w:rsid w:val="007C2779"/>
    <w:rsid w:val="007C3C4B"/>
    <w:rsid w:val="007C42CE"/>
    <w:rsid w:val="007C6169"/>
    <w:rsid w:val="007C7FB2"/>
    <w:rsid w:val="007D1A20"/>
    <w:rsid w:val="007D6F50"/>
    <w:rsid w:val="007D7C91"/>
    <w:rsid w:val="007E2D4C"/>
    <w:rsid w:val="007E390F"/>
    <w:rsid w:val="007E55B4"/>
    <w:rsid w:val="007E56A8"/>
    <w:rsid w:val="007F01FC"/>
    <w:rsid w:val="007F1F6E"/>
    <w:rsid w:val="007F501D"/>
    <w:rsid w:val="007F5089"/>
    <w:rsid w:val="00801057"/>
    <w:rsid w:val="00801D20"/>
    <w:rsid w:val="00802BF4"/>
    <w:rsid w:val="00803F72"/>
    <w:rsid w:val="0080410C"/>
    <w:rsid w:val="008063D0"/>
    <w:rsid w:val="00806992"/>
    <w:rsid w:val="00806E8F"/>
    <w:rsid w:val="00810788"/>
    <w:rsid w:val="00815693"/>
    <w:rsid w:val="008166C3"/>
    <w:rsid w:val="00817242"/>
    <w:rsid w:val="008210DB"/>
    <w:rsid w:val="00821208"/>
    <w:rsid w:val="00821873"/>
    <w:rsid w:val="008220CE"/>
    <w:rsid w:val="00826C37"/>
    <w:rsid w:val="008279CF"/>
    <w:rsid w:val="00831118"/>
    <w:rsid w:val="0084179B"/>
    <w:rsid w:val="00841A5A"/>
    <w:rsid w:val="0084396D"/>
    <w:rsid w:val="008440D7"/>
    <w:rsid w:val="008451FD"/>
    <w:rsid w:val="0084531F"/>
    <w:rsid w:val="00845CED"/>
    <w:rsid w:val="00846CB3"/>
    <w:rsid w:val="00850800"/>
    <w:rsid w:val="008510BE"/>
    <w:rsid w:val="00852760"/>
    <w:rsid w:val="0085385B"/>
    <w:rsid w:val="00854056"/>
    <w:rsid w:val="008553B2"/>
    <w:rsid w:val="00855C7B"/>
    <w:rsid w:val="00855DD2"/>
    <w:rsid w:val="00855DD5"/>
    <w:rsid w:val="008575C9"/>
    <w:rsid w:val="008609A8"/>
    <w:rsid w:val="008632F0"/>
    <w:rsid w:val="00864255"/>
    <w:rsid w:val="0086677F"/>
    <w:rsid w:val="00866A6C"/>
    <w:rsid w:val="00871823"/>
    <w:rsid w:val="00873F28"/>
    <w:rsid w:val="00875F25"/>
    <w:rsid w:val="00876513"/>
    <w:rsid w:val="00887DBF"/>
    <w:rsid w:val="0089386B"/>
    <w:rsid w:val="008938FD"/>
    <w:rsid w:val="00893FE7"/>
    <w:rsid w:val="00895619"/>
    <w:rsid w:val="00896C6D"/>
    <w:rsid w:val="00897035"/>
    <w:rsid w:val="008A316B"/>
    <w:rsid w:val="008A54FE"/>
    <w:rsid w:val="008A7715"/>
    <w:rsid w:val="008B078D"/>
    <w:rsid w:val="008B2868"/>
    <w:rsid w:val="008B4B45"/>
    <w:rsid w:val="008C2C28"/>
    <w:rsid w:val="008C3339"/>
    <w:rsid w:val="008C5AFF"/>
    <w:rsid w:val="008C76C4"/>
    <w:rsid w:val="008C7CB3"/>
    <w:rsid w:val="008D07F6"/>
    <w:rsid w:val="008D4F42"/>
    <w:rsid w:val="008D6388"/>
    <w:rsid w:val="008D7117"/>
    <w:rsid w:val="008E07D2"/>
    <w:rsid w:val="008E0EB5"/>
    <w:rsid w:val="008E4208"/>
    <w:rsid w:val="008F281C"/>
    <w:rsid w:val="008F464D"/>
    <w:rsid w:val="008F79FD"/>
    <w:rsid w:val="009021FA"/>
    <w:rsid w:val="0090458D"/>
    <w:rsid w:val="00906922"/>
    <w:rsid w:val="00911B87"/>
    <w:rsid w:val="009123C3"/>
    <w:rsid w:val="00913518"/>
    <w:rsid w:val="009158E3"/>
    <w:rsid w:val="009166B1"/>
    <w:rsid w:val="0092148F"/>
    <w:rsid w:val="00923485"/>
    <w:rsid w:val="00924911"/>
    <w:rsid w:val="00924D48"/>
    <w:rsid w:val="009307A7"/>
    <w:rsid w:val="009338D2"/>
    <w:rsid w:val="00940192"/>
    <w:rsid w:val="00940DF8"/>
    <w:rsid w:val="00942112"/>
    <w:rsid w:val="0094795A"/>
    <w:rsid w:val="00947F4A"/>
    <w:rsid w:val="00950DB5"/>
    <w:rsid w:val="00950E6E"/>
    <w:rsid w:val="00954358"/>
    <w:rsid w:val="009554F7"/>
    <w:rsid w:val="00960A78"/>
    <w:rsid w:val="0096219A"/>
    <w:rsid w:val="009624C0"/>
    <w:rsid w:val="00963FAF"/>
    <w:rsid w:val="00972323"/>
    <w:rsid w:val="009738AF"/>
    <w:rsid w:val="00973E97"/>
    <w:rsid w:val="00975B07"/>
    <w:rsid w:val="00976506"/>
    <w:rsid w:val="00977C5D"/>
    <w:rsid w:val="0098001A"/>
    <w:rsid w:val="00980EC1"/>
    <w:rsid w:val="00981BE7"/>
    <w:rsid w:val="0098417E"/>
    <w:rsid w:val="00985C73"/>
    <w:rsid w:val="009869CC"/>
    <w:rsid w:val="00987493"/>
    <w:rsid w:val="0099012E"/>
    <w:rsid w:val="00992149"/>
    <w:rsid w:val="0099693C"/>
    <w:rsid w:val="009A2CE2"/>
    <w:rsid w:val="009A67CC"/>
    <w:rsid w:val="009A7F73"/>
    <w:rsid w:val="009B2D89"/>
    <w:rsid w:val="009B57A3"/>
    <w:rsid w:val="009C17EC"/>
    <w:rsid w:val="009C5558"/>
    <w:rsid w:val="009C6375"/>
    <w:rsid w:val="009C7BF4"/>
    <w:rsid w:val="009D16AE"/>
    <w:rsid w:val="009D4D95"/>
    <w:rsid w:val="009D56B8"/>
    <w:rsid w:val="009D66C9"/>
    <w:rsid w:val="009E02BA"/>
    <w:rsid w:val="009E279C"/>
    <w:rsid w:val="009E2DD1"/>
    <w:rsid w:val="009E5180"/>
    <w:rsid w:val="009F06C8"/>
    <w:rsid w:val="009F0759"/>
    <w:rsid w:val="009F15E1"/>
    <w:rsid w:val="009F218E"/>
    <w:rsid w:val="00A01DBC"/>
    <w:rsid w:val="00A02F14"/>
    <w:rsid w:val="00A03B31"/>
    <w:rsid w:val="00A03D5E"/>
    <w:rsid w:val="00A043F0"/>
    <w:rsid w:val="00A055CC"/>
    <w:rsid w:val="00A078FB"/>
    <w:rsid w:val="00A1015E"/>
    <w:rsid w:val="00A1021F"/>
    <w:rsid w:val="00A10424"/>
    <w:rsid w:val="00A107FC"/>
    <w:rsid w:val="00A13F17"/>
    <w:rsid w:val="00A14D50"/>
    <w:rsid w:val="00A176BE"/>
    <w:rsid w:val="00A22B3C"/>
    <w:rsid w:val="00A2367C"/>
    <w:rsid w:val="00A27140"/>
    <w:rsid w:val="00A317CB"/>
    <w:rsid w:val="00A34E28"/>
    <w:rsid w:val="00A37BB1"/>
    <w:rsid w:val="00A41666"/>
    <w:rsid w:val="00A42C29"/>
    <w:rsid w:val="00A4473C"/>
    <w:rsid w:val="00A45FE6"/>
    <w:rsid w:val="00A51A61"/>
    <w:rsid w:val="00A51D13"/>
    <w:rsid w:val="00A53B94"/>
    <w:rsid w:val="00A555A8"/>
    <w:rsid w:val="00A61C62"/>
    <w:rsid w:val="00A66AE3"/>
    <w:rsid w:val="00A73841"/>
    <w:rsid w:val="00A74656"/>
    <w:rsid w:val="00A8099C"/>
    <w:rsid w:val="00A82583"/>
    <w:rsid w:val="00A8556A"/>
    <w:rsid w:val="00A85D31"/>
    <w:rsid w:val="00A861EA"/>
    <w:rsid w:val="00A8755C"/>
    <w:rsid w:val="00A90F7D"/>
    <w:rsid w:val="00A95605"/>
    <w:rsid w:val="00AA27F7"/>
    <w:rsid w:val="00AA511F"/>
    <w:rsid w:val="00AB040C"/>
    <w:rsid w:val="00AB0B54"/>
    <w:rsid w:val="00AB3993"/>
    <w:rsid w:val="00AB47B5"/>
    <w:rsid w:val="00AB75D4"/>
    <w:rsid w:val="00AC01C7"/>
    <w:rsid w:val="00AC0749"/>
    <w:rsid w:val="00AC1252"/>
    <w:rsid w:val="00AC79A0"/>
    <w:rsid w:val="00AC7B38"/>
    <w:rsid w:val="00AC7C2E"/>
    <w:rsid w:val="00AD1D41"/>
    <w:rsid w:val="00AD6682"/>
    <w:rsid w:val="00AD6AF8"/>
    <w:rsid w:val="00AE180A"/>
    <w:rsid w:val="00AE5CCC"/>
    <w:rsid w:val="00AF19E1"/>
    <w:rsid w:val="00AF5538"/>
    <w:rsid w:val="00AF56C4"/>
    <w:rsid w:val="00AF66F9"/>
    <w:rsid w:val="00AF7568"/>
    <w:rsid w:val="00B00BCB"/>
    <w:rsid w:val="00B00F8B"/>
    <w:rsid w:val="00B00FC9"/>
    <w:rsid w:val="00B01960"/>
    <w:rsid w:val="00B02596"/>
    <w:rsid w:val="00B02D9C"/>
    <w:rsid w:val="00B0560C"/>
    <w:rsid w:val="00B076E3"/>
    <w:rsid w:val="00B118D2"/>
    <w:rsid w:val="00B14650"/>
    <w:rsid w:val="00B147E9"/>
    <w:rsid w:val="00B156E7"/>
    <w:rsid w:val="00B16D99"/>
    <w:rsid w:val="00B25A3E"/>
    <w:rsid w:val="00B31BC3"/>
    <w:rsid w:val="00B31CCE"/>
    <w:rsid w:val="00B35F67"/>
    <w:rsid w:val="00B37A9F"/>
    <w:rsid w:val="00B37FB4"/>
    <w:rsid w:val="00B40149"/>
    <w:rsid w:val="00B405D7"/>
    <w:rsid w:val="00B41FEB"/>
    <w:rsid w:val="00B44D07"/>
    <w:rsid w:val="00B51A1C"/>
    <w:rsid w:val="00B5325E"/>
    <w:rsid w:val="00B53776"/>
    <w:rsid w:val="00B53F69"/>
    <w:rsid w:val="00B54DB2"/>
    <w:rsid w:val="00B65F49"/>
    <w:rsid w:val="00B66C69"/>
    <w:rsid w:val="00B712FD"/>
    <w:rsid w:val="00B73C57"/>
    <w:rsid w:val="00B750E8"/>
    <w:rsid w:val="00B763A2"/>
    <w:rsid w:val="00B77A8C"/>
    <w:rsid w:val="00B8021B"/>
    <w:rsid w:val="00B82FA8"/>
    <w:rsid w:val="00B857B9"/>
    <w:rsid w:val="00B860D7"/>
    <w:rsid w:val="00B8633D"/>
    <w:rsid w:val="00B871A3"/>
    <w:rsid w:val="00B92184"/>
    <w:rsid w:val="00B959B4"/>
    <w:rsid w:val="00B95C3F"/>
    <w:rsid w:val="00B973ED"/>
    <w:rsid w:val="00BA1BC4"/>
    <w:rsid w:val="00BA1D66"/>
    <w:rsid w:val="00BA4069"/>
    <w:rsid w:val="00BA52AB"/>
    <w:rsid w:val="00BB0006"/>
    <w:rsid w:val="00BB04D1"/>
    <w:rsid w:val="00BB28E7"/>
    <w:rsid w:val="00BB3A5B"/>
    <w:rsid w:val="00BB4265"/>
    <w:rsid w:val="00BB5BB8"/>
    <w:rsid w:val="00BC0FB8"/>
    <w:rsid w:val="00BC26BF"/>
    <w:rsid w:val="00BC3542"/>
    <w:rsid w:val="00BC3EDB"/>
    <w:rsid w:val="00BC4929"/>
    <w:rsid w:val="00BC4CF8"/>
    <w:rsid w:val="00BC5FD3"/>
    <w:rsid w:val="00BD0014"/>
    <w:rsid w:val="00BD1B5E"/>
    <w:rsid w:val="00BD3433"/>
    <w:rsid w:val="00BD38FD"/>
    <w:rsid w:val="00BD58B8"/>
    <w:rsid w:val="00BE268F"/>
    <w:rsid w:val="00BE455B"/>
    <w:rsid w:val="00BE640F"/>
    <w:rsid w:val="00BF31F0"/>
    <w:rsid w:val="00BF4A1B"/>
    <w:rsid w:val="00BF7FD2"/>
    <w:rsid w:val="00C000CE"/>
    <w:rsid w:val="00C039AA"/>
    <w:rsid w:val="00C03C54"/>
    <w:rsid w:val="00C06E40"/>
    <w:rsid w:val="00C124C7"/>
    <w:rsid w:val="00C12EBA"/>
    <w:rsid w:val="00C2775B"/>
    <w:rsid w:val="00C32513"/>
    <w:rsid w:val="00C32F4D"/>
    <w:rsid w:val="00C342E3"/>
    <w:rsid w:val="00C34331"/>
    <w:rsid w:val="00C350D6"/>
    <w:rsid w:val="00C37965"/>
    <w:rsid w:val="00C40771"/>
    <w:rsid w:val="00C40C45"/>
    <w:rsid w:val="00C430ED"/>
    <w:rsid w:val="00C461B5"/>
    <w:rsid w:val="00C46CAA"/>
    <w:rsid w:val="00C47A90"/>
    <w:rsid w:val="00C5087A"/>
    <w:rsid w:val="00C54C56"/>
    <w:rsid w:val="00C56EA0"/>
    <w:rsid w:val="00C649B2"/>
    <w:rsid w:val="00C673A7"/>
    <w:rsid w:val="00C704CA"/>
    <w:rsid w:val="00C73ABE"/>
    <w:rsid w:val="00C774E0"/>
    <w:rsid w:val="00C77643"/>
    <w:rsid w:val="00C82C83"/>
    <w:rsid w:val="00C84193"/>
    <w:rsid w:val="00C854AC"/>
    <w:rsid w:val="00C85B39"/>
    <w:rsid w:val="00C92701"/>
    <w:rsid w:val="00C9327D"/>
    <w:rsid w:val="00CA06D3"/>
    <w:rsid w:val="00CA2D30"/>
    <w:rsid w:val="00CA5371"/>
    <w:rsid w:val="00CA5999"/>
    <w:rsid w:val="00CB2F3A"/>
    <w:rsid w:val="00CB341D"/>
    <w:rsid w:val="00CB44BA"/>
    <w:rsid w:val="00CB46CF"/>
    <w:rsid w:val="00CB52A3"/>
    <w:rsid w:val="00CB75C3"/>
    <w:rsid w:val="00CC00D8"/>
    <w:rsid w:val="00CC0D71"/>
    <w:rsid w:val="00CC34DB"/>
    <w:rsid w:val="00CC5DAA"/>
    <w:rsid w:val="00CC623B"/>
    <w:rsid w:val="00CC632A"/>
    <w:rsid w:val="00CD14B2"/>
    <w:rsid w:val="00CD2DC4"/>
    <w:rsid w:val="00CD3E51"/>
    <w:rsid w:val="00CD6C24"/>
    <w:rsid w:val="00CD77B8"/>
    <w:rsid w:val="00CE0CCB"/>
    <w:rsid w:val="00CE2ED3"/>
    <w:rsid w:val="00CE40E3"/>
    <w:rsid w:val="00CE43BF"/>
    <w:rsid w:val="00CE5C18"/>
    <w:rsid w:val="00CF1DE7"/>
    <w:rsid w:val="00CF3A27"/>
    <w:rsid w:val="00CF51DA"/>
    <w:rsid w:val="00CF5647"/>
    <w:rsid w:val="00CF5953"/>
    <w:rsid w:val="00CF75B6"/>
    <w:rsid w:val="00CF78E3"/>
    <w:rsid w:val="00D00ADB"/>
    <w:rsid w:val="00D02199"/>
    <w:rsid w:val="00D02869"/>
    <w:rsid w:val="00D06EF2"/>
    <w:rsid w:val="00D07430"/>
    <w:rsid w:val="00D07AA5"/>
    <w:rsid w:val="00D1078E"/>
    <w:rsid w:val="00D12480"/>
    <w:rsid w:val="00D158F8"/>
    <w:rsid w:val="00D173D2"/>
    <w:rsid w:val="00D17ABD"/>
    <w:rsid w:val="00D2059D"/>
    <w:rsid w:val="00D215B9"/>
    <w:rsid w:val="00D219C7"/>
    <w:rsid w:val="00D23460"/>
    <w:rsid w:val="00D23D9C"/>
    <w:rsid w:val="00D2616A"/>
    <w:rsid w:val="00D302DF"/>
    <w:rsid w:val="00D32185"/>
    <w:rsid w:val="00D32244"/>
    <w:rsid w:val="00D3372F"/>
    <w:rsid w:val="00D34816"/>
    <w:rsid w:val="00D361D5"/>
    <w:rsid w:val="00D3795E"/>
    <w:rsid w:val="00D41C8C"/>
    <w:rsid w:val="00D42B1B"/>
    <w:rsid w:val="00D521BD"/>
    <w:rsid w:val="00D534CB"/>
    <w:rsid w:val="00D61892"/>
    <w:rsid w:val="00D656C6"/>
    <w:rsid w:val="00D65F97"/>
    <w:rsid w:val="00D7031D"/>
    <w:rsid w:val="00D704C2"/>
    <w:rsid w:val="00D72493"/>
    <w:rsid w:val="00D7262A"/>
    <w:rsid w:val="00D73A9D"/>
    <w:rsid w:val="00D73B21"/>
    <w:rsid w:val="00D74AD1"/>
    <w:rsid w:val="00D757E8"/>
    <w:rsid w:val="00D764A5"/>
    <w:rsid w:val="00D81212"/>
    <w:rsid w:val="00D815B5"/>
    <w:rsid w:val="00D81DAB"/>
    <w:rsid w:val="00D8464D"/>
    <w:rsid w:val="00D85E77"/>
    <w:rsid w:val="00D8671C"/>
    <w:rsid w:val="00D86A6A"/>
    <w:rsid w:val="00D876B0"/>
    <w:rsid w:val="00D91989"/>
    <w:rsid w:val="00D91E0B"/>
    <w:rsid w:val="00D944C1"/>
    <w:rsid w:val="00DA1647"/>
    <w:rsid w:val="00DA4678"/>
    <w:rsid w:val="00DA4CA7"/>
    <w:rsid w:val="00DB066B"/>
    <w:rsid w:val="00DB3ED8"/>
    <w:rsid w:val="00DB3F45"/>
    <w:rsid w:val="00DB450C"/>
    <w:rsid w:val="00DB5397"/>
    <w:rsid w:val="00DC1018"/>
    <w:rsid w:val="00DC603C"/>
    <w:rsid w:val="00DC75BE"/>
    <w:rsid w:val="00DC7B98"/>
    <w:rsid w:val="00DD22C6"/>
    <w:rsid w:val="00DD3B29"/>
    <w:rsid w:val="00DD48BC"/>
    <w:rsid w:val="00DD51B2"/>
    <w:rsid w:val="00DD74A1"/>
    <w:rsid w:val="00DE0BAA"/>
    <w:rsid w:val="00DE32CE"/>
    <w:rsid w:val="00DF06CC"/>
    <w:rsid w:val="00DF1FAE"/>
    <w:rsid w:val="00DF1FB1"/>
    <w:rsid w:val="00DF6815"/>
    <w:rsid w:val="00E032B4"/>
    <w:rsid w:val="00E047E1"/>
    <w:rsid w:val="00E06223"/>
    <w:rsid w:val="00E104AF"/>
    <w:rsid w:val="00E116B1"/>
    <w:rsid w:val="00E1278C"/>
    <w:rsid w:val="00E14115"/>
    <w:rsid w:val="00E1617C"/>
    <w:rsid w:val="00E169EE"/>
    <w:rsid w:val="00E16ED0"/>
    <w:rsid w:val="00E27CB6"/>
    <w:rsid w:val="00E30786"/>
    <w:rsid w:val="00E3310B"/>
    <w:rsid w:val="00E3325C"/>
    <w:rsid w:val="00E334F5"/>
    <w:rsid w:val="00E34E16"/>
    <w:rsid w:val="00E356B6"/>
    <w:rsid w:val="00E4104B"/>
    <w:rsid w:val="00E4425F"/>
    <w:rsid w:val="00E46DD4"/>
    <w:rsid w:val="00E4733F"/>
    <w:rsid w:val="00E5002E"/>
    <w:rsid w:val="00E57793"/>
    <w:rsid w:val="00E604C6"/>
    <w:rsid w:val="00E605D2"/>
    <w:rsid w:val="00E63E9E"/>
    <w:rsid w:val="00E63FC3"/>
    <w:rsid w:val="00E72325"/>
    <w:rsid w:val="00E75922"/>
    <w:rsid w:val="00E76413"/>
    <w:rsid w:val="00E76559"/>
    <w:rsid w:val="00E7655E"/>
    <w:rsid w:val="00E76B31"/>
    <w:rsid w:val="00E80FB6"/>
    <w:rsid w:val="00E83230"/>
    <w:rsid w:val="00E83387"/>
    <w:rsid w:val="00E85B59"/>
    <w:rsid w:val="00E922C9"/>
    <w:rsid w:val="00E92C7E"/>
    <w:rsid w:val="00E97C7F"/>
    <w:rsid w:val="00EA1E9F"/>
    <w:rsid w:val="00EA2CBA"/>
    <w:rsid w:val="00EA4586"/>
    <w:rsid w:val="00EA5077"/>
    <w:rsid w:val="00EA5BB4"/>
    <w:rsid w:val="00EA6E97"/>
    <w:rsid w:val="00EB186E"/>
    <w:rsid w:val="00EB2988"/>
    <w:rsid w:val="00EB29F7"/>
    <w:rsid w:val="00EB584A"/>
    <w:rsid w:val="00EB6F5F"/>
    <w:rsid w:val="00EB75B1"/>
    <w:rsid w:val="00EB7CDE"/>
    <w:rsid w:val="00EC3612"/>
    <w:rsid w:val="00EC44A3"/>
    <w:rsid w:val="00EC5428"/>
    <w:rsid w:val="00EC5BD6"/>
    <w:rsid w:val="00EC6820"/>
    <w:rsid w:val="00EC71B4"/>
    <w:rsid w:val="00ED1E85"/>
    <w:rsid w:val="00ED315A"/>
    <w:rsid w:val="00ED359D"/>
    <w:rsid w:val="00ED4329"/>
    <w:rsid w:val="00ED6DF5"/>
    <w:rsid w:val="00ED7BA8"/>
    <w:rsid w:val="00ED7C0E"/>
    <w:rsid w:val="00EE1A0E"/>
    <w:rsid w:val="00EE4732"/>
    <w:rsid w:val="00F03606"/>
    <w:rsid w:val="00F0381B"/>
    <w:rsid w:val="00F05D84"/>
    <w:rsid w:val="00F10393"/>
    <w:rsid w:val="00F107F1"/>
    <w:rsid w:val="00F12CC5"/>
    <w:rsid w:val="00F12D8C"/>
    <w:rsid w:val="00F130AF"/>
    <w:rsid w:val="00F20FB7"/>
    <w:rsid w:val="00F21194"/>
    <w:rsid w:val="00F23B27"/>
    <w:rsid w:val="00F23C94"/>
    <w:rsid w:val="00F245F4"/>
    <w:rsid w:val="00F3015E"/>
    <w:rsid w:val="00F312D6"/>
    <w:rsid w:val="00F33488"/>
    <w:rsid w:val="00F33DE8"/>
    <w:rsid w:val="00F36134"/>
    <w:rsid w:val="00F42A89"/>
    <w:rsid w:val="00F42BAA"/>
    <w:rsid w:val="00F44087"/>
    <w:rsid w:val="00F4549C"/>
    <w:rsid w:val="00F459F5"/>
    <w:rsid w:val="00F45FAD"/>
    <w:rsid w:val="00F46027"/>
    <w:rsid w:val="00F475F0"/>
    <w:rsid w:val="00F4764E"/>
    <w:rsid w:val="00F47F06"/>
    <w:rsid w:val="00F500C3"/>
    <w:rsid w:val="00F504EE"/>
    <w:rsid w:val="00F50870"/>
    <w:rsid w:val="00F50A1A"/>
    <w:rsid w:val="00F515C0"/>
    <w:rsid w:val="00F523E9"/>
    <w:rsid w:val="00F634EF"/>
    <w:rsid w:val="00F635A7"/>
    <w:rsid w:val="00F63A3A"/>
    <w:rsid w:val="00F63E7E"/>
    <w:rsid w:val="00F645A7"/>
    <w:rsid w:val="00F72DC7"/>
    <w:rsid w:val="00F73961"/>
    <w:rsid w:val="00F73F60"/>
    <w:rsid w:val="00F756AB"/>
    <w:rsid w:val="00F75944"/>
    <w:rsid w:val="00F8166F"/>
    <w:rsid w:val="00F81EE2"/>
    <w:rsid w:val="00F81F20"/>
    <w:rsid w:val="00F833E0"/>
    <w:rsid w:val="00F8532B"/>
    <w:rsid w:val="00F9026C"/>
    <w:rsid w:val="00F924B1"/>
    <w:rsid w:val="00F97253"/>
    <w:rsid w:val="00F97B76"/>
    <w:rsid w:val="00FA02FE"/>
    <w:rsid w:val="00FA1597"/>
    <w:rsid w:val="00FA2432"/>
    <w:rsid w:val="00FA4587"/>
    <w:rsid w:val="00FA54F3"/>
    <w:rsid w:val="00FA66D0"/>
    <w:rsid w:val="00FB17C3"/>
    <w:rsid w:val="00FB26AD"/>
    <w:rsid w:val="00FB3244"/>
    <w:rsid w:val="00FB64F8"/>
    <w:rsid w:val="00FC1F59"/>
    <w:rsid w:val="00FC4C5A"/>
    <w:rsid w:val="00FC631C"/>
    <w:rsid w:val="00FC67E9"/>
    <w:rsid w:val="00FD05E1"/>
    <w:rsid w:val="00FD0905"/>
    <w:rsid w:val="00FD1386"/>
    <w:rsid w:val="00FD1550"/>
    <w:rsid w:val="00FD71C4"/>
    <w:rsid w:val="00FE1200"/>
    <w:rsid w:val="00FE4682"/>
    <w:rsid w:val="00FE46A9"/>
    <w:rsid w:val="00FE518D"/>
    <w:rsid w:val="00FE6496"/>
    <w:rsid w:val="00FF014A"/>
    <w:rsid w:val="00FF2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7DE0F8D-4F0F-4E0F-BD2B-904E1D5A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semiHidden="1" w:uiPriority="0" w:unhideWhenUsed="1" w:qFormat="1"/>
    <w:lsdException w:name="page number" w:locked="1"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semiHidden/>
    <w:rsid w:val="008609A8"/>
    <w:rPr>
      <w:sz w:val="20"/>
      <w:szCs w:val="20"/>
    </w:rPr>
  </w:style>
  <w:style w:type="character" w:customStyle="1" w:styleId="CommentTextChar">
    <w:name w:val="Comment Text Char"/>
    <w:basedOn w:val="DefaultParagraphFont"/>
    <w:link w:val="CommentText"/>
    <w:uiPriority w:val="99"/>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numPr>
        <w:numId w:val="4"/>
      </w:numPr>
      <w:tabs>
        <w:tab w:val="clear" w:pos="4320"/>
        <w:tab w:val="clear" w:pos="8640"/>
      </w:tabs>
      <w:spacing w:line="360" w:lineRule="auto"/>
    </w:pPr>
    <w:rPr>
      <w:rFonts w:ascii="Arial" w:hAnsi="Arial" w:cs="Arial"/>
      <w:szCs w:val="24"/>
      <w:lang w:val="en-AU"/>
    </w:rPr>
  </w:style>
  <w:style w:type="paragraph" w:styleId="NoSpacing">
    <w:name w:val="No Spacing"/>
    <w:uiPriority w:val="99"/>
    <w:qFormat/>
    <w:rsid w:val="00D1078E"/>
    <w:rPr>
      <w:rFonts w:cs="Times New Roman"/>
      <w:sz w:val="22"/>
      <w:szCs w:val="22"/>
      <w:lang w:eastAsia="en-US"/>
    </w:rPr>
  </w:style>
  <w:style w:type="paragraph" w:customStyle="1" w:styleId="Amainreturn">
    <w:name w:val="A main return"/>
    <w:basedOn w:val="Normal"/>
    <w:uiPriority w:val="99"/>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uiPriority w:val="99"/>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uiPriority w:val="99"/>
    <w:rsid w:val="00DD3B29"/>
  </w:style>
  <w:style w:type="paragraph" w:customStyle="1" w:styleId="aDefsubpara">
    <w:name w:val="aDef subpara"/>
    <w:basedOn w:val="Normal"/>
    <w:uiPriority w:val="99"/>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uiPriority w:val="99"/>
    <w:rsid w:val="00DD3B29"/>
    <w:rPr>
      <w:rFonts w:cs="Times New Roman"/>
      <w:b/>
      <w:i/>
    </w:rPr>
  </w:style>
  <w:style w:type="character" w:customStyle="1" w:styleId="charItals">
    <w:name w:val="charItals"/>
    <w:basedOn w:val="DefaultParagraphFont"/>
    <w:uiPriority w:val="99"/>
    <w:rsid w:val="00DD3B29"/>
    <w:rPr>
      <w:rFonts w:cs="Times New Roman"/>
      <w:i/>
    </w:rPr>
  </w:style>
  <w:style w:type="character" w:customStyle="1" w:styleId="aDefChar">
    <w:name w:val="aDef Char"/>
    <w:basedOn w:val="DefaultParagraphFont"/>
    <w:link w:val="aDef"/>
    <w:uiPriority w:val="99"/>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25"/>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uiPriority w:val="99"/>
    <w:rsid w:val="003C6037"/>
    <w:pPr>
      <w:keepNext/>
      <w:numPr>
        <w:ilvl w:val="4"/>
        <w:numId w:val="25"/>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
    <w:basedOn w:val="DefaultParagraphFont"/>
    <w:link w:val="ListParagraph"/>
    <w:uiPriority w:val="34"/>
    <w:locked/>
    <w:rsid w:val="00F44087"/>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5320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5FFC2-09AB-42BF-8024-440356D2C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2898</Words>
  <Characters>15399</Characters>
  <Application>Microsoft Office Word</Application>
  <DocSecurity>0</DocSecurity>
  <Lines>305</Lines>
  <Paragraphs>131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2015-04-29T22:44:00Z</cp:lastPrinted>
  <dcterms:created xsi:type="dcterms:W3CDTF">2018-10-31T22:24:00Z</dcterms:created>
  <dcterms:modified xsi:type="dcterms:W3CDTF">2018-10-31T22:24:00Z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A17120522</vt:lpwstr>
  </property>
  <property fmtid="{D5CDD505-2E9C-101B-9397-08002B2CF9AE}" pid="4" name="Objective-Title">
    <vt:lpwstr>Supplementary ES</vt:lpwstr>
  </property>
  <property fmtid="{D5CDD505-2E9C-101B-9397-08002B2CF9AE}" pid="5" name="Objective-Comment">
    <vt:lpwstr/>
  </property>
  <property fmtid="{D5CDD505-2E9C-101B-9397-08002B2CF9AE}" pid="6" name="Objective-CreationStamp">
    <vt:filetime>2018-10-23T07:38:56Z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2018-10-31T01:31:49Z</vt:filetime>
  </property>
  <property fmtid="{D5CDD505-2E9C-101B-9397-08002B2CF9AE}" pid="11" name="Objective-Owner">
    <vt:lpwstr>Elizabeth Howell</vt:lpwstr>
  </property>
  <property fmtid="{D5CDD505-2E9C-101B-9397-08002B2CF9AE}" pid="12" name="Objective-Path">
    <vt:lpwstr>Whole of ACT Government:EPSDD - Environment Planning and Sustainable Development Directorate:07. Ministerial, Cabinet and Government Relations:05. Cabinet:01. 9th Assembly:06. Cabinet Decisions and COMPLETED  EPSD items - 9th Assembly:01. COMPLETED - EPSD</vt:lpwstr>
  </property>
  <property fmtid="{D5CDD505-2E9C-101B-9397-08002B2CF9AE}" pid="13" name="Objective-Parent">
    <vt:lpwstr>06. Assembly Documents, Speeches, Media</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1-2018/22612</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