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A36" w:rsidRDefault="002D1A36">
      <w:pPr>
        <w:pStyle w:val="Footer"/>
        <w:tabs>
          <w:tab w:val="clear" w:pos="4819"/>
          <w:tab w:val="clear" w:pos="9071"/>
        </w:tabs>
        <w:spacing w:before="120"/>
        <w:rPr>
          <w:rFonts w:ascii="Arial" w:hAnsi="Arial" w:cs="Arial"/>
        </w:rPr>
      </w:pPr>
      <w:bookmarkStart w:id="0" w:name="_Toc44738651"/>
      <w:bookmarkStart w:id="1" w:name="_GoBack"/>
      <w:bookmarkEnd w:id="1"/>
      <w:r>
        <w:rPr>
          <w:rFonts w:ascii="Arial" w:hAnsi="Arial" w:cs="Arial"/>
        </w:rPr>
        <w:t>Australian Capital Territory</w:t>
      </w:r>
    </w:p>
    <w:p w:rsidR="002D1A36" w:rsidRDefault="002D1A36">
      <w:pPr>
        <w:pStyle w:val="Billname"/>
        <w:spacing w:before="700"/>
      </w:pPr>
      <w:r>
        <w:t xml:space="preserve">Road Transport (General) </w:t>
      </w:r>
      <w:r w:rsidR="0048716C">
        <w:t>Concession</w:t>
      </w:r>
      <w:r>
        <w:t xml:space="preserve"> Determination 20</w:t>
      </w:r>
      <w:r w:rsidR="00D36A1E">
        <w:t>1</w:t>
      </w:r>
      <w:r w:rsidR="006662AF">
        <w:t>8</w:t>
      </w:r>
      <w:r w:rsidR="0048716C">
        <w:t xml:space="preserve"> </w:t>
      </w:r>
      <w:r w:rsidR="007D75D4">
        <w:t xml:space="preserve">(No </w:t>
      </w:r>
      <w:r w:rsidR="00890A68">
        <w:t>2</w:t>
      </w:r>
      <w:r w:rsidR="007D75D4">
        <w:t>)</w:t>
      </w:r>
    </w:p>
    <w:p w:rsidR="002D1A36" w:rsidRDefault="002D1A36">
      <w:pPr>
        <w:pStyle w:val="Heading3"/>
        <w:spacing w:before="240" w:after="60"/>
        <w:rPr>
          <w:rFonts w:ascii="Arial" w:hAnsi="Arial" w:cs="Arial"/>
          <w:vertAlign w:val="superscript"/>
        </w:rPr>
      </w:pPr>
      <w:r>
        <w:rPr>
          <w:rFonts w:ascii="Arial" w:hAnsi="Arial" w:cs="Arial"/>
        </w:rPr>
        <w:t>Disallowable instrument DI</w:t>
      </w:r>
      <w:r w:rsidR="00A47A98">
        <w:rPr>
          <w:rFonts w:ascii="Arial" w:hAnsi="Arial" w:cs="Arial"/>
        </w:rPr>
        <w:t>201</w:t>
      </w:r>
      <w:r w:rsidR="006662AF">
        <w:rPr>
          <w:rFonts w:ascii="Arial" w:hAnsi="Arial" w:cs="Arial"/>
        </w:rPr>
        <w:t>8</w:t>
      </w:r>
      <w:r w:rsidR="00C75338">
        <w:rPr>
          <w:rFonts w:ascii="Arial" w:hAnsi="Arial" w:cs="Arial"/>
        </w:rPr>
        <w:t>—</w:t>
      </w:r>
      <w:r w:rsidR="000B568D">
        <w:rPr>
          <w:rFonts w:ascii="Arial" w:hAnsi="Arial" w:cs="Arial"/>
        </w:rPr>
        <w:t>245</w:t>
      </w:r>
    </w:p>
    <w:p w:rsidR="002D1A36" w:rsidRDefault="00E04300">
      <w:pPr>
        <w:pStyle w:val="madeunder"/>
        <w:spacing w:before="240" w:after="120"/>
      </w:pPr>
      <w:r>
        <w:t>made under the</w:t>
      </w:r>
    </w:p>
    <w:p w:rsidR="002D1A36" w:rsidRDefault="002D1A36">
      <w:pPr>
        <w:pStyle w:val="CoverActName"/>
        <w:rPr>
          <w:sz w:val="20"/>
          <w:szCs w:val="20"/>
        </w:rPr>
      </w:pPr>
      <w:r>
        <w:rPr>
          <w:i/>
          <w:iCs/>
          <w:sz w:val="20"/>
          <w:szCs w:val="20"/>
        </w:rPr>
        <w:t>Road Transport (General) Act 1999</w:t>
      </w:r>
      <w:r>
        <w:rPr>
          <w:sz w:val="20"/>
          <w:szCs w:val="20"/>
        </w:rPr>
        <w:t xml:space="preserve">, </w:t>
      </w:r>
      <w:r w:rsidR="009B28E4">
        <w:rPr>
          <w:sz w:val="20"/>
          <w:szCs w:val="20"/>
        </w:rPr>
        <w:t>s</w:t>
      </w:r>
      <w:r>
        <w:rPr>
          <w:sz w:val="20"/>
          <w:szCs w:val="20"/>
        </w:rPr>
        <w:t>ection 96 (Determination of fees, charges and other amounts)</w:t>
      </w:r>
    </w:p>
    <w:p w:rsidR="002D1A36" w:rsidRDefault="002D1A36">
      <w:pPr>
        <w:spacing w:before="360"/>
        <w:ind w:right="565"/>
        <w:rPr>
          <w:rFonts w:ascii="Arial" w:hAnsi="Arial" w:cs="Arial"/>
          <w:b/>
          <w:bCs/>
          <w:sz w:val="28"/>
          <w:szCs w:val="28"/>
        </w:rPr>
      </w:pPr>
      <w:r>
        <w:rPr>
          <w:rFonts w:ascii="Arial" w:hAnsi="Arial" w:cs="Arial"/>
          <w:b/>
          <w:bCs/>
          <w:sz w:val="28"/>
          <w:szCs w:val="28"/>
        </w:rPr>
        <w:t>EXPLANATORY STATEMENT</w:t>
      </w:r>
    </w:p>
    <w:p w:rsidR="002D1A36" w:rsidRDefault="002D1A36">
      <w:pPr>
        <w:pStyle w:val="N-line3"/>
        <w:pBdr>
          <w:bottom w:val="none" w:sz="0" w:space="0" w:color="auto"/>
        </w:pBdr>
      </w:pPr>
    </w:p>
    <w:p w:rsidR="002D1A36" w:rsidRDefault="002D1A36">
      <w:pPr>
        <w:pStyle w:val="N-line3"/>
        <w:pBdr>
          <w:top w:val="single" w:sz="12" w:space="1" w:color="auto"/>
          <w:bottom w:val="none" w:sz="0" w:space="0" w:color="auto"/>
        </w:pBdr>
      </w:pPr>
    </w:p>
    <w:p w:rsidR="002D1A36" w:rsidRDefault="002D1A36">
      <w:r>
        <w:t xml:space="preserve">Section 96 of the </w:t>
      </w:r>
      <w:r>
        <w:rPr>
          <w:i/>
          <w:iCs/>
        </w:rPr>
        <w:t xml:space="preserve">Road Transport (General) Act 1999 </w:t>
      </w:r>
      <w:r>
        <w:t xml:space="preserve">allows the Minister to determine fees, charges and other amounts payable under the ACT </w:t>
      </w:r>
      <w:r w:rsidR="00ED47F6">
        <w:t>r</w:t>
      </w:r>
      <w:r>
        <w:t xml:space="preserve">oad </w:t>
      </w:r>
      <w:r w:rsidR="00ED47F6">
        <w:t>t</w:t>
      </w:r>
      <w:r>
        <w:t>ransport legislation.</w:t>
      </w:r>
    </w:p>
    <w:p w:rsidR="002D1A36" w:rsidRDefault="002D1A36">
      <w:pPr>
        <w:numPr>
          <w:ilvl w:val="12"/>
          <w:numId w:val="0"/>
        </w:numPr>
        <w:tabs>
          <w:tab w:val="left" w:pos="15168"/>
        </w:tabs>
      </w:pPr>
    </w:p>
    <w:p w:rsidR="00B2727E" w:rsidRDefault="002D1A36" w:rsidP="00B2727E">
      <w:pPr>
        <w:numPr>
          <w:ilvl w:val="12"/>
          <w:numId w:val="0"/>
        </w:numPr>
        <w:tabs>
          <w:tab w:val="left" w:pos="15168"/>
        </w:tabs>
        <w:rPr>
          <w:lang w:eastAsia="en-AU"/>
        </w:rPr>
      </w:pPr>
      <w:r>
        <w:t xml:space="preserve">This </w:t>
      </w:r>
      <w:r w:rsidR="009B28E4">
        <w:t xml:space="preserve">disallowable </w:t>
      </w:r>
      <w:r>
        <w:t xml:space="preserve">instrument has the effect of determining </w:t>
      </w:r>
      <w:r w:rsidR="00B2727E">
        <w:rPr>
          <w:lang w:eastAsia="en-AU"/>
        </w:rPr>
        <w:t>the method to be used to work out a fee payable by persons eligible for a concession in relation to fees payable for vehicle registration and driver licensing.</w:t>
      </w:r>
    </w:p>
    <w:p w:rsidR="00B2727E" w:rsidRDefault="00B2727E" w:rsidP="00B2727E">
      <w:pPr>
        <w:autoSpaceDE w:val="0"/>
        <w:autoSpaceDN w:val="0"/>
        <w:adjustRightInd w:val="0"/>
        <w:rPr>
          <w:lang w:eastAsia="en-AU"/>
        </w:rPr>
      </w:pPr>
    </w:p>
    <w:p w:rsidR="00FB4FD4" w:rsidRDefault="00FB4FD4" w:rsidP="00B2727E">
      <w:pPr>
        <w:autoSpaceDE w:val="0"/>
        <w:autoSpaceDN w:val="0"/>
        <w:adjustRightInd w:val="0"/>
        <w:rPr>
          <w:lang w:eastAsia="en-AU"/>
        </w:rPr>
      </w:pPr>
      <w:r>
        <w:rPr>
          <w:lang w:eastAsia="en-AU"/>
        </w:rPr>
        <w:t xml:space="preserve">Clauses 1 to </w:t>
      </w:r>
      <w:r w:rsidR="00180EF0">
        <w:rPr>
          <w:lang w:eastAsia="en-AU"/>
        </w:rPr>
        <w:t>3</w:t>
      </w:r>
      <w:r>
        <w:rPr>
          <w:lang w:eastAsia="en-AU"/>
        </w:rPr>
        <w:t xml:space="preserve"> are formal provisions that deal with the name and commencement of the new instrume</w:t>
      </w:r>
      <w:r w:rsidR="004A58FE">
        <w:rPr>
          <w:lang w:eastAsia="en-AU"/>
        </w:rPr>
        <w:t>nt, and revoke its predecessor.</w:t>
      </w:r>
    </w:p>
    <w:p w:rsidR="00FB4FD4" w:rsidRDefault="00FB4FD4" w:rsidP="00B2727E">
      <w:pPr>
        <w:autoSpaceDE w:val="0"/>
        <w:autoSpaceDN w:val="0"/>
        <w:adjustRightInd w:val="0"/>
        <w:rPr>
          <w:lang w:eastAsia="en-AU"/>
        </w:rPr>
      </w:pPr>
    </w:p>
    <w:p w:rsidR="001043CE" w:rsidRDefault="00FB4FD4" w:rsidP="00B2727E">
      <w:pPr>
        <w:autoSpaceDE w:val="0"/>
        <w:autoSpaceDN w:val="0"/>
        <w:adjustRightInd w:val="0"/>
        <w:rPr>
          <w:lang w:eastAsia="en-AU"/>
        </w:rPr>
      </w:pPr>
      <w:r>
        <w:rPr>
          <w:lang w:eastAsia="en-AU"/>
        </w:rPr>
        <w:t xml:space="preserve">Clause 4 </w:t>
      </w:r>
      <w:r w:rsidR="001043CE">
        <w:rPr>
          <w:lang w:eastAsia="en-AU"/>
        </w:rPr>
        <w:t>describes t</w:t>
      </w:r>
      <w:r w:rsidR="00180EF0">
        <w:rPr>
          <w:lang w:eastAsia="en-AU"/>
        </w:rPr>
        <w:t>he</w:t>
      </w:r>
      <w:r w:rsidR="001043CE">
        <w:rPr>
          <w:lang w:eastAsia="en-AU"/>
        </w:rPr>
        <w:t xml:space="preserve"> formula to be used to determine the fee payable if a person is entitled to a concession.</w:t>
      </w:r>
      <w:r w:rsidR="00C74CA2">
        <w:rPr>
          <w:lang w:eastAsia="en-AU"/>
        </w:rPr>
        <w:t xml:space="preserve">  The calculated fee is rounded down to the nearest 10 cents to determine the fee payable.</w:t>
      </w:r>
    </w:p>
    <w:p w:rsidR="001043CE" w:rsidRDefault="001043CE" w:rsidP="00B2727E">
      <w:pPr>
        <w:autoSpaceDE w:val="0"/>
        <w:autoSpaceDN w:val="0"/>
        <w:adjustRightInd w:val="0"/>
        <w:rPr>
          <w:lang w:eastAsia="en-AU"/>
        </w:rPr>
      </w:pPr>
    </w:p>
    <w:p w:rsidR="00A05AE0" w:rsidRDefault="00FB4FD4" w:rsidP="00B2727E">
      <w:pPr>
        <w:autoSpaceDE w:val="0"/>
        <w:autoSpaceDN w:val="0"/>
        <w:adjustRightInd w:val="0"/>
        <w:rPr>
          <w:lang w:eastAsia="en-AU"/>
        </w:rPr>
      </w:pPr>
      <w:r>
        <w:rPr>
          <w:lang w:eastAsia="en-AU"/>
        </w:rPr>
        <w:t>Clause</w:t>
      </w:r>
      <w:r w:rsidR="001043CE">
        <w:rPr>
          <w:lang w:eastAsia="en-AU"/>
        </w:rPr>
        <w:t xml:space="preserve"> 5 of the disallowable instrument describes </w:t>
      </w:r>
      <w:r>
        <w:rPr>
          <w:lang w:eastAsia="en-AU"/>
        </w:rPr>
        <w:t xml:space="preserve">how the entitlement to a concession is to apply in relation to a vehicle or other matter, with reference to the table in Schedule 1.  It explains </w:t>
      </w:r>
      <w:r w:rsidR="001043CE">
        <w:rPr>
          <w:lang w:eastAsia="en-AU"/>
        </w:rPr>
        <w:t xml:space="preserve">the number of concessions a person is eligible to </w:t>
      </w:r>
      <w:r w:rsidR="00346664">
        <w:rPr>
          <w:lang w:eastAsia="en-AU"/>
        </w:rPr>
        <w:t>receive</w:t>
      </w:r>
      <w:r w:rsidR="00F353DC">
        <w:rPr>
          <w:lang w:eastAsia="en-AU"/>
        </w:rPr>
        <w:t>, and how those concessions are to be applied to vehicles</w:t>
      </w:r>
      <w:r w:rsidR="001043CE">
        <w:rPr>
          <w:lang w:eastAsia="en-AU"/>
        </w:rPr>
        <w:t>.</w:t>
      </w:r>
      <w:r w:rsidR="00F353DC">
        <w:rPr>
          <w:lang w:eastAsia="en-AU"/>
        </w:rPr>
        <w:t xml:space="preserve">  </w:t>
      </w:r>
      <w:r>
        <w:rPr>
          <w:lang w:eastAsia="en-AU"/>
        </w:rPr>
        <w:t>Some types of concession</w:t>
      </w:r>
      <w:r w:rsidR="00D011AD">
        <w:rPr>
          <w:lang w:eastAsia="en-AU"/>
        </w:rPr>
        <w:t>s</w:t>
      </w:r>
      <w:r>
        <w:rPr>
          <w:lang w:eastAsia="en-AU"/>
        </w:rPr>
        <w:t xml:space="preserve"> (such as the concession given to holders of a pensioner concession card) may only be claimed in relation to a single vehicle, while other concessions (for example, the concession for gas</w:t>
      </w:r>
      <w:r w:rsidR="00E74761">
        <w:rPr>
          <w:lang w:eastAsia="en-AU"/>
        </w:rPr>
        <w:t>/</w:t>
      </w:r>
      <w:r>
        <w:rPr>
          <w:lang w:eastAsia="en-AU"/>
        </w:rPr>
        <w:t>electric</w:t>
      </w:r>
      <w:r w:rsidR="00E74761">
        <w:rPr>
          <w:lang w:eastAsia="en-AU"/>
        </w:rPr>
        <w:t xml:space="preserve">/plug-in hybrid electric/hydrogen </w:t>
      </w:r>
      <w:r>
        <w:rPr>
          <w:lang w:eastAsia="en-AU"/>
        </w:rPr>
        <w:t>power</w:t>
      </w:r>
      <w:r w:rsidR="00D125D0">
        <w:rPr>
          <w:lang w:eastAsia="en-AU"/>
        </w:rPr>
        <w:t>ed</w:t>
      </w:r>
      <w:r>
        <w:rPr>
          <w:lang w:eastAsia="en-AU"/>
        </w:rPr>
        <w:t xml:space="preserve"> vehicles) may apply to all such vehicles held by the </w:t>
      </w:r>
      <w:r w:rsidR="004A58FE">
        <w:rPr>
          <w:lang w:eastAsia="en-AU"/>
        </w:rPr>
        <w:t>person claiming the concession.</w:t>
      </w:r>
    </w:p>
    <w:p w:rsidR="00A05AE0" w:rsidRDefault="00A05AE0" w:rsidP="00B2727E">
      <w:pPr>
        <w:autoSpaceDE w:val="0"/>
        <w:autoSpaceDN w:val="0"/>
        <w:adjustRightInd w:val="0"/>
        <w:rPr>
          <w:lang w:eastAsia="en-AU"/>
        </w:rPr>
      </w:pPr>
    </w:p>
    <w:p w:rsidR="00FB4FD4" w:rsidRDefault="00FB4FD4" w:rsidP="00B2727E">
      <w:pPr>
        <w:autoSpaceDE w:val="0"/>
        <w:autoSpaceDN w:val="0"/>
        <w:adjustRightInd w:val="0"/>
        <w:rPr>
          <w:lang w:eastAsia="en-AU"/>
        </w:rPr>
      </w:pPr>
      <w:r>
        <w:rPr>
          <w:lang w:eastAsia="en-AU"/>
        </w:rPr>
        <w:t>Clause 6 sets out definitions used in the instrument.</w:t>
      </w:r>
    </w:p>
    <w:p w:rsidR="00EF1D31" w:rsidRDefault="00EF1D31" w:rsidP="00B2727E">
      <w:pPr>
        <w:autoSpaceDE w:val="0"/>
        <w:autoSpaceDN w:val="0"/>
        <w:adjustRightInd w:val="0"/>
        <w:rPr>
          <w:lang w:eastAsia="en-AU"/>
        </w:rPr>
      </w:pPr>
    </w:p>
    <w:p w:rsidR="00EF1D31" w:rsidRDefault="00EF1D31">
      <w:pPr>
        <w:spacing w:after="200" w:line="276" w:lineRule="auto"/>
        <w:rPr>
          <w:lang w:eastAsia="en-AU"/>
        </w:rPr>
      </w:pPr>
      <w:r>
        <w:rPr>
          <w:lang w:eastAsia="en-AU"/>
        </w:rPr>
        <w:br w:type="page"/>
      </w:r>
    </w:p>
    <w:p w:rsidR="00FB4FD4" w:rsidRDefault="00FB4FD4" w:rsidP="00B2727E">
      <w:pPr>
        <w:autoSpaceDE w:val="0"/>
        <w:autoSpaceDN w:val="0"/>
        <w:adjustRightInd w:val="0"/>
        <w:rPr>
          <w:lang w:eastAsia="en-AU"/>
        </w:rPr>
      </w:pPr>
    </w:p>
    <w:p w:rsidR="001043CE" w:rsidRDefault="00FB4FD4" w:rsidP="00B2727E">
      <w:pPr>
        <w:autoSpaceDE w:val="0"/>
        <w:autoSpaceDN w:val="0"/>
        <w:adjustRightInd w:val="0"/>
        <w:rPr>
          <w:lang w:eastAsia="en-AU"/>
        </w:rPr>
      </w:pPr>
      <w:r>
        <w:rPr>
          <w:lang w:eastAsia="en-AU"/>
        </w:rPr>
        <w:t xml:space="preserve">The table in </w:t>
      </w:r>
      <w:r w:rsidR="001043CE">
        <w:rPr>
          <w:lang w:eastAsia="en-AU"/>
        </w:rPr>
        <w:t>Parts 1 to 4 of Schedule 1</w:t>
      </w:r>
      <w:r>
        <w:rPr>
          <w:lang w:eastAsia="en-AU"/>
        </w:rPr>
        <w:t xml:space="preserve"> </w:t>
      </w:r>
      <w:r w:rsidR="001043CE">
        <w:rPr>
          <w:lang w:eastAsia="en-AU"/>
        </w:rPr>
        <w:t>describe</w:t>
      </w:r>
      <w:r>
        <w:rPr>
          <w:lang w:eastAsia="en-AU"/>
        </w:rPr>
        <w:t>s</w:t>
      </w:r>
      <w:r w:rsidR="001043CE">
        <w:rPr>
          <w:lang w:eastAsia="en-AU"/>
        </w:rPr>
        <w:t xml:space="preserve"> the types of concession</w:t>
      </w:r>
      <w:r w:rsidR="00D011AD">
        <w:rPr>
          <w:lang w:eastAsia="en-AU"/>
        </w:rPr>
        <w:t>s</w:t>
      </w:r>
      <w:r w:rsidR="001043CE">
        <w:rPr>
          <w:lang w:eastAsia="en-AU"/>
        </w:rPr>
        <w:t xml:space="preserve"> available </w:t>
      </w:r>
      <w:r w:rsidR="008D1C55">
        <w:rPr>
          <w:lang w:eastAsia="en-AU"/>
        </w:rPr>
        <w:t>for a person</w:t>
      </w:r>
      <w:r w:rsidR="001C3D92">
        <w:rPr>
          <w:lang w:eastAsia="en-AU"/>
        </w:rPr>
        <w:t>’</w:t>
      </w:r>
      <w:r w:rsidR="008D1C55">
        <w:rPr>
          <w:lang w:eastAsia="en-AU"/>
        </w:rPr>
        <w:t xml:space="preserve">s vehicle registration or driver licence. </w:t>
      </w:r>
      <w:r w:rsidR="00B828F1">
        <w:rPr>
          <w:lang w:eastAsia="en-AU"/>
        </w:rPr>
        <w:t xml:space="preserve"> </w:t>
      </w:r>
      <w:r w:rsidR="009C7699">
        <w:rPr>
          <w:lang w:eastAsia="en-AU"/>
        </w:rPr>
        <w:t xml:space="preserve">Parts 1 to 4 of </w:t>
      </w:r>
      <w:r w:rsidR="008D1C55">
        <w:rPr>
          <w:lang w:eastAsia="en-AU"/>
        </w:rPr>
        <w:t xml:space="preserve">Schedule 1 also provide for the level of concession, the type of fee </w:t>
      </w:r>
      <w:r w:rsidR="00F353DC">
        <w:rPr>
          <w:lang w:eastAsia="en-AU"/>
        </w:rPr>
        <w:t xml:space="preserve">to which the concession relates and the </w:t>
      </w:r>
      <w:r w:rsidR="008D1C55">
        <w:rPr>
          <w:lang w:eastAsia="en-AU"/>
        </w:rPr>
        <w:t>number of concession</w:t>
      </w:r>
      <w:r w:rsidR="00F353DC">
        <w:rPr>
          <w:lang w:eastAsia="en-AU"/>
        </w:rPr>
        <w:t>s</w:t>
      </w:r>
      <w:r w:rsidR="008D1C55">
        <w:rPr>
          <w:lang w:eastAsia="en-AU"/>
        </w:rPr>
        <w:t xml:space="preserve"> that may be granted.</w:t>
      </w:r>
    </w:p>
    <w:p w:rsidR="00A754ED" w:rsidRDefault="00A754ED" w:rsidP="00B2727E">
      <w:pPr>
        <w:autoSpaceDE w:val="0"/>
        <w:autoSpaceDN w:val="0"/>
        <w:adjustRightInd w:val="0"/>
        <w:rPr>
          <w:lang w:eastAsia="en-AU"/>
        </w:rPr>
      </w:pPr>
    </w:p>
    <w:p w:rsidR="00F10FE3" w:rsidRDefault="00CD2491" w:rsidP="00F10FE3">
      <w:pPr>
        <w:spacing w:line="276" w:lineRule="auto"/>
      </w:pPr>
      <w:r>
        <w:rPr>
          <w:lang w:eastAsia="en-AU"/>
        </w:rPr>
        <w:t xml:space="preserve">The seniors card concession at Item 3, Part 1 of Schedule </w:t>
      </w:r>
      <w:r w:rsidR="00E74761">
        <w:rPr>
          <w:lang w:eastAsia="en-AU"/>
        </w:rPr>
        <w:t>1</w:t>
      </w:r>
      <w:r w:rsidRPr="005533B3">
        <w:rPr>
          <w:lang w:eastAsia="en-AU"/>
        </w:rPr>
        <w:t xml:space="preserve"> </w:t>
      </w:r>
      <w:r>
        <w:rPr>
          <w:lang w:eastAsia="en-AU"/>
        </w:rPr>
        <w:t xml:space="preserve">has been amended to include </w:t>
      </w:r>
      <w:r w:rsidRPr="00F10FE3">
        <w:rPr>
          <w:lang w:eastAsia="en-AU"/>
        </w:rPr>
        <w:t>plug-in hybrid electric</w:t>
      </w:r>
      <w:r>
        <w:rPr>
          <w:lang w:eastAsia="en-AU"/>
        </w:rPr>
        <w:t xml:space="preserve"> and </w:t>
      </w:r>
      <w:r w:rsidRPr="00F10FE3">
        <w:rPr>
          <w:lang w:eastAsia="en-AU"/>
        </w:rPr>
        <w:t>hydrogen (fuel cell) powered vehicles</w:t>
      </w:r>
      <w:r w:rsidR="00134BBA">
        <w:rPr>
          <w:lang w:eastAsia="en-AU"/>
        </w:rPr>
        <w:t>.</w:t>
      </w:r>
      <w:r>
        <w:rPr>
          <w:lang w:eastAsia="en-AU"/>
        </w:rPr>
        <w:t xml:space="preserve">  The primary producers concession at Item 2, Part 2 of Schedule </w:t>
      </w:r>
      <w:r w:rsidR="00E74761">
        <w:rPr>
          <w:lang w:eastAsia="en-AU"/>
        </w:rPr>
        <w:t>1</w:t>
      </w:r>
      <w:r>
        <w:rPr>
          <w:lang w:eastAsia="en-AU"/>
        </w:rPr>
        <w:t xml:space="preserve"> has been amended to include </w:t>
      </w:r>
      <w:r w:rsidRPr="00F10FE3">
        <w:rPr>
          <w:lang w:eastAsia="en-AU"/>
        </w:rPr>
        <w:t>plug-in hybrid electric</w:t>
      </w:r>
      <w:r>
        <w:rPr>
          <w:lang w:eastAsia="en-AU"/>
        </w:rPr>
        <w:t xml:space="preserve"> and </w:t>
      </w:r>
      <w:r w:rsidRPr="00F10FE3">
        <w:rPr>
          <w:lang w:eastAsia="en-AU"/>
        </w:rPr>
        <w:t>hydrogen (fuel cell) powered vehicles</w:t>
      </w:r>
      <w:r>
        <w:rPr>
          <w:lang w:eastAsia="en-AU"/>
        </w:rPr>
        <w:t xml:space="preserve">.  The registration fee concession at Item 1, Part 3 of Schedule 1 has been amended to include </w:t>
      </w:r>
      <w:r w:rsidRPr="00F10FE3">
        <w:rPr>
          <w:lang w:eastAsia="en-AU"/>
        </w:rPr>
        <w:t>plug-in hybrid electric</w:t>
      </w:r>
      <w:r>
        <w:rPr>
          <w:lang w:eastAsia="en-AU"/>
        </w:rPr>
        <w:t xml:space="preserve"> and </w:t>
      </w:r>
      <w:r w:rsidRPr="00F10FE3">
        <w:rPr>
          <w:lang w:eastAsia="en-AU"/>
        </w:rPr>
        <w:t>hydrogen (fuel cell) powered vehicles</w:t>
      </w:r>
      <w:r w:rsidRPr="00F10FE3">
        <w:t>.</w:t>
      </w:r>
      <w:r>
        <w:t xml:space="preserve">  </w:t>
      </w:r>
      <w:r w:rsidR="00F10FE3">
        <w:t>Noting that th</w:t>
      </w:r>
      <w:r w:rsidR="006A0B93">
        <w:t>e</w:t>
      </w:r>
      <w:r w:rsidR="00F10FE3">
        <w:t xml:space="preserve"> concession </w:t>
      </w:r>
      <w:r w:rsidR="00F10FE3" w:rsidRPr="00F10FE3">
        <w:t>for plug-in hybrid electric vehicles</w:t>
      </w:r>
      <w:r w:rsidR="006A0B93">
        <w:t xml:space="preserve"> is only available </w:t>
      </w:r>
      <w:r w:rsidR="00F10FE3" w:rsidRPr="00F10FE3">
        <w:t>for vehicle registration periods commencing on or before 31 December 2024</w:t>
      </w:r>
      <w:r w:rsidR="00F7084A">
        <w:t>.</w:t>
      </w:r>
    </w:p>
    <w:p w:rsidR="007D662C" w:rsidRDefault="007D662C" w:rsidP="00F10FE3">
      <w:pPr>
        <w:spacing w:line="276" w:lineRule="auto"/>
      </w:pPr>
    </w:p>
    <w:p w:rsidR="007D662C" w:rsidRPr="00F10FE3" w:rsidRDefault="007D662C" w:rsidP="00F10FE3">
      <w:pPr>
        <w:spacing w:line="276" w:lineRule="auto"/>
        <w:rPr>
          <w:lang w:eastAsia="en-AU"/>
        </w:rPr>
      </w:pPr>
      <w:r>
        <w:t>Th</w:t>
      </w:r>
      <w:r w:rsidR="009D409D">
        <w:t>ese</w:t>
      </w:r>
      <w:r>
        <w:t xml:space="preserve"> amendment</w:t>
      </w:r>
      <w:r w:rsidR="009D409D">
        <w:t>s</w:t>
      </w:r>
      <w:r>
        <w:t xml:space="preserve"> align the </w:t>
      </w:r>
      <w:r w:rsidR="009D409D">
        <w:t>C</w:t>
      </w:r>
      <w:r>
        <w:t>oncession</w:t>
      </w:r>
      <w:r w:rsidR="009D409D">
        <w:t xml:space="preserve"> Determination</w:t>
      </w:r>
      <w:r>
        <w:t xml:space="preserve"> with </w:t>
      </w:r>
      <w:r w:rsidR="00A24B6F">
        <w:t xml:space="preserve">the intent of </w:t>
      </w:r>
      <w:r>
        <w:t xml:space="preserve">The ACT’s Transition to Zero Emissions Vehicles Action Plan 2018-2021 (action plan). </w:t>
      </w:r>
      <w:r w:rsidR="002B5ECC">
        <w:t xml:space="preserve"> </w:t>
      </w:r>
      <w:r>
        <w:t xml:space="preserve">The action plan outlines the actions Government will take to </w:t>
      </w:r>
      <w:r w:rsidR="00A24B6F">
        <w:t xml:space="preserve">encourage the shift to zero emissions vehicles, defined as battery electric, plug-in hybrid electric and fuel cell vehicles. </w:t>
      </w:r>
      <w:r w:rsidR="002B5ECC">
        <w:t xml:space="preserve"> </w:t>
      </w:r>
      <w:r w:rsidR="00A24B6F">
        <w:t>Extending the registration concession to these vehicle types will help to encourage the uptake of these vehicles.</w:t>
      </w:r>
    </w:p>
    <w:p w:rsidR="00F10FE3" w:rsidRDefault="00F10FE3" w:rsidP="00F31864"/>
    <w:p w:rsidR="001C32C2" w:rsidRPr="00F10FE3" w:rsidRDefault="00F31864" w:rsidP="001C32C2">
      <w:pPr>
        <w:spacing w:line="276" w:lineRule="auto"/>
        <w:rPr>
          <w:lang w:eastAsia="en-AU"/>
        </w:rPr>
      </w:pPr>
      <w:r w:rsidRPr="0090107B">
        <w:t xml:space="preserve">The preference of the Standing Committee on Justice and Community Safety (Legislative Scrutiny Role) that </w:t>
      </w:r>
      <w:r>
        <w:t>I</w:t>
      </w:r>
      <w:r w:rsidRPr="0090107B">
        <w:t xml:space="preserve">nstruments or Explanatory Statements identify the amount of the old and new fee, any percentage increase and also the reason for any increase in the Instrument or the Explanatory Statement has been taken into account in the preparation of the </w:t>
      </w:r>
      <w:r>
        <w:t>I</w:t>
      </w:r>
      <w:r w:rsidRPr="0090107B">
        <w:t>nstrument and the Explanatory Statement</w:t>
      </w:r>
      <w:r>
        <w:t>.</w:t>
      </w:r>
      <w:r w:rsidR="001C32C2" w:rsidRPr="001C32C2">
        <w:rPr>
          <w:lang w:eastAsia="en-AU"/>
        </w:rPr>
        <w:t xml:space="preserve"> </w:t>
      </w:r>
    </w:p>
    <w:p w:rsidR="00F31864" w:rsidRPr="0090107B" w:rsidRDefault="00F31864" w:rsidP="00F31864"/>
    <w:p w:rsidR="001C32C2" w:rsidRPr="00F10FE3" w:rsidRDefault="00F31864" w:rsidP="001C32C2">
      <w:pPr>
        <w:spacing w:line="276" w:lineRule="auto"/>
        <w:rPr>
          <w:lang w:eastAsia="en-AU"/>
        </w:rPr>
      </w:pPr>
      <w:r w:rsidRPr="0090107B">
        <w:t xml:space="preserve">There are no human rights or climate change implications arising from this </w:t>
      </w:r>
      <w:r w:rsidR="00A87F34">
        <w:t>inst</w:t>
      </w:r>
      <w:r w:rsidR="009B6F91">
        <w:t>r</w:t>
      </w:r>
      <w:r w:rsidR="00A87F34">
        <w:t>ument</w:t>
      </w:r>
      <w:r>
        <w:t>.</w:t>
      </w:r>
      <w:r w:rsidR="001C32C2" w:rsidRPr="001C32C2">
        <w:rPr>
          <w:lang w:eastAsia="en-AU"/>
        </w:rPr>
        <w:t xml:space="preserve"> </w:t>
      </w:r>
    </w:p>
    <w:p w:rsidR="00F31864" w:rsidRPr="007D75D4" w:rsidRDefault="00F31864" w:rsidP="001C32C2"/>
    <w:p w:rsidR="001C32C2" w:rsidRPr="00F10FE3" w:rsidRDefault="002D1A36" w:rsidP="001C32C2">
      <w:pPr>
        <w:spacing w:line="276" w:lineRule="auto"/>
        <w:rPr>
          <w:lang w:eastAsia="en-AU"/>
        </w:rPr>
      </w:pPr>
      <w:r>
        <w:t xml:space="preserve">This determination is a disallowable instrument and must be presented to the Legislative Assembly within 6 sitting days after its notification pursuant to section 64 of the </w:t>
      </w:r>
      <w:r>
        <w:rPr>
          <w:i/>
          <w:iCs/>
        </w:rPr>
        <w:t>Legislation Act 2001</w:t>
      </w:r>
      <w:r w:rsidR="004A58FE">
        <w:t>.</w:t>
      </w:r>
      <w:bookmarkEnd w:id="0"/>
    </w:p>
    <w:p w:rsidR="002D1A36" w:rsidRDefault="002D1A36">
      <w:pPr>
        <w:pStyle w:val="BodyText"/>
        <w:tabs>
          <w:tab w:val="left" w:pos="2826"/>
          <w:tab w:val="left" w:pos="3480"/>
          <w:tab w:val="left" w:pos="7994"/>
          <w:tab w:val="left" w:pos="9837"/>
        </w:tabs>
        <w:jc w:val="left"/>
      </w:pPr>
    </w:p>
    <w:sectPr w:rsidR="002D1A36" w:rsidSect="00C75338">
      <w:headerReference w:type="even" r:id="rId7"/>
      <w:headerReference w:type="default" r:id="rId8"/>
      <w:footerReference w:type="even" r:id="rId9"/>
      <w:footerReference w:type="default" r:id="rId10"/>
      <w:headerReference w:type="first" r:id="rId11"/>
      <w:footerReference w:type="first" r:id="rId12"/>
      <w:pgSz w:w="11907" w:h="16840" w:code="9"/>
      <w:pgMar w:top="1440" w:right="1797" w:bottom="1440" w:left="1797"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24A" w:rsidRDefault="0062724A">
      <w:r>
        <w:separator/>
      </w:r>
    </w:p>
  </w:endnote>
  <w:endnote w:type="continuationSeparator" w:id="0">
    <w:p w:rsidR="0062724A" w:rsidRDefault="00627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42E" w:rsidRDefault="00B124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218" w:rsidRPr="00E4303C" w:rsidRDefault="00E4303C" w:rsidP="00E4303C">
    <w:pPr>
      <w:pStyle w:val="Footer"/>
      <w:jc w:val="center"/>
      <w:rPr>
        <w:rFonts w:ascii="Arial" w:hAnsi="Arial" w:cs="Arial"/>
        <w:sz w:val="14"/>
      </w:rPr>
    </w:pPr>
    <w:r w:rsidRPr="00E4303C">
      <w:rPr>
        <w:rFonts w:ascii="Arial" w:hAnsi="Arial" w:cs="Arial"/>
        <w:sz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AE0" w:rsidRPr="00E4303C" w:rsidRDefault="00E4303C" w:rsidP="00E4303C">
    <w:pPr>
      <w:pStyle w:val="Footer"/>
      <w:jc w:val="center"/>
      <w:rPr>
        <w:rFonts w:ascii="Arial" w:hAnsi="Arial" w:cs="Arial"/>
        <w:sz w:val="14"/>
      </w:rPr>
    </w:pPr>
    <w:r w:rsidRPr="00E4303C">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24A" w:rsidRDefault="0062724A">
      <w:r>
        <w:separator/>
      </w:r>
    </w:p>
  </w:footnote>
  <w:footnote w:type="continuationSeparator" w:id="0">
    <w:p w:rsidR="0062724A" w:rsidRDefault="006272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42E" w:rsidRDefault="00B124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42E" w:rsidRDefault="00B124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42E" w:rsidRDefault="00B124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5C1810"/>
    <w:multiLevelType w:val="hybridMultilevel"/>
    <w:tmpl w:val="223CCF9E"/>
    <w:lvl w:ilvl="0" w:tplc="775C7D44">
      <w:start w:val="1"/>
      <w:numFmt w:val="decimal"/>
      <w:lvlText w:val="%1."/>
      <w:lvlJc w:val="left"/>
      <w:pPr>
        <w:tabs>
          <w:tab w:val="num" w:pos="567"/>
        </w:tabs>
      </w:pPr>
      <w:rPr>
        <w:rFonts w:cs="Times New Roman" w:hint="default"/>
        <w:b/>
      </w:rPr>
    </w:lvl>
    <w:lvl w:ilvl="1" w:tplc="0C090011">
      <w:start w:val="1"/>
      <w:numFmt w:val="decimal"/>
      <w:lvlText w:val="%2)"/>
      <w:lvlJc w:val="left"/>
      <w:pPr>
        <w:tabs>
          <w:tab w:val="num" w:pos="1134"/>
        </w:tabs>
        <w:ind w:left="567"/>
      </w:pPr>
      <w:rPr>
        <w:rFonts w:cs="Times New Roman" w:hint="default"/>
      </w:rPr>
    </w:lvl>
    <w:lvl w:ilvl="2" w:tplc="FB102CCA">
      <w:start w:val="1"/>
      <w:numFmt w:val="lowerRoman"/>
      <w:lvlText w:val="%3."/>
      <w:lvlJc w:val="right"/>
      <w:pPr>
        <w:tabs>
          <w:tab w:val="num" w:pos="1701"/>
        </w:tabs>
        <w:ind w:left="1276"/>
      </w:pPr>
      <w:rPr>
        <w:rFonts w:cs="Times New Roman" w:hint="default"/>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36"/>
    <w:rsid w:val="000064AE"/>
    <w:rsid w:val="00014A14"/>
    <w:rsid w:val="00023797"/>
    <w:rsid w:val="00026BED"/>
    <w:rsid w:val="000A2FDA"/>
    <w:rsid w:val="000B568D"/>
    <w:rsid w:val="000D13D8"/>
    <w:rsid w:val="001043CE"/>
    <w:rsid w:val="00124FA7"/>
    <w:rsid w:val="00134671"/>
    <w:rsid w:val="00134BBA"/>
    <w:rsid w:val="001471D4"/>
    <w:rsid w:val="001575AE"/>
    <w:rsid w:val="00162725"/>
    <w:rsid w:val="00180EF0"/>
    <w:rsid w:val="00186E1E"/>
    <w:rsid w:val="001C32C2"/>
    <w:rsid w:val="001C3D92"/>
    <w:rsid w:val="001D53B5"/>
    <w:rsid w:val="001E0460"/>
    <w:rsid w:val="001F1EC2"/>
    <w:rsid w:val="002053EC"/>
    <w:rsid w:val="002310AE"/>
    <w:rsid w:val="00242D98"/>
    <w:rsid w:val="002525B2"/>
    <w:rsid w:val="002545FB"/>
    <w:rsid w:val="00257EDF"/>
    <w:rsid w:val="00287511"/>
    <w:rsid w:val="0029704A"/>
    <w:rsid w:val="0029796D"/>
    <w:rsid w:val="002A5309"/>
    <w:rsid w:val="002B0419"/>
    <w:rsid w:val="002B5ECC"/>
    <w:rsid w:val="002D0FE1"/>
    <w:rsid w:val="002D1A36"/>
    <w:rsid w:val="002E5647"/>
    <w:rsid w:val="002F6A3E"/>
    <w:rsid w:val="00320D7F"/>
    <w:rsid w:val="00345BBB"/>
    <w:rsid w:val="00346664"/>
    <w:rsid w:val="003943C0"/>
    <w:rsid w:val="003A313A"/>
    <w:rsid w:val="003A798D"/>
    <w:rsid w:val="003C14D2"/>
    <w:rsid w:val="00411D3E"/>
    <w:rsid w:val="004326EA"/>
    <w:rsid w:val="00452EFE"/>
    <w:rsid w:val="00456944"/>
    <w:rsid w:val="00460DB7"/>
    <w:rsid w:val="00476FDE"/>
    <w:rsid w:val="0048716C"/>
    <w:rsid w:val="004A456D"/>
    <w:rsid w:val="004A58FE"/>
    <w:rsid w:val="004B33F5"/>
    <w:rsid w:val="004D0BDD"/>
    <w:rsid w:val="004F3BA1"/>
    <w:rsid w:val="00543469"/>
    <w:rsid w:val="0057018F"/>
    <w:rsid w:val="005A183C"/>
    <w:rsid w:val="005E0F68"/>
    <w:rsid w:val="00620CD1"/>
    <w:rsid w:val="0062724A"/>
    <w:rsid w:val="00647DDD"/>
    <w:rsid w:val="0065012B"/>
    <w:rsid w:val="006662AF"/>
    <w:rsid w:val="00672FE7"/>
    <w:rsid w:val="00690296"/>
    <w:rsid w:val="006A0B93"/>
    <w:rsid w:val="006A1094"/>
    <w:rsid w:val="00717ED0"/>
    <w:rsid w:val="00725F09"/>
    <w:rsid w:val="00730571"/>
    <w:rsid w:val="007656D7"/>
    <w:rsid w:val="007666DD"/>
    <w:rsid w:val="007728C9"/>
    <w:rsid w:val="00780A80"/>
    <w:rsid w:val="00791145"/>
    <w:rsid w:val="007A79DF"/>
    <w:rsid w:val="007B33E0"/>
    <w:rsid w:val="007B39D5"/>
    <w:rsid w:val="007D323F"/>
    <w:rsid w:val="007D662C"/>
    <w:rsid w:val="007D75D4"/>
    <w:rsid w:val="007F6B97"/>
    <w:rsid w:val="00800762"/>
    <w:rsid w:val="00820F67"/>
    <w:rsid w:val="008517D5"/>
    <w:rsid w:val="008609FD"/>
    <w:rsid w:val="008829DD"/>
    <w:rsid w:val="00886AFB"/>
    <w:rsid w:val="00890A68"/>
    <w:rsid w:val="008C0295"/>
    <w:rsid w:val="008C21CA"/>
    <w:rsid w:val="008C4DD0"/>
    <w:rsid w:val="008D1C55"/>
    <w:rsid w:val="008E01C3"/>
    <w:rsid w:val="008E1AC7"/>
    <w:rsid w:val="0090107B"/>
    <w:rsid w:val="0091777A"/>
    <w:rsid w:val="00927406"/>
    <w:rsid w:val="00930D6A"/>
    <w:rsid w:val="00937556"/>
    <w:rsid w:val="009447D7"/>
    <w:rsid w:val="0094652A"/>
    <w:rsid w:val="00950E26"/>
    <w:rsid w:val="0097271C"/>
    <w:rsid w:val="009A1A42"/>
    <w:rsid w:val="009A4457"/>
    <w:rsid w:val="009B0BAE"/>
    <w:rsid w:val="009B28E4"/>
    <w:rsid w:val="009B6F91"/>
    <w:rsid w:val="009C7699"/>
    <w:rsid w:val="009D409D"/>
    <w:rsid w:val="009E43B6"/>
    <w:rsid w:val="00A05AE0"/>
    <w:rsid w:val="00A2297C"/>
    <w:rsid w:val="00A24B6F"/>
    <w:rsid w:val="00A445B1"/>
    <w:rsid w:val="00A45631"/>
    <w:rsid w:val="00A47A98"/>
    <w:rsid w:val="00A52358"/>
    <w:rsid w:val="00A60A92"/>
    <w:rsid w:val="00A60AA0"/>
    <w:rsid w:val="00A60FA8"/>
    <w:rsid w:val="00A754ED"/>
    <w:rsid w:val="00A75D06"/>
    <w:rsid w:val="00A87F34"/>
    <w:rsid w:val="00AB3EF9"/>
    <w:rsid w:val="00AE5C45"/>
    <w:rsid w:val="00B00E03"/>
    <w:rsid w:val="00B1242E"/>
    <w:rsid w:val="00B17F99"/>
    <w:rsid w:val="00B2727E"/>
    <w:rsid w:val="00B4785E"/>
    <w:rsid w:val="00B678DF"/>
    <w:rsid w:val="00B828F1"/>
    <w:rsid w:val="00B83218"/>
    <w:rsid w:val="00B911D4"/>
    <w:rsid w:val="00BA64E0"/>
    <w:rsid w:val="00BC3502"/>
    <w:rsid w:val="00BD15C4"/>
    <w:rsid w:val="00C4090E"/>
    <w:rsid w:val="00C6295E"/>
    <w:rsid w:val="00C74CA2"/>
    <w:rsid w:val="00C75338"/>
    <w:rsid w:val="00CA2799"/>
    <w:rsid w:val="00CB2701"/>
    <w:rsid w:val="00CB7347"/>
    <w:rsid w:val="00CC02AA"/>
    <w:rsid w:val="00CD2491"/>
    <w:rsid w:val="00CF7909"/>
    <w:rsid w:val="00D00B61"/>
    <w:rsid w:val="00D011AD"/>
    <w:rsid w:val="00D0709C"/>
    <w:rsid w:val="00D10EC0"/>
    <w:rsid w:val="00D125D0"/>
    <w:rsid w:val="00D173F5"/>
    <w:rsid w:val="00D31DDA"/>
    <w:rsid w:val="00D36A1E"/>
    <w:rsid w:val="00D41F8B"/>
    <w:rsid w:val="00D44D6E"/>
    <w:rsid w:val="00D72B2C"/>
    <w:rsid w:val="00D82F48"/>
    <w:rsid w:val="00DC0CE2"/>
    <w:rsid w:val="00DD5F9E"/>
    <w:rsid w:val="00DE026E"/>
    <w:rsid w:val="00E04300"/>
    <w:rsid w:val="00E07F38"/>
    <w:rsid w:val="00E3574C"/>
    <w:rsid w:val="00E40F49"/>
    <w:rsid w:val="00E4303C"/>
    <w:rsid w:val="00E54704"/>
    <w:rsid w:val="00E6639B"/>
    <w:rsid w:val="00E72AFD"/>
    <w:rsid w:val="00E74761"/>
    <w:rsid w:val="00E9279F"/>
    <w:rsid w:val="00ED47F6"/>
    <w:rsid w:val="00EE5D22"/>
    <w:rsid w:val="00EF1D31"/>
    <w:rsid w:val="00F00F1E"/>
    <w:rsid w:val="00F10FE3"/>
    <w:rsid w:val="00F27894"/>
    <w:rsid w:val="00F31864"/>
    <w:rsid w:val="00F353DC"/>
    <w:rsid w:val="00F41017"/>
    <w:rsid w:val="00F448D5"/>
    <w:rsid w:val="00F7005E"/>
    <w:rsid w:val="00F7084A"/>
    <w:rsid w:val="00FB2D6B"/>
    <w:rsid w:val="00FB4FD4"/>
    <w:rsid w:val="00FB7348"/>
    <w:rsid w:val="00FE2E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168F33F-D433-4561-B3C2-5C85BD5F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A42"/>
    <w:pPr>
      <w:spacing w:after="0" w:line="240" w:lineRule="auto"/>
    </w:pPr>
    <w:rPr>
      <w:sz w:val="24"/>
      <w:szCs w:val="24"/>
      <w:lang w:eastAsia="en-US"/>
    </w:rPr>
  </w:style>
  <w:style w:type="paragraph" w:styleId="Heading3">
    <w:name w:val="heading 3"/>
    <w:basedOn w:val="Normal"/>
    <w:next w:val="Normal"/>
    <w:link w:val="Heading3Char"/>
    <w:uiPriority w:val="99"/>
    <w:qFormat/>
    <w:rsid w:val="009A1A42"/>
    <w:pPr>
      <w:keepNext/>
      <w:outlineLvl w:val="2"/>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locked/>
    <w:rsid w:val="009A1A42"/>
    <w:rPr>
      <w:rFonts w:asciiTheme="majorHAnsi" w:eastAsiaTheme="majorEastAsia" w:hAnsiTheme="majorHAnsi" w:cs="Times New Roman"/>
      <w:b/>
      <w:bCs/>
      <w:sz w:val="26"/>
      <w:szCs w:val="26"/>
      <w:lang w:val="x-none" w:eastAsia="en-US"/>
    </w:rPr>
  </w:style>
  <w:style w:type="paragraph" w:styleId="BalloonText">
    <w:name w:val="Balloon Text"/>
    <w:basedOn w:val="Normal"/>
    <w:link w:val="BalloonTextChar"/>
    <w:uiPriority w:val="99"/>
    <w:semiHidden/>
    <w:rsid w:val="009A1A4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1A42"/>
    <w:rPr>
      <w:rFonts w:ascii="Tahoma" w:hAnsi="Tahoma" w:cs="Tahoma"/>
      <w:sz w:val="16"/>
      <w:szCs w:val="16"/>
      <w:lang w:val="x-none" w:eastAsia="en-US"/>
    </w:rPr>
  </w:style>
  <w:style w:type="paragraph" w:styleId="Footer">
    <w:name w:val="footer"/>
    <w:basedOn w:val="Normal"/>
    <w:link w:val="FooterChar"/>
    <w:uiPriority w:val="99"/>
    <w:rsid w:val="009A1A42"/>
    <w:pPr>
      <w:tabs>
        <w:tab w:val="center" w:pos="4819"/>
        <w:tab w:val="right" w:pos="9071"/>
      </w:tabs>
    </w:pPr>
    <w:rPr>
      <w:rFonts w:ascii="CG Times (WN)" w:hAnsi="CG Times (WN)" w:cs="CG Times (WN)"/>
      <w:lang w:val="en-GB"/>
    </w:rPr>
  </w:style>
  <w:style w:type="character" w:customStyle="1" w:styleId="FooterChar">
    <w:name w:val="Footer Char"/>
    <w:basedOn w:val="DefaultParagraphFont"/>
    <w:link w:val="Footer"/>
    <w:uiPriority w:val="99"/>
    <w:semiHidden/>
    <w:locked/>
    <w:rsid w:val="009A1A42"/>
    <w:rPr>
      <w:rFonts w:cs="Times New Roman"/>
      <w:sz w:val="24"/>
      <w:szCs w:val="24"/>
      <w:lang w:val="x-none" w:eastAsia="en-US"/>
    </w:rPr>
  </w:style>
  <w:style w:type="paragraph" w:styleId="Header">
    <w:name w:val="header"/>
    <w:basedOn w:val="Normal"/>
    <w:link w:val="HeaderChar"/>
    <w:uiPriority w:val="99"/>
    <w:rsid w:val="009A1A42"/>
    <w:pPr>
      <w:tabs>
        <w:tab w:val="center" w:pos="4819"/>
        <w:tab w:val="right" w:pos="9071"/>
      </w:tabs>
    </w:pPr>
    <w:rPr>
      <w:rFonts w:ascii="CG Times (WN)" w:hAnsi="CG Times (WN)" w:cs="CG Times (WN)"/>
      <w:lang w:val="en-GB"/>
    </w:rPr>
  </w:style>
  <w:style w:type="character" w:customStyle="1" w:styleId="HeaderChar">
    <w:name w:val="Header Char"/>
    <w:basedOn w:val="DefaultParagraphFont"/>
    <w:link w:val="Header"/>
    <w:uiPriority w:val="99"/>
    <w:semiHidden/>
    <w:locked/>
    <w:rsid w:val="009A1A42"/>
    <w:rPr>
      <w:rFonts w:cs="Times New Roman"/>
      <w:sz w:val="24"/>
      <w:szCs w:val="24"/>
      <w:lang w:val="x-none" w:eastAsia="en-US"/>
    </w:rPr>
  </w:style>
  <w:style w:type="paragraph" w:styleId="BodyText">
    <w:name w:val="Body Text"/>
    <w:basedOn w:val="Normal"/>
    <w:link w:val="BodyTextChar"/>
    <w:uiPriority w:val="99"/>
    <w:rsid w:val="009A1A42"/>
    <w:pPr>
      <w:jc w:val="center"/>
    </w:pPr>
    <w:rPr>
      <w:lang w:val="en-GB"/>
    </w:rPr>
  </w:style>
  <w:style w:type="character" w:customStyle="1" w:styleId="BodyTextChar">
    <w:name w:val="Body Text Char"/>
    <w:basedOn w:val="DefaultParagraphFont"/>
    <w:link w:val="BodyText"/>
    <w:uiPriority w:val="99"/>
    <w:semiHidden/>
    <w:locked/>
    <w:rsid w:val="009A1A42"/>
    <w:rPr>
      <w:rFonts w:cs="Times New Roman"/>
      <w:sz w:val="24"/>
      <w:szCs w:val="24"/>
      <w:lang w:val="x-none" w:eastAsia="en-US"/>
    </w:rPr>
  </w:style>
  <w:style w:type="paragraph" w:customStyle="1" w:styleId="Billname">
    <w:name w:val="Billname"/>
    <w:basedOn w:val="Normal"/>
    <w:uiPriority w:val="99"/>
    <w:rsid w:val="009A1A42"/>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uiPriority w:val="99"/>
    <w:rsid w:val="009A1A42"/>
    <w:pPr>
      <w:pBdr>
        <w:bottom w:val="single" w:sz="12" w:space="1" w:color="auto"/>
      </w:pBdr>
      <w:jc w:val="both"/>
    </w:pPr>
  </w:style>
  <w:style w:type="paragraph" w:customStyle="1" w:styleId="madeunder">
    <w:name w:val="made under"/>
    <w:basedOn w:val="Normal"/>
    <w:uiPriority w:val="99"/>
    <w:rsid w:val="009A1A42"/>
    <w:pPr>
      <w:spacing w:before="180" w:after="60"/>
      <w:jc w:val="both"/>
    </w:pPr>
  </w:style>
  <w:style w:type="paragraph" w:customStyle="1" w:styleId="CoverActName">
    <w:name w:val="CoverActName"/>
    <w:basedOn w:val="Normal"/>
    <w:uiPriority w:val="99"/>
    <w:rsid w:val="009A1A42"/>
    <w:pPr>
      <w:tabs>
        <w:tab w:val="left" w:pos="2600"/>
      </w:tabs>
      <w:spacing w:before="200" w:after="60"/>
      <w:jc w:val="both"/>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3162</Characters>
  <Application>Microsoft Office Word</Application>
  <DocSecurity>0</DocSecurity>
  <Lines>71</Lines>
  <Paragraphs>18</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dc:description/>
  <cp:lastModifiedBy>PCODCS</cp:lastModifiedBy>
  <cp:revision>5</cp:revision>
  <cp:lastPrinted>2018-06-26T04:54:00Z</cp:lastPrinted>
  <dcterms:created xsi:type="dcterms:W3CDTF">2018-09-06T00:52:00Z</dcterms:created>
  <dcterms:modified xsi:type="dcterms:W3CDTF">2018-09-06T00:52:00Z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A16378600</vt:lpwstr>
  </property>
  <property fmtid="{D5CDD505-2E9C-101B-9397-08002B2CF9AE}" pid="4" name="Objective-Title">
    <vt:lpwstr>Attachment B - Explanatory Statement</vt:lpwstr>
  </property>
  <property fmtid="{D5CDD505-2E9C-101B-9397-08002B2CF9AE}" pid="5" name="Objective-Comment">
    <vt:lpwstr/>
  </property>
  <property fmtid="{D5CDD505-2E9C-101B-9397-08002B2CF9AE}" pid="6" name="Objective-CreationStamp">
    <vt:filetime>2018-06-28T04:00:27Z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2018-07-02T04:37:16Z</vt:filetime>
  </property>
  <property fmtid="{D5CDD505-2E9C-101B-9397-08002B2CF9AE}" pid="10" name="Objective-ModificationStamp">
    <vt:filetime>2018-07-04T05:51:48Z</vt:filetime>
  </property>
  <property fmtid="{D5CDD505-2E9C-101B-9397-08002B2CF9AE}" pid="11" name="Objective-Owner">
    <vt:lpwstr>Anna McGuire</vt:lpwstr>
  </property>
  <property fmtid="{D5CDD505-2E9C-101B-9397-08002B2CF9AE}" pid="12" name="Objective-Path">
    <vt:lpwstr>Whole of ACT Government:EPSDD - Environment Planning and Sustainable Development Directorate:07. Ministerial, Cabinet and Government Relations:06. Ministerials:2018 - Ministerial and Chief Ministerial Briefs / Correspondence:Climate Change and Sustainabil</vt:lpwstr>
  </property>
  <property fmtid="{D5CDD505-2E9C-101B-9397-08002B2CF9AE}" pid="13" name="Objective-Parent">
    <vt:lpwstr>18/17897 - Ministerial Information Brief - ZEV registration concession amendments</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1-2018/17897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