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7FE08" w14:textId="77777777" w:rsidR="001F0F85" w:rsidRPr="00914EE8" w:rsidRDefault="001F0F85" w:rsidP="00DC34B0">
      <w:pPr>
        <w:spacing w:after="0"/>
        <w:jc w:val="center"/>
        <w:rPr>
          <w:rFonts w:ascii="Arial" w:hAnsi="Arial" w:cs="Arial"/>
          <w:b/>
          <w:bCs/>
          <w:sz w:val="24"/>
          <w:szCs w:val="24"/>
        </w:rPr>
      </w:pPr>
      <w:bookmarkStart w:id="0" w:name="_GoBack"/>
      <w:bookmarkEnd w:id="0"/>
      <w:r w:rsidRPr="00914EE8">
        <w:rPr>
          <w:rFonts w:ascii="Arial" w:hAnsi="Arial" w:cs="Arial"/>
          <w:b/>
          <w:bCs/>
          <w:sz w:val="24"/>
          <w:szCs w:val="24"/>
        </w:rPr>
        <w:t>201</w:t>
      </w:r>
      <w:r>
        <w:rPr>
          <w:rFonts w:ascii="Arial" w:hAnsi="Arial" w:cs="Arial"/>
          <w:b/>
          <w:bCs/>
          <w:sz w:val="24"/>
          <w:szCs w:val="24"/>
        </w:rPr>
        <w:t>8</w:t>
      </w:r>
    </w:p>
    <w:p w14:paraId="17E96029" w14:textId="77777777" w:rsidR="001F0F85" w:rsidRPr="00914EE8" w:rsidRDefault="001F0F85" w:rsidP="001F0F85">
      <w:pPr>
        <w:spacing w:after="0"/>
        <w:jc w:val="center"/>
        <w:rPr>
          <w:rFonts w:ascii="Arial" w:hAnsi="Arial" w:cs="Arial"/>
          <w:b/>
          <w:sz w:val="24"/>
          <w:szCs w:val="24"/>
        </w:rPr>
      </w:pPr>
    </w:p>
    <w:p w14:paraId="6F1AC3E8" w14:textId="77777777" w:rsidR="001F0F85" w:rsidRPr="00914EE8" w:rsidRDefault="001F0F85" w:rsidP="001F0F85">
      <w:pPr>
        <w:spacing w:after="0"/>
        <w:jc w:val="center"/>
        <w:rPr>
          <w:rFonts w:ascii="Arial" w:hAnsi="Arial" w:cs="Arial"/>
          <w:b/>
          <w:sz w:val="24"/>
          <w:szCs w:val="24"/>
        </w:rPr>
      </w:pPr>
    </w:p>
    <w:p w14:paraId="70DA9244" w14:textId="77777777" w:rsidR="001F0F85" w:rsidRPr="00914EE8" w:rsidRDefault="001F0F85" w:rsidP="001F0F85">
      <w:pPr>
        <w:spacing w:after="0"/>
        <w:jc w:val="center"/>
        <w:rPr>
          <w:rFonts w:ascii="Arial" w:hAnsi="Arial" w:cs="Arial"/>
          <w:b/>
          <w:sz w:val="24"/>
          <w:szCs w:val="24"/>
        </w:rPr>
      </w:pPr>
    </w:p>
    <w:p w14:paraId="0C2A25A1" w14:textId="77777777" w:rsidR="001F0F85" w:rsidRPr="00914EE8" w:rsidRDefault="001F0F85" w:rsidP="001F0F85">
      <w:pPr>
        <w:spacing w:after="0"/>
        <w:jc w:val="center"/>
        <w:rPr>
          <w:rFonts w:ascii="Arial" w:hAnsi="Arial" w:cs="Arial"/>
          <w:b/>
          <w:sz w:val="24"/>
          <w:szCs w:val="24"/>
        </w:rPr>
      </w:pPr>
    </w:p>
    <w:p w14:paraId="47F24CC2" w14:textId="77777777" w:rsidR="001F0F85" w:rsidRPr="00914EE8" w:rsidRDefault="001F0F85" w:rsidP="001F0F85">
      <w:pPr>
        <w:spacing w:after="0"/>
        <w:jc w:val="center"/>
        <w:rPr>
          <w:rFonts w:ascii="Arial" w:hAnsi="Arial" w:cs="Arial"/>
          <w:b/>
          <w:bCs/>
          <w:sz w:val="24"/>
          <w:szCs w:val="24"/>
        </w:rPr>
      </w:pPr>
    </w:p>
    <w:p w14:paraId="35777BF4" w14:textId="77777777" w:rsidR="001F0F85" w:rsidRPr="00914EE8" w:rsidRDefault="001F0F85" w:rsidP="001F0F85">
      <w:pPr>
        <w:spacing w:after="0"/>
        <w:jc w:val="center"/>
        <w:rPr>
          <w:rFonts w:ascii="Arial" w:hAnsi="Arial" w:cs="Arial"/>
          <w:b/>
          <w:bCs/>
          <w:sz w:val="24"/>
          <w:szCs w:val="24"/>
        </w:rPr>
      </w:pPr>
    </w:p>
    <w:p w14:paraId="43DB1270" w14:textId="77777777" w:rsidR="001F0F85" w:rsidRPr="00914EE8" w:rsidRDefault="001F0F85" w:rsidP="001F0F85">
      <w:pPr>
        <w:spacing w:after="0"/>
        <w:jc w:val="center"/>
        <w:rPr>
          <w:rFonts w:ascii="Arial" w:hAnsi="Arial" w:cs="Arial"/>
          <w:b/>
          <w:bCs/>
          <w:sz w:val="24"/>
          <w:szCs w:val="24"/>
        </w:rPr>
      </w:pPr>
      <w:r w:rsidRPr="00914EE8">
        <w:rPr>
          <w:rFonts w:ascii="Arial" w:hAnsi="Arial" w:cs="Arial"/>
          <w:b/>
          <w:bCs/>
          <w:sz w:val="24"/>
          <w:szCs w:val="24"/>
        </w:rPr>
        <w:t>THE LEGISLATIVE ASSEMBLY FOR THE</w:t>
      </w:r>
    </w:p>
    <w:p w14:paraId="465F2183" w14:textId="77777777" w:rsidR="001F0F85" w:rsidRPr="00914EE8" w:rsidRDefault="001F0F85" w:rsidP="001F0F85">
      <w:pPr>
        <w:spacing w:after="0"/>
        <w:jc w:val="center"/>
        <w:rPr>
          <w:rFonts w:ascii="Arial" w:hAnsi="Arial" w:cs="Arial"/>
          <w:b/>
          <w:sz w:val="24"/>
          <w:szCs w:val="24"/>
        </w:rPr>
      </w:pPr>
      <w:r w:rsidRPr="00914EE8">
        <w:rPr>
          <w:rFonts w:ascii="Arial" w:hAnsi="Arial" w:cs="Arial"/>
          <w:b/>
          <w:bCs/>
          <w:sz w:val="24"/>
          <w:szCs w:val="24"/>
        </w:rPr>
        <w:t>AUSTRALIAN CAPITAL TERRITORY</w:t>
      </w:r>
    </w:p>
    <w:p w14:paraId="4A957BBA" w14:textId="77777777" w:rsidR="001F0F85" w:rsidRPr="00914EE8" w:rsidRDefault="001F0F85" w:rsidP="001F0F85">
      <w:pPr>
        <w:spacing w:after="0"/>
        <w:jc w:val="center"/>
        <w:rPr>
          <w:rFonts w:ascii="Arial" w:hAnsi="Arial" w:cs="Arial"/>
          <w:b/>
          <w:sz w:val="24"/>
          <w:szCs w:val="24"/>
        </w:rPr>
      </w:pPr>
    </w:p>
    <w:p w14:paraId="63B85FF1" w14:textId="77777777" w:rsidR="001F0F85" w:rsidRPr="00914EE8" w:rsidRDefault="001F0F85" w:rsidP="001F0F85">
      <w:pPr>
        <w:spacing w:after="0"/>
        <w:jc w:val="center"/>
        <w:rPr>
          <w:rFonts w:ascii="Arial" w:hAnsi="Arial" w:cs="Arial"/>
          <w:b/>
          <w:sz w:val="24"/>
          <w:szCs w:val="24"/>
        </w:rPr>
      </w:pPr>
    </w:p>
    <w:p w14:paraId="3345846E" w14:textId="77777777" w:rsidR="001F0F85" w:rsidRPr="00914EE8" w:rsidRDefault="001F0F85" w:rsidP="001F0F85">
      <w:pPr>
        <w:spacing w:after="0"/>
        <w:jc w:val="center"/>
        <w:rPr>
          <w:rFonts w:ascii="Arial" w:hAnsi="Arial" w:cs="Arial"/>
          <w:b/>
          <w:sz w:val="24"/>
          <w:szCs w:val="24"/>
        </w:rPr>
      </w:pPr>
    </w:p>
    <w:p w14:paraId="0CF64EAC" w14:textId="77777777" w:rsidR="001F0F85" w:rsidRPr="00914EE8" w:rsidRDefault="001F0F85" w:rsidP="001F0F85">
      <w:pPr>
        <w:spacing w:after="0"/>
        <w:jc w:val="center"/>
        <w:rPr>
          <w:rFonts w:ascii="Arial" w:hAnsi="Arial" w:cs="Arial"/>
          <w:b/>
          <w:sz w:val="24"/>
          <w:szCs w:val="24"/>
        </w:rPr>
      </w:pPr>
    </w:p>
    <w:p w14:paraId="6034E6BD" w14:textId="77777777" w:rsidR="001F0F85" w:rsidRPr="00914EE8" w:rsidRDefault="001F0F85" w:rsidP="001F0F85">
      <w:pPr>
        <w:spacing w:after="0"/>
        <w:rPr>
          <w:rFonts w:ascii="Arial" w:hAnsi="Arial" w:cs="Arial"/>
          <w:b/>
          <w:sz w:val="24"/>
          <w:szCs w:val="24"/>
        </w:rPr>
      </w:pPr>
    </w:p>
    <w:p w14:paraId="6884BAB9" w14:textId="77777777" w:rsidR="001F0F85" w:rsidRPr="00914EE8" w:rsidRDefault="001F0F85" w:rsidP="001F0F85">
      <w:pPr>
        <w:spacing w:after="0"/>
        <w:jc w:val="center"/>
        <w:rPr>
          <w:rFonts w:ascii="Arial" w:hAnsi="Arial" w:cs="Arial"/>
          <w:b/>
          <w:sz w:val="24"/>
          <w:szCs w:val="24"/>
        </w:rPr>
      </w:pPr>
    </w:p>
    <w:p w14:paraId="46FC31C9" w14:textId="77777777" w:rsidR="001F0F85" w:rsidRPr="00914EE8" w:rsidRDefault="001F0F85" w:rsidP="001F0F85">
      <w:pPr>
        <w:spacing w:after="0"/>
        <w:jc w:val="center"/>
        <w:rPr>
          <w:rFonts w:ascii="Arial" w:hAnsi="Arial" w:cs="Arial"/>
          <w:b/>
          <w:sz w:val="24"/>
          <w:szCs w:val="24"/>
        </w:rPr>
      </w:pPr>
    </w:p>
    <w:p w14:paraId="540EB90B" w14:textId="77777777" w:rsidR="001F0F85" w:rsidRPr="00914EE8" w:rsidRDefault="001F0F85" w:rsidP="001F0F85">
      <w:pPr>
        <w:spacing w:after="0"/>
        <w:jc w:val="center"/>
        <w:rPr>
          <w:rFonts w:ascii="Arial" w:hAnsi="Arial" w:cs="Arial"/>
          <w:b/>
          <w:sz w:val="24"/>
          <w:szCs w:val="24"/>
        </w:rPr>
      </w:pPr>
    </w:p>
    <w:p w14:paraId="53DDD0B5" w14:textId="77777777" w:rsidR="001F0F85" w:rsidRPr="00914EE8" w:rsidRDefault="001F0F85" w:rsidP="001F0F85">
      <w:pPr>
        <w:spacing w:after="0"/>
        <w:jc w:val="center"/>
        <w:rPr>
          <w:rFonts w:ascii="Arial" w:hAnsi="Arial" w:cs="Arial"/>
          <w:b/>
          <w:sz w:val="24"/>
          <w:szCs w:val="24"/>
        </w:rPr>
      </w:pPr>
    </w:p>
    <w:p w14:paraId="7F9C974D" w14:textId="77777777" w:rsidR="001F0F85" w:rsidRPr="00914EE8" w:rsidRDefault="001F0F85" w:rsidP="001F0F85">
      <w:pPr>
        <w:spacing w:after="0"/>
        <w:jc w:val="center"/>
        <w:rPr>
          <w:rFonts w:ascii="Arial" w:hAnsi="Arial" w:cs="Arial"/>
          <w:b/>
          <w:sz w:val="24"/>
          <w:szCs w:val="24"/>
        </w:rPr>
      </w:pPr>
    </w:p>
    <w:p w14:paraId="3565663A" w14:textId="77777777" w:rsidR="001F0F85" w:rsidRPr="00914EE8" w:rsidRDefault="001F0F85" w:rsidP="001F0F85">
      <w:pPr>
        <w:spacing w:after="0"/>
        <w:jc w:val="center"/>
        <w:rPr>
          <w:rFonts w:ascii="Arial" w:hAnsi="Arial" w:cs="Arial"/>
          <w:b/>
          <w:sz w:val="24"/>
          <w:szCs w:val="24"/>
        </w:rPr>
      </w:pPr>
    </w:p>
    <w:p w14:paraId="0E0F7F4A" w14:textId="0E1BEA67" w:rsidR="001F0F85" w:rsidRPr="00914EE8" w:rsidRDefault="004C7F9F" w:rsidP="001F0F85">
      <w:pPr>
        <w:spacing w:after="0"/>
        <w:jc w:val="center"/>
        <w:rPr>
          <w:rFonts w:ascii="Arial" w:hAnsi="Arial" w:cs="Arial"/>
          <w:b/>
          <w:bCs/>
          <w:sz w:val="24"/>
          <w:szCs w:val="24"/>
        </w:rPr>
      </w:pPr>
      <w:r>
        <w:rPr>
          <w:rFonts w:ascii="Arial" w:hAnsi="Arial" w:cs="Arial"/>
          <w:b/>
          <w:bCs/>
          <w:sz w:val="24"/>
          <w:szCs w:val="24"/>
        </w:rPr>
        <w:t>RESIDENTIAL TENANCIES AMENDMENT BILL 2018</w:t>
      </w:r>
      <w:r w:rsidR="00416FB6">
        <w:rPr>
          <w:rFonts w:ascii="Arial" w:hAnsi="Arial" w:cs="Arial"/>
          <w:b/>
          <w:bCs/>
          <w:sz w:val="24"/>
          <w:szCs w:val="24"/>
        </w:rPr>
        <w:t xml:space="preserve"> (No 2)</w:t>
      </w:r>
    </w:p>
    <w:p w14:paraId="0392E08D" w14:textId="77777777" w:rsidR="001F0F85" w:rsidRPr="00914EE8" w:rsidRDefault="001F0F85" w:rsidP="001F0F85">
      <w:pPr>
        <w:spacing w:after="0"/>
        <w:rPr>
          <w:rFonts w:ascii="Arial" w:hAnsi="Arial" w:cs="Arial"/>
          <w:b/>
          <w:bCs/>
          <w:sz w:val="24"/>
          <w:szCs w:val="24"/>
        </w:rPr>
      </w:pPr>
    </w:p>
    <w:p w14:paraId="34BD2A36" w14:textId="77777777" w:rsidR="001F0F85" w:rsidRPr="00914EE8" w:rsidRDefault="001F0F85" w:rsidP="001F0F85">
      <w:pPr>
        <w:spacing w:after="0"/>
        <w:jc w:val="center"/>
        <w:rPr>
          <w:rFonts w:ascii="Arial" w:hAnsi="Arial" w:cs="Arial"/>
          <w:b/>
          <w:sz w:val="24"/>
          <w:szCs w:val="24"/>
        </w:rPr>
      </w:pPr>
    </w:p>
    <w:p w14:paraId="58091ACE" w14:textId="77777777" w:rsidR="001F0F85" w:rsidRPr="00914EE8" w:rsidRDefault="001F0F85" w:rsidP="001F0F85">
      <w:pPr>
        <w:spacing w:after="0"/>
        <w:jc w:val="center"/>
        <w:rPr>
          <w:rFonts w:ascii="Arial" w:hAnsi="Arial" w:cs="Arial"/>
          <w:b/>
          <w:bCs/>
          <w:sz w:val="24"/>
          <w:szCs w:val="24"/>
        </w:rPr>
      </w:pPr>
    </w:p>
    <w:p w14:paraId="70562BB9" w14:textId="77777777" w:rsidR="001F0F85" w:rsidRPr="00914EE8" w:rsidRDefault="001F0F85" w:rsidP="001F0F85">
      <w:pPr>
        <w:spacing w:after="0"/>
        <w:jc w:val="center"/>
        <w:rPr>
          <w:rFonts w:ascii="Arial" w:hAnsi="Arial" w:cs="Arial"/>
          <w:b/>
          <w:sz w:val="24"/>
          <w:szCs w:val="24"/>
        </w:rPr>
      </w:pPr>
      <w:r w:rsidRPr="00914EE8">
        <w:rPr>
          <w:rFonts w:ascii="Arial" w:hAnsi="Arial" w:cs="Arial"/>
          <w:b/>
          <w:bCs/>
          <w:sz w:val="24"/>
          <w:szCs w:val="24"/>
        </w:rPr>
        <w:t>EXPLANATORY STATEMENT</w:t>
      </w:r>
    </w:p>
    <w:p w14:paraId="34D83EB6" w14:textId="77777777" w:rsidR="001F0F85" w:rsidRPr="00914EE8" w:rsidRDefault="001F0F85" w:rsidP="001F0F85">
      <w:pPr>
        <w:spacing w:after="0"/>
        <w:jc w:val="center"/>
        <w:rPr>
          <w:rFonts w:ascii="Arial" w:hAnsi="Arial" w:cs="Arial"/>
          <w:b/>
          <w:sz w:val="24"/>
          <w:szCs w:val="24"/>
        </w:rPr>
      </w:pPr>
    </w:p>
    <w:p w14:paraId="66EA922C" w14:textId="77777777" w:rsidR="001F0F85" w:rsidRPr="00914EE8" w:rsidRDefault="001F0F85" w:rsidP="001F0F85">
      <w:pPr>
        <w:spacing w:after="0"/>
        <w:jc w:val="center"/>
        <w:rPr>
          <w:rFonts w:ascii="Arial" w:hAnsi="Arial" w:cs="Arial"/>
          <w:b/>
          <w:sz w:val="24"/>
          <w:szCs w:val="24"/>
        </w:rPr>
      </w:pPr>
    </w:p>
    <w:p w14:paraId="4FF69BD1" w14:textId="77777777" w:rsidR="001F0F85" w:rsidRPr="00914EE8" w:rsidRDefault="001F0F85" w:rsidP="001F0F85">
      <w:pPr>
        <w:spacing w:after="0"/>
        <w:jc w:val="center"/>
        <w:rPr>
          <w:rFonts w:ascii="Arial" w:hAnsi="Arial" w:cs="Arial"/>
          <w:b/>
          <w:sz w:val="24"/>
          <w:szCs w:val="24"/>
        </w:rPr>
      </w:pPr>
    </w:p>
    <w:p w14:paraId="42C4881A" w14:textId="77777777" w:rsidR="001F0F85" w:rsidRPr="00914EE8" w:rsidRDefault="001F0F85" w:rsidP="001F0F85">
      <w:pPr>
        <w:spacing w:after="0"/>
        <w:jc w:val="center"/>
        <w:rPr>
          <w:rFonts w:ascii="Arial" w:hAnsi="Arial" w:cs="Arial"/>
          <w:b/>
          <w:sz w:val="24"/>
          <w:szCs w:val="24"/>
        </w:rPr>
      </w:pPr>
    </w:p>
    <w:p w14:paraId="08A62BDC" w14:textId="77777777" w:rsidR="001F0F85" w:rsidRPr="00914EE8" w:rsidRDefault="001F0F85" w:rsidP="001F0F85">
      <w:pPr>
        <w:spacing w:after="0"/>
        <w:jc w:val="center"/>
        <w:rPr>
          <w:rFonts w:ascii="Arial" w:hAnsi="Arial" w:cs="Arial"/>
          <w:b/>
          <w:sz w:val="24"/>
          <w:szCs w:val="24"/>
        </w:rPr>
      </w:pPr>
    </w:p>
    <w:p w14:paraId="69ED454D" w14:textId="77777777" w:rsidR="001F0F85" w:rsidRPr="00914EE8" w:rsidRDefault="001F0F85" w:rsidP="001F0F85">
      <w:pPr>
        <w:spacing w:after="0"/>
        <w:jc w:val="center"/>
        <w:rPr>
          <w:rFonts w:ascii="Arial" w:hAnsi="Arial" w:cs="Arial"/>
          <w:b/>
          <w:sz w:val="24"/>
          <w:szCs w:val="24"/>
        </w:rPr>
      </w:pPr>
    </w:p>
    <w:p w14:paraId="4E888585" w14:textId="77777777" w:rsidR="001F0F85" w:rsidRPr="00914EE8" w:rsidRDefault="001F0F85" w:rsidP="001F0F85">
      <w:pPr>
        <w:spacing w:after="0"/>
        <w:jc w:val="center"/>
        <w:rPr>
          <w:rFonts w:ascii="Arial" w:hAnsi="Arial" w:cs="Arial"/>
          <w:b/>
          <w:sz w:val="24"/>
          <w:szCs w:val="24"/>
        </w:rPr>
      </w:pPr>
    </w:p>
    <w:p w14:paraId="66772465" w14:textId="77777777" w:rsidR="001F0F85" w:rsidRPr="00914EE8" w:rsidRDefault="001F0F85" w:rsidP="001F0F85">
      <w:pPr>
        <w:spacing w:after="0"/>
        <w:jc w:val="center"/>
        <w:rPr>
          <w:rFonts w:ascii="Arial" w:hAnsi="Arial" w:cs="Arial"/>
          <w:b/>
          <w:sz w:val="24"/>
          <w:szCs w:val="24"/>
        </w:rPr>
      </w:pPr>
    </w:p>
    <w:p w14:paraId="03BC11CF" w14:textId="77777777" w:rsidR="001F0F85" w:rsidRPr="00914EE8" w:rsidRDefault="001F0F85" w:rsidP="001F0F85">
      <w:pPr>
        <w:pStyle w:val="Heading8"/>
        <w:jc w:val="left"/>
        <w:rPr>
          <w:rFonts w:ascii="Arial" w:hAnsi="Arial" w:cs="Arial"/>
          <w:bCs/>
          <w:lang w:val="en-AU"/>
        </w:rPr>
      </w:pPr>
    </w:p>
    <w:p w14:paraId="6103E0E1" w14:textId="77777777" w:rsidR="001F0F85" w:rsidRPr="00914EE8" w:rsidRDefault="001F0F85" w:rsidP="001F0F85">
      <w:pPr>
        <w:pStyle w:val="Heading8"/>
        <w:rPr>
          <w:rFonts w:ascii="Arial" w:hAnsi="Arial" w:cs="Arial"/>
          <w:bCs/>
          <w:lang w:val="en-AU"/>
        </w:rPr>
      </w:pPr>
    </w:p>
    <w:p w14:paraId="6CD6F7CB" w14:textId="77777777" w:rsidR="001F0F85" w:rsidRPr="00914EE8" w:rsidRDefault="001F0F85" w:rsidP="001F0F85">
      <w:pPr>
        <w:pStyle w:val="Heading8"/>
        <w:rPr>
          <w:rFonts w:ascii="Arial" w:hAnsi="Arial" w:cs="Arial"/>
          <w:bCs/>
          <w:lang w:val="en-AU"/>
        </w:rPr>
      </w:pPr>
    </w:p>
    <w:p w14:paraId="0DED21B5" w14:textId="77777777" w:rsidR="001F0F85" w:rsidRPr="00914EE8" w:rsidRDefault="001F0F85" w:rsidP="001F0F85">
      <w:pPr>
        <w:pStyle w:val="Heading8"/>
        <w:rPr>
          <w:rFonts w:ascii="Arial" w:hAnsi="Arial" w:cs="Arial"/>
          <w:bCs/>
          <w:lang w:val="en-AU"/>
        </w:rPr>
      </w:pPr>
    </w:p>
    <w:p w14:paraId="5D32D313" w14:textId="77777777" w:rsidR="001F0F85" w:rsidRPr="00914EE8" w:rsidRDefault="001F0F85" w:rsidP="001F0F85">
      <w:pPr>
        <w:pStyle w:val="Heading8"/>
        <w:jc w:val="left"/>
        <w:rPr>
          <w:rFonts w:ascii="Arial" w:hAnsi="Arial" w:cs="Arial"/>
          <w:bCs/>
          <w:lang w:val="en-AU"/>
        </w:rPr>
      </w:pPr>
    </w:p>
    <w:p w14:paraId="01D87432" w14:textId="77777777" w:rsidR="001F0F85" w:rsidRPr="00914EE8" w:rsidRDefault="001F0F85" w:rsidP="001F0F85">
      <w:pPr>
        <w:pStyle w:val="Heading8"/>
        <w:rPr>
          <w:rFonts w:ascii="Arial" w:hAnsi="Arial" w:cs="Arial"/>
          <w:bCs/>
          <w:lang w:val="en-AU"/>
        </w:rPr>
      </w:pPr>
    </w:p>
    <w:p w14:paraId="67EE520B" w14:textId="77777777" w:rsidR="001F0F85" w:rsidRPr="00914EE8" w:rsidRDefault="001F0F85" w:rsidP="001F0F85">
      <w:pPr>
        <w:pStyle w:val="Heading8"/>
        <w:rPr>
          <w:rFonts w:ascii="Arial" w:hAnsi="Arial" w:cs="Arial"/>
          <w:bCs/>
          <w:lang w:val="en-AU"/>
        </w:rPr>
      </w:pPr>
    </w:p>
    <w:p w14:paraId="3CCE4C76" w14:textId="77777777" w:rsidR="001F0F85" w:rsidRPr="00914EE8" w:rsidRDefault="001F0F85" w:rsidP="001F0F85">
      <w:pPr>
        <w:pStyle w:val="Heading8"/>
        <w:rPr>
          <w:rFonts w:ascii="Arial" w:hAnsi="Arial" w:cs="Arial"/>
          <w:bCs/>
          <w:lang w:val="en-AU"/>
        </w:rPr>
      </w:pPr>
      <w:r w:rsidRPr="00914EE8">
        <w:rPr>
          <w:rFonts w:ascii="Arial" w:hAnsi="Arial" w:cs="Arial"/>
          <w:bCs/>
          <w:lang w:val="en-AU"/>
        </w:rPr>
        <w:t>Presented by</w:t>
      </w:r>
    </w:p>
    <w:p w14:paraId="51581AE4" w14:textId="77777777" w:rsidR="001F0F85" w:rsidRPr="00914EE8" w:rsidRDefault="001F0F85" w:rsidP="001F0F85">
      <w:pPr>
        <w:spacing w:after="0"/>
        <w:jc w:val="right"/>
        <w:rPr>
          <w:rFonts w:ascii="Arial" w:hAnsi="Arial" w:cs="Arial"/>
          <w:b/>
          <w:bCs/>
          <w:sz w:val="24"/>
          <w:szCs w:val="24"/>
        </w:rPr>
      </w:pPr>
      <w:r>
        <w:rPr>
          <w:rFonts w:ascii="Arial" w:hAnsi="Arial" w:cs="Arial"/>
          <w:b/>
          <w:bCs/>
          <w:sz w:val="24"/>
          <w:szCs w:val="24"/>
        </w:rPr>
        <w:t>Gordon Ramsay</w:t>
      </w:r>
      <w:r w:rsidRPr="00914EE8">
        <w:rPr>
          <w:rFonts w:ascii="Arial" w:hAnsi="Arial" w:cs="Arial"/>
          <w:b/>
          <w:bCs/>
          <w:sz w:val="24"/>
          <w:szCs w:val="24"/>
        </w:rPr>
        <w:t xml:space="preserve"> MLA</w:t>
      </w:r>
    </w:p>
    <w:p w14:paraId="3C0C765E" w14:textId="77777777" w:rsidR="001F0F85" w:rsidRPr="00914EE8" w:rsidRDefault="001F0F85" w:rsidP="001F0F85">
      <w:pPr>
        <w:spacing w:after="0"/>
        <w:jc w:val="right"/>
        <w:rPr>
          <w:rFonts w:ascii="Arial" w:hAnsi="Arial" w:cs="Arial"/>
          <w:b/>
          <w:bCs/>
          <w:sz w:val="24"/>
          <w:szCs w:val="24"/>
        </w:rPr>
      </w:pPr>
      <w:r>
        <w:rPr>
          <w:rFonts w:ascii="Arial" w:hAnsi="Arial" w:cs="Arial"/>
          <w:b/>
          <w:bCs/>
          <w:sz w:val="24"/>
          <w:szCs w:val="24"/>
        </w:rPr>
        <w:t xml:space="preserve">Attorney-General </w:t>
      </w:r>
    </w:p>
    <w:p w14:paraId="4525D04F" w14:textId="77777777" w:rsidR="001F0F85" w:rsidRDefault="001F0F85" w:rsidP="001F0F85">
      <w:pPr>
        <w:spacing w:after="0"/>
        <w:jc w:val="center"/>
        <w:rPr>
          <w:rFonts w:ascii="Arial" w:hAnsi="Arial" w:cs="Arial"/>
          <w:b/>
          <w:bCs/>
          <w:sz w:val="24"/>
          <w:szCs w:val="24"/>
        </w:rPr>
      </w:pPr>
      <w:r w:rsidRPr="00914EE8">
        <w:rPr>
          <w:rFonts w:ascii="Arial" w:hAnsi="Arial" w:cs="Arial"/>
          <w:b/>
          <w:bCs/>
          <w:sz w:val="24"/>
          <w:szCs w:val="24"/>
        </w:rPr>
        <w:br w:type="page"/>
      </w:r>
    </w:p>
    <w:p w14:paraId="56B55092" w14:textId="77777777" w:rsidR="001F0F85" w:rsidRDefault="001F0F85" w:rsidP="001F0F85">
      <w:pPr>
        <w:spacing w:after="240" w:line="240" w:lineRule="auto"/>
        <w:contextualSpacing/>
        <w:rPr>
          <w:rFonts w:ascii="Arial" w:hAnsi="Arial" w:cs="Arial"/>
          <w:b/>
          <w:bCs/>
          <w:sz w:val="24"/>
          <w:szCs w:val="24"/>
        </w:rPr>
      </w:pPr>
    </w:p>
    <w:p w14:paraId="04E0E422" w14:textId="6517EE45" w:rsidR="001F0F85" w:rsidRPr="00914EE8" w:rsidRDefault="004C7F9F" w:rsidP="001F0F85">
      <w:pPr>
        <w:spacing w:after="240" w:line="240" w:lineRule="auto"/>
        <w:contextualSpacing/>
        <w:rPr>
          <w:rFonts w:ascii="Arial" w:hAnsi="Arial" w:cs="Arial"/>
          <w:b/>
          <w:bCs/>
          <w:sz w:val="24"/>
          <w:szCs w:val="24"/>
        </w:rPr>
      </w:pPr>
      <w:r>
        <w:rPr>
          <w:rFonts w:ascii="Arial" w:hAnsi="Arial" w:cs="Arial"/>
          <w:b/>
          <w:bCs/>
          <w:sz w:val="24"/>
          <w:szCs w:val="24"/>
        </w:rPr>
        <w:t xml:space="preserve">RESIDENTIAL TENANCIES AMENDMENT BILL 2018 </w:t>
      </w:r>
      <w:r w:rsidR="00416FB6">
        <w:rPr>
          <w:rFonts w:ascii="Arial" w:hAnsi="Arial" w:cs="Arial"/>
          <w:b/>
          <w:bCs/>
          <w:sz w:val="24"/>
          <w:szCs w:val="24"/>
        </w:rPr>
        <w:t>(No 2)</w:t>
      </w:r>
    </w:p>
    <w:p w14:paraId="429C9FD4" w14:textId="77777777" w:rsidR="001F0F85" w:rsidRPr="00914EE8" w:rsidRDefault="001F0F85" w:rsidP="001F0F85">
      <w:pPr>
        <w:spacing w:after="240" w:line="240" w:lineRule="auto"/>
        <w:contextualSpacing/>
        <w:rPr>
          <w:rFonts w:ascii="Arial" w:hAnsi="Arial" w:cs="Arial"/>
          <w:b/>
          <w:sz w:val="24"/>
          <w:szCs w:val="24"/>
        </w:rPr>
      </w:pPr>
    </w:p>
    <w:p w14:paraId="0DAC59B1" w14:textId="5FFC1754" w:rsidR="001F0F85" w:rsidRPr="00914EE8" w:rsidRDefault="001F0F85" w:rsidP="001F0F85">
      <w:pPr>
        <w:autoSpaceDE w:val="0"/>
        <w:autoSpaceDN w:val="0"/>
        <w:adjustRightInd w:val="0"/>
        <w:spacing w:after="240" w:line="240" w:lineRule="auto"/>
        <w:rPr>
          <w:rFonts w:ascii="Arial" w:hAnsi="Arial" w:cs="Arial"/>
          <w:sz w:val="24"/>
          <w:szCs w:val="24"/>
          <w:lang w:eastAsia="en-AU"/>
        </w:rPr>
      </w:pPr>
      <w:r w:rsidRPr="00914EE8">
        <w:rPr>
          <w:rFonts w:ascii="Arial" w:hAnsi="Arial" w:cs="Arial"/>
          <w:sz w:val="24"/>
          <w:szCs w:val="24"/>
          <w:lang w:eastAsia="en-AU"/>
        </w:rPr>
        <w:t>This expla</w:t>
      </w:r>
      <w:r>
        <w:rPr>
          <w:rFonts w:ascii="Arial" w:hAnsi="Arial" w:cs="Arial"/>
          <w:sz w:val="24"/>
          <w:szCs w:val="24"/>
          <w:lang w:eastAsia="en-AU"/>
        </w:rPr>
        <w:t>natory statem</w:t>
      </w:r>
      <w:r w:rsidR="00A91795">
        <w:rPr>
          <w:rFonts w:ascii="Arial" w:hAnsi="Arial" w:cs="Arial"/>
          <w:sz w:val="24"/>
          <w:szCs w:val="24"/>
          <w:lang w:eastAsia="en-AU"/>
        </w:rPr>
        <w:t xml:space="preserve">ent relates to the </w:t>
      </w:r>
      <w:r w:rsidR="004C7F9F">
        <w:rPr>
          <w:rFonts w:ascii="Arial" w:hAnsi="Arial" w:cs="Arial"/>
          <w:sz w:val="24"/>
          <w:szCs w:val="24"/>
          <w:lang w:eastAsia="en-AU"/>
        </w:rPr>
        <w:t>Residential Tenancies Amendment Bill</w:t>
      </w:r>
      <w:r w:rsidR="00250D93">
        <w:rPr>
          <w:rFonts w:ascii="Arial" w:hAnsi="Arial" w:cs="Arial"/>
          <w:sz w:val="24"/>
          <w:szCs w:val="24"/>
          <w:lang w:eastAsia="en-AU"/>
        </w:rPr>
        <w:t> </w:t>
      </w:r>
      <w:r w:rsidR="004C7F9F">
        <w:rPr>
          <w:rFonts w:ascii="Arial" w:hAnsi="Arial" w:cs="Arial"/>
          <w:sz w:val="24"/>
          <w:szCs w:val="24"/>
          <w:lang w:eastAsia="en-AU"/>
        </w:rPr>
        <w:t>2018</w:t>
      </w:r>
      <w:r w:rsidR="00416FB6">
        <w:rPr>
          <w:rFonts w:ascii="Arial" w:hAnsi="Arial" w:cs="Arial"/>
          <w:sz w:val="24"/>
          <w:szCs w:val="24"/>
          <w:lang w:eastAsia="en-AU"/>
        </w:rPr>
        <w:t xml:space="preserve"> (No 2)</w:t>
      </w:r>
      <w:r w:rsidR="004C7F9F">
        <w:rPr>
          <w:rFonts w:ascii="Arial" w:hAnsi="Arial" w:cs="Arial"/>
          <w:sz w:val="24"/>
          <w:szCs w:val="24"/>
          <w:lang w:eastAsia="en-AU"/>
        </w:rPr>
        <w:t xml:space="preserve"> (the Bill</w:t>
      </w:r>
      <w:r w:rsidRPr="00914EE8">
        <w:rPr>
          <w:rFonts w:ascii="Arial" w:hAnsi="Arial" w:cs="Arial"/>
          <w:sz w:val="24"/>
          <w:szCs w:val="24"/>
          <w:lang w:eastAsia="en-AU"/>
        </w:rPr>
        <w:t>) as presented to the Legislative Assembly. It has been prepared in order to assist the reader of the Bill and to help inform debate on it. It does not form part of the Bill and has not been endorsed by the Assembly.</w:t>
      </w:r>
    </w:p>
    <w:p w14:paraId="27F98E54" w14:textId="77777777" w:rsidR="001F0F85" w:rsidRDefault="001F0F85" w:rsidP="001F0F85">
      <w:pPr>
        <w:autoSpaceDE w:val="0"/>
        <w:autoSpaceDN w:val="0"/>
        <w:adjustRightInd w:val="0"/>
        <w:spacing w:after="240" w:line="240" w:lineRule="auto"/>
        <w:rPr>
          <w:rFonts w:ascii="Arial" w:hAnsi="Arial" w:cs="Arial"/>
          <w:sz w:val="24"/>
          <w:szCs w:val="24"/>
          <w:lang w:eastAsia="en-AU"/>
        </w:rPr>
      </w:pPr>
      <w:r w:rsidRPr="00914EE8">
        <w:rPr>
          <w:rFonts w:ascii="Arial" w:hAnsi="Arial" w:cs="Arial"/>
          <w:sz w:val="24"/>
          <w:szCs w:val="24"/>
          <w:lang w:eastAsia="en-AU"/>
        </w:rPr>
        <w:t xml:space="preserve">The statement is to be read in conjunction with the Bill. It is not, and is not meant to be, a comprehensive description of the Bill. </w:t>
      </w:r>
    </w:p>
    <w:p w14:paraId="4B0116C7" w14:textId="77777777" w:rsidR="001F0F85" w:rsidRDefault="001F0F85" w:rsidP="00967319">
      <w:pPr>
        <w:spacing w:after="240" w:line="240" w:lineRule="auto"/>
        <w:contextualSpacing/>
        <w:jc w:val="center"/>
        <w:rPr>
          <w:rFonts w:ascii="Arial" w:hAnsi="Arial" w:cs="Arial"/>
          <w:b/>
          <w:sz w:val="28"/>
          <w:szCs w:val="28"/>
        </w:rPr>
      </w:pPr>
      <w:r w:rsidRPr="00914EE8">
        <w:rPr>
          <w:rFonts w:ascii="Arial" w:hAnsi="Arial" w:cs="Arial"/>
          <w:b/>
          <w:sz w:val="28"/>
          <w:szCs w:val="28"/>
        </w:rPr>
        <w:t>Overview</w:t>
      </w:r>
    </w:p>
    <w:p w14:paraId="03D39C46" w14:textId="77777777" w:rsidR="001F0F85" w:rsidRPr="00914EE8" w:rsidRDefault="001F0F85" w:rsidP="001F0F85">
      <w:pPr>
        <w:spacing w:after="240" w:line="240" w:lineRule="auto"/>
        <w:contextualSpacing/>
        <w:jc w:val="center"/>
        <w:rPr>
          <w:rFonts w:ascii="Arial" w:hAnsi="Arial" w:cs="Arial"/>
          <w:b/>
          <w:sz w:val="28"/>
          <w:szCs w:val="28"/>
        </w:rPr>
      </w:pPr>
    </w:p>
    <w:p w14:paraId="681EE3F2" w14:textId="77777777" w:rsidR="001F0F85" w:rsidRPr="00914EE8" w:rsidRDefault="001F0F85" w:rsidP="001F0F85">
      <w:pPr>
        <w:spacing w:after="240" w:line="240" w:lineRule="auto"/>
        <w:contextualSpacing/>
        <w:jc w:val="center"/>
        <w:rPr>
          <w:rFonts w:ascii="Arial" w:hAnsi="Arial" w:cs="Arial"/>
          <w:b/>
          <w:sz w:val="24"/>
          <w:szCs w:val="24"/>
          <w:u w:val="single"/>
        </w:rPr>
      </w:pPr>
      <w:r w:rsidRPr="00914EE8">
        <w:rPr>
          <w:rFonts w:ascii="Arial" w:hAnsi="Arial" w:cs="Arial"/>
          <w:b/>
          <w:sz w:val="24"/>
          <w:szCs w:val="24"/>
          <w:u w:val="single"/>
        </w:rPr>
        <w:t>Purpose of the Bill</w:t>
      </w:r>
    </w:p>
    <w:p w14:paraId="621CB776" w14:textId="77777777" w:rsidR="00416FB6" w:rsidRDefault="001F0F85" w:rsidP="001F0F85">
      <w:pPr>
        <w:pStyle w:val="NoSpacing"/>
        <w:spacing w:after="240"/>
        <w:rPr>
          <w:rFonts w:ascii="Arial" w:hAnsi="Arial" w:cs="Arial"/>
          <w:sz w:val="24"/>
          <w:szCs w:val="24"/>
        </w:rPr>
      </w:pPr>
      <w:r w:rsidRPr="00957A37">
        <w:rPr>
          <w:rFonts w:ascii="Arial" w:hAnsi="Arial" w:cs="Arial"/>
          <w:sz w:val="24"/>
          <w:szCs w:val="24"/>
        </w:rPr>
        <w:t xml:space="preserve">The Bill will amend </w:t>
      </w:r>
      <w:r w:rsidR="00795F8A">
        <w:rPr>
          <w:rFonts w:ascii="Arial" w:hAnsi="Arial" w:cs="Arial"/>
          <w:sz w:val="24"/>
          <w:szCs w:val="24"/>
        </w:rPr>
        <w:t xml:space="preserve">the </w:t>
      </w:r>
      <w:r w:rsidR="00795F8A">
        <w:rPr>
          <w:rFonts w:ascii="Arial" w:hAnsi="Arial" w:cs="Arial"/>
          <w:i/>
          <w:sz w:val="24"/>
          <w:szCs w:val="24"/>
        </w:rPr>
        <w:t xml:space="preserve">Residential Tenancies Act 1997 </w:t>
      </w:r>
      <w:r w:rsidR="00795F8A">
        <w:rPr>
          <w:rFonts w:ascii="Arial" w:hAnsi="Arial" w:cs="Arial"/>
          <w:sz w:val="24"/>
          <w:szCs w:val="24"/>
        </w:rPr>
        <w:t>to provide an improved framework for r</w:t>
      </w:r>
      <w:r w:rsidR="00201AC9">
        <w:rPr>
          <w:rFonts w:ascii="Arial" w:hAnsi="Arial" w:cs="Arial"/>
          <w:sz w:val="24"/>
          <w:szCs w:val="24"/>
        </w:rPr>
        <w:t xml:space="preserve">esidential tenancy agreements. </w:t>
      </w:r>
    </w:p>
    <w:p w14:paraId="27059C57" w14:textId="120B7C6C" w:rsidR="00795F8A" w:rsidRDefault="007B1049" w:rsidP="001F0F85">
      <w:pPr>
        <w:pStyle w:val="NoSpacing"/>
        <w:spacing w:after="240"/>
        <w:rPr>
          <w:rFonts w:ascii="Arial" w:hAnsi="Arial" w:cs="Arial"/>
          <w:sz w:val="24"/>
          <w:szCs w:val="24"/>
        </w:rPr>
      </w:pPr>
      <w:r>
        <w:rPr>
          <w:rFonts w:ascii="Arial" w:hAnsi="Arial" w:cs="Arial"/>
          <w:sz w:val="24"/>
          <w:szCs w:val="24"/>
        </w:rPr>
        <w:t xml:space="preserve">The Bill </w:t>
      </w:r>
      <w:r w:rsidR="00B04D54">
        <w:rPr>
          <w:rFonts w:ascii="Arial" w:hAnsi="Arial" w:cs="Arial"/>
          <w:sz w:val="24"/>
          <w:szCs w:val="24"/>
        </w:rPr>
        <w:t>includes</w:t>
      </w:r>
      <w:r w:rsidR="003A6E37">
        <w:rPr>
          <w:rFonts w:ascii="Arial" w:hAnsi="Arial" w:cs="Arial"/>
          <w:sz w:val="24"/>
          <w:szCs w:val="24"/>
        </w:rPr>
        <w:t xml:space="preserve"> amendments</w:t>
      </w:r>
      <w:r w:rsidR="00B04D54">
        <w:rPr>
          <w:rFonts w:ascii="Arial" w:hAnsi="Arial" w:cs="Arial"/>
          <w:sz w:val="24"/>
          <w:szCs w:val="24"/>
        </w:rPr>
        <w:t xml:space="preserve"> which are intended to</w:t>
      </w:r>
      <w:r w:rsidR="000614C8">
        <w:rPr>
          <w:rFonts w:ascii="Arial" w:hAnsi="Arial" w:cs="Arial"/>
          <w:sz w:val="24"/>
          <w:szCs w:val="24"/>
        </w:rPr>
        <w:t xml:space="preserve">:  </w:t>
      </w:r>
    </w:p>
    <w:p w14:paraId="7548FDD2" w14:textId="779D7CF9" w:rsidR="00416FB6" w:rsidRDefault="00416FB6" w:rsidP="00416FB6">
      <w:pPr>
        <w:pStyle w:val="NoSpacing"/>
        <w:numPr>
          <w:ilvl w:val="0"/>
          <w:numId w:val="31"/>
        </w:numPr>
        <w:spacing w:after="240"/>
        <w:rPr>
          <w:rFonts w:ascii="Arial" w:hAnsi="Arial" w:cs="Arial"/>
          <w:sz w:val="24"/>
          <w:szCs w:val="24"/>
        </w:rPr>
      </w:pPr>
      <w:r w:rsidRPr="00416FB6">
        <w:rPr>
          <w:rFonts w:ascii="Arial" w:hAnsi="Arial" w:cs="Arial"/>
          <w:sz w:val="24"/>
          <w:szCs w:val="24"/>
        </w:rPr>
        <w:t>make it easier for tenants to</w:t>
      </w:r>
      <w:r w:rsidR="009822E1">
        <w:rPr>
          <w:rFonts w:ascii="Arial" w:hAnsi="Arial" w:cs="Arial"/>
          <w:sz w:val="24"/>
          <w:szCs w:val="24"/>
        </w:rPr>
        <w:t xml:space="preserve"> keep pets in rental properties</w:t>
      </w:r>
    </w:p>
    <w:p w14:paraId="50EF87EE" w14:textId="59E752F8" w:rsidR="00416FB6" w:rsidRDefault="009822E1" w:rsidP="009822E1">
      <w:pPr>
        <w:pStyle w:val="NoSpacing"/>
        <w:numPr>
          <w:ilvl w:val="0"/>
          <w:numId w:val="31"/>
        </w:numPr>
        <w:spacing w:after="240"/>
        <w:rPr>
          <w:rFonts w:ascii="Arial" w:hAnsi="Arial" w:cs="Arial"/>
          <w:sz w:val="24"/>
          <w:szCs w:val="24"/>
        </w:rPr>
      </w:pPr>
      <w:r w:rsidRPr="009822E1">
        <w:rPr>
          <w:rFonts w:ascii="Arial" w:hAnsi="Arial" w:cs="Arial"/>
          <w:sz w:val="24"/>
          <w:szCs w:val="24"/>
        </w:rPr>
        <w:t>make it easier for tenants to make modifications in rental properties</w:t>
      </w:r>
    </w:p>
    <w:p w14:paraId="6FD04EB8" w14:textId="1D8A2D4A" w:rsidR="009822E1" w:rsidRDefault="009822E1" w:rsidP="009822E1">
      <w:pPr>
        <w:pStyle w:val="NoSpacing"/>
        <w:numPr>
          <w:ilvl w:val="0"/>
          <w:numId w:val="31"/>
        </w:numPr>
        <w:spacing w:after="240"/>
        <w:rPr>
          <w:rFonts w:ascii="Arial" w:hAnsi="Arial" w:cs="Arial"/>
          <w:sz w:val="24"/>
          <w:szCs w:val="24"/>
        </w:rPr>
      </w:pPr>
      <w:r w:rsidRPr="009822E1">
        <w:rPr>
          <w:rFonts w:ascii="Arial" w:hAnsi="Arial" w:cs="Arial"/>
          <w:sz w:val="24"/>
          <w:szCs w:val="24"/>
        </w:rPr>
        <w:t>refine the domestic violence and personal protection order provisions to assist the ACAT to address practical issues that ha</w:t>
      </w:r>
      <w:r>
        <w:rPr>
          <w:rFonts w:ascii="Arial" w:hAnsi="Arial" w:cs="Arial"/>
          <w:sz w:val="24"/>
          <w:szCs w:val="24"/>
        </w:rPr>
        <w:t>ve arisen with current drafting</w:t>
      </w:r>
    </w:p>
    <w:p w14:paraId="5969A320" w14:textId="77777777" w:rsidR="009822E1" w:rsidRDefault="009822E1" w:rsidP="009822E1">
      <w:pPr>
        <w:pStyle w:val="NoSpacing"/>
        <w:numPr>
          <w:ilvl w:val="0"/>
          <w:numId w:val="31"/>
        </w:numPr>
        <w:spacing w:after="240"/>
        <w:rPr>
          <w:rFonts w:ascii="Arial" w:hAnsi="Arial" w:cs="Arial"/>
          <w:sz w:val="24"/>
          <w:szCs w:val="24"/>
        </w:rPr>
      </w:pPr>
      <w:r w:rsidRPr="009822E1">
        <w:rPr>
          <w:rFonts w:ascii="Arial" w:hAnsi="Arial" w:cs="Arial"/>
          <w:sz w:val="24"/>
          <w:szCs w:val="24"/>
        </w:rPr>
        <w:t>allow tenants to vacate with no penalty during a fixed term when notice of a ‘no cause’ termination has been given</w:t>
      </w:r>
    </w:p>
    <w:p w14:paraId="15529E28" w14:textId="5435AEB2" w:rsidR="009822E1" w:rsidRDefault="009822E1" w:rsidP="009822E1">
      <w:pPr>
        <w:pStyle w:val="NoSpacing"/>
        <w:numPr>
          <w:ilvl w:val="0"/>
          <w:numId w:val="31"/>
        </w:numPr>
        <w:spacing w:after="240"/>
        <w:rPr>
          <w:rFonts w:ascii="Arial" w:hAnsi="Arial" w:cs="Arial"/>
          <w:sz w:val="24"/>
          <w:szCs w:val="24"/>
        </w:rPr>
      </w:pPr>
      <w:r w:rsidRPr="009822E1">
        <w:rPr>
          <w:rFonts w:ascii="Arial" w:hAnsi="Arial" w:cs="Arial"/>
          <w:sz w:val="24"/>
          <w:szCs w:val="24"/>
        </w:rPr>
        <w:t>provide that a tenant does not need to pay a ‘break lease’ fee if the lessor finds a replacement tenant, subject to reasonable costs</w:t>
      </w:r>
    </w:p>
    <w:p w14:paraId="2A7BB324" w14:textId="51B2FC0D" w:rsidR="009822E1" w:rsidRDefault="009822E1" w:rsidP="009822E1">
      <w:pPr>
        <w:pStyle w:val="NoSpacing"/>
        <w:numPr>
          <w:ilvl w:val="0"/>
          <w:numId w:val="31"/>
        </w:numPr>
        <w:spacing w:after="240"/>
        <w:rPr>
          <w:rFonts w:ascii="Arial" w:hAnsi="Arial" w:cs="Arial"/>
          <w:sz w:val="24"/>
          <w:szCs w:val="24"/>
        </w:rPr>
      </w:pPr>
      <w:r w:rsidRPr="009822E1">
        <w:rPr>
          <w:rFonts w:ascii="Arial" w:hAnsi="Arial" w:cs="Arial"/>
          <w:sz w:val="24"/>
          <w:szCs w:val="24"/>
        </w:rPr>
        <w:t>require lessors to apply to ACAT for any rental increase i</w:t>
      </w:r>
      <w:r>
        <w:rPr>
          <w:rFonts w:ascii="Arial" w:hAnsi="Arial" w:cs="Arial"/>
          <w:sz w:val="24"/>
          <w:szCs w:val="24"/>
        </w:rPr>
        <w:t>n excess of a prescribed amount</w:t>
      </w:r>
      <w:r w:rsidR="008524F8">
        <w:rPr>
          <w:rFonts w:ascii="Arial" w:hAnsi="Arial" w:cs="Arial"/>
          <w:sz w:val="24"/>
          <w:szCs w:val="24"/>
        </w:rPr>
        <w:t xml:space="preserve"> unless the tenant and lessor agree to the increase</w:t>
      </w:r>
      <w:r>
        <w:rPr>
          <w:rFonts w:ascii="Arial" w:hAnsi="Arial" w:cs="Arial"/>
          <w:sz w:val="24"/>
          <w:szCs w:val="24"/>
        </w:rPr>
        <w:t>.</w:t>
      </w:r>
    </w:p>
    <w:p w14:paraId="5696657E" w14:textId="0C3E6684" w:rsidR="000614C8" w:rsidRPr="00416FB6" w:rsidRDefault="00A7393C" w:rsidP="00416FB6">
      <w:pPr>
        <w:pStyle w:val="NoSpacing"/>
        <w:spacing w:after="240"/>
        <w:rPr>
          <w:rFonts w:ascii="Arial" w:hAnsi="Arial" w:cs="Arial"/>
          <w:sz w:val="24"/>
          <w:szCs w:val="24"/>
        </w:rPr>
      </w:pPr>
      <w:r w:rsidRPr="00416FB6">
        <w:rPr>
          <w:rFonts w:ascii="Arial" w:hAnsi="Arial" w:cs="Arial"/>
          <w:sz w:val="24"/>
          <w:szCs w:val="24"/>
        </w:rPr>
        <w:t xml:space="preserve">The </w:t>
      </w:r>
      <w:r w:rsidR="003A6E37" w:rsidRPr="00416FB6">
        <w:rPr>
          <w:rFonts w:ascii="Arial" w:hAnsi="Arial" w:cs="Arial"/>
          <w:sz w:val="24"/>
          <w:szCs w:val="24"/>
        </w:rPr>
        <w:t>amendments</w:t>
      </w:r>
      <w:r w:rsidRPr="00416FB6">
        <w:rPr>
          <w:rFonts w:ascii="Arial" w:hAnsi="Arial" w:cs="Arial"/>
          <w:sz w:val="24"/>
          <w:szCs w:val="24"/>
        </w:rPr>
        <w:t xml:space="preserve"> will commence on </w:t>
      </w:r>
      <w:r w:rsidR="007B1049" w:rsidRPr="00416FB6">
        <w:rPr>
          <w:rFonts w:ascii="Arial" w:hAnsi="Arial" w:cs="Arial"/>
          <w:sz w:val="24"/>
          <w:szCs w:val="24"/>
        </w:rPr>
        <w:t>a day fixed by the Minister by written notice, wi</w:t>
      </w:r>
      <w:r w:rsidR="00416FB6" w:rsidRPr="00416FB6">
        <w:rPr>
          <w:rFonts w:ascii="Arial" w:hAnsi="Arial" w:cs="Arial"/>
          <w:sz w:val="24"/>
          <w:szCs w:val="24"/>
        </w:rPr>
        <w:t>th a default commencement of twelve</w:t>
      </w:r>
      <w:r w:rsidR="007B1049" w:rsidRPr="00416FB6">
        <w:rPr>
          <w:rFonts w:ascii="Arial" w:hAnsi="Arial" w:cs="Arial"/>
          <w:sz w:val="24"/>
          <w:szCs w:val="24"/>
        </w:rPr>
        <w:t xml:space="preserve"> months from its notification day. </w:t>
      </w:r>
      <w:r w:rsidRPr="00416FB6">
        <w:rPr>
          <w:rFonts w:ascii="Arial" w:hAnsi="Arial" w:cs="Arial"/>
          <w:sz w:val="24"/>
          <w:szCs w:val="24"/>
        </w:rPr>
        <w:t xml:space="preserve">  </w:t>
      </w:r>
      <w:r w:rsidR="000614C8" w:rsidRPr="00416FB6">
        <w:rPr>
          <w:rFonts w:ascii="Arial" w:hAnsi="Arial" w:cs="Arial"/>
          <w:sz w:val="24"/>
          <w:szCs w:val="24"/>
        </w:rPr>
        <w:t xml:space="preserve"> </w:t>
      </w:r>
    </w:p>
    <w:p w14:paraId="4CFC52A6" w14:textId="0EE0EB7D" w:rsidR="00C77E80" w:rsidRDefault="001F0F85" w:rsidP="00AE1C7D">
      <w:pPr>
        <w:pStyle w:val="NoSpacing"/>
        <w:spacing w:after="240"/>
        <w:jc w:val="center"/>
        <w:rPr>
          <w:rFonts w:ascii="Arial" w:hAnsi="Arial" w:cs="Arial"/>
          <w:b/>
          <w:sz w:val="24"/>
          <w:szCs w:val="24"/>
        </w:rPr>
      </w:pPr>
      <w:r w:rsidRPr="00E023EB">
        <w:rPr>
          <w:rFonts w:ascii="Arial" w:hAnsi="Arial" w:cs="Arial"/>
          <w:b/>
          <w:sz w:val="24"/>
          <w:szCs w:val="24"/>
          <w:u w:val="single"/>
        </w:rPr>
        <w:t>Human rights implications</w:t>
      </w:r>
      <w:r w:rsidRPr="00E023EB">
        <w:rPr>
          <w:rFonts w:ascii="Arial" w:hAnsi="Arial" w:cs="Arial"/>
          <w:b/>
          <w:sz w:val="24"/>
          <w:szCs w:val="24"/>
        </w:rPr>
        <w:t xml:space="preserve"> </w:t>
      </w:r>
    </w:p>
    <w:p w14:paraId="65B6CFE8" w14:textId="3A068D3C" w:rsidR="00AE1C7D" w:rsidRDefault="00BD603E" w:rsidP="00AE1C7D">
      <w:pPr>
        <w:pStyle w:val="NoSpacing"/>
        <w:spacing w:after="240"/>
        <w:rPr>
          <w:rFonts w:ascii="Arial" w:hAnsi="Arial" w:cs="Arial"/>
          <w:sz w:val="24"/>
          <w:szCs w:val="24"/>
        </w:rPr>
      </w:pPr>
      <w:r>
        <w:rPr>
          <w:rFonts w:ascii="Arial" w:hAnsi="Arial" w:cs="Arial"/>
          <w:sz w:val="24"/>
          <w:szCs w:val="24"/>
        </w:rPr>
        <w:t xml:space="preserve">The </w:t>
      </w:r>
      <w:r w:rsidR="00B26C8E">
        <w:rPr>
          <w:rFonts w:ascii="Arial" w:hAnsi="Arial" w:cs="Arial"/>
          <w:sz w:val="24"/>
          <w:szCs w:val="24"/>
        </w:rPr>
        <w:t xml:space="preserve">Bill supports the rights of recognition and equality before the law (s 8, </w:t>
      </w:r>
      <w:r w:rsidR="00B26C8E" w:rsidRPr="00B26C8E">
        <w:rPr>
          <w:rFonts w:ascii="Arial" w:hAnsi="Arial" w:cs="Arial"/>
          <w:i/>
          <w:sz w:val="24"/>
          <w:szCs w:val="24"/>
        </w:rPr>
        <w:t>Human Rights Act 2004</w:t>
      </w:r>
      <w:r w:rsidR="00B26C8E">
        <w:rPr>
          <w:rFonts w:ascii="Arial" w:hAnsi="Arial" w:cs="Arial"/>
          <w:sz w:val="24"/>
          <w:szCs w:val="24"/>
        </w:rPr>
        <w:t>)</w:t>
      </w:r>
      <w:r w:rsidR="005F77C5">
        <w:rPr>
          <w:rFonts w:ascii="Arial" w:hAnsi="Arial" w:cs="Arial"/>
          <w:sz w:val="24"/>
          <w:szCs w:val="24"/>
        </w:rPr>
        <w:t xml:space="preserve"> and</w:t>
      </w:r>
      <w:r w:rsidR="00B26C8E">
        <w:rPr>
          <w:rFonts w:ascii="Arial" w:hAnsi="Arial" w:cs="Arial"/>
          <w:sz w:val="24"/>
          <w:szCs w:val="24"/>
        </w:rPr>
        <w:t xml:space="preserve"> privacy and repu</w:t>
      </w:r>
      <w:r w:rsidR="00186406">
        <w:rPr>
          <w:rFonts w:ascii="Arial" w:hAnsi="Arial" w:cs="Arial"/>
          <w:sz w:val="24"/>
          <w:szCs w:val="24"/>
        </w:rPr>
        <w:t>tation (s 12, Human Rights Act).</w:t>
      </w:r>
    </w:p>
    <w:p w14:paraId="7159E0DA" w14:textId="20140FF8" w:rsidR="00973593" w:rsidRPr="00973593" w:rsidRDefault="00973593" w:rsidP="00AE1C7D">
      <w:pPr>
        <w:pStyle w:val="NoSpacing"/>
        <w:spacing w:after="240"/>
        <w:rPr>
          <w:rFonts w:ascii="Arial" w:hAnsi="Arial" w:cs="Arial"/>
          <w:sz w:val="24"/>
          <w:szCs w:val="24"/>
          <w:u w:val="single"/>
        </w:rPr>
      </w:pPr>
      <w:r w:rsidRPr="00973593">
        <w:rPr>
          <w:rFonts w:ascii="Arial" w:hAnsi="Arial" w:cs="Arial"/>
          <w:sz w:val="24"/>
          <w:szCs w:val="24"/>
          <w:u w:val="single"/>
        </w:rPr>
        <w:t>Recognition and equality before the law</w:t>
      </w:r>
    </w:p>
    <w:p w14:paraId="7E6BFC2E" w14:textId="77777777" w:rsidR="00973593" w:rsidRDefault="00E44E67" w:rsidP="00AE1C7D">
      <w:pPr>
        <w:pStyle w:val="NoSpacing"/>
        <w:spacing w:after="240"/>
        <w:rPr>
          <w:rFonts w:ascii="Arial" w:hAnsi="Arial" w:cs="Arial"/>
          <w:sz w:val="24"/>
          <w:szCs w:val="24"/>
        </w:rPr>
      </w:pPr>
      <w:r>
        <w:rPr>
          <w:rFonts w:ascii="Arial" w:hAnsi="Arial" w:cs="Arial"/>
          <w:sz w:val="24"/>
          <w:szCs w:val="24"/>
        </w:rPr>
        <w:t>The Bill amends the RTA to make it easier for tenants with disabilities to make mod</w:t>
      </w:r>
      <w:r w:rsidR="00973593">
        <w:rPr>
          <w:rFonts w:ascii="Arial" w:hAnsi="Arial" w:cs="Arial"/>
          <w:sz w:val="24"/>
          <w:szCs w:val="24"/>
        </w:rPr>
        <w:t xml:space="preserve">ifications to their homes. If a tenant receives a written recommendation from a health practitioner that the modification should be made to assist the tenant in relation to the tenant’s disability, this this is an example of a ‘special modification’. </w:t>
      </w:r>
    </w:p>
    <w:p w14:paraId="14B0A51A" w14:textId="3BA52F48" w:rsidR="00E44E67" w:rsidRDefault="00973593" w:rsidP="00AE1C7D">
      <w:pPr>
        <w:pStyle w:val="NoSpacing"/>
        <w:spacing w:after="240"/>
        <w:rPr>
          <w:rFonts w:ascii="Arial" w:hAnsi="Arial" w:cs="Arial"/>
          <w:sz w:val="24"/>
          <w:szCs w:val="24"/>
        </w:rPr>
      </w:pPr>
      <w:r>
        <w:rPr>
          <w:rFonts w:ascii="Arial" w:hAnsi="Arial" w:cs="Arial"/>
          <w:sz w:val="24"/>
          <w:szCs w:val="24"/>
        </w:rPr>
        <w:lastRenderedPageBreak/>
        <w:t xml:space="preserve">The Bill creates a presumption in favour of special modifications. The Bill requires a tenant to seek the consent of the lessor to make any modifications to the property. However, for a special modification, the lessor cannot refuse consent without the approval of the ACAT. The ACAT may only refuse the modification if satisfied that the lessor would suffer </w:t>
      </w:r>
      <w:r w:rsidR="00BA255A">
        <w:rPr>
          <w:rFonts w:ascii="Arial" w:hAnsi="Arial" w:cs="Arial"/>
          <w:sz w:val="24"/>
          <w:szCs w:val="24"/>
        </w:rPr>
        <w:t xml:space="preserve">hardship, the special modification would be contrary to a territory law, the special modification is likely to require modifications to other residential premises or common areas or the special modification would result in additional maintenance costs for the lessor. The Bill also provides a regulation-making power to include additional reasons for ACAT to refuse the modification. </w:t>
      </w:r>
    </w:p>
    <w:p w14:paraId="34EB22DC" w14:textId="4B13C36F" w:rsidR="00BA255A" w:rsidRDefault="00BA255A" w:rsidP="00AE1C7D">
      <w:pPr>
        <w:pStyle w:val="NoSpacing"/>
        <w:spacing w:after="240"/>
        <w:rPr>
          <w:rFonts w:ascii="Arial" w:hAnsi="Arial" w:cs="Arial"/>
          <w:sz w:val="24"/>
          <w:szCs w:val="24"/>
          <w:u w:val="single"/>
        </w:rPr>
      </w:pPr>
      <w:r w:rsidRPr="00BA255A">
        <w:rPr>
          <w:rFonts w:ascii="Arial" w:hAnsi="Arial" w:cs="Arial"/>
          <w:sz w:val="24"/>
          <w:szCs w:val="24"/>
          <w:u w:val="single"/>
        </w:rPr>
        <w:t>Privacy and reputation</w:t>
      </w:r>
    </w:p>
    <w:p w14:paraId="075A2B96" w14:textId="143443F0" w:rsidR="00C9047B" w:rsidRDefault="00BA255A" w:rsidP="00AE1C7D">
      <w:pPr>
        <w:pStyle w:val="NoSpacing"/>
        <w:spacing w:after="240"/>
        <w:rPr>
          <w:rFonts w:ascii="Arial" w:hAnsi="Arial" w:cs="Arial"/>
          <w:sz w:val="24"/>
          <w:szCs w:val="24"/>
        </w:rPr>
      </w:pPr>
      <w:r>
        <w:rPr>
          <w:rFonts w:ascii="Arial" w:hAnsi="Arial" w:cs="Arial"/>
          <w:sz w:val="24"/>
          <w:szCs w:val="24"/>
        </w:rPr>
        <w:t>The Bill enhances a tenant’s right to privacy by</w:t>
      </w:r>
      <w:r w:rsidR="00C9047B">
        <w:rPr>
          <w:rFonts w:ascii="Arial" w:hAnsi="Arial" w:cs="Arial"/>
          <w:sz w:val="24"/>
          <w:szCs w:val="24"/>
        </w:rPr>
        <w:t xml:space="preserve"> making it easier for a tenant to make modifications to their home and keep pets. </w:t>
      </w:r>
      <w:r w:rsidR="007C0568">
        <w:rPr>
          <w:rFonts w:ascii="Arial" w:hAnsi="Arial" w:cs="Arial"/>
          <w:sz w:val="24"/>
          <w:szCs w:val="24"/>
        </w:rPr>
        <w:t xml:space="preserve">These amendments support the </w:t>
      </w:r>
      <w:r w:rsidR="00410E04">
        <w:rPr>
          <w:rFonts w:ascii="Arial" w:hAnsi="Arial" w:cs="Arial"/>
          <w:sz w:val="24"/>
          <w:szCs w:val="24"/>
        </w:rPr>
        <w:t xml:space="preserve">tenant’s ability to consider the rental property their home and </w:t>
      </w:r>
      <w:r w:rsidR="004A4934">
        <w:rPr>
          <w:rFonts w:ascii="Arial" w:hAnsi="Arial" w:cs="Arial"/>
          <w:sz w:val="24"/>
          <w:szCs w:val="24"/>
        </w:rPr>
        <w:t xml:space="preserve">personalise the space. </w:t>
      </w:r>
    </w:p>
    <w:p w14:paraId="633E47C0" w14:textId="0BEAAF22" w:rsidR="001F0F85" w:rsidRDefault="001F0F85" w:rsidP="001F0F85">
      <w:pPr>
        <w:spacing w:after="0" w:line="240" w:lineRule="auto"/>
        <w:rPr>
          <w:rFonts w:ascii="Arial" w:hAnsi="Arial" w:cs="Arial"/>
          <w:b/>
          <w:sz w:val="24"/>
          <w:szCs w:val="24"/>
          <w:u w:val="single"/>
        </w:rPr>
      </w:pPr>
    </w:p>
    <w:p w14:paraId="0A68A3C6" w14:textId="7CCFE5D7" w:rsidR="001F0F85" w:rsidRDefault="001F0F85" w:rsidP="00BB518A">
      <w:pPr>
        <w:keepNext/>
        <w:spacing w:after="0" w:line="240" w:lineRule="auto"/>
        <w:jc w:val="center"/>
        <w:rPr>
          <w:rFonts w:ascii="Arial" w:hAnsi="Arial" w:cs="Arial"/>
          <w:b/>
          <w:sz w:val="24"/>
          <w:szCs w:val="24"/>
          <w:u w:val="single"/>
        </w:rPr>
      </w:pPr>
      <w:r>
        <w:rPr>
          <w:rFonts w:ascii="Arial" w:hAnsi="Arial" w:cs="Arial"/>
          <w:b/>
          <w:sz w:val="24"/>
          <w:szCs w:val="24"/>
          <w:u w:val="single"/>
        </w:rPr>
        <w:t>Regulatory impact analysis</w:t>
      </w:r>
    </w:p>
    <w:p w14:paraId="40085F71" w14:textId="77777777" w:rsidR="00B04D54" w:rsidRDefault="00B04D54" w:rsidP="00BB518A">
      <w:pPr>
        <w:keepNext/>
        <w:spacing w:after="0" w:line="240" w:lineRule="auto"/>
        <w:jc w:val="center"/>
        <w:rPr>
          <w:rFonts w:ascii="Arial" w:hAnsi="Arial" w:cs="Arial"/>
          <w:b/>
          <w:sz w:val="24"/>
          <w:szCs w:val="24"/>
          <w:u w:val="single"/>
        </w:rPr>
      </w:pPr>
    </w:p>
    <w:p w14:paraId="7C64F5F4" w14:textId="5DB0F6E0" w:rsidR="00C77E80" w:rsidRDefault="004A4934" w:rsidP="00C77E80">
      <w:pPr>
        <w:keepNext/>
        <w:spacing w:after="0" w:line="240" w:lineRule="auto"/>
        <w:rPr>
          <w:rFonts w:ascii="Arial" w:hAnsi="Arial" w:cs="Arial"/>
          <w:sz w:val="24"/>
          <w:szCs w:val="24"/>
        </w:rPr>
      </w:pPr>
      <w:r>
        <w:rPr>
          <w:rFonts w:ascii="Arial" w:hAnsi="Arial" w:cs="Arial"/>
          <w:sz w:val="24"/>
          <w:szCs w:val="24"/>
        </w:rPr>
        <w:t>The Bill will have a re</w:t>
      </w:r>
      <w:r w:rsidR="00851F07">
        <w:rPr>
          <w:rFonts w:ascii="Arial" w:hAnsi="Arial" w:cs="Arial"/>
          <w:sz w:val="24"/>
          <w:szCs w:val="24"/>
        </w:rPr>
        <w:t>gulatory impact on lessors</w:t>
      </w:r>
      <w:r w:rsidR="006B3487">
        <w:rPr>
          <w:rFonts w:ascii="Arial" w:hAnsi="Arial" w:cs="Arial"/>
          <w:sz w:val="24"/>
          <w:szCs w:val="24"/>
        </w:rPr>
        <w:t xml:space="preserve">. </w:t>
      </w:r>
      <w:r w:rsidR="00851F07">
        <w:rPr>
          <w:rFonts w:ascii="Arial" w:hAnsi="Arial" w:cs="Arial"/>
          <w:sz w:val="24"/>
          <w:szCs w:val="24"/>
        </w:rPr>
        <w:t xml:space="preserve">The proposals have been developed with a view to improving protections for tenants while enabling lessors to be consulted on issues that will affect the properties they own. </w:t>
      </w:r>
    </w:p>
    <w:p w14:paraId="50CD2696" w14:textId="77777777" w:rsidR="00851F07" w:rsidRDefault="00851F07" w:rsidP="00C77E80">
      <w:pPr>
        <w:keepNext/>
        <w:spacing w:after="0" w:line="240" w:lineRule="auto"/>
        <w:rPr>
          <w:rFonts w:ascii="Arial" w:hAnsi="Arial" w:cs="Arial"/>
          <w:sz w:val="24"/>
          <w:szCs w:val="24"/>
        </w:rPr>
      </w:pPr>
    </w:p>
    <w:p w14:paraId="5F9FCABE" w14:textId="1031CD71" w:rsidR="00851F07" w:rsidRDefault="00851F07" w:rsidP="00C77E80">
      <w:pPr>
        <w:keepNext/>
        <w:spacing w:after="0" w:line="240" w:lineRule="auto"/>
        <w:rPr>
          <w:rFonts w:ascii="Arial" w:hAnsi="Arial" w:cs="Arial"/>
          <w:sz w:val="24"/>
          <w:szCs w:val="24"/>
          <w:u w:val="single"/>
        </w:rPr>
      </w:pPr>
      <w:r w:rsidRPr="00851F07">
        <w:rPr>
          <w:rFonts w:ascii="Arial" w:hAnsi="Arial" w:cs="Arial"/>
          <w:sz w:val="24"/>
          <w:szCs w:val="24"/>
          <w:u w:val="single"/>
        </w:rPr>
        <w:t>Pet ownership</w:t>
      </w:r>
    </w:p>
    <w:p w14:paraId="28A30DDC" w14:textId="4B7D6388" w:rsidR="00851F07" w:rsidRPr="00851F07" w:rsidRDefault="00851F07" w:rsidP="00851F07">
      <w:pPr>
        <w:keepNext/>
        <w:spacing w:after="0" w:line="240" w:lineRule="auto"/>
        <w:rPr>
          <w:rFonts w:ascii="Arial" w:hAnsi="Arial" w:cs="Arial"/>
          <w:sz w:val="24"/>
          <w:szCs w:val="24"/>
        </w:rPr>
      </w:pPr>
      <w:r>
        <w:rPr>
          <w:rFonts w:ascii="Arial" w:hAnsi="Arial" w:cs="Arial"/>
          <w:sz w:val="24"/>
          <w:szCs w:val="24"/>
        </w:rPr>
        <w:t>T</w:t>
      </w:r>
      <w:r w:rsidRPr="00851F07">
        <w:rPr>
          <w:rFonts w:ascii="Arial" w:hAnsi="Arial" w:cs="Arial"/>
          <w:sz w:val="24"/>
          <w:szCs w:val="24"/>
        </w:rPr>
        <w:t>he policy intention of the amendments relating to pet ownership is to make it easier for tenants to keep pets in rental properties.</w:t>
      </w:r>
    </w:p>
    <w:p w14:paraId="12576E4B" w14:textId="77777777" w:rsidR="00851F07" w:rsidRPr="00851F07" w:rsidRDefault="00851F07" w:rsidP="00851F07">
      <w:pPr>
        <w:keepNext/>
        <w:spacing w:after="0" w:line="240" w:lineRule="auto"/>
        <w:rPr>
          <w:rFonts w:ascii="Arial" w:hAnsi="Arial" w:cs="Arial"/>
          <w:sz w:val="24"/>
          <w:szCs w:val="24"/>
        </w:rPr>
      </w:pPr>
    </w:p>
    <w:p w14:paraId="3F2EDDA8" w14:textId="77777777" w:rsidR="00851F07" w:rsidRPr="00851F07" w:rsidRDefault="00851F07" w:rsidP="00851F07">
      <w:pPr>
        <w:keepNext/>
        <w:spacing w:after="0" w:line="240" w:lineRule="auto"/>
        <w:rPr>
          <w:rFonts w:ascii="Arial" w:hAnsi="Arial" w:cs="Arial"/>
          <w:sz w:val="24"/>
          <w:szCs w:val="24"/>
        </w:rPr>
      </w:pPr>
      <w:r w:rsidRPr="00851F07">
        <w:rPr>
          <w:rFonts w:ascii="Arial" w:hAnsi="Arial" w:cs="Arial"/>
          <w:sz w:val="24"/>
          <w:szCs w:val="24"/>
        </w:rPr>
        <w:t xml:space="preserve">New clauses 74A and 74B for Schedule 1 create a default presumption in favour of pets, and new sections 71AE and 71AF provide a framework whereby lessors who want to refuse a request for a pet, must adhere to the procedure in the Act proper, and seek the ACAT’s approval of that refusal. </w:t>
      </w:r>
    </w:p>
    <w:p w14:paraId="03FA4888" w14:textId="77777777" w:rsidR="00851F07" w:rsidRPr="00851F07" w:rsidRDefault="00851F07" w:rsidP="00851F07">
      <w:pPr>
        <w:keepNext/>
        <w:spacing w:after="0" w:line="240" w:lineRule="auto"/>
        <w:rPr>
          <w:rFonts w:ascii="Arial" w:hAnsi="Arial" w:cs="Arial"/>
          <w:sz w:val="24"/>
          <w:szCs w:val="24"/>
        </w:rPr>
      </w:pPr>
    </w:p>
    <w:p w14:paraId="33BD3C5C" w14:textId="77777777" w:rsidR="00851F07" w:rsidRPr="00851F07" w:rsidRDefault="00851F07" w:rsidP="00851F07">
      <w:pPr>
        <w:keepNext/>
        <w:spacing w:after="0" w:line="240" w:lineRule="auto"/>
        <w:rPr>
          <w:rFonts w:ascii="Arial" w:hAnsi="Arial" w:cs="Arial"/>
          <w:sz w:val="24"/>
          <w:szCs w:val="24"/>
        </w:rPr>
      </w:pPr>
      <w:r w:rsidRPr="00851F07">
        <w:rPr>
          <w:rFonts w:ascii="Arial" w:hAnsi="Arial" w:cs="Arial"/>
          <w:sz w:val="24"/>
          <w:szCs w:val="24"/>
        </w:rPr>
        <w:t xml:space="preserve">The purpose of this amendment is to provide an explicit pet-friendly presumption in the RTA, while giving the lessor the opportunity to be consulted. This incorporates the consent model from the recent amendments to residential tenancies in Victoria, while providing a presumption in favour of pets. </w:t>
      </w:r>
    </w:p>
    <w:p w14:paraId="7DC15CAD" w14:textId="77777777" w:rsidR="00851F07" w:rsidRPr="00851F07" w:rsidRDefault="00851F07" w:rsidP="00851F07">
      <w:pPr>
        <w:keepNext/>
        <w:spacing w:after="0" w:line="240" w:lineRule="auto"/>
        <w:rPr>
          <w:rFonts w:ascii="Arial" w:hAnsi="Arial" w:cs="Arial"/>
          <w:sz w:val="24"/>
          <w:szCs w:val="24"/>
        </w:rPr>
      </w:pPr>
    </w:p>
    <w:p w14:paraId="772C93DE" w14:textId="68FBDFB1" w:rsidR="00196846" w:rsidRDefault="00851F07" w:rsidP="00851F07">
      <w:pPr>
        <w:keepNext/>
        <w:spacing w:after="0" w:line="240" w:lineRule="auto"/>
        <w:rPr>
          <w:rFonts w:ascii="Arial" w:hAnsi="Arial" w:cs="Arial"/>
          <w:sz w:val="24"/>
          <w:szCs w:val="24"/>
        </w:rPr>
      </w:pPr>
      <w:r w:rsidRPr="00851F07">
        <w:rPr>
          <w:rFonts w:ascii="Arial" w:hAnsi="Arial" w:cs="Arial"/>
          <w:sz w:val="24"/>
          <w:szCs w:val="24"/>
        </w:rPr>
        <w:t xml:space="preserve">The proposed amendments provide that if the agreement requires the tenant to seek the consent of the lessor to keep a pet, the lessor may impose reasonable conditions on consent about the number of animals kept on the premises or the cleaning or maintenance of the premises. The lessor may impose other conditions with the approval of ACAT. </w:t>
      </w:r>
    </w:p>
    <w:p w14:paraId="780EAB73" w14:textId="1069A721" w:rsidR="00851F07" w:rsidRDefault="00851F07" w:rsidP="00851F07">
      <w:pPr>
        <w:keepNext/>
        <w:spacing w:after="0" w:line="240" w:lineRule="auto"/>
        <w:rPr>
          <w:rFonts w:ascii="Arial" w:hAnsi="Arial" w:cs="Arial"/>
          <w:sz w:val="24"/>
          <w:szCs w:val="24"/>
        </w:rPr>
      </w:pPr>
    </w:p>
    <w:p w14:paraId="1DA7CD09" w14:textId="18E1D328" w:rsidR="00851F07" w:rsidRDefault="00851F07" w:rsidP="00C77E80">
      <w:pPr>
        <w:keepNext/>
        <w:spacing w:after="0" w:line="240" w:lineRule="auto"/>
        <w:rPr>
          <w:rFonts w:ascii="Arial" w:hAnsi="Arial" w:cs="Arial"/>
          <w:sz w:val="24"/>
          <w:szCs w:val="24"/>
          <w:u w:val="single"/>
        </w:rPr>
      </w:pPr>
      <w:r w:rsidRPr="00851F07">
        <w:rPr>
          <w:rFonts w:ascii="Arial" w:hAnsi="Arial" w:cs="Arial"/>
          <w:sz w:val="24"/>
          <w:szCs w:val="24"/>
          <w:u w:val="single"/>
        </w:rPr>
        <w:t xml:space="preserve">Modifications </w:t>
      </w:r>
    </w:p>
    <w:p w14:paraId="08C879E5" w14:textId="4ADCB854" w:rsidR="00851F07" w:rsidRPr="00851F07" w:rsidRDefault="00851F07" w:rsidP="00851F07">
      <w:pPr>
        <w:keepNext/>
        <w:spacing w:after="0" w:line="240" w:lineRule="auto"/>
        <w:rPr>
          <w:rFonts w:ascii="Arial" w:hAnsi="Arial" w:cs="Arial"/>
          <w:sz w:val="24"/>
          <w:szCs w:val="24"/>
        </w:rPr>
      </w:pPr>
      <w:r w:rsidRPr="00851F07">
        <w:rPr>
          <w:rFonts w:ascii="Arial" w:hAnsi="Arial" w:cs="Arial"/>
          <w:sz w:val="24"/>
          <w:szCs w:val="24"/>
        </w:rPr>
        <w:t xml:space="preserve">New clause 67(3) of the standard terms provides that unless otherwise agreed, at the end of the tenancy the tenant is responsible for restoring the premises to substantially the same condition as the premises were in at the commencement of the tenancy agreement, fair wear and tear excepted. </w:t>
      </w:r>
      <w:r w:rsidR="00196846">
        <w:rPr>
          <w:rFonts w:ascii="Arial" w:hAnsi="Arial" w:cs="Arial"/>
          <w:sz w:val="24"/>
          <w:szCs w:val="24"/>
        </w:rPr>
        <w:t>The parties may also agree to leave the modifications in place</w:t>
      </w:r>
      <w:r w:rsidR="00B04D54">
        <w:rPr>
          <w:rFonts w:ascii="Arial" w:hAnsi="Arial" w:cs="Arial"/>
          <w:sz w:val="24"/>
          <w:szCs w:val="24"/>
        </w:rPr>
        <w:t xml:space="preserve"> at the end of the tenancy</w:t>
      </w:r>
      <w:r w:rsidR="00196846">
        <w:rPr>
          <w:rFonts w:ascii="Arial" w:hAnsi="Arial" w:cs="Arial"/>
          <w:sz w:val="24"/>
          <w:szCs w:val="24"/>
        </w:rPr>
        <w:t xml:space="preserve">. </w:t>
      </w:r>
    </w:p>
    <w:p w14:paraId="0DF9050F" w14:textId="77777777" w:rsidR="00851F07" w:rsidRPr="00851F07" w:rsidRDefault="00851F07" w:rsidP="00851F07">
      <w:pPr>
        <w:keepNext/>
        <w:spacing w:after="0" w:line="240" w:lineRule="auto"/>
        <w:rPr>
          <w:rFonts w:ascii="Arial" w:hAnsi="Arial" w:cs="Arial"/>
          <w:sz w:val="24"/>
          <w:szCs w:val="24"/>
        </w:rPr>
      </w:pPr>
    </w:p>
    <w:p w14:paraId="2543D323" w14:textId="77777777" w:rsidR="00851F07" w:rsidRPr="00851F07" w:rsidRDefault="00851F07" w:rsidP="00851F07">
      <w:pPr>
        <w:keepNext/>
        <w:spacing w:after="0" w:line="240" w:lineRule="auto"/>
        <w:rPr>
          <w:rFonts w:ascii="Arial" w:hAnsi="Arial" w:cs="Arial"/>
          <w:sz w:val="24"/>
          <w:szCs w:val="24"/>
        </w:rPr>
      </w:pPr>
      <w:r w:rsidRPr="00851F07">
        <w:rPr>
          <w:rFonts w:ascii="Arial" w:hAnsi="Arial" w:cs="Arial"/>
          <w:sz w:val="24"/>
          <w:szCs w:val="24"/>
        </w:rPr>
        <w:t xml:space="preserve">New sections 71AA, 71AB, 71AC and 71AD provide for different processes for seeking consent to modifications, depending on the nature of the modification. Clause 67 provides that in all cases, the tenant must seek the consent of the lessor before making any modifications to the property. The lessor may give consent subject to a condition that the tenant use a suitably qualified tradesperson to undertake the modification. </w:t>
      </w:r>
    </w:p>
    <w:p w14:paraId="2D082D70" w14:textId="77777777" w:rsidR="00851F07" w:rsidRDefault="00851F07" w:rsidP="00851F07">
      <w:pPr>
        <w:keepNext/>
        <w:spacing w:after="0" w:line="240" w:lineRule="auto"/>
        <w:rPr>
          <w:rFonts w:ascii="Arial" w:hAnsi="Arial" w:cs="Arial"/>
          <w:sz w:val="24"/>
          <w:szCs w:val="24"/>
        </w:rPr>
      </w:pPr>
    </w:p>
    <w:p w14:paraId="3607B284" w14:textId="77777777" w:rsidR="00851F07" w:rsidRPr="00851F07" w:rsidRDefault="00851F07" w:rsidP="00851F07">
      <w:pPr>
        <w:keepNext/>
        <w:spacing w:after="0" w:line="240" w:lineRule="auto"/>
        <w:rPr>
          <w:rFonts w:ascii="Arial" w:hAnsi="Arial" w:cs="Arial"/>
          <w:sz w:val="24"/>
          <w:szCs w:val="24"/>
        </w:rPr>
      </w:pPr>
      <w:r w:rsidRPr="00851F07">
        <w:rPr>
          <w:rFonts w:ascii="Arial" w:hAnsi="Arial" w:cs="Arial"/>
          <w:sz w:val="24"/>
          <w:szCs w:val="24"/>
        </w:rPr>
        <w:t>If the modification is a special modification, the lessor may only refuse consent if the lessor obtains the ACAT’s prior approval.</w:t>
      </w:r>
    </w:p>
    <w:p w14:paraId="2DC3DBE9" w14:textId="77777777" w:rsidR="00851F07" w:rsidRDefault="00851F07" w:rsidP="00851F07">
      <w:pPr>
        <w:keepNext/>
        <w:spacing w:after="0" w:line="240" w:lineRule="auto"/>
        <w:rPr>
          <w:rFonts w:ascii="Arial" w:hAnsi="Arial" w:cs="Arial"/>
          <w:sz w:val="24"/>
          <w:szCs w:val="24"/>
        </w:rPr>
      </w:pPr>
    </w:p>
    <w:p w14:paraId="605852C2" w14:textId="77777777" w:rsidR="00851F07" w:rsidRPr="00851F07" w:rsidRDefault="00851F07" w:rsidP="00851F07">
      <w:pPr>
        <w:keepNext/>
        <w:spacing w:after="0" w:line="240" w:lineRule="auto"/>
        <w:rPr>
          <w:rFonts w:ascii="Arial" w:hAnsi="Arial" w:cs="Arial"/>
          <w:sz w:val="24"/>
          <w:szCs w:val="24"/>
        </w:rPr>
      </w:pPr>
      <w:r w:rsidRPr="00851F07">
        <w:rPr>
          <w:rFonts w:ascii="Arial" w:hAnsi="Arial" w:cs="Arial"/>
          <w:sz w:val="24"/>
          <w:szCs w:val="24"/>
        </w:rPr>
        <w:t>A special modification includes:</w:t>
      </w:r>
    </w:p>
    <w:p w14:paraId="75E0B771" w14:textId="21C16DDB" w:rsidR="00851F07" w:rsidRDefault="00B04D54" w:rsidP="00851F07">
      <w:pPr>
        <w:pStyle w:val="ListParagraph"/>
        <w:keepNext/>
        <w:numPr>
          <w:ilvl w:val="0"/>
          <w:numId w:val="33"/>
        </w:numPr>
        <w:spacing w:after="0" w:line="240" w:lineRule="auto"/>
        <w:rPr>
          <w:rFonts w:ascii="Arial" w:hAnsi="Arial" w:cs="Arial"/>
          <w:sz w:val="24"/>
          <w:szCs w:val="24"/>
        </w:rPr>
      </w:pPr>
      <w:r>
        <w:rPr>
          <w:rFonts w:ascii="Arial" w:hAnsi="Arial" w:cs="Arial"/>
          <w:sz w:val="24"/>
          <w:szCs w:val="24"/>
        </w:rPr>
        <w:t>a</w:t>
      </w:r>
      <w:r w:rsidR="00851F07" w:rsidRPr="00851F07">
        <w:rPr>
          <w:rFonts w:ascii="Arial" w:hAnsi="Arial" w:cs="Arial"/>
          <w:sz w:val="24"/>
          <w:szCs w:val="24"/>
        </w:rPr>
        <w:t xml:space="preserve"> minor modification that can be removed or undone so that the premises are restored to substantially the same condition as the premises were in at the commencement of the agreement, fair wear and tear excepted</w:t>
      </w:r>
      <w:r>
        <w:rPr>
          <w:rFonts w:ascii="Arial" w:hAnsi="Arial" w:cs="Arial"/>
          <w:sz w:val="24"/>
          <w:szCs w:val="24"/>
        </w:rPr>
        <w:t>; and</w:t>
      </w:r>
    </w:p>
    <w:p w14:paraId="3E266618" w14:textId="14A03B42" w:rsidR="00851F07" w:rsidRPr="00851F07" w:rsidRDefault="00B04D54" w:rsidP="00851F07">
      <w:pPr>
        <w:pStyle w:val="ListParagraph"/>
        <w:keepNext/>
        <w:numPr>
          <w:ilvl w:val="0"/>
          <w:numId w:val="33"/>
        </w:numPr>
        <w:spacing w:after="0" w:line="240" w:lineRule="auto"/>
        <w:rPr>
          <w:rFonts w:ascii="Arial" w:hAnsi="Arial" w:cs="Arial"/>
          <w:sz w:val="24"/>
          <w:szCs w:val="24"/>
        </w:rPr>
      </w:pPr>
      <w:r>
        <w:rPr>
          <w:rFonts w:ascii="Arial" w:hAnsi="Arial" w:cs="Arial"/>
          <w:sz w:val="24"/>
          <w:szCs w:val="24"/>
        </w:rPr>
        <w:t>a</w:t>
      </w:r>
      <w:r w:rsidR="00851F07" w:rsidRPr="00851F07">
        <w:rPr>
          <w:rFonts w:ascii="Arial" w:hAnsi="Arial" w:cs="Arial"/>
          <w:sz w:val="24"/>
          <w:szCs w:val="24"/>
        </w:rPr>
        <w:t xml:space="preserve"> modification for reasons of safety, disability, </w:t>
      </w:r>
      <w:r w:rsidR="00196846">
        <w:rPr>
          <w:rFonts w:ascii="Arial" w:hAnsi="Arial" w:cs="Arial"/>
          <w:sz w:val="24"/>
          <w:szCs w:val="24"/>
        </w:rPr>
        <w:t xml:space="preserve">improving energy efficiency, </w:t>
      </w:r>
      <w:r w:rsidR="00851F07" w:rsidRPr="00851F07">
        <w:rPr>
          <w:rFonts w:ascii="Arial" w:hAnsi="Arial" w:cs="Arial"/>
          <w:sz w:val="24"/>
          <w:szCs w:val="24"/>
        </w:rPr>
        <w:t xml:space="preserve">access to telecommunication services, security or any other prescribed reason. </w:t>
      </w:r>
    </w:p>
    <w:p w14:paraId="6227716C" w14:textId="77777777" w:rsidR="00851F07" w:rsidRPr="00851F07" w:rsidRDefault="00851F07" w:rsidP="00851F07">
      <w:pPr>
        <w:keepNext/>
        <w:spacing w:after="0" w:line="240" w:lineRule="auto"/>
        <w:rPr>
          <w:rFonts w:ascii="Arial" w:hAnsi="Arial" w:cs="Arial"/>
          <w:sz w:val="24"/>
          <w:szCs w:val="24"/>
        </w:rPr>
      </w:pPr>
    </w:p>
    <w:p w14:paraId="1E3719BF" w14:textId="77777777" w:rsidR="00851F07" w:rsidRDefault="00851F07" w:rsidP="00851F07">
      <w:pPr>
        <w:keepNext/>
        <w:spacing w:after="0" w:line="240" w:lineRule="auto"/>
        <w:rPr>
          <w:rFonts w:ascii="Arial" w:hAnsi="Arial" w:cs="Arial"/>
          <w:sz w:val="24"/>
          <w:szCs w:val="24"/>
        </w:rPr>
      </w:pPr>
      <w:r w:rsidRPr="00851F07">
        <w:rPr>
          <w:rFonts w:ascii="Arial" w:hAnsi="Arial" w:cs="Arial"/>
          <w:sz w:val="24"/>
          <w:szCs w:val="24"/>
        </w:rPr>
        <w:t xml:space="preserve">In making a decision on the modification, ACAT must consider issues including whether the modification would cause the lessor to suffer significant hardship, would be contrary to a territory law, is likely to require modifications to other residential premises or common areas and would result in additional maintenance costs to the lessor. </w:t>
      </w:r>
    </w:p>
    <w:p w14:paraId="635FD858" w14:textId="77777777" w:rsidR="00851F07" w:rsidRPr="00851F07" w:rsidRDefault="00851F07" w:rsidP="00851F07">
      <w:pPr>
        <w:keepNext/>
        <w:spacing w:after="0" w:line="240" w:lineRule="auto"/>
        <w:rPr>
          <w:rFonts w:ascii="Arial" w:hAnsi="Arial" w:cs="Arial"/>
          <w:sz w:val="24"/>
          <w:szCs w:val="24"/>
        </w:rPr>
      </w:pPr>
    </w:p>
    <w:p w14:paraId="24602E6D" w14:textId="42E3823D" w:rsidR="00851F07" w:rsidRDefault="00851F07" w:rsidP="00851F07">
      <w:pPr>
        <w:keepNext/>
        <w:spacing w:after="0" w:line="240" w:lineRule="auto"/>
        <w:rPr>
          <w:rFonts w:ascii="Arial" w:hAnsi="Arial" w:cs="Arial"/>
          <w:sz w:val="24"/>
          <w:szCs w:val="24"/>
        </w:rPr>
      </w:pPr>
      <w:r w:rsidRPr="00851F07">
        <w:rPr>
          <w:rFonts w:ascii="Arial" w:hAnsi="Arial" w:cs="Arial"/>
          <w:sz w:val="24"/>
          <w:szCs w:val="24"/>
        </w:rPr>
        <w:t>For all other more substantial modifications, the onus is on the tenant to apply to ACAT for approval. The Bill includes criteria for ACAT to consider when deciding whether a modification should be permitted.</w:t>
      </w:r>
    </w:p>
    <w:p w14:paraId="0EC182E2" w14:textId="77777777" w:rsidR="007E70B5" w:rsidRDefault="007E70B5" w:rsidP="00851F07">
      <w:pPr>
        <w:keepNext/>
        <w:spacing w:after="0" w:line="240" w:lineRule="auto"/>
        <w:rPr>
          <w:rFonts w:ascii="Arial" w:hAnsi="Arial" w:cs="Arial"/>
          <w:sz w:val="24"/>
          <w:szCs w:val="24"/>
        </w:rPr>
      </w:pPr>
    </w:p>
    <w:p w14:paraId="1B134E30" w14:textId="4EAB5164" w:rsidR="007E70B5" w:rsidRDefault="007E70B5" w:rsidP="00851F07">
      <w:pPr>
        <w:keepNext/>
        <w:spacing w:after="0" w:line="240" w:lineRule="auto"/>
        <w:rPr>
          <w:rFonts w:ascii="Arial" w:hAnsi="Arial" w:cs="Arial"/>
          <w:sz w:val="24"/>
          <w:szCs w:val="24"/>
        </w:rPr>
      </w:pPr>
      <w:r>
        <w:rPr>
          <w:rFonts w:ascii="Arial" w:hAnsi="Arial" w:cs="Arial"/>
          <w:sz w:val="24"/>
          <w:szCs w:val="24"/>
        </w:rPr>
        <w:t xml:space="preserve">This amendment makes it easier for tenants to make modifications, while ensuring that the lessor is appropriately consulted. By requiring the lessor to seek the approval of ACAT for a special modification, the amendment creates a presumption in favour of these modifications. For other more substantial mechanisms, the onus is on the tenant to seek ACAT approval. </w:t>
      </w:r>
    </w:p>
    <w:p w14:paraId="56BF8C17" w14:textId="77777777" w:rsidR="00B37EA3" w:rsidRDefault="00B37EA3" w:rsidP="00851F07">
      <w:pPr>
        <w:keepNext/>
        <w:spacing w:after="0" w:line="240" w:lineRule="auto"/>
        <w:rPr>
          <w:rFonts w:ascii="Arial" w:hAnsi="Arial" w:cs="Arial"/>
          <w:sz w:val="24"/>
          <w:szCs w:val="24"/>
        </w:rPr>
      </w:pPr>
    </w:p>
    <w:p w14:paraId="0D6E4485" w14:textId="323F2056" w:rsidR="00B37EA3" w:rsidRDefault="00B37EA3" w:rsidP="00851F07">
      <w:pPr>
        <w:keepNext/>
        <w:spacing w:after="0" w:line="240" w:lineRule="auto"/>
        <w:rPr>
          <w:rFonts w:ascii="Arial" w:hAnsi="Arial" w:cs="Arial"/>
          <w:sz w:val="24"/>
          <w:szCs w:val="24"/>
        </w:rPr>
      </w:pPr>
      <w:r>
        <w:rPr>
          <w:rFonts w:ascii="Arial" w:hAnsi="Arial" w:cs="Arial"/>
          <w:sz w:val="24"/>
          <w:szCs w:val="24"/>
        </w:rPr>
        <w:t xml:space="preserve">Lessor consent to a modification may be also be provided under other legislation. For example, the lessor may consent to a substantial renovation or alteration that requires a development approval in accordance with section 139(2)(b)(i) of the </w:t>
      </w:r>
      <w:r w:rsidRPr="00B37EA3">
        <w:rPr>
          <w:rFonts w:ascii="Arial" w:hAnsi="Arial" w:cs="Arial"/>
          <w:i/>
          <w:sz w:val="24"/>
          <w:szCs w:val="24"/>
        </w:rPr>
        <w:t>Planning and Development Act 2007</w:t>
      </w:r>
      <w:r>
        <w:rPr>
          <w:rFonts w:ascii="Arial" w:hAnsi="Arial" w:cs="Arial"/>
          <w:sz w:val="24"/>
          <w:szCs w:val="24"/>
        </w:rPr>
        <w:t xml:space="preserve">. </w:t>
      </w:r>
    </w:p>
    <w:p w14:paraId="497192DC" w14:textId="77777777" w:rsidR="00851F07" w:rsidRPr="00BA255A" w:rsidRDefault="00851F07" w:rsidP="00C77E80">
      <w:pPr>
        <w:keepNext/>
        <w:spacing w:after="0" w:line="240" w:lineRule="auto"/>
        <w:rPr>
          <w:rFonts w:ascii="Arial" w:hAnsi="Arial" w:cs="Arial"/>
          <w:sz w:val="24"/>
          <w:szCs w:val="24"/>
        </w:rPr>
      </w:pPr>
    </w:p>
    <w:p w14:paraId="472B1900" w14:textId="77777777" w:rsidR="00851F07" w:rsidRDefault="00851F07" w:rsidP="00851F07">
      <w:pPr>
        <w:spacing w:after="0" w:line="240" w:lineRule="auto"/>
        <w:rPr>
          <w:rFonts w:ascii="Arial" w:hAnsi="Arial" w:cs="Arial"/>
          <w:sz w:val="24"/>
          <w:szCs w:val="24"/>
          <w:u w:val="single"/>
        </w:rPr>
      </w:pPr>
      <w:r w:rsidRPr="00186406">
        <w:rPr>
          <w:rFonts w:ascii="Arial" w:hAnsi="Arial" w:cs="Arial"/>
          <w:sz w:val="24"/>
          <w:szCs w:val="24"/>
          <w:u w:val="single"/>
        </w:rPr>
        <w:t>Minor policy amendments to the provisions dealing with domestic violence and personal protection orders</w:t>
      </w:r>
    </w:p>
    <w:p w14:paraId="5B6AF9DA" w14:textId="7AD265C7" w:rsidR="00851F07" w:rsidRDefault="00851F07" w:rsidP="00851F07">
      <w:pPr>
        <w:spacing w:after="0" w:line="240" w:lineRule="auto"/>
        <w:rPr>
          <w:rFonts w:ascii="Arial" w:hAnsi="Arial" w:cs="Arial"/>
          <w:sz w:val="24"/>
          <w:szCs w:val="24"/>
        </w:rPr>
      </w:pPr>
      <w:r w:rsidRPr="002E2C8E">
        <w:rPr>
          <w:rFonts w:ascii="Arial" w:hAnsi="Arial" w:cs="Arial"/>
          <w:sz w:val="24"/>
          <w:szCs w:val="24"/>
        </w:rPr>
        <w:t xml:space="preserve">The Bill </w:t>
      </w:r>
      <w:r w:rsidR="002E2C8E" w:rsidRPr="002E2C8E">
        <w:rPr>
          <w:rFonts w:ascii="Arial" w:hAnsi="Arial" w:cs="Arial"/>
          <w:sz w:val="24"/>
          <w:szCs w:val="24"/>
        </w:rPr>
        <w:t xml:space="preserve">amends </w:t>
      </w:r>
      <w:r w:rsidRPr="002E2C8E">
        <w:rPr>
          <w:rFonts w:ascii="Arial" w:hAnsi="Arial" w:cs="Arial"/>
          <w:sz w:val="24"/>
          <w:szCs w:val="24"/>
        </w:rPr>
        <w:t>the RTA to allow ACAT</w:t>
      </w:r>
      <w:r w:rsidRPr="00851F07">
        <w:rPr>
          <w:rFonts w:ascii="Arial" w:hAnsi="Arial" w:cs="Arial"/>
          <w:sz w:val="24"/>
          <w:szCs w:val="24"/>
        </w:rPr>
        <w:t xml:space="preserve"> to make a termination and possession order to resolve issues that have arisen with current drafting. </w:t>
      </w:r>
    </w:p>
    <w:p w14:paraId="7236AB35" w14:textId="77777777" w:rsidR="007436BA" w:rsidRDefault="007436BA" w:rsidP="00851F07">
      <w:pPr>
        <w:spacing w:after="0" w:line="240" w:lineRule="auto"/>
        <w:rPr>
          <w:rFonts w:ascii="Arial" w:hAnsi="Arial" w:cs="Arial"/>
          <w:sz w:val="24"/>
          <w:szCs w:val="24"/>
        </w:rPr>
      </w:pPr>
    </w:p>
    <w:p w14:paraId="36531567" w14:textId="3D73F715" w:rsidR="007436BA" w:rsidRDefault="007436BA" w:rsidP="00851F07">
      <w:pPr>
        <w:spacing w:after="0" w:line="240" w:lineRule="auto"/>
        <w:rPr>
          <w:rFonts w:ascii="Arial" w:hAnsi="Arial" w:cs="Arial"/>
          <w:sz w:val="24"/>
          <w:szCs w:val="24"/>
        </w:rPr>
      </w:pPr>
      <w:r>
        <w:rPr>
          <w:rFonts w:ascii="Arial" w:hAnsi="Arial" w:cs="Arial"/>
          <w:sz w:val="24"/>
          <w:szCs w:val="24"/>
        </w:rPr>
        <w:t xml:space="preserve">The RTA was amended in 2016 to allow a protected person with a protection order made under the </w:t>
      </w:r>
      <w:r w:rsidRPr="007436BA">
        <w:rPr>
          <w:rFonts w:ascii="Arial" w:hAnsi="Arial" w:cs="Arial"/>
          <w:i/>
          <w:sz w:val="24"/>
          <w:szCs w:val="24"/>
        </w:rPr>
        <w:t>Family Violence Act 2016</w:t>
      </w:r>
      <w:r>
        <w:rPr>
          <w:rFonts w:ascii="Arial" w:hAnsi="Arial" w:cs="Arial"/>
          <w:sz w:val="24"/>
          <w:szCs w:val="24"/>
        </w:rPr>
        <w:t xml:space="preserve"> or </w:t>
      </w:r>
      <w:r w:rsidRPr="007436BA">
        <w:rPr>
          <w:rFonts w:ascii="Arial" w:hAnsi="Arial" w:cs="Arial"/>
          <w:i/>
          <w:sz w:val="24"/>
          <w:szCs w:val="24"/>
        </w:rPr>
        <w:t>Personal Violence Act 2016</w:t>
      </w:r>
      <w:r>
        <w:rPr>
          <w:rFonts w:ascii="Arial" w:hAnsi="Arial" w:cs="Arial"/>
          <w:sz w:val="24"/>
          <w:szCs w:val="24"/>
        </w:rPr>
        <w:t xml:space="preserve"> to apply to ACAT for orders changing their tenancy arrangements. </w:t>
      </w:r>
    </w:p>
    <w:p w14:paraId="32000CC5" w14:textId="19CA8CF5" w:rsidR="00851F07" w:rsidRDefault="007436BA" w:rsidP="00851F07">
      <w:pPr>
        <w:spacing w:after="0" w:line="240" w:lineRule="auto"/>
        <w:rPr>
          <w:rFonts w:ascii="Arial" w:hAnsi="Arial" w:cs="Arial"/>
          <w:sz w:val="24"/>
          <w:szCs w:val="24"/>
        </w:rPr>
      </w:pPr>
      <w:r w:rsidRPr="007436BA">
        <w:rPr>
          <w:rFonts w:ascii="Arial" w:hAnsi="Arial" w:cs="Arial"/>
          <w:sz w:val="24"/>
          <w:szCs w:val="24"/>
        </w:rPr>
        <w:t xml:space="preserve">Members of ACAT have advised JACS officers that while these provisions deal with termination of a tenancy agreement, it is unclear whether orders may be made for termination and possession. </w:t>
      </w:r>
      <w:r w:rsidR="006B3487">
        <w:rPr>
          <w:rFonts w:ascii="Arial" w:hAnsi="Arial" w:cs="Arial"/>
          <w:sz w:val="24"/>
          <w:szCs w:val="24"/>
        </w:rPr>
        <w:t>The Bill amends</w:t>
      </w:r>
      <w:r w:rsidRPr="007436BA">
        <w:rPr>
          <w:rFonts w:ascii="Arial" w:hAnsi="Arial" w:cs="Arial"/>
          <w:sz w:val="24"/>
          <w:szCs w:val="24"/>
        </w:rPr>
        <w:t xml:space="preserve"> the RTA to expressly allow ACAT to make orders of termination and possession in these circumstances.</w:t>
      </w:r>
    </w:p>
    <w:p w14:paraId="20A545FA" w14:textId="77777777" w:rsidR="007436BA" w:rsidRPr="00851F07" w:rsidRDefault="007436BA" w:rsidP="00851F07">
      <w:pPr>
        <w:spacing w:after="0" w:line="240" w:lineRule="auto"/>
        <w:rPr>
          <w:rFonts w:ascii="Arial" w:hAnsi="Arial" w:cs="Arial"/>
          <w:sz w:val="24"/>
          <w:szCs w:val="24"/>
        </w:rPr>
      </w:pPr>
    </w:p>
    <w:p w14:paraId="46F69C9C" w14:textId="77777777" w:rsidR="00851F07" w:rsidRPr="00186406" w:rsidRDefault="00851F07" w:rsidP="00851F07">
      <w:pPr>
        <w:spacing w:after="0" w:line="240" w:lineRule="auto"/>
        <w:rPr>
          <w:rFonts w:ascii="Arial" w:hAnsi="Arial" w:cs="Arial"/>
          <w:sz w:val="24"/>
          <w:szCs w:val="24"/>
          <w:u w:val="single"/>
        </w:rPr>
      </w:pPr>
      <w:r w:rsidRPr="00186406">
        <w:rPr>
          <w:rFonts w:ascii="Arial" w:hAnsi="Arial" w:cs="Arial"/>
          <w:sz w:val="24"/>
          <w:szCs w:val="24"/>
          <w:u w:val="single"/>
        </w:rPr>
        <w:t>‘No cause’ terminations for periodic tenancies</w:t>
      </w:r>
    </w:p>
    <w:p w14:paraId="7DE2EB9A" w14:textId="0A8E4CDA" w:rsidR="00851F07" w:rsidRPr="00851F07" w:rsidRDefault="00851F07" w:rsidP="00851F07">
      <w:pPr>
        <w:spacing w:after="0" w:line="240" w:lineRule="auto"/>
        <w:rPr>
          <w:rFonts w:ascii="Arial" w:hAnsi="Arial" w:cs="Arial"/>
          <w:sz w:val="24"/>
          <w:szCs w:val="24"/>
        </w:rPr>
      </w:pPr>
      <w:r w:rsidRPr="00851F07">
        <w:rPr>
          <w:rFonts w:ascii="Arial" w:hAnsi="Arial" w:cs="Arial"/>
          <w:sz w:val="24"/>
          <w:szCs w:val="24"/>
        </w:rPr>
        <w:t xml:space="preserve">The Bill </w:t>
      </w:r>
      <w:r w:rsidR="00196846">
        <w:rPr>
          <w:rFonts w:ascii="Arial" w:hAnsi="Arial" w:cs="Arial"/>
          <w:sz w:val="24"/>
          <w:szCs w:val="24"/>
        </w:rPr>
        <w:t>amends the standard residential tenancy terms to</w:t>
      </w:r>
      <w:r w:rsidRPr="00851F07">
        <w:rPr>
          <w:rFonts w:ascii="Arial" w:hAnsi="Arial" w:cs="Arial"/>
          <w:sz w:val="24"/>
          <w:szCs w:val="24"/>
        </w:rPr>
        <w:t xml:space="preserve"> allow a tenant who receives a ‘no cause’ termination notice during a fixed term to vacate the premises during the fixed term with no penalty</w:t>
      </w:r>
      <w:r w:rsidR="00196846">
        <w:rPr>
          <w:rFonts w:ascii="Arial" w:hAnsi="Arial" w:cs="Arial"/>
          <w:sz w:val="24"/>
          <w:szCs w:val="24"/>
        </w:rPr>
        <w:t xml:space="preserve"> by providing three weeks’ notice to the lessor</w:t>
      </w:r>
      <w:r w:rsidRPr="00851F07">
        <w:rPr>
          <w:rFonts w:ascii="Arial" w:hAnsi="Arial" w:cs="Arial"/>
          <w:sz w:val="24"/>
          <w:szCs w:val="24"/>
        </w:rPr>
        <w:t>.</w:t>
      </w:r>
    </w:p>
    <w:p w14:paraId="05757879" w14:textId="77777777" w:rsidR="00851F07" w:rsidRPr="00851F07" w:rsidRDefault="00851F07" w:rsidP="00851F07">
      <w:pPr>
        <w:spacing w:after="0" w:line="240" w:lineRule="auto"/>
        <w:rPr>
          <w:rFonts w:ascii="Arial" w:hAnsi="Arial" w:cs="Arial"/>
          <w:sz w:val="24"/>
          <w:szCs w:val="24"/>
        </w:rPr>
      </w:pPr>
    </w:p>
    <w:p w14:paraId="069B6173" w14:textId="77777777" w:rsidR="00851F07" w:rsidRPr="00186406" w:rsidRDefault="00851F07" w:rsidP="00851F07">
      <w:pPr>
        <w:spacing w:after="0" w:line="240" w:lineRule="auto"/>
        <w:rPr>
          <w:rFonts w:ascii="Arial" w:hAnsi="Arial" w:cs="Arial"/>
          <w:sz w:val="24"/>
          <w:szCs w:val="24"/>
          <w:u w:val="single"/>
        </w:rPr>
      </w:pPr>
      <w:r w:rsidRPr="00186406">
        <w:rPr>
          <w:rFonts w:ascii="Arial" w:hAnsi="Arial" w:cs="Arial"/>
          <w:sz w:val="24"/>
          <w:szCs w:val="24"/>
          <w:u w:val="single"/>
        </w:rPr>
        <w:t>The ‘break lease’ fee</w:t>
      </w:r>
    </w:p>
    <w:p w14:paraId="11F621B1" w14:textId="77777777" w:rsidR="00851F07" w:rsidRPr="00851F07" w:rsidRDefault="00851F07" w:rsidP="00851F07">
      <w:pPr>
        <w:spacing w:after="0" w:line="240" w:lineRule="auto"/>
        <w:rPr>
          <w:rFonts w:ascii="Arial" w:hAnsi="Arial" w:cs="Arial"/>
          <w:sz w:val="24"/>
          <w:szCs w:val="24"/>
        </w:rPr>
      </w:pPr>
      <w:r w:rsidRPr="00851F07">
        <w:rPr>
          <w:rFonts w:ascii="Arial" w:hAnsi="Arial" w:cs="Arial"/>
          <w:sz w:val="24"/>
          <w:szCs w:val="24"/>
        </w:rPr>
        <w:t xml:space="preserve">The Bill amends the ‘break lease’ fee provisions at section 8 of the RTA to limit the fee to the actual loss realised by the lessor. The Bill further caps the ‘reasonable costs’ of the lessor at 1 week’s rent for advertising and letting costs, in line with the limits in sections 62(Abandonment during fixed term) and 84 (Notice of intention to vacate – award of compensation). </w:t>
      </w:r>
    </w:p>
    <w:p w14:paraId="2A773D86" w14:textId="77777777" w:rsidR="00851F07" w:rsidRPr="00851F07" w:rsidRDefault="00851F07" w:rsidP="00851F07">
      <w:pPr>
        <w:spacing w:after="0" w:line="240" w:lineRule="auto"/>
        <w:rPr>
          <w:rFonts w:ascii="Arial" w:hAnsi="Arial" w:cs="Arial"/>
          <w:sz w:val="24"/>
          <w:szCs w:val="24"/>
        </w:rPr>
      </w:pPr>
    </w:p>
    <w:p w14:paraId="3B7FF653" w14:textId="77777777" w:rsidR="00851F07" w:rsidRDefault="00851F07" w:rsidP="00851F07">
      <w:pPr>
        <w:spacing w:after="0" w:line="240" w:lineRule="auto"/>
        <w:rPr>
          <w:rFonts w:ascii="Arial" w:hAnsi="Arial" w:cs="Arial"/>
          <w:sz w:val="24"/>
          <w:szCs w:val="24"/>
          <w:u w:val="single"/>
        </w:rPr>
      </w:pPr>
      <w:r w:rsidRPr="00186406">
        <w:rPr>
          <w:rFonts w:ascii="Arial" w:hAnsi="Arial" w:cs="Arial"/>
          <w:sz w:val="24"/>
          <w:szCs w:val="24"/>
          <w:u w:val="single"/>
        </w:rPr>
        <w:t xml:space="preserve">Rent increases </w:t>
      </w:r>
    </w:p>
    <w:p w14:paraId="3719B448" w14:textId="1027035E" w:rsidR="00851F07" w:rsidRDefault="00851F07" w:rsidP="00851F07">
      <w:pPr>
        <w:spacing w:after="0" w:line="240" w:lineRule="auto"/>
        <w:rPr>
          <w:rFonts w:ascii="Arial" w:hAnsi="Arial" w:cs="Arial"/>
          <w:sz w:val="24"/>
          <w:szCs w:val="24"/>
        </w:rPr>
      </w:pPr>
      <w:r w:rsidRPr="00851F07">
        <w:rPr>
          <w:rFonts w:ascii="Arial" w:hAnsi="Arial" w:cs="Arial"/>
          <w:sz w:val="24"/>
          <w:szCs w:val="24"/>
        </w:rPr>
        <w:t>New sections 64B and 64C amend the RTA to require the lessor to seek ACAT approval of any rental increases</w:t>
      </w:r>
      <w:r w:rsidR="00186406">
        <w:rPr>
          <w:rFonts w:ascii="Arial" w:hAnsi="Arial" w:cs="Arial"/>
          <w:sz w:val="24"/>
          <w:szCs w:val="24"/>
        </w:rPr>
        <w:t xml:space="preserve"> above a prescribed amount. </w:t>
      </w:r>
      <w:r w:rsidRPr="00851F07">
        <w:rPr>
          <w:rFonts w:ascii="Arial" w:hAnsi="Arial" w:cs="Arial"/>
          <w:sz w:val="24"/>
          <w:szCs w:val="24"/>
        </w:rPr>
        <w:t xml:space="preserve">The policy intention is to confine the requirement for the lessor to seek ACAT approval of rental increases that are </w:t>
      </w:r>
      <w:r w:rsidR="00840AD9">
        <w:rPr>
          <w:rFonts w:ascii="Arial" w:hAnsi="Arial" w:cs="Arial"/>
          <w:sz w:val="24"/>
          <w:szCs w:val="24"/>
        </w:rPr>
        <w:t>materially</w:t>
      </w:r>
      <w:r w:rsidR="00840AD9" w:rsidRPr="00851F07">
        <w:rPr>
          <w:rFonts w:ascii="Arial" w:hAnsi="Arial" w:cs="Arial"/>
          <w:sz w:val="24"/>
          <w:szCs w:val="24"/>
        </w:rPr>
        <w:t xml:space="preserve"> </w:t>
      </w:r>
      <w:r w:rsidRPr="00851F07">
        <w:rPr>
          <w:rFonts w:ascii="Arial" w:hAnsi="Arial" w:cs="Arial"/>
          <w:sz w:val="24"/>
          <w:szCs w:val="24"/>
        </w:rPr>
        <w:t xml:space="preserve">above market rent. The prescribed amount has been set at </w:t>
      </w:r>
      <w:r w:rsidR="009666CD">
        <w:rPr>
          <w:rFonts w:ascii="Arial" w:hAnsi="Arial" w:cs="Arial"/>
          <w:sz w:val="24"/>
          <w:szCs w:val="24"/>
        </w:rPr>
        <w:t xml:space="preserve">10% greater than the rents component of the housing group of the Consumer Price Index for Canberra. </w:t>
      </w:r>
      <w:r w:rsidRPr="00851F07">
        <w:rPr>
          <w:rFonts w:ascii="Arial" w:hAnsi="Arial" w:cs="Arial"/>
          <w:sz w:val="24"/>
          <w:szCs w:val="24"/>
        </w:rPr>
        <w:t xml:space="preserve">The use of a regulation-making power means that this amount can be changed to respond to changes in the market. </w:t>
      </w:r>
    </w:p>
    <w:p w14:paraId="4D550FC1" w14:textId="77777777" w:rsidR="00186406" w:rsidRPr="00851F07" w:rsidRDefault="00186406" w:rsidP="00851F07">
      <w:pPr>
        <w:spacing w:after="0" w:line="240" w:lineRule="auto"/>
        <w:rPr>
          <w:rFonts w:ascii="Arial" w:hAnsi="Arial" w:cs="Arial"/>
          <w:sz w:val="24"/>
          <w:szCs w:val="24"/>
        </w:rPr>
      </w:pPr>
    </w:p>
    <w:p w14:paraId="3E07BF92" w14:textId="30AE01D2" w:rsidR="00D8458F" w:rsidRDefault="00851F07" w:rsidP="00851F07">
      <w:pPr>
        <w:spacing w:after="0" w:line="240" w:lineRule="auto"/>
        <w:rPr>
          <w:rFonts w:ascii="Arial" w:hAnsi="Arial" w:cs="Arial"/>
          <w:sz w:val="24"/>
          <w:szCs w:val="24"/>
        </w:rPr>
      </w:pPr>
      <w:r w:rsidRPr="00851F07">
        <w:rPr>
          <w:rFonts w:ascii="Arial" w:hAnsi="Arial" w:cs="Arial"/>
          <w:sz w:val="24"/>
          <w:szCs w:val="24"/>
        </w:rPr>
        <w:t>The Bill retains the ability of the tenant to challenge a rental increase below the prescribed amount</w:t>
      </w:r>
      <w:r w:rsidR="008524F8">
        <w:rPr>
          <w:rFonts w:ascii="Arial" w:hAnsi="Arial" w:cs="Arial"/>
          <w:sz w:val="24"/>
          <w:szCs w:val="24"/>
        </w:rPr>
        <w:t xml:space="preserve">. The Bill also </w:t>
      </w:r>
      <w:r w:rsidR="008524F8" w:rsidRPr="002E2C8E">
        <w:rPr>
          <w:rFonts w:ascii="Arial" w:hAnsi="Arial" w:cs="Arial"/>
          <w:sz w:val="24"/>
          <w:szCs w:val="24"/>
        </w:rPr>
        <w:t>provide</w:t>
      </w:r>
      <w:r w:rsidR="002E2C8E">
        <w:rPr>
          <w:rFonts w:ascii="Arial" w:hAnsi="Arial" w:cs="Arial"/>
          <w:sz w:val="24"/>
          <w:szCs w:val="24"/>
        </w:rPr>
        <w:t>s</w:t>
      </w:r>
      <w:r w:rsidR="008524F8">
        <w:rPr>
          <w:rFonts w:ascii="Arial" w:hAnsi="Arial" w:cs="Arial"/>
          <w:sz w:val="24"/>
          <w:szCs w:val="24"/>
        </w:rPr>
        <w:t xml:space="preserve"> that the lessor does not have to seek ACAT approval if the tenant and lessor agree to the increase.</w:t>
      </w:r>
      <w:r w:rsidRPr="00851F07">
        <w:rPr>
          <w:rFonts w:ascii="Arial" w:hAnsi="Arial" w:cs="Arial"/>
          <w:sz w:val="24"/>
          <w:szCs w:val="24"/>
        </w:rPr>
        <w:t xml:space="preserve"> </w:t>
      </w:r>
    </w:p>
    <w:p w14:paraId="0A88DD89" w14:textId="77777777" w:rsidR="00D8458F" w:rsidRDefault="00D8458F" w:rsidP="00851F07">
      <w:pPr>
        <w:spacing w:after="0" w:line="240" w:lineRule="auto"/>
        <w:rPr>
          <w:rFonts w:ascii="Arial" w:hAnsi="Arial" w:cs="Arial"/>
          <w:sz w:val="24"/>
          <w:szCs w:val="24"/>
        </w:rPr>
      </w:pPr>
    </w:p>
    <w:p w14:paraId="3FA78CF0" w14:textId="51495AE7" w:rsidR="00D8458F" w:rsidRDefault="00D8458F" w:rsidP="00851F07">
      <w:pPr>
        <w:spacing w:after="0" w:line="240" w:lineRule="auto"/>
        <w:rPr>
          <w:rFonts w:ascii="Arial" w:hAnsi="Arial" w:cs="Arial"/>
          <w:sz w:val="24"/>
          <w:szCs w:val="24"/>
        </w:rPr>
      </w:pPr>
      <w:r>
        <w:rPr>
          <w:rFonts w:ascii="Arial" w:hAnsi="Arial" w:cs="Arial"/>
          <w:sz w:val="24"/>
          <w:szCs w:val="24"/>
        </w:rPr>
        <w:t xml:space="preserve">The purpose of this amendment is to have a more transparent process for increasing rent above certain amounts, provide more protections for vulnerable tenants and provide more ACAT oversight. </w:t>
      </w:r>
    </w:p>
    <w:p w14:paraId="148E3F2A" w14:textId="19D6A78F" w:rsidR="001F0F85" w:rsidRPr="00FB5C08" w:rsidRDefault="001F0F85" w:rsidP="00851F07">
      <w:pPr>
        <w:spacing w:after="0" w:line="240" w:lineRule="auto"/>
        <w:rPr>
          <w:rFonts w:ascii="Arial" w:hAnsi="Arial" w:cs="Arial"/>
          <w:sz w:val="24"/>
          <w:szCs w:val="24"/>
        </w:rPr>
      </w:pPr>
      <w:r w:rsidRPr="00E023EB">
        <w:rPr>
          <w:rFonts w:ascii="Arial" w:hAnsi="Arial" w:cs="Arial"/>
          <w:sz w:val="24"/>
          <w:szCs w:val="24"/>
        </w:rPr>
        <w:br w:type="page"/>
      </w:r>
    </w:p>
    <w:p w14:paraId="3019EE66" w14:textId="77777777" w:rsidR="001F0F85" w:rsidRDefault="001F0F85" w:rsidP="001F0F85">
      <w:pPr>
        <w:keepNext/>
        <w:spacing w:after="240" w:line="240" w:lineRule="auto"/>
        <w:rPr>
          <w:rFonts w:ascii="Arial" w:hAnsi="Arial" w:cs="Arial"/>
          <w:b/>
          <w:sz w:val="24"/>
          <w:szCs w:val="24"/>
        </w:rPr>
      </w:pPr>
      <w:r w:rsidRPr="00914EE8">
        <w:rPr>
          <w:rFonts w:ascii="Arial" w:hAnsi="Arial" w:cs="Arial"/>
          <w:b/>
          <w:sz w:val="24"/>
          <w:szCs w:val="24"/>
        </w:rPr>
        <w:t>CLAUSE NOTES</w:t>
      </w:r>
    </w:p>
    <w:p w14:paraId="198E7D02" w14:textId="77777777" w:rsidR="001F0F85" w:rsidRPr="00914EE8" w:rsidRDefault="001F0F85" w:rsidP="001F0F85">
      <w:pPr>
        <w:keepNext/>
        <w:spacing w:after="240" w:line="240" w:lineRule="auto"/>
        <w:rPr>
          <w:rFonts w:ascii="Arial" w:hAnsi="Arial" w:cs="Arial"/>
          <w:b/>
          <w:sz w:val="24"/>
          <w:szCs w:val="24"/>
        </w:rPr>
      </w:pPr>
      <w:r w:rsidRPr="00914EE8">
        <w:rPr>
          <w:rFonts w:ascii="Arial" w:hAnsi="Arial" w:cs="Arial"/>
          <w:b/>
          <w:sz w:val="24"/>
          <w:szCs w:val="24"/>
        </w:rPr>
        <w:t>Clause 1</w:t>
      </w:r>
      <w:r w:rsidRPr="00914EE8">
        <w:rPr>
          <w:rFonts w:ascii="Arial" w:hAnsi="Arial" w:cs="Arial"/>
          <w:b/>
          <w:sz w:val="24"/>
          <w:szCs w:val="24"/>
        </w:rPr>
        <w:tab/>
        <w:t>Name of Act</w:t>
      </w:r>
    </w:p>
    <w:p w14:paraId="0A5E76B1" w14:textId="05C02A97" w:rsidR="001F0F85" w:rsidRPr="00E45973" w:rsidRDefault="001F0F85" w:rsidP="001F0F85">
      <w:pPr>
        <w:spacing w:after="240" w:line="240" w:lineRule="auto"/>
        <w:rPr>
          <w:rFonts w:ascii="Arial" w:hAnsi="Arial" w:cs="Arial"/>
          <w:i/>
          <w:sz w:val="24"/>
          <w:szCs w:val="24"/>
        </w:rPr>
      </w:pPr>
      <w:r w:rsidRPr="00914EE8">
        <w:rPr>
          <w:rFonts w:ascii="Arial" w:hAnsi="Arial" w:cs="Arial"/>
          <w:sz w:val="24"/>
          <w:szCs w:val="24"/>
        </w:rPr>
        <w:t xml:space="preserve">This </w:t>
      </w:r>
      <w:r w:rsidR="000135D1">
        <w:rPr>
          <w:rFonts w:ascii="Arial" w:hAnsi="Arial" w:cs="Arial"/>
          <w:sz w:val="24"/>
          <w:szCs w:val="24"/>
        </w:rPr>
        <w:t xml:space="preserve">clause provides that the name of the Act is </w:t>
      </w:r>
      <w:r w:rsidR="000135D1" w:rsidRPr="000135D1">
        <w:rPr>
          <w:rFonts w:ascii="Arial" w:hAnsi="Arial" w:cs="Arial"/>
          <w:i/>
          <w:sz w:val="24"/>
          <w:szCs w:val="24"/>
        </w:rPr>
        <w:t>the Residential Tenancies Amendment Act 2018 (No 2)</w:t>
      </w:r>
      <w:r w:rsidR="000135D1">
        <w:rPr>
          <w:rFonts w:ascii="Arial" w:hAnsi="Arial" w:cs="Arial"/>
          <w:sz w:val="24"/>
          <w:szCs w:val="24"/>
        </w:rPr>
        <w:t xml:space="preserve">. </w:t>
      </w:r>
    </w:p>
    <w:p w14:paraId="64FC2A48" w14:textId="77777777" w:rsidR="001F0F85" w:rsidRPr="00914EE8" w:rsidRDefault="001F0F85" w:rsidP="001F0F85">
      <w:pPr>
        <w:spacing w:after="240" w:line="240" w:lineRule="auto"/>
        <w:rPr>
          <w:rFonts w:ascii="Arial" w:hAnsi="Arial" w:cs="Arial"/>
          <w:b/>
          <w:sz w:val="24"/>
          <w:szCs w:val="24"/>
        </w:rPr>
      </w:pPr>
      <w:r w:rsidRPr="00914EE8">
        <w:rPr>
          <w:rFonts w:ascii="Arial" w:hAnsi="Arial" w:cs="Arial"/>
          <w:b/>
          <w:sz w:val="24"/>
          <w:szCs w:val="24"/>
        </w:rPr>
        <w:t>Clause 2</w:t>
      </w:r>
      <w:r w:rsidRPr="00914EE8">
        <w:rPr>
          <w:rFonts w:ascii="Arial" w:hAnsi="Arial" w:cs="Arial"/>
          <w:b/>
          <w:sz w:val="24"/>
          <w:szCs w:val="24"/>
        </w:rPr>
        <w:tab/>
        <w:t>Commencement</w:t>
      </w:r>
    </w:p>
    <w:p w14:paraId="1B9153CD" w14:textId="77777777" w:rsidR="00AE5967" w:rsidRDefault="001F0F85" w:rsidP="000135D1">
      <w:pPr>
        <w:spacing w:after="240" w:line="240" w:lineRule="auto"/>
        <w:rPr>
          <w:rFonts w:ascii="Arial" w:hAnsi="Arial" w:cs="Arial"/>
          <w:sz w:val="24"/>
          <w:szCs w:val="24"/>
        </w:rPr>
      </w:pPr>
      <w:r>
        <w:rPr>
          <w:rFonts w:ascii="Arial" w:hAnsi="Arial" w:cs="Arial"/>
          <w:sz w:val="24"/>
          <w:szCs w:val="24"/>
        </w:rPr>
        <w:t xml:space="preserve">This clause </w:t>
      </w:r>
      <w:r w:rsidR="002703B1">
        <w:rPr>
          <w:rFonts w:ascii="Arial" w:hAnsi="Arial" w:cs="Arial"/>
          <w:sz w:val="24"/>
          <w:szCs w:val="24"/>
        </w:rPr>
        <w:t>enables the Act to commence on a day nominated by the Minister in a commencement notice.</w:t>
      </w:r>
    </w:p>
    <w:p w14:paraId="38EEFF06" w14:textId="499BD60B" w:rsidR="001F0F85" w:rsidRDefault="00AE5967" w:rsidP="000135D1">
      <w:pPr>
        <w:spacing w:after="240" w:line="240" w:lineRule="auto"/>
        <w:rPr>
          <w:rFonts w:ascii="Arial" w:hAnsi="Arial" w:cs="Arial"/>
          <w:sz w:val="24"/>
          <w:szCs w:val="24"/>
        </w:rPr>
      </w:pPr>
      <w:r>
        <w:rPr>
          <w:rFonts w:ascii="Arial" w:hAnsi="Arial" w:cs="Arial"/>
          <w:sz w:val="24"/>
          <w:szCs w:val="24"/>
        </w:rPr>
        <w:t xml:space="preserve">If the Act has not commenced within 12 months beginning on its notification day, it automatically commences on the first day after that period. </w:t>
      </w:r>
      <w:r w:rsidR="002703B1">
        <w:rPr>
          <w:rFonts w:ascii="Arial" w:hAnsi="Arial" w:cs="Arial"/>
          <w:sz w:val="24"/>
          <w:szCs w:val="24"/>
        </w:rPr>
        <w:t xml:space="preserve"> </w:t>
      </w:r>
    </w:p>
    <w:p w14:paraId="43BA4E1D" w14:textId="77777777" w:rsidR="001F0F85" w:rsidRPr="00914EE8" w:rsidRDefault="001F0F85" w:rsidP="001F0F85">
      <w:pPr>
        <w:spacing w:after="240" w:line="240" w:lineRule="auto"/>
        <w:rPr>
          <w:rFonts w:ascii="Arial" w:hAnsi="Arial" w:cs="Arial"/>
          <w:b/>
          <w:sz w:val="24"/>
          <w:szCs w:val="24"/>
        </w:rPr>
      </w:pPr>
      <w:r w:rsidRPr="00914EE8">
        <w:rPr>
          <w:rFonts w:ascii="Arial" w:hAnsi="Arial" w:cs="Arial"/>
          <w:b/>
          <w:sz w:val="24"/>
          <w:szCs w:val="24"/>
        </w:rPr>
        <w:t>Clause 3</w:t>
      </w:r>
      <w:r w:rsidRPr="00914EE8">
        <w:rPr>
          <w:rFonts w:ascii="Arial" w:hAnsi="Arial" w:cs="Arial"/>
          <w:b/>
          <w:sz w:val="24"/>
          <w:szCs w:val="24"/>
        </w:rPr>
        <w:tab/>
        <w:t xml:space="preserve">Legislation Amended </w:t>
      </w:r>
    </w:p>
    <w:p w14:paraId="5D538C92" w14:textId="3C35AC98" w:rsidR="001F0F85" w:rsidRPr="00CB21B2" w:rsidRDefault="00CB21B2" w:rsidP="001F0F85">
      <w:pPr>
        <w:spacing w:after="240" w:line="240" w:lineRule="auto"/>
        <w:rPr>
          <w:rFonts w:ascii="Arial" w:hAnsi="Arial" w:cs="Arial"/>
          <w:sz w:val="24"/>
          <w:szCs w:val="24"/>
        </w:rPr>
      </w:pPr>
      <w:r>
        <w:rPr>
          <w:rFonts w:ascii="Arial" w:hAnsi="Arial" w:cs="Arial"/>
          <w:sz w:val="24"/>
          <w:szCs w:val="24"/>
        </w:rPr>
        <w:t xml:space="preserve">This clause provides that the Bill amends the </w:t>
      </w:r>
      <w:r w:rsidR="00E45973">
        <w:rPr>
          <w:rFonts w:ascii="Arial" w:hAnsi="Arial" w:cs="Arial"/>
          <w:i/>
          <w:sz w:val="24"/>
          <w:szCs w:val="24"/>
        </w:rPr>
        <w:t>Residential Tenancies</w:t>
      </w:r>
      <w:r w:rsidR="00A47B44">
        <w:rPr>
          <w:rFonts w:ascii="Arial" w:hAnsi="Arial" w:cs="Arial"/>
          <w:i/>
          <w:sz w:val="24"/>
          <w:szCs w:val="24"/>
        </w:rPr>
        <w:t xml:space="preserve"> </w:t>
      </w:r>
      <w:r w:rsidR="00E45973">
        <w:rPr>
          <w:rFonts w:ascii="Arial" w:hAnsi="Arial" w:cs="Arial"/>
          <w:i/>
          <w:sz w:val="24"/>
          <w:szCs w:val="24"/>
        </w:rPr>
        <w:t>Act 1997</w:t>
      </w:r>
      <w:r w:rsidR="002758B6">
        <w:rPr>
          <w:rFonts w:ascii="Arial" w:hAnsi="Arial" w:cs="Arial"/>
          <w:sz w:val="24"/>
          <w:szCs w:val="24"/>
        </w:rPr>
        <w:t xml:space="preserve"> and </w:t>
      </w:r>
      <w:r w:rsidR="002758B6" w:rsidRPr="002758B6">
        <w:rPr>
          <w:rFonts w:ascii="Arial" w:hAnsi="Arial" w:cs="Arial"/>
          <w:i/>
          <w:sz w:val="24"/>
          <w:szCs w:val="24"/>
        </w:rPr>
        <w:t>Residential Tenancies Regulation 1998</w:t>
      </w:r>
      <w:r w:rsidR="002758B6">
        <w:rPr>
          <w:rFonts w:ascii="Arial" w:hAnsi="Arial" w:cs="Arial"/>
          <w:sz w:val="24"/>
          <w:szCs w:val="24"/>
        </w:rPr>
        <w:t xml:space="preserve">. </w:t>
      </w:r>
    </w:p>
    <w:p w14:paraId="0720AA21" w14:textId="0154CF44" w:rsidR="001F0F85" w:rsidRDefault="001F0F85" w:rsidP="001F0F85">
      <w:pPr>
        <w:spacing w:after="240" w:line="240" w:lineRule="auto"/>
        <w:rPr>
          <w:rFonts w:ascii="Arial" w:hAnsi="Arial" w:cs="Arial"/>
          <w:b/>
          <w:sz w:val="24"/>
          <w:szCs w:val="24"/>
        </w:rPr>
      </w:pPr>
      <w:r>
        <w:rPr>
          <w:rFonts w:ascii="Arial" w:hAnsi="Arial" w:cs="Arial"/>
          <w:b/>
          <w:sz w:val="24"/>
          <w:szCs w:val="24"/>
        </w:rPr>
        <w:t>Clause 4</w:t>
      </w:r>
      <w:r>
        <w:rPr>
          <w:rFonts w:ascii="Arial" w:hAnsi="Arial" w:cs="Arial"/>
          <w:b/>
          <w:sz w:val="24"/>
          <w:szCs w:val="24"/>
        </w:rPr>
        <w:tab/>
      </w:r>
      <w:r w:rsidR="000135D1">
        <w:rPr>
          <w:rFonts w:ascii="Arial" w:hAnsi="Arial" w:cs="Arial"/>
          <w:b/>
          <w:sz w:val="24"/>
          <w:szCs w:val="24"/>
        </w:rPr>
        <w:t xml:space="preserve">Standard residential tenancy terms – Section 8(2) definition of </w:t>
      </w:r>
      <w:r w:rsidR="000135D1">
        <w:rPr>
          <w:rFonts w:ascii="Arial" w:hAnsi="Arial" w:cs="Arial"/>
          <w:b/>
          <w:i/>
          <w:sz w:val="24"/>
          <w:szCs w:val="24"/>
        </w:rPr>
        <w:t xml:space="preserve">break lease clause, </w:t>
      </w:r>
      <w:r w:rsidR="00B57EA0">
        <w:rPr>
          <w:rFonts w:ascii="Arial" w:hAnsi="Arial" w:cs="Arial"/>
          <w:b/>
          <w:sz w:val="24"/>
          <w:szCs w:val="24"/>
        </w:rPr>
        <w:t>clause (2)</w:t>
      </w:r>
    </w:p>
    <w:p w14:paraId="580D3A8C" w14:textId="5AA64302" w:rsidR="00B57EA0" w:rsidRDefault="00B57EA0" w:rsidP="001F0F85">
      <w:pPr>
        <w:spacing w:after="240" w:line="240" w:lineRule="auto"/>
        <w:rPr>
          <w:rFonts w:ascii="Arial" w:hAnsi="Arial" w:cs="Arial"/>
          <w:sz w:val="24"/>
          <w:szCs w:val="24"/>
        </w:rPr>
      </w:pPr>
      <w:r>
        <w:rPr>
          <w:rFonts w:ascii="Arial" w:hAnsi="Arial" w:cs="Arial"/>
          <w:sz w:val="24"/>
          <w:szCs w:val="24"/>
        </w:rPr>
        <w:t xml:space="preserve">This clause amends the optional ‘break lease’ clause at section 8(2) of the Act. </w:t>
      </w:r>
    </w:p>
    <w:p w14:paraId="633714C1" w14:textId="77777777" w:rsidR="00793294" w:rsidRDefault="00793294" w:rsidP="001F0F85">
      <w:pPr>
        <w:spacing w:after="240" w:line="240" w:lineRule="auto"/>
        <w:rPr>
          <w:rFonts w:ascii="Arial" w:hAnsi="Arial" w:cs="Arial"/>
          <w:sz w:val="24"/>
          <w:szCs w:val="24"/>
        </w:rPr>
      </w:pPr>
      <w:r>
        <w:rPr>
          <w:rFonts w:ascii="Arial" w:hAnsi="Arial" w:cs="Arial"/>
          <w:sz w:val="24"/>
          <w:szCs w:val="24"/>
        </w:rPr>
        <w:t xml:space="preserve">The break lease clause is not part of the standard residential tenancy terms. It is an additional clause that the parties may agree to include in a residential tenancy agreement. </w:t>
      </w:r>
    </w:p>
    <w:p w14:paraId="33E7B20C" w14:textId="709069FD" w:rsidR="00B57EA0" w:rsidRDefault="00793294" w:rsidP="001F0F85">
      <w:pPr>
        <w:spacing w:after="240" w:line="240" w:lineRule="auto"/>
        <w:rPr>
          <w:rFonts w:ascii="Arial" w:hAnsi="Arial" w:cs="Arial"/>
          <w:sz w:val="24"/>
          <w:szCs w:val="24"/>
        </w:rPr>
      </w:pPr>
      <w:r>
        <w:rPr>
          <w:rFonts w:ascii="Arial" w:hAnsi="Arial" w:cs="Arial"/>
          <w:sz w:val="24"/>
          <w:szCs w:val="24"/>
        </w:rPr>
        <w:t xml:space="preserve">The break lease clause provides that if the </w:t>
      </w:r>
      <w:r w:rsidR="00E26B14">
        <w:rPr>
          <w:rFonts w:ascii="Arial" w:hAnsi="Arial" w:cs="Arial"/>
          <w:sz w:val="24"/>
          <w:szCs w:val="24"/>
        </w:rPr>
        <w:t xml:space="preserve">tenant ends a fixed term agreement before the end of the fixed term, the tenant must pay a break fee to the lessor. If the fixed term is </w:t>
      </w:r>
      <w:r w:rsidR="00CB21B2">
        <w:rPr>
          <w:rFonts w:ascii="Arial" w:hAnsi="Arial" w:cs="Arial"/>
          <w:sz w:val="24"/>
          <w:szCs w:val="24"/>
        </w:rPr>
        <w:t xml:space="preserve">three years or less and if less than half of the fixed term has expired, the fee is six weeks rent. If the fixed term is three years or less, and more than half of the fixed term has expired, the fee is four weeks rent. If the fixed term is more than three years, the fee is the amount agreed between the lessor and the tenant. </w:t>
      </w:r>
    </w:p>
    <w:p w14:paraId="7A6F3537" w14:textId="4B63BFEC" w:rsidR="00AE5967" w:rsidRDefault="00CB21B2" w:rsidP="001F0F85">
      <w:pPr>
        <w:spacing w:after="240" w:line="240" w:lineRule="auto"/>
        <w:rPr>
          <w:rFonts w:ascii="Arial" w:hAnsi="Arial" w:cs="Arial"/>
          <w:sz w:val="24"/>
          <w:szCs w:val="24"/>
        </w:rPr>
      </w:pPr>
      <w:r>
        <w:rPr>
          <w:rFonts w:ascii="Arial" w:hAnsi="Arial" w:cs="Arial"/>
          <w:sz w:val="24"/>
          <w:szCs w:val="24"/>
        </w:rPr>
        <w:t xml:space="preserve">This clause amends the break lease clause to address a situation where the tenant ends a fixed term agreement before the end of the fixed term and the lessor has found a replacement tenant. The purpose of this amendment is to limit the compensation to the lessor to the actual loss experienced by the lessor. This amendment provides that the tenant does not have to pay a break lease fee if the lost rent </w:t>
      </w:r>
      <w:r w:rsidR="00840AD9">
        <w:rPr>
          <w:rFonts w:ascii="Arial" w:hAnsi="Arial" w:cs="Arial"/>
          <w:sz w:val="24"/>
          <w:szCs w:val="24"/>
        </w:rPr>
        <w:t xml:space="preserve">has been covered </w:t>
      </w:r>
      <w:r>
        <w:rPr>
          <w:rFonts w:ascii="Arial" w:hAnsi="Arial" w:cs="Arial"/>
          <w:sz w:val="24"/>
          <w:szCs w:val="24"/>
        </w:rPr>
        <w:t xml:space="preserve">by </w:t>
      </w:r>
      <w:r w:rsidR="00840AD9">
        <w:rPr>
          <w:rFonts w:ascii="Arial" w:hAnsi="Arial" w:cs="Arial"/>
          <w:sz w:val="24"/>
          <w:szCs w:val="24"/>
        </w:rPr>
        <w:t xml:space="preserve">a </w:t>
      </w:r>
      <w:r>
        <w:rPr>
          <w:rFonts w:ascii="Arial" w:hAnsi="Arial" w:cs="Arial"/>
          <w:sz w:val="24"/>
          <w:szCs w:val="24"/>
        </w:rPr>
        <w:t xml:space="preserve">replacement tenant. </w:t>
      </w:r>
    </w:p>
    <w:p w14:paraId="77541AAE" w14:textId="6B59A7C4" w:rsidR="00CB21B2" w:rsidRPr="00B57EA0" w:rsidRDefault="00CB21B2" w:rsidP="001F0F85">
      <w:pPr>
        <w:spacing w:after="240" w:line="240" w:lineRule="auto"/>
        <w:rPr>
          <w:rFonts w:ascii="Arial" w:hAnsi="Arial" w:cs="Arial"/>
          <w:sz w:val="24"/>
          <w:szCs w:val="24"/>
        </w:rPr>
      </w:pPr>
      <w:r>
        <w:rPr>
          <w:rFonts w:ascii="Arial" w:hAnsi="Arial" w:cs="Arial"/>
          <w:sz w:val="24"/>
          <w:szCs w:val="24"/>
        </w:rPr>
        <w:t xml:space="preserve">The tenant also needs to pay the lessor’s reasonable costs incurred in finding and entering into an agreement with the new tenant. These reasonable costs </w:t>
      </w:r>
      <w:r w:rsidR="00AE5967">
        <w:rPr>
          <w:rFonts w:ascii="Arial" w:hAnsi="Arial" w:cs="Arial"/>
          <w:sz w:val="24"/>
          <w:szCs w:val="24"/>
        </w:rPr>
        <w:t xml:space="preserve">vary depending on how much of the agreement is left at the time the tenant has broken the lease, and </w:t>
      </w:r>
      <w:r>
        <w:rPr>
          <w:rFonts w:ascii="Arial" w:hAnsi="Arial" w:cs="Arial"/>
          <w:sz w:val="24"/>
          <w:szCs w:val="24"/>
        </w:rPr>
        <w:t xml:space="preserve">capped at one week’s rent for advertising and re-letting costs. This aligns with the cap of one week’s rent for advertising and re-letting elsewhere in the Act (see sections 62 (Abandonment during fixed term) and 84 (Notice of intention to vacate – award of compensation). </w:t>
      </w:r>
    </w:p>
    <w:p w14:paraId="0D7FDC16" w14:textId="77777777" w:rsidR="00967319" w:rsidRDefault="00967319">
      <w:pPr>
        <w:spacing w:after="0" w:line="240" w:lineRule="auto"/>
        <w:rPr>
          <w:rFonts w:ascii="Arial" w:hAnsi="Arial" w:cs="Arial"/>
          <w:b/>
          <w:sz w:val="24"/>
          <w:szCs w:val="24"/>
        </w:rPr>
      </w:pPr>
      <w:r>
        <w:rPr>
          <w:rFonts w:ascii="Arial" w:hAnsi="Arial" w:cs="Arial"/>
          <w:b/>
          <w:sz w:val="24"/>
          <w:szCs w:val="24"/>
        </w:rPr>
        <w:br w:type="page"/>
      </w:r>
    </w:p>
    <w:p w14:paraId="1FCC4A66" w14:textId="1FC96DA3" w:rsidR="00C2564D" w:rsidRDefault="00C2564D" w:rsidP="001F0F85">
      <w:pPr>
        <w:spacing w:after="240" w:line="240" w:lineRule="auto"/>
        <w:rPr>
          <w:rFonts w:ascii="Arial" w:hAnsi="Arial" w:cs="Arial"/>
          <w:b/>
          <w:sz w:val="24"/>
          <w:szCs w:val="24"/>
        </w:rPr>
      </w:pPr>
      <w:r>
        <w:rPr>
          <w:rFonts w:ascii="Arial" w:hAnsi="Arial" w:cs="Arial"/>
          <w:b/>
          <w:sz w:val="24"/>
          <w:szCs w:val="24"/>
        </w:rPr>
        <w:t>Clause 5</w:t>
      </w:r>
      <w:r>
        <w:rPr>
          <w:rFonts w:ascii="Arial" w:hAnsi="Arial" w:cs="Arial"/>
          <w:b/>
          <w:sz w:val="24"/>
          <w:szCs w:val="24"/>
        </w:rPr>
        <w:tab/>
        <w:t>Termination, Section 36(1)(d)</w:t>
      </w:r>
    </w:p>
    <w:p w14:paraId="10457372" w14:textId="42919E16" w:rsidR="00C2564D" w:rsidRPr="00C2564D" w:rsidRDefault="00C2564D" w:rsidP="001F0F85">
      <w:pPr>
        <w:spacing w:after="240" w:line="240" w:lineRule="auto"/>
        <w:rPr>
          <w:rFonts w:ascii="Arial" w:hAnsi="Arial" w:cs="Arial"/>
          <w:sz w:val="24"/>
          <w:szCs w:val="24"/>
        </w:rPr>
      </w:pPr>
      <w:r>
        <w:rPr>
          <w:rFonts w:ascii="Arial" w:hAnsi="Arial" w:cs="Arial"/>
          <w:sz w:val="24"/>
          <w:szCs w:val="24"/>
        </w:rPr>
        <w:t>This clause makes an editorial amendment to section 36 to provide that a tenancy agreement may be terminated if ACAT terminates an agreement under division 4.5, division 6.5 or division 6.5A. This clarifies existing ACAT powers</w:t>
      </w:r>
      <w:r w:rsidR="00AE5967">
        <w:rPr>
          <w:rFonts w:ascii="Arial" w:hAnsi="Arial" w:cs="Arial"/>
          <w:sz w:val="24"/>
          <w:szCs w:val="24"/>
        </w:rPr>
        <w:t xml:space="preserve"> and is related to the amendments at clauses 15 and 16</w:t>
      </w:r>
      <w:r>
        <w:rPr>
          <w:rFonts w:ascii="Arial" w:hAnsi="Arial" w:cs="Arial"/>
          <w:sz w:val="24"/>
          <w:szCs w:val="24"/>
        </w:rPr>
        <w:t xml:space="preserve">. </w:t>
      </w:r>
    </w:p>
    <w:p w14:paraId="4A341ADB" w14:textId="4886D79B" w:rsidR="003A6E37" w:rsidRDefault="00C2564D" w:rsidP="001F0F85">
      <w:pPr>
        <w:spacing w:after="240" w:line="240" w:lineRule="auto"/>
        <w:rPr>
          <w:rFonts w:ascii="Arial" w:hAnsi="Arial" w:cs="Arial"/>
          <w:b/>
          <w:sz w:val="24"/>
          <w:szCs w:val="24"/>
        </w:rPr>
      </w:pPr>
      <w:r>
        <w:rPr>
          <w:rFonts w:ascii="Arial" w:hAnsi="Arial" w:cs="Arial"/>
          <w:b/>
          <w:sz w:val="24"/>
          <w:szCs w:val="24"/>
        </w:rPr>
        <w:t>Clause 6</w:t>
      </w:r>
      <w:r w:rsidR="001F0F85">
        <w:rPr>
          <w:rFonts w:ascii="Arial" w:hAnsi="Arial" w:cs="Arial"/>
          <w:b/>
          <w:sz w:val="24"/>
          <w:szCs w:val="24"/>
        </w:rPr>
        <w:tab/>
      </w:r>
      <w:r w:rsidR="00B57EA0">
        <w:rPr>
          <w:rFonts w:ascii="Arial" w:hAnsi="Arial" w:cs="Arial"/>
          <w:b/>
          <w:sz w:val="24"/>
          <w:szCs w:val="24"/>
        </w:rPr>
        <w:t>New sections 64B and 64C</w:t>
      </w:r>
    </w:p>
    <w:p w14:paraId="1C9461BD" w14:textId="279D4007" w:rsidR="001F0F85" w:rsidRDefault="003A6E37" w:rsidP="001F0F85">
      <w:pPr>
        <w:spacing w:after="240" w:line="240" w:lineRule="auto"/>
        <w:rPr>
          <w:rFonts w:ascii="Arial" w:hAnsi="Arial" w:cs="Arial"/>
          <w:sz w:val="24"/>
          <w:szCs w:val="24"/>
        </w:rPr>
      </w:pPr>
      <w:r>
        <w:rPr>
          <w:rFonts w:ascii="Arial" w:hAnsi="Arial" w:cs="Arial"/>
          <w:sz w:val="24"/>
          <w:szCs w:val="24"/>
        </w:rPr>
        <w:t xml:space="preserve">This clause </w:t>
      </w:r>
      <w:r w:rsidR="00B57EA0">
        <w:rPr>
          <w:rFonts w:ascii="Arial" w:hAnsi="Arial" w:cs="Arial"/>
          <w:sz w:val="24"/>
          <w:szCs w:val="24"/>
        </w:rPr>
        <w:t xml:space="preserve">inserts new sections 64B and 64C into the Act. </w:t>
      </w:r>
      <w:r w:rsidR="00CB21B2">
        <w:rPr>
          <w:rFonts w:ascii="Arial" w:hAnsi="Arial" w:cs="Arial"/>
          <w:sz w:val="24"/>
          <w:szCs w:val="24"/>
        </w:rPr>
        <w:t xml:space="preserve">These new sections apply to rent increases. </w:t>
      </w:r>
    </w:p>
    <w:p w14:paraId="76D36A2D" w14:textId="37654F11" w:rsidR="00CB21B2" w:rsidRPr="00CB21B2" w:rsidRDefault="00CB21B2" w:rsidP="001F0F85">
      <w:pPr>
        <w:spacing w:after="240" w:line="240" w:lineRule="auto"/>
        <w:rPr>
          <w:rFonts w:ascii="Arial" w:hAnsi="Arial" w:cs="Arial"/>
          <w:sz w:val="24"/>
          <w:szCs w:val="24"/>
          <w:u w:val="single"/>
        </w:rPr>
      </w:pPr>
      <w:r w:rsidRPr="00CB21B2">
        <w:rPr>
          <w:rFonts w:ascii="Arial" w:hAnsi="Arial" w:cs="Arial"/>
          <w:sz w:val="24"/>
          <w:szCs w:val="24"/>
          <w:u w:val="single"/>
        </w:rPr>
        <w:t xml:space="preserve">New section 64B – Limitation on rent increases </w:t>
      </w:r>
    </w:p>
    <w:p w14:paraId="1E68D94E" w14:textId="7241F4D4" w:rsidR="00CB21B2" w:rsidRDefault="00CF5047" w:rsidP="001F0F85">
      <w:pPr>
        <w:spacing w:after="240" w:line="240" w:lineRule="auto"/>
        <w:rPr>
          <w:rFonts w:ascii="Arial" w:hAnsi="Arial" w:cs="Arial"/>
          <w:sz w:val="24"/>
          <w:szCs w:val="24"/>
        </w:rPr>
      </w:pPr>
      <w:r>
        <w:rPr>
          <w:rFonts w:ascii="Arial" w:hAnsi="Arial" w:cs="Arial"/>
          <w:sz w:val="24"/>
          <w:szCs w:val="24"/>
        </w:rPr>
        <w:t xml:space="preserve">New section 64B provides that a lessor may only increase the rent under a residential tenancy agreement by an amount that is more than the prescribed percentage if the ACAT has allowed the increase. This section also inserts a new regulation-making power to prescribe an amount that requires ACAT approval. </w:t>
      </w:r>
    </w:p>
    <w:p w14:paraId="21276E09" w14:textId="23119DF2" w:rsidR="005308D0" w:rsidRDefault="005308D0" w:rsidP="001F0F85">
      <w:pPr>
        <w:spacing w:after="240" w:line="240" w:lineRule="auto"/>
        <w:rPr>
          <w:rFonts w:ascii="Arial" w:hAnsi="Arial" w:cs="Arial"/>
          <w:sz w:val="24"/>
          <w:szCs w:val="24"/>
        </w:rPr>
      </w:pPr>
      <w:r>
        <w:rPr>
          <w:rFonts w:ascii="Arial" w:hAnsi="Arial" w:cs="Arial"/>
          <w:sz w:val="24"/>
          <w:szCs w:val="24"/>
        </w:rPr>
        <w:t>The lessor does not have to seek ACAT approval if the tenant agrees in writing to the increase. When seeking the tenant’s agreement, the lessor must give the tenant a written notice stating the day the proposed increase takes effect (being a day not less than 8 weeks after the day the notice is given) and whether the proposed increase is equal to or more than the prescribed amo</w:t>
      </w:r>
      <w:r w:rsidR="00EB292F">
        <w:rPr>
          <w:rFonts w:ascii="Arial" w:hAnsi="Arial" w:cs="Arial"/>
          <w:sz w:val="24"/>
          <w:szCs w:val="24"/>
        </w:rPr>
        <w:t xml:space="preserve">unt. If the increase is </w:t>
      </w:r>
      <w:r>
        <w:rPr>
          <w:rFonts w:ascii="Arial" w:hAnsi="Arial" w:cs="Arial"/>
          <w:sz w:val="24"/>
          <w:szCs w:val="24"/>
        </w:rPr>
        <w:t xml:space="preserve">more than the prescribed amount, the notice must state that if the tenant does not agree to the increase, the lessor may only make the proposed increase with the prior approval of the ACAT. </w:t>
      </w:r>
    </w:p>
    <w:p w14:paraId="675A708F" w14:textId="6B2AF20C" w:rsidR="00CF5047" w:rsidRPr="00CF5047" w:rsidRDefault="00CF5047" w:rsidP="001F0F85">
      <w:pPr>
        <w:spacing w:after="240" w:line="240" w:lineRule="auto"/>
        <w:rPr>
          <w:rFonts w:ascii="Arial" w:hAnsi="Arial" w:cs="Arial"/>
          <w:sz w:val="24"/>
          <w:szCs w:val="24"/>
          <w:u w:val="single"/>
        </w:rPr>
      </w:pPr>
      <w:r w:rsidRPr="00CF5047">
        <w:rPr>
          <w:rFonts w:ascii="Arial" w:hAnsi="Arial" w:cs="Arial"/>
          <w:sz w:val="24"/>
          <w:szCs w:val="24"/>
          <w:u w:val="single"/>
        </w:rPr>
        <w:t xml:space="preserve">New section 64C – Tenant may apply for review </w:t>
      </w:r>
    </w:p>
    <w:p w14:paraId="71587FC7" w14:textId="4CC6A763" w:rsidR="00CF5047" w:rsidRPr="00CF5047" w:rsidRDefault="000E7F37" w:rsidP="001F0F85">
      <w:pPr>
        <w:spacing w:after="240" w:line="240" w:lineRule="auto"/>
        <w:rPr>
          <w:rFonts w:ascii="Arial" w:hAnsi="Arial" w:cs="Arial"/>
          <w:sz w:val="24"/>
          <w:szCs w:val="24"/>
        </w:rPr>
      </w:pPr>
      <w:r>
        <w:rPr>
          <w:rFonts w:ascii="Arial" w:hAnsi="Arial" w:cs="Arial"/>
          <w:sz w:val="24"/>
          <w:szCs w:val="24"/>
        </w:rPr>
        <w:t xml:space="preserve">New section 64C provides that a tenant may apply to the ACAT for review of a proposed rental rate increase. An application must be made not less than two weeks before the date on which the rent increase is proposed to take effect. This section aligns with the tenant’s application for review of a rent increase with the timeframe referred to in section 65 of the Act, which provides that ACAT may waive notice requirements for an application for the review of a rental rate increase in certain special circumstances, even though the application is made less than two weeks before the day when the proposed increase is to come into effect. </w:t>
      </w:r>
    </w:p>
    <w:p w14:paraId="4C99F866" w14:textId="53089428" w:rsidR="001F0F85" w:rsidRDefault="001F0F85" w:rsidP="001F0F85">
      <w:pPr>
        <w:spacing w:after="240" w:line="240" w:lineRule="auto"/>
        <w:rPr>
          <w:rFonts w:ascii="Arial" w:hAnsi="Arial" w:cs="Arial"/>
          <w:b/>
          <w:sz w:val="24"/>
          <w:szCs w:val="24"/>
        </w:rPr>
      </w:pPr>
      <w:r>
        <w:rPr>
          <w:rFonts w:ascii="Arial" w:hAnsi="Arial" w:cs="Arial"/>
          <w:b/>
          <w:sz w:val="24"/>
          <w:szCs w:val="24"/>
        </w:rPr>
        <w:t xml:space="preserve">Clause </w:t>
      </w:r>
      <w:r w:rsidR="007E17AB">
        <w:rPr>
          <w:rFonts w:ascii="Arial" w:hAnsi="Arial" w:cs="Arial"/>
          <w:b/>
          <w:sz w:val="24"/>
          <w:szCs w:val="24"/>
        </w:rPr>
        <w:t>7</w:t>
      </w:r>
      <w:r>
        <w:rPr>
          <w:rFonts w:ascii="Arial" w:hAnsi="Arial" w:cs="Arial"/>
          <w:b/>
          <w:sz w:val="24"/>
          <w:szCs w:val="24"/>
        </w:rPr>
        <w:tab/>
      </w:r>
      <w:r w:rsidR="00B57EA0">
        <w:rPr>
          <w:rFonts w:ascii="Arial" w:hAnsi="Arial" w:cs="Arial"/>
          <w:b/>
          <w:sz w:val="24"/>
          <w:szCs w:val="24"/>
        </w:rPr>
        <w:t>Orders – section 67</w:t>
      </w:r>
    </w:p>
    <w:p w14:paraId="56631823" w14:textId="2C5C5C10" w:rsidR="00B615C5" w:rsidRDefault="00A45F8F" w:rsidP="00B57EA0">
      <w:pPr>
        <w:spacing w:after="240" w:line="240" w:lineRule="auto"/>
        <w:rPr>
          <w:rFonts w:ascii="Arial" w:hAnsi="Arial" w:cs="Arial"/>
          <w:sz w:val="24"/>
          <w:szCs w:val="24"/>
        </w:rPr>
      </w:pPr>
      <w:r>
        <w:rPr>
          <w:rFonts w:ascii="Arial" w:hAnsi="Arial" w:cs="Arial"/>
          <w:sz w:val="24"/>
          <w:szCs w:val="24"/>
        </w:rPr>
        <w:t xml:space="preserve">This clause </w:t>
      </w:r>
      <w:r w:rsidR="00B57EA0">
        <w:rPr>
          <w:rFonts w:ascii="Arial" w:hAnsi="Arial" w:cs="Arial"/>
          <w:sz w:val="24"/>
          <w:szCs w:val="24"/>
        </w:rPr>
        <w:t xml:space="preserve">amends </w:t>
      </w:r>
      <w:r w:rsidR="000E7F37">
        <w:rPr>
          <w:rFonts w:ascii="Arial" w:hAnsi="Arial" w:cs="Arial"/>
          <w:sz w:val="24"/>
          <w:szCs w:val="24"/>
        </w:rPr>
        <w:t xml:space="preserve">section 67 of the Act. </w:t>
      </w:r>
    </w:p>
    <w:p w14:paraId="4F5C8B64" w14:textId="6DA5E9FD" w:rsidR="000E7F37" w:rsidRDefault="000E7F37" w:rsidP="00B57EA0">
      <w:pPr>
        <w:spacing w:after="240" w:line="240" w:lineRule="auto"/>
        <w:rPr>
          <w:rFonts w:ascii="Arial" w:hAnsi="Arial" w:cs="Arial"/>
          <w:sz w:val="24"/>
          <w:szCs w:val="24"/>
        </w:rPr>
      </w:pPr>
      <w:r>
        <w:rPr>
          <w:rFonts w:ascii="Arial" w:hAnsi="Arial" w:cs="Arial"/>
          <w:sz w:val="24"/>
          <w:szCs w:val="24"/>
        </w:rPr>
        <w:t xml:space="preserve">Section 67 provides that </w:t>
      </w:r>
      <w:r w:rsidR="00A369A9">
        <w:rPr>
          <w:rFonts w:ascii="Arial" w:hAnsi="Arial" w:cs="Arial"/>
          <w:sz w:val="24"/>
          <w:szCs w:val="24"/>
        </w:rPr>
        <w:t>ACAT may make certain orders in relation to an application for review of a rental rate increase. This clause amends section 57 to provide that ACAT may make certain orders to allow or to review a rental rate increase. This is related to the amendment at clause 6 and reflects the new obligation for a lessor to apply to ACAT for approval of a r</w:t>
      </w:r>
      <w:r w:rsidR="00EB292F">
        <w:rPr>
          <w:rFonts w:ascii="Arial" w:hAnsi="Arial" w:cs="Arial"/>
          <w:sz w:val="24"/>
          <w:szCs w:val="24"/>
        </w:rPr>
        <w:t xml:space="preserve">ental increase that is </w:t>
      </w:r>
      <w:r w:rsidR="00A369A9">
        <w:rPr>
          <w:rFonts w:ascii="Arial" w:hAnsi="Arial" w:cs="Arial"/>
          <w:sz w:val="24"/>
          <w:szCs w:val="24"/>
        </w:rPr>
        <w:t xml:space="preserve">more than the prescribed percentage. </w:t>
      </w:r>
    </w:p>
    <w:p w14:paraId="7383E1A8" w14:textId="77777777" w:rsidR="00967319" w:rsidRDefault="00967319">
      <w:pPr>
        <w:spacing w:after="0" w:line="240" w:lineRule="auto"/>
        <w:rPr>
          <w:rFonts w:ascii="Arial" w:hAnsi="Arial" w:cs="Arial"/>
          <w:b/>
          <w:sz w:val="24"/>
          <w:szCs w:val="24"/>
        </w:rPr>
      </w:pPr>
      <w:r>
        <w:rPr>
          <w:rFonts w:ascii="Arial" w:hAnsi="Arial" w:cs="Arial"/>
          <w:b/>
          <w:sz w:val="24"/>
          <w:szCs w:val="24"/>
        </w:rPr>
        <w:br w:type="page"/>
      </w:r>
    </w:p>
    <w:p w14:paraId="78ABE92A" w14:textId="7D2AF19C" w:rsidR="001F0F85" w:rsidRDefault="001F0F85" w:rsidP="001F0F85">
      <w:pPr>
        <w:spacing w:after="240" w:line="240" w:lineRule="auto"/>
        <w:rPr>
          <w:rFonts w:ascii="Arial" w:hAnsi="Arial" w:cs="Arial"/>
          <w:b/>
          <w:sz w:val="24"/>
          <w:szCs w:val="24"/>
        </w:rPr>
      </w:pPr>
      <w:r>
        <w:rPr>
          <w:rFonts w:ascii="Arial" w:hAnsi="Arial" w:cs="Arial"/>
          <w:b/>
          <w:sz w:val="24"/>
          <w:szCs w:val="24"/>
        </w:rPr>
        <w:t xml:space="preserve">Clause </w:t>
      </w:r>
      <w:r w:rsidR="00BF2FC4">
        <w:rPr>
          <w:rFonts w:ascii="Arial" w:hAnsi="Arial" w:cs="Arial"/>
          <w:b/>
          <w:sz w:val="24"/>
          <w:szCs w:val="24"/>
        </w:rPr>
        <w:t>8</w:t>
      </w:r>
      <w:r>
        <w:rPr>
          <w:rFonts w:ascii="Arial" w:hAnsi="Arial" w:cs="Arial"/>
          <w:b/>
          <w:sz w:val="24"/>
          <w:szCs w:val="24"/>
        </w:rPr>
        <w:tab/>
      </w:r>
      <w:r w:rsidR="00B57EA0">
        <w:rPr>
          <w:rFonts w:ascii="Arial" w:hAnsi="Arial" w:cs="Arial"/>
          <w:b/>
          <w:sz w:val="24"/>
          <w:szCs w:val="24"/>
        </w:rPr>
        <w:t>Section 67 (as amended)</w:t>
      </w:r>
    </w:p>
    <w:p w14:paraId="4711FFBA" w14:textId="3D70B751" w:rsidR="002B5626" w:rsidRDefault="00B677BC" w:rsidP="001F0F85">
      <w:pPr>
        <w:spacing w:after="240" w:line="240" w:lineRule="auto"/>
        <w:rPr>
          <w:rFonts w:ascii="Arial" w:hAnsi="Arial" w:cs="Arial"/>
          <w:sz w:val="24"/>
          <w:szCs w:val="24"/>
        </w:rPr>
      </w:pPr>
      <w:r>
        <w:rPr>
          <w:rFonts w:ascii="Arial" w:hAnsi="Arial" w:cs="Arial"/>
          <w:sz w:val="24"/>
          <w:szCs w:val="24"/>
        </w:rPr>
        <w:t xml:space="preserve">This clause </w:t>
      </w:r>
      <w:r w:rsidR="00BF2FC4">
        <w:rPr>
          <w:rFonts w:ascii="Arial" w:hAnsi="Arial" w:cs="Arial"/>
          <w:sz w:val="24"/>
          <w:szCs w:val="24"/>
        </w:rPr>
        <w:t xml:space="preserve">renumbers the amended section 67 as section 68A of the Act. </w:t>
      </w:r>
    </w:p>
    <w:p w14:paraId="4E6A1A3D" w14:textId="3EA489A1" w:rsidR="001F0F85" w:rsidRDefault="001F0F85" w:rsidP="001F0F85">
      <w:pPr>
        <w:spacing w:after="240" w:line="240" w:lineRule="auto"/>
        <w:rPr>
          <w:rFonts w:ascii="Arial" w:hAnsi="Arial" w:cs="Arial"/>
          <w:b/>
          <w:sz w:val="24"/>
          <w:szCs w:val="24"/>
        </w:rPr>
      </w:pPr>
      <w:r>
        <w:rPr>
          <w:rFonts w:ascii="Arial" w:hAnsi="Arial" w:cs="Arial"/>
          <w:b/>
          <w:sz w:val="24"/>
          <w:szCs w:val="24"/>
        </w:rPr>
        <w:t xml:space="preserve">Clause </w:t>
      </w:r>
      <w:r w:rsidR="00BF2FC4">
        <w:rPr>
          <w:rFonts w:ascii="Arial" w:hAnsi="Arial" w:cs="Arial"/>
          <w:b/>
          <w:sz w:val="24"/>
          <w:szCs w:val="24"/>
        </w:rPr>
        <w:t>9</w:t>
      </w:r>
      <w:r>
        <w:rPr>
          <w:rFonts w:ascii="Arial" w:hAnsi="Arial" w:cs="Arial"/>
          <w:b/>
          <w:sz w:val="24"/>
          <w:szCs w:val="24"/>
        </w:rPr>
        <w:tab/>
      </w:r>
      <w:r w:rsidR="00B57EA0">
        <w:rPr>
          <w:rFonts w:ascii="Arial" w:hAnsi="Arial" w:cs="Arial"/>
          <w:b/>
          <w:sz w:val="24"/>
          <w:szCs w:val="24"/>
        </w:rPr>
        <w:t>Guideline for orders – section 68(1)</w:t>
      </w:r>
      <w:r w:rsidR="00AE5967">
        <w:rPr>
          <w:rFonts w:ascii="Arial" w:hAnsi="Arial" w:cs="Arial"/>
          <w:b/>
          <w:sz w:val="24"/>
          <w:szCs w:val="24"/>
        </w:rPr>
        <w:t xml:space="preserve"> and (2)</w:t>
      </w:r>
    </w:p>
    <w:p w14:paraId="55CF1C74" w14:textId="698608C1" w:rsidR="00B57EA0" w:rsidRDefault="00B57EA0" w:rsidP="001F0F85">
      <w:pPr>
        <w:spacing w:after="240" w:line="240" w:lineRule="auto"/>
        <w:rPr>
          <w:rFonts w:ascii="Arial" w:hAnsi="Arial" w:cs="Arial"/>
          <w:sz w:val="24"/>
          <w:szCs w:val="24"/>
        </w:rPr>
      </w:pPr>
      <w:r>
        <w:rPr>
          <w:rFonts w:ascii="Arial" w:hAnsi="Arial" w:cs="Arial"/>
          <w:sz w:val="24"/>
          <w:szCs w:val="24"/>
        </w:rPr>
        <w:t xml:space="preserve">This clause substitutes </w:t>
      </w:r>
      <w:r w:rsidR="00BF2FC4">
        <w:rPr>
          <w:rFonts w:ascii="Arial" w:hAnsi="Arial" w:cs="Arial"/>
          <w:sz w:val="24"/>
          <w:szCs w:val="24"/>
        </w:rPr>
        <w:t>section 68(1)</w:t>
      </w:r>
      <w:r w:rsidR="00AE5967">
        <w:rPr>
          <w:rFonts w:ascii="Arial" w:hAnsi="Arial" w:cs="Arial"/>
          <w:sz w:val="24"/>
          <w:szCs w:val="24"/>
        </w:rPr>
        <w:t xml:space="preserve"> and (2) </w:t>
      </w:r>
      <w:r w:rsidR="00BF2FC4">
        <w:rPr>
          <w:rFonts w:ascii="Arial" w:hAnsi="Arial" w:cs="Arial"/>
          <w:sz w:val="24"/>
          <w:szCs w:val="24"/>
        </w:rPr>
        <w:t xml:space="preserve">of the Act. </w:t>
      </w:r>
    </w:p>
    <w:p w14:paraId="28358408" w14:textId="7C1054F5" w:rsidR="00BF2FC4" w:rsidRDefault="00BF2FC4" w:rsidP="001F0F85">
      <w:pPr>
        <w:spacing w:after="240" w:line="240" w:lineRule="auto"/>
        <w:rPr>
          <w:rFonts w:ascii="Arial" w:hAnsi="Arial" w:cs="Arial"/>
          <w:sz w:val="24"/>
          <w:szCs w:val="24"/>
        </w:rPr>
      </w:pPr>
      <w:r>
        <w:rPr>
          <w:rFonts w:ascii="Arial" w:hAnsi="Arial" w:cs="Arial"/>
          <w:sz w:val="24"/>
          <w:szCs w:val="24"/>
        </w:rPr>
        <w:t>Section 68(1) provides that ACAT must allow a rental rate increase that is in accordance with the standard residential tenancy terms unless the increase is excessive. This clause amends 6</w:t>
      </w:r>
      <w:r w:rsidR="00204E2A">
        <w:rPr>
          <w:rFonts w:ascii="Arial" w:hAnsi="Arial" w:cs="Arial"/>
          <w:sz w:val="24"/>
          <w:szCs w:val="24"/>
        </w:rPr>
        <w:t>8</w:t>
      </w:r>
      <w:r>
        <w:rPr>
          <w:rFonts w:ascii="Arial" w:hAnsi="Arial" w:cs="Arial"/>
          <w:sz w:val="24"/>
          <w:szCs w:val="24"/>
        </w:rPr>
        <w:t xml:space="preserve">(1) to provide that the ACAT must allow a rental rate increase if the increase is allowed under the residential tenancy agreement and is </w:t>
      </w:r>
      <w:r>
        <w:rPr>
          <w:rFonts w:ascii="Arial" w:hAnsi="Arial" w:cs="Arial"/>
          <w:i/>
          <w:sz w:val="24"/>
          <w:szCs w:val="24"/>
        </w:rPr>
        <w:t>not</w:t>
      </w:r>
      <w:r>
        <w:rPr>
          <w:rFonts w:ascii="Arial" w:hAnsi="Arial" w:cs="Arial"/>
          <w:sz w:val="24"/>
          <w:szCs w:val="24"/>
        </w:rPr>
        <w:t xml:space="preserve"> excessive. </w:t>
      </w:r>
    </w:p>
    <w:p w14:paraId="51F36277" w14:textId="110E8214" w:rsidR="00AE5967" w:rsidRPr="00BF2FC4" w:rsidRDefault="00AE5967" w:rsidP="001F0F85">
      <w:pPr>
        <w:spacing w:after="240" w:line="240" w:lineRule="auto"/>
        <w:rPr>
          <w:rFonts w:ascii="Arial" w:hAnsi="Arial" w:cs="Arial"/>
          <w:sz w:val="24"/>
          <w:szCs w:val="24"/>
        </w:rPr>
      </w:pPr>
      <w:r>
        <w:rPr>
          <w:rFonts w:ascii="Arial" w:hAnsi="Arial" w:cs="Arial"/>
          <w:sz w:val="24"/>
          <w:szCs w:val="24"/>
        </w:rPr>
        <w:t xml:space="preserve">New section 68(2) provides that unless the tenant satisfies the ACAT otherwise, a rental rate increase is not excessive if it is less than </w:t>
      </w:r>
      <w:r w:rsidR="00EB292F">
        <w:rPr>
          <w:rFonts w:ascii="Arial" w:hAnsi="Arial" w:cs="Arial"/>
          <w:sz w:val="24"/>
          <w:szCs w:val="24"/>
        </w:rPr>
        <w:t xml:space="preserve">or equal to </w:t>
      </w:r>
      <w:r>
        <w:rPr>
          <w:rFonts w:ascii="Arial" w:hAnsi="Arial" w:cs="Arial"/>
          <w:sz w:val="24"/>
          <w:szCs w:val="24"/>
        </w:rPr>
        <w:t>the prescribe</w:t>
      </w:r>
      <w:r w:rsidR="005308D0">
        <w:rPr>
          <w:rFonts w:ascii="Arial" w:hAnsi="Arial" w:cs="Arial"/>
          <w:sz w:val="24"/>
          <w:szCs w:val="24"/>
        </w:rPr>
        <w:t>d amount</w:t>
      </w:r>
      <w:r>
        <w:rPr>
          <w:rFonts w:ascii="Arial" w:hAnsi="Arial" w:cs="Arial"/>
          <w:sz w:val="24"/>
          <w:szCs w:val="24"/>
        </w:rPr>
        <w:t>. New section 68(2</w:t>
      </w:r>
      <w:r w:rsidR="000E39FB">
        <w:rPr>
          <w:rFonts w:ascii="Arial" w:hAnsi="Arial" w:cs="Arial"/>
          <w:sz w:val="24"/>
          <w:szCs w:val="24"/>
        </w:rPr>
        <w:t>)</w:t>
      </w:r>
      <w:r>
        <w:rPr>
          <w:rFonts w:ascii="Arial" w:hAnsi="Arial" w:cs="Arial"/>
          <w:sz w:val="24"/>
          <w:szCs w:val="24"/>
        </w:rPr>
        <w:t xml:space="preserve"> also provides that unless the lessor satisfies the ACAT otherwise, a rental rate increase is excessive if it is more than the prescribed </w:t>
      </w:r>
      <w:r w:rsidR="005308D0">
        <w:rPr>
          <w:rFonts w:ascii="Arial" w:hAnsi="Arial" w:cs="Arial"/>
          <w:sz w:val="24"/>
          <w:szCs w:val="24"/>
        </w:rPr>
        <w:t>amount</w:t>
      </w:r>
      <w:r>
        <w:rPr>
          <w:rFonts w:ascii="Arial" w:hAnsi="Arial" w:cs="Arial"/>
          <w:sz w:val="24"/>
          <w:szCs w:val="24"/>
        </w:rPr>
        <w:t xml:space="preserve">. </w:t>
      </w:r>
    </w:p>
    <w:p w14:paraId="2A7E33BF" w14:textId="35705FA4" w:rsidR="00AE5967" w:rsidRDefault="00AE5967" w:rsidP="001F0F85">
      <w:pPr>
        <w:spacing w:after="240" w:line="240" w:lineRule="auto"/>
        <w:rPr>
          <w:rFonts w:ascii="Arial" w:hAnsi="Arial" w:cs="Arial"/>
          <w:b/>
          <w:sz w:val="24"/>
          <w:szCs w:val="24"/>
        </w:rPr>
      </w:pPr>
      <w:r>
        <w:rPr>
          <w:rFonts w:ascii="Arial" w:hAnsi="Arial" w:cs="Arial"/>
          <w:b/>
          <w:sz w:val="24"/>
          <w:szCs w:val="24"/>
        </w:rPr>
        <w:t xml:space="preserve">Clause 10 – Section 68(5) </w:t>
      </w:r>
    </w:p>
    <w:p w14:paraId="59949DA3" w14:textId="64FB399C" w:rsidR="00AE5967" w:rsidRDefault="00AE5967" w:rsidP="001F0F85">
      <w:pPr>
        <w:spacing w:after="240" w:line="240" w:lineRule="auto"/>
        <w:rPr>
          <w:rFonts w:ascii="Arial" w:hAnsi="Arial" w:cs="Arial"/>
          <w:sz w:val="24"/>
          <w:szCs w:val="24"/>
        </w:rPr>
      </w:pPr>
      <w:r>
        <w:rPr>
          <w:rFonts w:ascii="Arial" w:hAnsi="Arial" w:cs="Arial"/>
          <w:sz w:val="24"/>
          <w:szCs w:val="24"/>
        </w:rPr>
        <w:t xml:space="preserve">This clause omits section 68(5) from the Act. </w:t>
      </w:r>
    </w:p>
    <w:p w14:paraId="1BBAB695" w14:textId="2B9DB5FF" w:rsidR="00AE5967" w:rsidRDefault="00AE5967" w:rsidP="001F0F85">
      <w:pPr>
        <w:spacing w:after="240" w:line="240" w:lineRule="auto"/>
        <w:rPr>
          <w:rFonts w:ascii="Arial" w:hAnsi="Arial" w:cs="Arial"/>
          <w:sz w:val="24"/>
          <w:szCs w:val="24"/>
        </w:rPr>
      </w:pPr>
      <w:r>
        <w:rPr>
          <w:rFonts w:ascii="Arial" w:hAnsi="Arial" w:cs="Arial"/>
          <w:sz w:val="24"/>
          <w:szCs w:val="24"/>
        </w:rPr>
        <w:t xml:space="preserve">Section 68(5) provided a definition of ‘index number’ for the rental increase provision. ‘Index number’ was defined as the rents component of the housing group of the Consumer Price Index for Canberra published from time to time by the Australian statistician. </w:t>
      </w:r>
      <w:r w:rsidR="00B94A66">
        <w:rPr>
          <w:rFonts w:ascii="Arial" w:hAnsi="Arial" w:cs="Arial"/>
          <w:sz w:val="24"/>
          <w:szCs w:val="24"/>
        </w:rPr>
        <w:t xml:space="preserve">This definition has been moved to the </w:t>
      </w:r>
      <w:r w:rsidR="00B94A66" w:rsidRPr="00B94A66">
        <w:rPr>
          <w:rFonts w:ascii="Arial" w:hAnsi="Arial" w:cs="Arial"/>
          <w:i/>
          <w:sz w:val="24"/>
          <w:szCs w:val="24"/>
        </w:rPr>
        <w:t>Residential Tenancies Regulation 1998</w:t>
      </w:r>
      <w:r w:rsidR="00B94A66">
        <w:rPr>
          <w:rFonts w:ascii="Arial" w:hAnsi="Arial" w:cs="Arial"/>
          <w:sz w:val="24"/>
          <w:szCs w:val="24"/>
        </w:rPr>
        <w:t xml:space="preserve"> (see clause 23). </w:t>
      </w:r>
    </w:p>
    <w:p w14:paraId="60489ACA" w14:textId="37FDFBB0" w:rsidR="00742E37" w:rsidRPr="00C6431D" w:rsidRDefault="00C6431D" w:rsidP="001F0F85">
      <w:pPr>
        <w:spacing w:after="240" w:line="240" w:lineRule="auto"/>
        <w:rPr>
          <w:rFonts w:ascii="Arial" w:hAnsi="Arial" w:cs="Arial"/>
          <w:b/>
          <w:sz w:val="24"/>
          <w:szCs w:val="24"/>
        </w:rPr>
      </w:pPr>
      <w:r w:rsidRPr="00C6431D">
        <w:rPr>
          <w:rFonts w:ascii="Arial" w:hAnsi="Arial" w:cs="Arial"/>
          <w:b/>
          <w:sz w:val="24"/>
          <w:szCs w:val="24"/>
        </w:rPr>
        <w:t>Clause 1</w:t>
      </w:r>
      <w:r w:rsidR="005308D0">
        <w:rPr>
          <w:rFonts w:ascii="Arial" w:hAnsi="Arial" w:cs="Arial"/>
          <w:b/>
          <w:sz w:val="24"/>
          <w:szCs w:val="24"/>
        </w:rPr>
        <w:t>1</w:t>
      </w:r>
      <w:r w:rsidRPr="00C6431D">
        <w:rPr>
          <w:rFonts w:ascii="Arial" w:hAnsi="Arial" w:cs="Arial"/>
          <w:b/>
          <w:sz w:val="24"/>
          <w:szCs w:val="24"/>
        </w:rPr>
        <w:t xml:space="preserve"> – Effect of orders – Section 69(1) </w:t>
      </w:r>
    </w:p>
    <w:p w14:paraId="199D0F9D" w14:textId="04917A66" w:rsidR="00C6431D" w:rsidRDefault="00C6431D" w:rsidP="001F0F85">
      <w:pPr>
        <w:spacing w:after="240" w:line="240" w:lineRule="auto"/>
        <w:rPr>
          <w:rFonts w:ascii="Arial" w:hAnsi="Arial" w:cs="Arial"/>
          <w:sz w:val="24"/>
          <w:szCs w:val="24"/>
        </w:rPr>
      </w:pPr>
      <w:r>
        <w:rPr>
          <w:rFonts w:ascii="Arial" w:hAnsi="Arial" w:cs="Arial"/>
          <w:sz w:val="24"/>
          <w:szCs w:val="24"/>
        </w:rPr>
        <w:t>This clause substitutes the reference to an ACAT order under section 67(</w:t>
      </w:r>
      <w:r w:rsidR="005308D0">
        <w:rPr>
          <w:rFonts w:ascii="Arial" w:hAnsi="Arial" w:cs="Arial"/>
          <w:sz w:val="24"/>
          <w:szCs w:val="24"/>
        </w:rPr>
        <w:t>a</w:t>
      </w:r>
      <w:r>
        <w:rPr>
          <w:rFonts w:ascii="Arial" w:hAnsi="Arial" w:cs="Arial"/>
          <w:sz w:val="24"/>
          <w:szCs w:val="24"/>
        </w:rPr>
        <w:t>) or (c) of the Act with a reference to an ACAT order under section 68A(</w:t>
      </w:r>
      <w:r w:rsidR="005308D0">
        <w:rPr>
          <w:rFonts w:ascii="Arial" w:hAnsi="Arial" w:cs="Arial"/>
          <w:sz w:val="24"/>
          <w:szCs w:val="24"/>
        </w:rPr>
        <w:t>a</w:t>
      </w:r>
      <w:r>
        <w:rPr>
          <w:rFonts w:ascii="Arial" w:hAnsi="Arial" w:cs="Arial"/>
          <w:sz w:val="24"/>
          <w:szCs w:val="24"/>
        </w:rPr>
        <w:t xml:space="preserve">) or (c) of the Act. This is related to the amendment renumbering section 67 of the Act as section 68A at clause 8. </w:t>
      </w:r>
    </w:p>
    <w:p w14:paraId="439890EC" w14:textId="5C113D5F" w:rsidR="00C6431D" w:rsidRPr="00C6431D" w:rsidRDefault="00C6431D" w:rsidP="001F0F85">
      <w:pPr>
        <w:spacing w:after="240" w:line="240" w:lineRule="auto"/>
        <w:rPr>
          <w:rFonts w:ascii="Arial" w:hAnsi="Arial" w:cs="Arial"/>
          <w:b/>
          <w:sz w:val="24"/>
          <w:szCs w:val="24"/>
        </w:rPr>
      </w:pPr>
      <w:r w:rsidRPr="00C6431D">
        <w:rPr>
          <w:rFonts w:ascii="Arial" w:hAnsi="Arial" w:cs="Arial"/>
          <w:b/>
          <w:sz w:val="24"/>
          <w:szCs w:val="24"/>
        </w:rPr>
        <w:t>Clause 1</w:t>
      </w:r>
      <w:r w:rsidR="005308D0">
        <w:rPr>
          <w:rFonts w:ascii="Arial" w:hAnsi="Arial" w:cs="Arial"/>
          <w:b/>
          <w:sz w:val="24"/>
          <w:szCs w:val="24"/>
        </w:rPr>
        <w:t>2</w:t>
      </w:r>
      <w:r w:rsidRPr="00C6431D">
        <w:rPr>
          <w:rFonts w:ascii="Arial" w:hAnsi="Arial" w:cs="Arial"/>
          <w:b/>
          <w:sz w:val="24"/>
          <w:szCs w:val="24"/>
        </w:rPr>
        <w:t xml:space="preserve"> – Section 69(3(a)</w:t>
      </w:r>
    </w:p>
    <w:p w14:paraId="077825F9" w14:textId="445E3490" w:rsidR="00C6431D" w:rsidRDefault="00C6431D" w:rsidP="001F0F85">
      <w:pPr>
        <w:spacing w:after="240" w:line="240" w:lineRule="auto"/>
        <w:rPr>
          <w:rFonts w:ascii="Arial" w:hAnsi="Arial" w:cs="Arial"/>
          <w:sz w:val="24"/>
          <w:szCs w:val="24"/>
        </w:rPr>
      </w:pPr>
      <w:r>
        <w:rPr>
          <w:rFonts w:ascii="Arial" w:hAnsi="Arial" w:cs="Arial"/>
          <w:sz w:val="24"/>
          <w:szCs w:val="24"/>
        </w:rPr>
        <w:t xml:space="preserve">This clause substitutes a reference to </w:t>
      </w:r>
      <w:r w:rsidR="006B3487">
        <w:rPr>
          <w:rFonts w:ascii="Arial" w:hAnsi="Arial" w:cs="Arial"/>
          <w:sz w:val="24"/>
          <w:szCs w:val="24"/>
        </w:rPr>
        <w:t xml:space="preserve">section </w:t>
      </w:r>
      <w:r>
        <w:rPr>
          <w:rFonts w:ascii="Arial" w:hAnsi="Arial" w:cs="Arial"/>
          <w:sz w:val="24"/>
          <w:szCs w:val="24"/>
        </w:rPr>
        <w:t xml:space="preserve">67(b) or (c) of the Act with a reference to </w:t>
      </w:r>
      <w:r w:rsidR="006B3487">
        <w:rPr>
          <w:rFonts w:ascii="Arial" w:hAnsi="Arial" w:cs="Arial"/>
          <w:sz w:val="24"/>
          <w:szCs w:val="24"/>
        </w:rPr>
        <w:t xml:space="preserve">section </w:t>
      </w:r>
      <w:r>
        <w:rPr>
          <w:rFonts w:ascii="Arial" w:hAnsi="Arial" w:cs="Arial"/>
          <w:sz w:val="24"/>
          <w:szCs w:val="24"/>
        </w:rPr>
        <w:t xml:space="preserve">68A(b) or (c) of the Act. This is related to the amendment renumbering section 67 of the Act as section 68A at clause 8. </w:t>
      </w:r>
    </w:p>
    <w:p w14:paraId="6BC5B8EF" w14:textId="1C6C46B2" w:rsidR="00B57EA0" w:rsidRDefault="00BF2FC4" w:rsidP="001F0F85">
      <w:pPr>
        <w:spacing w:after="240" w:line="240" w:lineRule="auto"/>
        <w:rPr>
          <w:rFonts w:ascii="Arial" w:hAnsi="Arial" w:cs="Arial"/>
          <w:b/>
          <w:sz w:val="24"/>
          <w:szCs w:val="24"/>
        </w:rPr>
      </w:pPr>
      <w:r>
        <w:rPr>
          <w:rFonts w:ascii="Arial" w:hAnsi="Arial" w:cs="Arial"/>
          <w:b/>
          <w:sz w:val="24"/>
          <w:szCs w:val="24"/>
        </w:rPr>
        <w:t>Clause 1</w:t>
      </w:r>
      <w:r w:rsidR="005308D0">
        <w:rPr>
          <w:rFonts w:ascii="Arial" w:hAnsi="Arial" w:cs="Arial"/>
          <w:b/>
          <w:sz w:val="24"/>
          <w:szCs w:val="24"/>
        </w:rPr>
        <w:t>3</w:t>
      </w:r>
      <w:r w:rsidR="00B57EA0">
        <w:rPr>
          <w:rFonts w:ascii="Arial" w:hAnsi="Arial" w:cs="Arial"/>
          <w:b/>
          <w:sz w:val="24"/>
          <w:szCs w:val="24"/>
        </w:rPr>
        <w:t xml:space="preserve"> – New part 5AA</w:t>
      </w:r>
      <w:r w:rsidR="00117AC6">
        <w:rPr>
          <w:rFonts w:ascii="Arial" w:hAnsi="Arial" w:cs="Arial"/>
          <w:b/>
          <w:sz w:val="24"/>
          <w:szCs w:val="24"/>
        </w:rPr>
        <w:t xml:space="preserve"> – Lessor’s consent in certain matters</w:t>
      </w:r>
    </w:p>
    <w:p w14:paraId="1ACA82E5" w14:textId="6129E1C6" w:rsidR="00117AC6" w:rsidRPr="00117AC6" w:rsidRDefault="00117AC6" w:rsidP="001F0F85">
      <w:pPr>
        <w:spacing w:after="240" w:line="240" w:lineRule="auto"/>
        <w:rPr>
          <w:rFonts w:ascii="Arial" w:hAnsi="Arial" w:cs="Arial"/>
          <w:sz w:val="24"/>
          <w:szCs w:val="24"/>
        </w:rPr>
      </w:pPr>
      <w:r>
        <w:rPr>
          <w:rFonts w:ascii="Arial" w:hAnsi="Arial" w:cs="Arial"/>
          <w:sz w:val="24"/>
          <w:szCs w:val="24"/>
        </w:rPr>
        <w:t xml:space="preserve">This clause inserts new Part 5AA into the Act. New Part 5AA amends the Act to include the process for seeking the lessor’s consent to keeping animals and modifications to the property. </w:t>
      </w:r>
    </w:p>
    <w:p w14:paraId="125345A6" w14:textId="77777777" w:rsidR="00967319" w:rsidRDefault="00967319">
      <w:pPr>
        <w:spacing w:after="0" w:line="240" w:lineRule="auto"/>
        <w:rPr>
          <w:rFonts w:ascii="Arial" w:hAnsi="Arial" w:cs="Arial"/>
          <w:sz w:val="24"/>
          <w:szCs w:val="24"/>
          <w:u w:val="single"/>
        </w:rPr>
      </w:pPr>
      <w:r>
        <w:rPr>
          <w:rFonts w:ascii="Arial" w:hAnsi="Arial" w:cs="Arial"/>
          <w:sz w:val="24"/>
          <w:szCs w:val="24"/>
          <w:u w:val="single"/>
        </w:rPr>
        <w:br w:type="page"/>
      </w:r>
    </w:p>
    <w:p w14:paraId="0A867B4C" w14:textId="2574F121" w:rsidR="00117AC6" w:rsidRPr="00117AC6" w:rsidRDefault="00BF2FC4" w:rsidP="001F0F85">
      <w:pPr>
        <w:spacing w:after="240" w:line="240" w:lineRule="auto"/>
        <w:rPr>
          <w:rFonts w:ascii="Arial" w:hAnsi="Arial" w:cs="Arial"/>
          <w:sz w:val="24"/>
          <w:szCs w:val="24"/>
          <w:u w:val="single"/>
        </w:rPr>
      </w:pPr>
      <w:r>
        <w:rPr>
          <w:rFonts w:ascii="Arial" w:hAnsi="Arial" w:cs="Arial"/>
          <w:sz w:val="24"/>
          <w:szCs w:val="24"/>
          <w:u w:val="single"/>
        </w:rPr>
        <w:t>New section 71AA – Definitions</w:t>
      </w:r>
    </w:p>
    <w:p w14:paraId="144386DB" w14:textId="774F46CE" w:rsidR="00BF2FC4" w:rsidRDefault="00BF2FC4" w:rsidP="001F0F85">
      <w:pPr>
        <w:spacing w:after="240" w:line="240" w:lineRule="auto"/>
        <w:rPr>
          <w:rFonts w:ascii="Arial" w:hAnsi="Arial" w:cs="Arial"/>
          <w:sz w:val="24"/>
          <w:szCs w:val="24"/>
        </w:rPr>
      </w:pPr>
      <w:r>
        <w:rPr>
          <w:rFonts w:ascii="Arial" w:hAnsi="Arial" w:cs="Arial"/>
          <w:sz w:val="24"/>
          <w:szCs w:val="24"/>
        </w:rPr>
        <w:t xml:space="preserve">New section 71AA provides definitions for ‘minor modification’ and ‘special modification’. </w:t>
      </w:r>
      <w:r w:rsidR="00DE553D">
        <w:rPr>
          <w:rFonts w:ascii="Arial" w:hAnsi="Arial" w:cs="Arial"/>
          <w:sz w:val="24"/>
          <w:szCs w:val="24"/>
        </w:rPr>
        <w:t>‘Minor modification’ is defined as a modification that can be removed or undone so that the premises are restored to substantially the same condition as the premises were in at the commencement of the agreement (fair wear and tear excepted)</w:t>
      </w:r>
      <w:r w:rsidR="00741A7F">
        <w:rPr>
          <w:rFonts w:ascii="Arial" w:hAnsi="Arial" w:cs="Arial"/>
          <w:sz w:val="24"/>
          <w:szCs w:val="24"/>
        </w:rPr>
        <w:t xml:space="preserve">. A minor modification may also be prescribed by regulation. </w:t>
      </w:r>
    </w:p>
    <w:p w14:paraId="0625FC53" w14:textId="5485DCBD" w:rsidR="00DE553D" w:rsidRDefault="00DE553D" w:rsidP="008D3EF6">
      <w:pPr>
        <w:spacing w:after="120" w:line="240" w:lineRule="auto"/>
        <w:rPr>
          <w:rFonts w:ascii="Arial" w:hAnsi="Arial" w:cs="Arial"/>
          <w:sz w:val="24"/>
          <w:szCs w:val="24"/>
        </w:rPr>
      </w:pPr>
      <w:r>
        <w:rPr>
          <w:rFonts w:ascii="Arial" w:hAnsi="Arial" w:cs="Arial"/>
          <w:sz w:val="24"/>
          <w:szCs w:val="24"/>
        </w:rPr>
        <w:t xml:space="preserve">‘Special modification’ means a minor modification, or a modification </w:t>
      </w:r>
      <w:r w:rsidR="00F054BF">
        <w:rPr>
          <w:rFonts w:ascii="Arial" w:hAnsi="Arial" w:cs="Arial"/>
          <w:sz w:val="24"/>
          <w:szCs w:val="24"/>
        </w:rPr>
        <w:t>that is for following purposes</w:t>
      </w:r>
      <w:r w:rsidR="0003388D">
        <w:rPr>
          <w:rFonts w:ascii="Arial" w:hAnsi="Arial" w:cs="Arial"/>
          <w:sz w:val="24"/>
          <w:szCs w:val="24"/>
        </w:rPr>
        <w:t>:</w:t>
      </w:r>
    </w:p>
    <w:p w14:paraId="346F3F78" w14:textId="1DEA98E6" w:rsidR="0003388D" w:rsidRDefault="008D3EF6" w:rsidP="0003388D">
      <w:pPr>
        <w:pStyle w:val="ListParagraph"/>
        <w:numPr>
          <w:ilvl w:val="0"/>
          <w:numId w:val="32"/>
        </w:numPr>
        <w:spacing w:after="240" w:line="240" w:lineRule="auto"/>
        <w:rPr>
          <w:rFonts w:ascii="Arial" w:hAnsi="Arial" w:cs="Arial"/>
          <w:sz w:val="24"/>
          <w:szCs w:val="24"/>
        </w:rPr>
      </w:pPr>
      <w:r>
        <w:rPr>
          <w:rFonts w:ascii="Arial" w:hAnsi="Arial" w:cs="Arial"/>
          <w:sz w:val="24"/>
          <w:szCs w:val="24"/>
        </w:rPr>
        <w:t>the safety of the tenant or other people on the premises</w:t>
      </w:r>
      <w:r w:rsidR="00F054BF">
        <w:rPr>
          <w:rFonts w:ascii="Arial" w:hAnsi="Arial" w:cs="Arial"/>
          <w:sz w:val="24"/>
          <w:szCs w:val="24"/>
        </w:rPr>
        <w:t xml:space="preserve"> (e.g. furniture anchors, child safety gates or fittings) </w:t>
      </w:r>
    </w:p>
    <w:p w14:paraId="2CFE8889" w14:textId="7CB2A9A2" w:rsidR="008D3EF6" w:rsidRDefault="008D3EF6" w:rsidP="0003388D">
      <w:pPr>
        <w:pStyle w:val="ListParagraph"/>
        <w:numPr>
          <w:ilvl w:val="0"/>
          <w:numId w:val="32"/>
        </w:numPr>
        <w:spacing w:after="240" w:line="240" w:lineRule="auto"/>
        <w:rPr>
          <w:rFonts w:ascii="Arial" w:hAnsi="Arial" w:cs="Arial"/>
          <w:sz w:val="24"/>
          <w:szCs w:val="24"/>
        </w:rPr>
      </w:pPr>
      <w:r>
        <w:rPr>
          <w:rFonts w:ascii="Arial" w:hAnsi="Arial" w:cs="Arial"/>
          <w:sz w:val="24"/>
          <w:szCs w:val="24"/>
        </w:rPr>
        <w:t>a disability modification that is recommended by a health practitioner</w:t>
      </w:r>
      <w:r w:rsidR="00F054BF">
        <w:rPr>
          <w:rFonts w:ascii="Arial" w:hAnsi="Arial" w:cs="Arial"/>
          <w:sz w:val="24"/>
          <w:szCs w:val="24"/>
        </w:rPr>
        <w:t xml:space="preserve"> (e.g. access ramps, safety rails</w:t>
      </w:r>
      <w:r w:rsidR="00741A7F">
        <w:rPr>
          <w:rFonts w:ascii="Arial" w:hAnsi="Arial" w:cs="Arial"/>
          <w:sz w:val="24"/>
          <w:szCs w:val="24"/>
        </w:rPr>
        <w:t>, swimming pool fencing</w:t>
      </w:r>
      <w:r w:rsidR="00F054BF">
        <w:rPr>
          <w:rFonts w:ascii="Arial" w:hAnsi="Arial" w:cs="Arial"/>
          <w:sz w:val="24"/>
          <w:szCs w:val="24"/>
        </w:rPr>
        <w:t>)</w:t>
      </w:r>
    </w:p>
    <w:p w14:paraId="6B7926AC" w14:textId="21CD8C12" w:rsidR="00741A7F" w:rsidRDefault="00741A7F" w:rsidP="0003388D">
      <w:pPr>
        <w:pStyle w:val="ListParagraph"/>
        <w:numPr>
          <w:ilvl w:val="0"/>
          <w:numId w:val="32"/>
        </w:numPr>
        <w:spacing w:after="240" w:line="240" w:lineRule="auto"/>
        <w:rPr>
          <w:rFonts w:ascii="Arial" w:hAnsi="Arial" w:cs="Arial"/>
          <w:sz w:val="24"/>
          <w:szCs w:val="24"/>
        </w:rPr>
      </w:pPr>
      <w:r>
        <w:rPr>
          <w:rFonts w:ascii="Arial" w:hAnsi="Arial" w:cs="Arial"/>
          <w:sz w:val="24"/>
          <w:szCs w:val="24"/>
        </w:rPr>
        <w:t>improve the energy efficiency of the premises</w:t>
      </w:r>
    </w:p>
    <w:p w14:paraId="7B02DFE6" w14:textId="3F84ED7B" w:rsidR="008D3EF6" w:rsidRDefault="00F054BF" w:rsidP="0003388D">
      <w:pPr>
        <w:pStyle w:val="ListParagraph"/>
        <w:numPr>
          <w:ilvl w:val="0"/>
          <w:numId w:val="32"/>
        </w:numPr>
        <w:spacing w:after="240" w:line="240" w:lineRule="auto"/>
        <w:rPr>
          <w:rFonts w:ascii="Arial" w:hAnsi="Arial" w:cs="Arial"/>
          <w:sz w:val="24"/>
          <w:szCs w:val="24"/>
        </w:rPr>
      </w:pPr>
      <w:r>
        <w:rPr>
          <w:rFonts w:ascii="Arial" w:hAnsi="Arial" w:cs="Arial"/>
          <w:sz w:val="24"/>
          <w:szCs w:val="24"/>
        </w:rPr>
        <w:t>access to telecommunications services</w:t>
      </w:r>
    </w:p>
    <w:p w14:paraId="146ECAE6" w14:textId="6583647B" w:rsidR="00F054BF" w:rsidRDefault="00F054BF" w:rsidP="0003388D">
      <w:pPr>
        <w:pStyle w:val="ListParagraph"/>
        <w:numPr>
          <w:ilvl w:val="0"/>
          <w:numId w:val="32"/>
        </w:numPr>
        <w:spacing w:after="240" w:line="240" w:lineRule="auto"/>
        <w:rPr>
          <w:rFonts w:ascii="Arial" w:hAnsi="Arial" w:cs="Arial"/>
          <w:sz w:val="24"/>
          <w:szCs w:val="24"/>
        </w:rPr>
      </w:pPr>
      <w:r>
        <w:rPr>
          <w:rFonts w:ascii="Arial" w:hAnsi="Arial" w:cs="Arial"/>
          <w:sz w:val="24"/>
          <w:szCs w:val="24"/>
        </w:rPr>
        <w:t>security of the premises, or the tenant or other people on the premises (e.g. deadlocks, security doors, security alarms</w:t>
      </w:r>
      <w:r w:rsidR="00741A7F">
        <w:rPr>
          <w:rFonts w:ascii="Arial" w:hAnsi="Arial" w:cs="Arial"/>
          <w:sz w:val="24"/>
          <w:szCs w:val="24"/>
        </w:rPr>
        <w:t>)</w:t>
      </w:r>
    </w:p>
    <w:p w14:paraId="68AFE8DA" w14:textId="00E0E4B3" w:rsidR="00F054BF" w:rsidRPr="0003388D" w:rsidRDefault="00F054BF" w:rsidP="0003388D">
      <w:pPr>
        <w:pStyle w:val="ListParagraph"/>
        <w:numPr>
          <w:ilvl w:val="0"/>
          <w:numId w:val="32"/>
        </w:numPr>
        <w:spacing w:after="240" w:line="240" w:lineRule="auto"/>
        <w:rPr>
          <w:rFonts w:ascii="Arial" w:hAnsi="Arial" w:cs="Arial"/>
          <w:sz w:val="24"/>
          <w:szCs w:val="24"/>
        </w:rPr>
      </w:pPr>
      <w:r>
        <w:rPr>
          <w:rFonts w:ascii="Arial" w:hAnsi="Arial" w:cs="Arial"/>
          <w:sz w:val="24"/>
          <w:szCs w:val="24"/>
        </w:rPr>
        <w:t xml:space="preserve">any other </w:t>
      </w:r>
      <w:r w:rsidR="005308D0">
        <w:rPr>
          <w:rFonts w:ascii="Arial" w:hAnsi="Arial" w:cs="Arial"/>
          <w:sz w:val="24"/>
          <w:szCs w:val="24"/>
        </w:rPr>
        <w:t>reason prescribed by regulation</w:t>
      </w:r>
      <w:r>
        <w:rPr>
          <w:rFonts w:ascii="Arial" w:hAnsi="Arial" w:cs="Arial"/>
          <w:sz w:val="24"/>
          <w:szCs w:val="24"/>
        </w:rPr>
        <w:t xml:space="preserve">. </w:t>
      </w:r>
    </w:p>
    <w:p w14:paraId="23DACABC" w14:textId="1575E0DE" w:rsidR="00117AC6" w:rsidRPr="00117AC6" w:rsidRDefault="00117AC6" w:rsidP="001F0F85">
      <w:pPr>
        <w:spacing w:after="240" w:line="240" w:lineRule="auto"/>
        <w:rPr>
          <w:rFonts w:ascii="Arial" w:hAnsi="Arial" w:cs="Arial"/>
          <w:sz w:val="24"/>
          <w:szCs w:val="24"/>
          <w:u w:val="single"/>
        </w:rPr>
      </w:pPr>
      <w:r w:rsidRPr="00117AC6">
        <w:rPr>
          <w:rFonts w:ascii="Arial" w:hAnsi="Arial" w:cs="Arial"/>
          <w:sz w:val="24"/>
          <w:szCs w:val="24"/>
          <w:u w:val="single"/>
        </w:rPr>
        <w:t>N</w:t>
      </w:r>
      <w:r w:rsidR="000A58F9">
        <w:rPr>
          <w:rFonts w:ascii="Arial" w:hAnsi="Arial" w:cs="Arial"/>
          <w:sz w:val="24"/>
          <w:szCs w:val="24"/>
          <w:u w:val="single"/>
        </w:rPr>
        <w:t>ew section 71AB – Process for tenant seeking consent – modifications generally</w:t>
      </w:r>
    </w:p>
    <w:p w14:paraId="66405281" w14:textId="7403BACC" w:rsidR="000A58F9" w:rsidRDefault="000A58F9" w:rsidP="001F0F85">
      <w:pPr>
        <w:spacing w:after="240" w:line="240" w:lineRule="auto"/>
        <w:rPr>
          <w:rFonts w:ascii="Arial" w:hAnsi="Arial" w:cs="Arial"/>
          <w:sz w:val="24"/>
          <w:szCs w:val="24"/>
        </w:rPr>
      </w:pPr>
      <w:r>
        <w:rPr>
          <w:rFonts w:ascii="Arial" w:hAnsi="Arial" w:cs="Arial"/>
          <w:sz w:val="24"/>
          <w:szCs w:val="24"/>
        </w:rPr>
        <w:t xml:space="preserve">New section 71AB sets out the process for </w:t>
      </w:r>
      <w:r w:rsidR="0031176F">
        <w:rPr>
          <w:rFonts w:ascii="Arial" w:hAnsi="Arial" w:cs="Arial"/>
          <w:sz w:val="24"/>
          <w:szCs w:val="24"/>
        </w:rPr>
        <w:t xml:space="preserve">the tenant to seek the lessor’s </w:t>
      </w:r>
      <w:r>
        <w:rPr>
          <w:rFonts w:ascii="Arial" w:hAnsi="Arial" w:cs="Arial"/>
          <w:sz w:val="24"/>
          <w:szCs w:val="24"/>
        </w:rPr>
        <w:t xml:space="preserve">consent to modifications to the property. </w:t>
      </w:r>
      <w:r w:rsidR="005308D0">
        <w:rPr>
          <w:rFonts w:ascii="Arial" w:hAnsi="Arial" w:cs="Arial"/>
          <w:sz w:val="24"/>
          <w:szCs w:val="24"/>
        </w:rPr>
        <w:t>A</w:t>
      </w:r>
    </w:p>
    <w:p w14:paraId="71A1045C" w14:textId="32B23F28" w:rsidR="0031176F" w:rsidRDefault="00843F68" w:rsidP="001F0F85">
      <w:pPr>
        <w:spacing w:after="240" w:line="240" w:lineRule="auto"/>
        <w:rPr>
          <w:rFonts w:ascii="Arial" w:hAnsi="Arial" w:cs="Arial"/>
          <w:sz w:val="24"/>
          <w:szCs w:val="24"/>
        </w:rPr>
      </w:pPr>
      <w:r>
        <w:rPr>
          <w:rFonts w:ascii="Arial" w:hAnsi="Arial" w:cs="Arial"/>
          <w:sz w:val="24"/>
          <w:szCs w:val="24"/>
        </w:rPr>
        <w:t>The tenant may apply in writing to the lessor for the lessor’s consent. If the application is for a special modification, the lessor may only refuse consent if the lessor obtains the ACAT’s prior approval</w:t>
      </w:r>
      <w:r w:rsidR="00475938">
        <w:rPr>
          <w:rFonts w:ascii="Arial" w:hAnsi="Arial" w:cs="Arial"/>
          <w:sz w:val="24"/>
          <w:szCs w:val="24"/>
        </w:rPr>
        <w:t xml:space="preserve">. In any other case, the lessor must not unreasonably refuse consent. The lessor may also impose a reasonable condition on consent, such as requiring the proposed modification to be done in a stated way to minimise damage to the premises. </w:t>
      </w:r>
    </w:p>
    <w:p w14:paraId="07ADD432" w14:textId="2FEF3EF4" w:rsidR="00475938" w:rsidRDefault="00475938" w:rsidP="001F0F85">
      <w:pPr>
        <w:spacing w:after="240" w:line="240" w:lineRule="auto"/>
        <w:rPr>
          <w:rFonts w:ascii="Arial" w:hAnsi="Arial" w:cs="Arial"/>
          <w:sz w:val="24"/>
          <w:szCs w:val="24"/>
        </w:rPr>
      </w:pPr>
      <w:r>
        <w:rPr>
          <w:rFonts w:ascii="Arial" w:hAnsi="Arial" w:cs="Arial"/>
          <w:sz w:val="24"/>
          <w:szCs w:val="24"/>
        </w:rPr>
        <w:t xml:space="preserve">If the application is in relation to a special modification, the lessor is taken to consent to the tenant’s application unless, within 14 days of receiving the application, the lessor applies to the ACAT under section 71AC. </w:t>
      </w:r>
    </w:p>
    <w:p w14:paraId="24F5FD63" w14:textId="53E2F918" w:rsidR="00117AC6" w:rsidRPr="00666B0B" w:rsidRDefault="00117AC6" w:rsidP="001F0F85">
      <w:pPr>
        <w:spacing w:after="240" w:line="240" w:lineRule="auto"/>
        <w:rPr>
          <w:rFonts w:ascii="Arial" w:hAnsi="Arial" w:cs="Arial"/>
          <w:sz w:val="24"/>
          <w:szCs w:val="24"/>
          <w:u w:val="single"/>
        </w:rPr>
      </w:pPr>
      <w:r w:rsidRPr="00666B0B">
        <w:rPr>
          <w:rFonts w:ascii="Arial" w:hAnsi="Arial" w:cs="Arial"/>
          <w:sz w:val="24"/>
          <w:szCs w:val="24"/>
          <w:u w:val="single"/>
        </w:rPr>
        <w:t xml:space="preserve">New section 71AC </w:t>
      </w:r>
      <w:r w:rsidR="00666B0B" w:rsidRPr="00666B0B">
        <w:rPr>
          <w:rFonts w:ascii="Arial" w:hAnsi="Arial" w:cs="Arial"/>
          <w:sz w:val="24"/>
          <w:szCs w:val="24"/>
          <w:u w:val="single"/>
        </w:rPr>
        <w:t>–</w:t>
      </w:r>
      <w:r w:rsidRPr="00666B0B">
        <w:rPr>
          <w:rFonts w:ascii="Arial" w:hAnsi="Arial" w:cs="Arial"/>
          <w:sz w:val="24"/>
          <w:szCs w:val="24"/>
          <w:u w:val="single"/>
        </w:rPr>
        <w:t xml:space="preserve"> </w:t>
      </w:r>
      <w:r w:rsidR="00666B0B" w:rsidRPr="00666B0B">
        <w:rPr>
          <w:rFonts w:ascii="Arial" w:hAnsi="Arial" w:cs="Arial"/>
          <w:sz w:val="24"/>
          <w:szCs w:val="24"/>
          <w:u w:val="single"/>
        </w:rPr>
        <w:t>Lessor to apply to ACAT for ref</w:t>
      </w:r>
      <w:r w:rsidR="00475938">
        <w:rPr>
          <w:rFonts w:ascii="Arial" w:hAnsi="Arial" w:cs="Arial"/>
          <w:sz w:val="24"/>
          <w:szCs w:val="24"/>
          <w:u w:val="single"/>
        </w:rPr>
        <w:t>usal – special modifications</w:t>
      </w:r>
    </w:p>
    <w:p w14:paraId="457AE0E4" w14:textId="204B039B" w:rsidR="00475938" w:rsidRDefault="00475938" w:rsidP="001F0F85">
      <w:pPr>
        <w:spacing w:after="240" w:line="240" w:lineRule="auto"/>
        <w:rPr>
          <w:rFonts w:ascii="Arial" w:hAnsi="Arial" w:cs="Arial"/>
          <w:sz w:val="24"/>
          <w:szCs w:val="24"/>
        </w:rPr>
      </w:pPr>
      <w:r>
        <w:rPr>
          <w:rFonts w:ascii="Arial" w:hAnsi="Arial" w:cs="Arial"/>
          <w:sz w:val="24"/>
          <w:szCs w:val="24"/>
        </w:rPr>
        <w:t xml:space="preserve">New section 71AC provides the process for the lessor to apply to ACAT for refusal of special modifications. </w:t>
      </w:r>
    </w:p>
    <w:p w14:paraId="2D5B72C9" w14:textId="5237BBC7" w:rsidR="00991AE6" w:rsidRDefault="00991AE6" w:rsidP="001F0F85">
      <w:pPr>
        <w:spacing w:after="240" w:line="240" w:lineRule="auto"/>
        <w:rPr>
          <w:rFonts w:ascii="Arial" w:hAnsi="Arial" w:cs="Arial"/>
          <w:sz w:val="24"/>
          <w:szCs w:val="24"/>
        </w:rPr>
      </w:pPr>
      <w:r>
        <w:rPr>
          <w:rFonts w:ascii="Arial" w:hAnsi="Arial" w:cs="Arial"/>
          <w:sz w:val="24"/>
          <w:szCs w:val="24"/>
        </w:rPr>
        <w:t xml:space="preserve">ACAT must either approve the application, refuse the application or order that the lessor consent to the tenant’s application with conditions. </w:t>
      </w:r>
      <w:r w:rsidR="00741A7F">
        <w:rPr>
          <w:rFonts w:ascii="Arial" w:hAnsi="Arial" w:cs="Arial"/>
          <w:sz w:val="24"/>
          <w:szCs w:val="24"/>
        </w:rPr>
        <w:t xml:space="preserve">For example, a condition may be that the work be undertaken by a qualified tradesperson. </w:t>
      </w:r>
    </w:p>
    <w:p w14:paraId="535C0D72" w14:textId="5C2403ED" w:rsidR="00991AE6" w:rsidRDefault="00991AE6" w:rsidP="001F0F85">
      <w:pPr>
        <w:spacing w:after="240" w:line="240" w:lineRule="auto"/>
        <w:rPr>
          <w:rFonts w:ascii="Arial" w:hAnsi="Arial" w:cs="Arial"/>
          <w:sz w:val="24"/>
          <w:szCs w:val="24"/>
        </w:rPr>
      </w:pPr>
      <w:r>
        <w:rPr>
          <w:rFonts w:ascii="Arial" w:hAnsi="Arial" w:cs="Arial"/>
          <w:sz w:val="24"/>
          <w:szCs w:val="24"/>
        </w:rPr>
        <w:t xml:space="preserve">The ACAT may make an order to approve the application to refuse consent or impose conditions on consent if satisfied that the lessor would suffer significant hardship, the special modification would be contrary to a territory law, the special modification is likely to </w:t>
      </w:r>
      <w:r w:rsidR="00241AE5">
        <w:rPr>
          <w:rFonts w:ascii="Arial" w:hAnsi="Arial" w:cs="Arial"/>
          <w:sz w:val="24"/>
          <w:szCs w:val="24"/>
        </w:rPr>
        <w:t xml:space="preserve">require modifications to other residential premises or common areas, the special modification would result in additional maintenance costs for the lessor or if satisfied of any other prescribed matter. </w:t>
      </w:r>
    </w:p>
    <w:p w14:paraId="4E4A697E" w14:textId="40584FE2" w:rsidR="00666B0B" w:rsidRPr="00666B0B" w:rsidRDefault="00241AE5" w:rsidP="001F0F85">
      <w:pPr>
        <w:spacing w:after="240" w:line="240" w:lineRule="auto"/>
        <w:rPr>
          <w:rFonts w:ascii="Arial" w:hAnsi="Arial" w:cs="Arial"/>
          <w:sz w:val="24"/>
          <w:szCs w:val="24"/>
          <w:u w:val="single"/>
        </w:rPr>
      </w:pPr>
      <w:r>
        <w:rPr>
          <w:rFonts w:ascii="Arial" w:hAnsi="Arial" w:cs="Arial"/>
          <w:sz w:val="24"/>
          <w:szCs w:val="24"/>
          <w:u w:val="single"/>
        </w:rPr>
        <w:t xml:space="preserve">New </w:t>
      </w:r>
      <w:r w:rsidR="00C521F2">
        <w:rPr>
          <w:rFonts w:ascii="Arial" w:hAnsi="Arial" w:cs="Arial"/>
          <w:sz w:val="24"/>
          <w:szCs w:val="24"/>
          <w:u w:val="single"/>
        </w:rPr>
        <w:t>section 71</w:t>
      </w:r>
      <w:r w:rsidR="005308D0">
        <w:rPr>
          <w:rFonts w:ascii="Arial" w:hAnsi="Arial" w:cs="Arial"/>
          <w:sz w:val="24"/>
          <w:szCs w:val="24"/>
          <w:u w:val="single"/>
        </w:rPr>
        <w:t>A</w:t>
      </w:r>
      <w:r w:rsidR="00C521F2">
        <w:rPr>
          <w:rFonts w:ascii="Arial" w:hAnsi="Arial" w:cs="Arial"/>
          <w:sz w:val="24"/>
          <w:szCs w:val="24"/>
          <w:u w:val="single"/>
        </w:rPr>
        <w:t>D – Tenant may apply to ACAT for review of refusal – other modifications</w:t>
      </w:r>
    </w:p>
    <w:p w14:paraId="5C77BFE6" w14:textId="6927145B" w:rsidR="00C521F2" w:rsidRDefault="00C521F2" w:rsidP="001F0F85">
      <w:pPr>
        <w:spacing w:after="240" w:line="240" w:lineRule="auto"/>
        <w:rPr>
          <w:rFonts w:ascii="Arial" w:hAnsi="Arial" w:cs="Arial"/>
          <w:sz w:val="24"/>
          <w:szCs w:val="24"/>
        </w:rPr>
      </w:pPr>
      <w:r>
        <w:rPr>
          <w:rFonts w:ascii="Arial" w:hAnsi="Arial" w:cs="Arial"/>
          <w:sz w:val="24"/>
          <w:szCs w:val="24"/>
        </w:rPr>
        <w:t xml:space="preserve">New section 71AD provides a process for the tenant to apply to ACAT for review if a lessor refuses consent to make a modification to the premises (other than a special modification). </w:t>
      </w:r>
    </w:p>
    <w:p w14:paraId="1933894D" w14:textId="7F59E080" w:rsidR="00C521F2" w:rsidRDefault="00C521F2" w:rsidP="001F0F85">
      <w:pPr>
        <w:spacing w:after="240" w:line="240" w:lineRule="auto"/>
        <w:rPr>
          <w:rFonts w:ascii="Arial" w:hAnsi="Arial" w:cs="Arial"/>
          <w:sz w:val="24"/>
          <w:szCs w:val="24"/>
        </w:rPr>
      </w:pPr>
      <w:r>
        <w:rPr>
          <w:rFonts w:ascii="Arial" w:hAnsi="Arial" w:cs="Arial"/>
          <w:sz w:val="24"/>
          <w:szCs w:val="24"/>
        </w:rPr>
        <w:t xml:space="preserve">The tenant may apply to ACAT for an order that the lessor unreasonably refused the application. </w:t>
      </w:r>
    </w:p>
    <w:p w14:paraId="3C074E76" w14:textId="00D94FE5" w:rsidR="00C521F2" w:rsidRDefault="00C521F2" w:rsidP="001F0F85">
      <w:pPr>
        <w:spacing w:after="240" w:line="240" w:lineRule="auto"/>
        <w:rPr>
          <w:rFonts w:ascii="Arial" w:hAnsi="Arial" w:cs="Arial"/>
          <w:sz w:val="24"/>
          <w:szCs w:val="24"/>
        </w:rPr>
      </w:pPr>
      <w:r>
        <w:rPr>
          <w:rFonts w:ascii="Arial" w:hAnsi="Arial" w:cs="Arial"/>
          <w:sz w:val="24"/>
          <w:szCs w:val="24"/>
        </w:rPr>
        <w:t xml:space="preserve">ACAT must </w:t>
      </w:r>
      <w:r w:rsidR="00E957B3">
        <w:rPr>
          <w:rFonts w:ascii="Arial" w:hAnsi="Arial" w:cs="Arial"/>
          <w:sz w:val="24"/>
          <w:szCs w:val="24"/>
        </w:rPr>
        <w:t xml:space="preserve">either </w:t>
      </w:r>
      <w:r>
        <w:rPr>
          <w:rFonts w:ascii="Arial" w:hAnsi="Arial" w:cs="Arial"/>
          <w:sz w:val="24"/>
          <w:szCs w:val="24"/>
        </w:rPr>
        <w:t>approve the tenant</w:t>
      </w:r>
      <w:r w:rsidR="00E957B3">
        <w:rPr>
          <w:rFonts w:ascii="Arial" w:hAnsi="Arial" w:cs="Arial"/>
          <w:sz w:val="24"/>
          <w:szCs w:val="24"/>
        </w:rPr>
        <w:t>’</w:t>
      </w:r>
      <w:r>
        <w:rPr>
          <w:rFonts w:ascii="Arial" w:hAnsi="Arial" w:cs="Arial"/>
          <w:sz w:val="24"/>
          <w:szCs w:val="24"/>
        </w:rPr>
        <w:t xml:space="preserve">s application, refuse the tenant’s application or order that the lessor consent to the tenant’s application but </w:t>
      </w:r>
      <w:r w:rsidR="00E957B3">
        <w:rPr>
          <w:rFonts w:ascii="Arial" w:hAnsi="Arial" w:cs="Arial"/>
          <w:sz w:val="24"/>
          <w:szCs w:val="24"/>
        </w:rPr>
        <w:t xml:space="preserve">impose stated conditions on the consent. </w:t>
      </w:r>
      <w:r w:rsidR="00AC697E">
        <w:rPr>
          <w:rFonts w:ascii="Arial" w:hAnsi="Arial" w:cs="Arial"/>
          <w:sz w:val="24"/>
          <w:szCs w:val="24"/>
        </w:rPr>
        <w:t>These conditions may include that the work be undertaken by a qualified tradesperson.</w:t>
      </w:r>
    </w:p>
    <w:p w14:paraId="48248E44" w14:textId="384DE89B" w:rsidR="00E957B3" w:rsidRDefault="00E957B3" w:rsidP="001F0F85">
      <w:pPr>
        <w:spacing w:after="240" w:line="240" w:lineRule="auto"/>
        <w:rPr>
          <w:rFonts w:ascii="Arial" w:hAnsi="Arial" w:cs="Arial"/>
          <w:sz w:val="24"/>
          <w:szCs w:val="24"/>
        </w:rPr>
      </w:pPr>
      <w:r>
        <w:rPr>
          <w:rFonts w:ascii="Arial" w:hAnsi="Arial" w:cs="Arial"/>
          <w:sz w:val="24"/>
          <w:szCs w:val="24"/>
        </w:rPr>
        <w:t xml:space="preserve">When making a decision, ACAT must consider whether the </w:t>
      </w:r>
      <w:r w:rsidR="0009592B" w:rsidRPr="0009592B">
        <w:rPr>
          <w:rFonts w:ascii="Arial" w:hAnsi="Arial" w:cs="Arial"/>
          <w:sz w:val="24"/>
          <w:szCs w:val="24"/>
        </w:rPr>
        <w:t>lessor would suffer significant hardship, the special modification would be contrary to a territory law, the special modification is likely to require modifications to other residential premises or common areas, the special modification would result in additional maintenance costs for t</w:t>
      </w:r>
      <w:r w:rsidR="0009592B">
        <w:rPr>
          <w:rFonts w:ascii="Arial" w:hAnsi="Arial" w:cs="Arial"/>
          <w:sz w:val="24"/>
          <w:szCs w:val="24"/>
        </w:rPr>
        <w:t>he lessor or any</w:t>
      </w:r>
      <w:r w:rsidR="0009592B" w:rsidRPr="0009592B">
        <w:rPr>
          <w:rFonts w:ascii="Arial" w:hAnsi="Arial" w:cs="Arial"/>
          <w:sz w:val="24"/>
          <w:szCs w:val="24"/>
        </w:rPr>
        <w:t xml:space="preserve"> other prescribed matter</w:t>
      </w:r>
      <w:r w:rsidR="0009592B">
        <w:rPr>
          <w:rFonts w:ascii="Arial" w:hAnsi="Arial" w:cs="Arial"/>
          <w:sz w:val="24"/>
          <w:szCs w:val="24"/>
        </w:rPr>
        <w:t>.</w:t>
      </w:r>
    </w:p>
    <w:p w14:paraId="1FE15C00" w14:textId="154867A7" w:rsidR="0009592B" w:rsidRPr="0009592B" w:rsidRDefault="0009592B" w:rsidP="001F0F85">
      <w:pPr>
        <w:spacing w:after="240" w:line="240" w:lineRule="auto"/>
        <w:rPr>
          <w:rFonts w:ascii="Arial" w:hAnsi="Arial" w:cs="Arial"/>
          <w:sz w:val="24"/>
          <w:szCs w:val="24"/>
          <w:u w:val="single"/>
        </w:rPr>
      </w:pPr>
      <w:r w:rsidRPr="0009592B">
        <w:rPr>
          <w:rFonts w:ascii="Arial" w:hAnsi="Arial" w:cs="Arial"/>
          <w:sz w:val="24"/>
          <w:szCs w:val="24"/>
          <w:u w:val="single"/>
        </w:rPr>
        <w:t xml:space="preserve">Section 71AE – Process for tenant seeking consent – animals </w:t>
      </w:r>
    </w:p>
    <w:p w14:paraId="15BD1CAE" w14:textId="13C0FBFC" w:rsidR="0009592B" w:rsidRDefault="0009592B" w:rsidP="001F0F85">
      <w:pPr>
        <w:spacing w:after="240" w:line="240" w:lineRule="auto"/>
        <w:rPr>
          <w:rFonts w:ascii="Arial" w:hAnsi="Arial" w:cs="Arial"/>
          <w:sz w:val="24"/>
          <w:szCs w:val="24"/>
        </w:rPr>
      </w:pPr>
      <w:r>
        <w:rPr>
          <w:rFonts w:ascii="Arial" w:hAnsi="Arial" w:cs="Arial"/>
          <w:sz w:val="24"/>
          <w:szCs w:val="24"/>
        </w:rPr>
        <w:t xml:space="preserve">New section 71AE applies if the residential tenancy agreement requires the tenant to seek the lessor’s consent to keep an animal on the premises. </w:t>
      </w:r>
    </w:p>
    <w:p w14:paraId="2BDAAD1B" w14:textId="77777777" w:rsidR="00AC697E" w:rsidRDefault="0009592B" w:rsidP="001F0F85">
      <w:pPr>
        <w:spacing w:after="240" w:line="240" w:lineRule="auto"/>
        <w:rPr>
          <w:rFonts w:ascii="Arial" w:hAnsi="Arial" w:cs="Arial"/>
          <w:sz w:val="24"/>
          <w:szCs w:val="24"/>
        </w:rPr>
      </w:pPr>
      <w:r>
        <w:rPr>
          <w:rFonts w:ascii="Arial" w:hAnsi="Arial" w:cs="Arial"/>
          <w:sz w:val="24"/>
          <w:szCs w:val="24"/>
        </w:rPr>
        <w:t xml:space="preserve">New section 71AE provides a process for seeking the consent of the lessor. The tenant may apply in writing to the lessor for consent to keep an animal on the premises. The lessor may only refuse consent </w:t>
      </w:r>
      <w:r w:rsidR="00B45245">
        <w:rPr>
          <w:rFonts w:ascii="Arial" w:hAnsi="Arial" w:cs="Arial"/>
          <w:sz w:val="24"/>
          <w:szCs w:val="24"/>
        </w:rPr>
        <w:t xml:space="preserve">if ACAT approves the refusal. The lessor may impose a condition on consent if the condition is a reasonable condition about the number of animals kept on the premises or the cleaning or maintenance of the premises, or a reasonable condition with the approval of ACAT. </w:t>
      </w:r>
      <w:r w:rsidR="00AC697E">
        <w:rPr>
          <w:rFonts w:ascii="Arial" w:hAnsi="Arial" w:cs="Arial"/>
          <w:sz w:val="24"/>
          <w:szCs w:val="24"/>
        </w:rPr>
        <w:t>A tenant may apply to ACAT to resolve a tenancy dispute including a dispute about whether a condition is a reasonable condition.</w:t>
      </w:r>
    </w:p>
    <w:p w14:paraId="3BD27435" w14:textId="7F2FB605" w:rsidR="0009592B" w:rsidRDefault="00B45245" w:rsidP="001F0F85">
      <w:pPr>
        <w:spacing w:after="240" w:line="240" w:lineRule="auto"/>
        <w:rPr>
          <w:rFonts w:ascii="Arial" w:hAnsi="Arial" w:cs="Arial"/>
          <w:sz w:val="24"/>
          <w:szCs w:val="24"/>
        </w:rPr>
      </w:pPr>
      <w:r>
        <w:rPr>
          <w:rFonts w:ascii="Arial" w:hAnsi="Arial" w:cs="Arial"/>
          <w:sz w:val="24"/>
          <w:szCs w:val="24"/>
        </w:rPr>
        <w:t xml:space="preserve">The lessor is taken to consent to the tenant’s application unless the lessor applies to ACAT for approval to refuse consent with 14 days of receiving the application. </w:t>
      </w:r>
    </w:p>
    <w:p w14:paraId="7B4F877E" w14:textId="21D723CE" w:rsidR="00B45245" w:rsidRPr="002F2CC1" w:rsidRDefault="00B45245" w:rsidP="001F0F85">
      <w:pPr>
        <w:spacing w:after="240" w:line="240" w:lineRule="auto"/>
        <w:rPr>
          <w:rFonts w:ascii="Arial" w:hAnsi="Arial" w:cs="Arial"/>
          <w:sz w:val="24"/>
          <w:szCs w:val="24"/>
          <w:u w:val="single"/>
        </w:rPr>
      </w:pPr>
      <w:r w:rsidRPr="002F2CC1">
        <w:rPr>
          <w:rFonts w:ascii="Arial" w:hAnsi="Arial" w:cs="Arial"/>
          <w:sz w:val="24"/>
          <w:szCs w:val="24"/>
          <w:u w:val="single"/>
        </w:rPr>
        <w:t xml:space="preserve">New section 71AF – Lessor to apply to </w:t>
      </w:r>
      <w:r w:rsidR="002F2CC1" w:rsidRPr="002F2CC1">
        <w:rPr>
          <w:rFonts w:ascii="Arial" w:hAnsi="Arial" w:cs="Arial"/>
          <w:sz w:val="24"/>
          <w:szCs w:val="24"/>
          <w:u w:val="single"/>
        </w:rPr>
        <w:t>ACAT for refusal – animals</w:t>
      </w:r>
    </w:p>
    <w:p w14:paraId="69236114" w14:textId="0BD0CD0F" w:rsidR="002F2CC1" w:rsidRDefault="002F2CC1" w:rsidP="001F0F85">
      <w:pPr>
        <w:spacing w:after="240" w:line="240" w:lineRule="auto"/>
        <w:rPr>
          <w:rFonts w:ascii="Arial" w:hAnsi="Arial" w:cs="Arial"/>
          <w:sz w:val="24"/>
          <w:szCs w:val="24"/>
        </w:rPr>
      </w:pPr>
      <w:r>
        <w:rPr>
          <w:rFonts w:ascii="Arial" w:hAnsi="Arial" w:cs="Arial"/>
          <w:sz w:val="24"/>
          <w:szCs w:val="24"/>
        </w:rPr>
        <w:t xml:space="preserve">New section 71AF provides the process for the lessor to apply to ACAT for an order approving the lessor’s refusal of consent to keep an animal on the premises. </w:t>
      </w:r>
    </w:p>
    <w:p w14:paraId="3C9EAEFE" w14:textId="4AFE5E88" w:rsidR="004F0FDD" w:rsidRDefault="004F0FDD" w:rsidP="001F0F85">
      <w:pPr>
        <w:spacing w:after="240" w:line="240" w:lineRule="auto"/>
        <w:rPr>
          <w:rFonts w:ascii="Arial" w:hAnsi="Arial" w:cs="Arial"/>
          <w:sz w:val="24"/>
          <w:szCs w:val="24"/>
        </w:rPr>
      </w:pPr>
      <w:r>
        <w:rPr>
          <w:rFonts w:ascii="Arial" w:hAnsi="Arial" w:cs="Arial"/>
          <w:sz w:val="24"/>
          <w:szCs w:val="24"/>
        </w:rPr>
        <w:t xml:space="preserve">A lessor may apply to ACAT for an order approving the lessor’s refusal to consent to the tenant’s application to keep an animal on the premises, or to approve a condition on the lessor’s consent to the tenant’s application. </w:t>
      </w:r>
    </w:p>
    <w:p w14:paraId="5BD9BB96" w14:textId="0AC465C1" w:rsidR="004F0FDD" w:rsidRDefault="004F0FDD" w:rsidP="001F0F85">
      <w:pPr>
        <w:spacing w:after="240" w:line="240" w:lineRule="auto"/>
        <w:rPr>
          <w:rFonts w:ascii="Arial" w:hAnsi="Arial" w:cs="Arial"/>
          <w:sz w:val="24"/>
          <w:szCs w:val="24"/>
        </w:rPr>
      </w:pPr>
      <w:r>
        <w:rPr>
          <w:rFonts w:ascii="Arial" w:hAnsi="Arial" w:cs="Arial"/>
          <w:sz w:val="24"/>
          <w:szCs w:val="24"/>
        </w:rPr>
        <w:t xml:space="preserve">ACAT must approve the lessor’s application, refuse the lessor’s application or order the lessor to consent to the tenant’s application but impose stated conditions on the consent. </w:t>
      </w:r>
    </w:p>
    <w:p w14:paraId="32DAB0FB" w14:textId="2B0DF118" w:rsidR="004F0FDD" w:rsidRDefault="004F0FDD" w:rsidP="001F0F85">
      <w:pPr>
        <w:spacing w:after="240" w:line="240" w:lineRule="auto"/>
        <w:rPr>
          <w:rFonts w:ascii="Arial" w:hAnsi="Arial" w:cs="Arial"/>
          <w:sz w:val="24"/>
          <w:szCs w:val="24"/>
        </w:rPr>
      </w:pPr>
      <w:r>
        <w:rPr>
          <w:rFonts w:ascii="Arial" w:hAnsi="Arial" w:cs="Arial"/>
          <w:sz w:val="24"/>
          <w:szCs w:val="24"/>
        </w:rPr>
        <w:t xml:space="preserve">ACAT may make an order to approve the lessor’s application to refuse consent or to impose conditions on consent if satisfied that the premises are unsuitable to keep the animal, keeping the animal on the premises would result in unreasonable damage to the premises, keeping the animal on the premises would be an unacceptable risk to public health or safety, the lessor would suffer significant hardship or keeping the animal on the premises would be contrary to a territory law. </w:t>
      </w:r>
    </w:p>
    <w:p w14:paraId="6E616FE1" w14:textId="1A0607E3" w:rsidR="004F0FDD" w:rsidRPr="004F0FDD" w:rsidRDefault="004F0FDD" w:rsidP="001F0F85">
      <w:pPr>
        <w:spacing w:after="240" w:line="240" w:lineRule="auto"/>
        <w:rPr>
          <w:rFonts w:ascii="Arial" w:hAnsi="Arial" w:cs="Arial"/>
          <w:sz w:val="24"/>
          <w:szCs w:val="24"/>
          <w:u w:val="single"/>
        </w:rPr>
      </w:pPr>
      <w:r w:rsidRPr="004F0FDD">
        <w:rPr>
          <w:rFonts w:ascii="Arial" w:hAnsi="Arial" w:cs="Arial"/>
          <w:sz w:val="24"/>
          <w:szCs w:val="24"/>
          <w:u w:val="single"/>
        </w:rPr>
        <w:t>New section 71AG – Limitation on lessor’s liability</w:t>
      </w:r>
    </w:p>
    <w:p w14:paraId="41635022" w14:textId="61FD2725" w:rsidR="004F0FDD" w:rsidRDefault="004F0FDD" w:rsidP="001F0F85">
      <w:pPr>
        <w:spacing w:after="240" w:line="240" w:lineRule="auto"/>
        <w:rPr>
          <w:rFonts w:ascii="Arial" w:hAnsi="Arial" w:cs="Arial"/>
          <w:sz w:val="24"/>
          <w:szCs w:val="24"/>
        </w:rPr>
      </w:pPr>
      <w:r>
        <w:rPr>
          <w:rFonts w:ascii="Arial" w:hAnsi="Arial" w:cs="Arial"/>
          <w:sz w:val="24"/>
          <w:szCs w:val="24"/>
        </w:rPr>
        <w:t xml:space="preserve">New section 71AG provides that the lessor has no duty of care to any person arising from any consent given or required under section 71AF(5). This </w:t>
      </w:r>
      <w:r w:rsidR="00D31682">
        <w:rPr>
          <w:rFonts w:ascii="Arial" w:hAnsi="Arial" w:cs="Arial"/>
          <w:sz w:val="24"/>
          <w:szCs w:val="24"/>
        </w:rPr>
        <w:t xml:space="preserve">amendment is intended to ensure that </w:t>
      </w:r>
      <w:r>
        <w:rPr>
          <w:rFonts w:ascii="Arial" w:hAnsi="Arial" w:cs="Arial"/>
          <w:sz w:val="24"/>
          <w:szCs w:val="24"/>
        </w:rPr>
        <w:t>the</w:t>
      </w:r>
      <w:r w:rsidR="00D31682">
        <w:rPr>
          <w:rFonts w:ascii="Arial" w:hAnsi="Arial" w:cs="Arial"/>
          <w:sz w:val="24"/>
          <w:szCs w:val="24"/>
        </w:rPr>
        <w:t xml:space="preserve"> provision of a</w:t>
      </w:r>
      <w:r>
        <w:rPr>
          <w:rFonts w:ascii="Arial" w:hAnsi="Arial" w:cs="Arial"/>
          <w:sz w:val="24"/>
          <w:szCs w:val="24"/>
        </w:rPr>
        <w:t xml:space="preserve"> lessor</w:t>
      </w:r>
      <w:r w:rsidR="00D31682">
        <w:rPr>
          <w:rFonts w:ascii="Arial" w:hAnsi="Arial" w:cs="Arial"/>
          <w:sz w:val="24"/>
          <w:szCs w:val="24"/>
        </w:rPr>
        <w:t xml:space="preserve">’s consent to their tenant keeping </w:t>
      </w:r>
      <w:r>
        <w:rPr>
          <w:rFonts w:ascii="Arial" w:hAnsi="Arial" w:cs="Arial"/>
          <w:sz w:val="24"/>
          <w:szCs w:val="24"/>
        </w:rPr>
        <w:t>an animal on the premises</w:t>
      </w:r>
      <w:r w:rsidR="00D31682">
        <w:rPr>
          <w:rFonts w:ascii="Arial" w:hAnsi="Arial" w:cs="Arial"/>
          <w:sz w:val="24"/>
          <w:szCs w:val="24"/>
        </w:rPr>
        <w:t xml:space="preserve"> (whether by default to otherwi</w:t>
      </w:r>
      <w:r w:rsidR="001B46E7">
        <w:rPr>
          <w:rFonts w:ascii="Arial" w:hAnsi="Arial" w:cs="Arial"/>
          <w:sz w:val="24"/>
          <w:szCs w:val="24"/>
        </w:rPr>
        <w:t>se) does result in the lessor taking on any liability which the lessor would otherwise not have assumed not they not provided their consent to the keeping of the pet</w:t>
      </w:r>
      <w:r>
        <w:rPr>
          <w:rFonts w:ascii="Arial" w:hAnsi="Arial" w:cs="Arial"/>
          <w:sz w:val="24"/>
          <w:szCs w:val="24"/>
        </w:rPr>
        <w:t xml:space="preserve">. </w:t>
      </w:r>
    </w:p>
    <w:p w14:paraId="1D26454D" w14:textId="47D3A58F" w:rsidR="00666B0B" w:rsidRPr="00666B0B" w:rsidRDefault="001401BB" w:rsidP="001F0F85">
      <w:pPr>
        <w:spacing w:after="240" w:line="240" w:lineRule="auto"/>
        <w:rPr>
          <w:rFonts w:ascii="Arial" w:hAnsi="Arial" w:cs="Arial"/>
          <w:b/>
          <w:sz w:val="24"/>
          <w:szCs w:val="24"/>
        </w:rPr>
      </w:pPr>
      <w:r>
        <w:rPr>
          <w:rFonts w:ascii="Arial" w:hAnsi="Arial" w:cs="Arial"/>
          <w:b/>
          <w:sz w:val="24"/>
          <w:szCs w:val="24"/>
        </w:rPr>
        <w:t>Clause 1</w:t>
      </w:r>
      <w:r w:rsidR="005308D0">
        <w:rPr>
          <w:rFonts w:ascii="Arial" w:hAnsi="Arial" w:cs="Arial"/>
          <w:b/>
          <w:sz w:val="24"/>
          <w:szCs w:val="24"/>
        </w:rPr>
        <w:t>4</w:t>
      </w:r>
      <w:r w:rsidR="00666B0B" w:rsidRPr="00666B0B">
        <w:rPr>
          <w:rFonts w:ascii="Arial" w:hAnsi="Arial" w:cs="Arial"/>
          <w:b/>
          <w:sz w:val="24"/>
          <w:szCs w:val="24"/>
        </w:rPr>
        <w:t xml:space="preserve"> – New tenancy agreement – family violence and protection orders – Section 85A(2)</w:t>
      </w:r>
    </w:p>
    <w:p w14:paraId="65C744B1" w14:textId="2B6CC31F" w:rsidR="00666B0B" w:rsidRDefault="00666B0B" w:rsidP="001F0F85">
      <w:pPr>
        <w:spacing w:after="240" w:line="240" w:lineRule="auto"/>
        <w:rPr>
          <w:rFonts w:ascii="Arial" w:hAnsi="Arial" w:cs="Arial"/>
          <w:sz w:val="24"/>
          <w:szCs w:val="24"/>
        </w:rPr>
      </w:pPr>
      <w:r>
        <w:rPr>
          <w:rFonts w:ascii="Arial" w:hAnsi="Arial" w:cs="Arial"/>
          <w:sz w:val="24"/>
          <w:szCs w:val="24"/>
        </w:rPr>
        <w:t>This clause amends s</w:t>
      </w:r>
      <w:r w:rsidR="0076615B">
        <w:rPr>
          <w:rFonts w:ascii="Arial" w:hAnsi="Arial" w:cs="Arial"/>
          <w:sz w:val="24"/>
          <w:szCs w:val="24"/>
        </w:rPr>
        <w:t xml:space="preserve">ection 85A(2) of the Act. </w:t>
      </w:r>
    </w:p>
    <w:p w14:paraId="410FF9E6" w14:textId="77777777" w:rsidR="003C158F" w:rsidRDefault="00266B32" w:rsidP="001F0F85">
      <w:pPr>
        <w:spacing w:after="240" w:line="240" w:lineRule="auto"/>
        <w:rPr>
          <w:rFonts w:ascii="Arial" w:hAnsi="Arial" w:cs="Arial"/>
          <w:sz w:val="24"/>
          <w:szCs w:val="24"/>
        </w:rPr>
      </w:pPr>
      <w:r>
        <w:rPr>
          <w:rFonts w:ascii="Arial" w:hAnsi="Arial" w:cs="Arial"/>
          <w:sz w:val="24"/>
          <w:szCs w:val="24"/>
        </w:rPr>
        <w:t xml:space="preserve">Section 85A applies if the Magistrates Court has made a protection order, the respondent to the order is a party to a residential tenancy agreement in relation to premises, and the protected person under the order is either also a party to the residential tenancy agreement or has been living in the premises. </w:t>
      </w:r>
    </w:p>
    <w:p w14:paraId="70D0D59B" w14:textId="1FD7A59D" w:rsidR="001401BB" w:rsidRDefault="00266B32" w:rsidP="001F0F85">
      <w:pPr>
        <w:spacing w:after="240" w:line="240" w:lineRule="auto"/>
        <w:rPr>
          <w:rFonts w:ascii="Arial" w:hAnsi="Arial" w:cs="Arial"/>
          <w:sz w:val="24"/>
          <w:szCs w:val="24"/>
        </w:rPr>
      </w:pPr>
      <w:r>
        <w:rPr>
          <w:rFonts w:ascii="Arial" w:hAnsi="Arial" w:cs="Arial"/>
          <w:sz w:val="24"/>
          <w:szCs w:val="24"/>
        </w:rPr>
        <w:t xml:space="preserve">The protected person may apply </w:t>
      </w:r>
      <w:r w:rsidR="003C158F">
        <w:rPr>
          <w:rFonts w:ascii="Arial" w:hAnsi="Arial" w:cs="Arial"/>
          <w:sz w:val="24"/>
          <w:szCs w:val="24"/>
        </w:rPr>
        <w:t xml:space="preserve">to ACAT for an order terminating the existing residential tenancy agreement or an order terminating the existing residential tenancy agreement and </w:t>
      </w:r>
      <w:r w:rsidR="001A4B59">
        <w:rPr>
          <w:rFonts w:ascii="Arial" w:hAnsi="Arial" w:cs="Arial"/>
          <w:sz w:val="24"/>
          <w:szCs w:val="24"/>
        </w:rPr>
        <w:t xml:space="preserve">requiring the lessor of the premises to enter into a residential tenancy agreement with the protected person and any other person mentioned in the application. </w:t>
      </w:r>
    </w:p>
    <w:p w14:paraId="5DDDC4E6" w14:textId="1D83471A" w:rsidR="001A4B59" w:rsidRDefault="001A4B59" w:rsidP="001F0F85">
      <w:pPr>
        <w:spacing w:after="240" w:line="240" w:lineRule="auto"/>
        <w:rPr>
          <w:rFonts w:ascii="Arial" w:hAnsi="Arial" w:cs="Arial"/>
          <w:sz w:val="24"/>
          <w:szCs w:val="24"/>
        </w:rPr>
      </w:pPr>
      <w:r>
        <w:rPr>
          <w:rFonts w:ascii="Arial" w:hAnsi="Arial" w:cs="Arial"/>
          <w:sz w:val="24"/>
          <w:szCs w:val="24"/>
        </w:rPr>
        <w:t xml:space="preserve">This clause substitutes the word ‘either’ for the word ‘any’. </w:t>
      </w:r>
      <w:r w:rsidR="00AA5691">
        <w:rPr>
          <w:rFonts w:ascii="Arial" w:hAnsi="Arial" w:cs="Arial"/>
          <w:sz w:val="24"/>
          <w:szCs w:val="24"/>
        </w:rPr>
        <w:t>This is related to the amendment at clause 1</w:t>
      </w:r>
      <w:r w:rsidR="000E6CA9">
        <w:rPr>
          <w:rFonts w:ascii="Arial" w:hAnsi="Arial" w:cs="Arial"/>
          <w:sz w:val="24"/>
          <w:szCs w:val="24"/>
        </w:rPr>
        <w:t>5</w:t>
      </w:r>
      <w:r w:rsidR="00AA5691">
        <w:rPr>
          <w:rFonts w:ascii="Arial" w:hAnsi="Arial" w:cs="Arial"/>
          <w:sz w:val="24"/>
          <w:szCs w:val="24"/>
        </w:rPr>
        <w:t xml:space="preserve"> below. </w:t>
      </w:r>
    </w:p>
    <w:p w14:paraId="6DCB4D98" w14:textId="504B765A" w:rsidR="0076615B" w:rsidRPr="004A2119" w:rsidRDefault="00AA5691" w:rsidP="001F0F85">
      <w:pPr>
        <w:spacing w:after="240" w:line="240" w:lineRule="auto"/>
        <w:rPr>
          <w:rFonts w:ascii="Arial" w:hAnsi="Arial" w:cs="Arial"/>
          <w:b/>
          <w:sz w:val="24"/>
          <w:szCs w:val="24"/>
        </w:rPr>
      </w:pPr>
      <w:r>
        <w:rPr>
          <w:rFonts w:ascii="Arial" w:hAnsi="Arial" w:cs="Arial"/>
          <w:b/>
          <w:sz w:val="24"/>
          <w:szCs w:val="24"/>
        </w:rPr>
        <w:t>Clause 1</w:t>
      </w:r>
      <w:r w:rsidR="000E6CA9">
        <w:rPr>
          <w:rFonts w:ascii="Arial" w:hAnsi="Arial" w:cs="Arial"/>
          <w:b/>
          <w:sz w:val="24"/>
          <w:szCs w:val="24"/>
        </w:rPr>
        <w:t>5</w:t>
      </w:r>
      <w:r w:rsidR="0076615B" w:rsidRPr="004A2119">
        <w:rPr>
          <w:rFonts w:ascii="Arial" w:hAnsi="Arial" w:cs="Arial"/>
          <w:b/>
          <w:sz w:val="24"/>
          <w:szCs w:val="24"/>
        </w:rPr>
        <w:t xml:space="preserve"> </w:t>
      </w:r>
      <w:r w:rsidR="004A2119" w:rsidRPr="004A2119">
        <w:rPr>
          <w:rFonts w:ascii="Arial" w:hAnsi="Arial" w:cs="Arial"/>
          <w:b/>
          <w:sz w:val="24"/>
          <w:szCs w:val="24"/>
        </w:rPr>
        <w:t>–</w:t>
      </w:r>
      <w:r w:rsidR="0076615B" w:rsidRPr="004A2119">
        <w:rPr>
          <w:rFonts w:ascii="Arial" w:hAnsi="Arial" w:cs="Arial"/>
          <w:b/>
          <w:sz w:val="24"/>
          <w:szCs w:val="24"/>
        </w:rPr>
        <w:t xml:space="preserve"> </w:t>
      </w:r>
      <w:r w:rsidR="004A2119" w:rsidRPr="004A2119">
        <w:rPr>
          <w:rFonts w:ascii="Arial" w:hAnsi="Arial" w:cs="Arial"/>
          <w:b/>
          <w:sz w:val="24"/>
          <w:szCs w:val="24"/>
        </w:rPr>
        <w:t>New section 85A(2)(c)</w:t>
      </w:r>
    </w:p>
    <w:p w14:paraId="4BB58532" w14:textId="5929C969" w:rsidR="004A2119" w:rsidRDefault="004A2119" w:rsidP="001F0F85">
      <w:pPr>
        <w:spacing w:after="240" w:line="240" w:lineRule="auto"/>
        <w:rPr>
          <w:rFonts w:ascii="Arial" w:hAnsi="Arial" w:cs="Arial"/>
          <w:sz w:val="24"/>
          <w:szCs w:val="24"/>
        </w:rPr>
      </w:pPr>
      <w:r>
        <w:rPr>
          <w:rFonts w:ascii="Arial" w:hAnsi="Arial" w:cs="Arial"/>
          <w:sz w:val="24"/>
          <w:szCs w:val="24"/>
        </w:rPr>
        <w:t xml:space="preserve">This clause inserts new section 85A(2)(c) into the Act. </w:t>
      </w:r>
    </w:p>
    <w:p w14:paraId="2DA1E81F" w14:textId="7D0089E0" w:rsidR="00AA5691" w:rsidRDefault="00AA5691" w:rsidP="001F0F85">
      <w:pPr>
        <w:spacing w:after="240" w:line="240" w:lineRule="auto"/>
        <w:rPr>
          <w:rFonts w:ascii="Arial" w:hAnsi="Arial" w:cs="Arial"/>
          <w:sz w:val="24"/>
          <w:szCs w:val="24"/>
        </w:rPr>
      </w:pPr>
      <w:r>
        <w:rPr>
          <w:rFonts w:ascii="Arial" w:hAnsi="Arial" w:cs="Arial"/>
          <w:sz w:val="24"/>
          <w:szCs w:val="24"/>
        </w:rPr>
        <w:t xml:space="preserve">This clause provides that the protected person may apply for an order terminating a residential tenancy agreement and granting vacant possession of the relevant premises to the lessor. </w:t>
      </w:r>
    </w:p>
    <w:p w14:paraId="3752C29B" w14:textId="5F3CB13F" w:rsidR="00AA5691" w:rsidRDefault="00AA5691" w:rsidP="001F0F85">
      <w:pPr>
        <w:spacing w:after="240" w:line="240" w:lineRule="auto"/>
        <w:rPr>
          <w:rFonts w:ascii="Arial" w:hAnsi="Arial" w:cs="Arial"/>
          <w:sz w:val="24"/>
          <w:szCs w:val="24"/>
        </w:rPr>
      </w:pPr>
      <w:r>
        <w:rPr>
          <w:rFonts w:ascii="Arial" w:hAnsi="Arial" w:cs="Arial"/>
          <w:sz w:val="24"/>
          <w:szCs w:val="24"/>
        </w:rPr>
        <w:t>This clarifies that ACAT may make orders for</w:t>
      </w:r>
      <w:r w:rsidR="00D60AAE">
        <w:rPr>
          <w:rFonts w:ascii="Arial" w:hAnsi="Arial" w:cs="Arial"/>
          <w:sz w:val="24"/>
          <w:szCs w:val="24"/>
        </w:rPr>
        <w:t xml:space="preserve"> both</w:t>
      </w:r>
      <w:r>
        <w:rPr>
          <w:rFonts w:ascii="Arial" w:hAnsi="Arial" w:cs="Arial"/>
          <w:sz w:val="24"/>
          <w:szCs w:val="24"/>
        </w:rPr>
        <w:t xml:space="preserve"> termination and possession. </w:t>
      </w:r>
    </w:p>
    <w:p w14:paraId="3320A7B9" w14:textId="7A084697" w:rsidR="004A2119" w:rsidRPr="004A2119" w:rsidRDefault="00AA5691" w:rsidP="001F0F85">
      <w:pPr>
        <w:spacing w:after="240" w:line="240" w:lineRule="auto"/>
        <w:rPr>
          <w:rFonts w:ascii="Arial" w:hAnsi="Arial" w:cs="Arial"/>
          <w:b/>
          <w:sz w:val="24"/>
          <w:szCs w:val="24"/>
        </w:rPr>
      </w:pPr>
      <w:r>
        <w:rPr>
          <w:rFonts w:ascii="Arial" w:hAnsi="Arial" w:cs="Arial"/>
          <w:b/>
          <w:sz w:val="24"/>
          <w:szCs w:val="24"/>
        </w:rPr>
        <w:t>Clause 1</w:t>
      </w:r>
      <w:r w:rsidR="000E6CA9">
        <w:rPr>
          <w:rFonts w:ascii="Arial" w:hAnsi="Arial" w:cs="Arial"/>
          <w:b/>
          <w:sz w:val="24"/>
          <w:szCs w:val="24"/>
        </w:rPr>
        <w:t>6</w:t>
      </w:r>
      <w:r w:rsidR="004A2119" w:rsidRPr="004A2119">
        <w:rPr>
          <w:rFonts w:ascii="Arial" w:hAnsi="Arial" w:cs="Arial"/>
          <w:b/>
          <w:sz w:val="24"/>
          <w:szCs w:val="24"/>
        </w:rPr>
        <w:t xml:space="preserve"> – Standard residential tenancy terms, Schedule 1, clause 67</w:t>
      </w:r>
    </w:p>
    <w:p w14:paraId="43301B94" w14:textId="77777777" w:rsidR="00AA5691" w:rsidRDefault="004A2119" w:rsidP="001F0F85">
      <w:pPr>
        <w:spacing w:after="240" w:line="240" w:lineRule="auto"/>
        <w:rPr>
          <w:rFonts w:ascii="Arial" w:hAnsi="Arial" w:cs="Arial"/>
          <w:sz w:val="24"/>
          <w:szCs w:val="24"/>
        </w:rPr>
      </w:pPr>
      <w:r>
        <w:rPr>
          <w:rFonts w:ascii="Arial" w:hAnsi="Arial" w:cs="Arial"/>
          <w:sz w:val="24"/>
          <w:szCs w:val="24"/>
        </w:rPr>
        <w:t>This clause substitutes clause 67 of the standard residential tenancy terms at Schedule 1 of the Act.</w:t>
      </w:r>
    </w:p>
    <w:p w14:paraId="476BB189" w14:textId="77777777" w:rsidR="00AC697E" w:rsidRDefault="00AA5691" w:rsidP="001F0F85">
      <w:pPr>
        <w:spacing w:after="240" w:line="240" w:lineRule="auto"/>
        <w:rPr>
          <w:rFonts w:ascii="Arial" w:hAnsi="Arial" w:cs="Arial"/>
          <w:sz w:val="24"/>
          <w:szCs w:val="24"/>
        </w:rPr>
      </w:pPr>
      <w:r>
        <w:rPr>
          <w:rFonts w:ascii="Arial" w:hAnsi="Arial" w:cs="Arial"/>
          <w:sz w:val="24"/>
          <w:szCs w:val="24"/>
        </w:rPr>
        <w:t xml:space="preserve">New clause 67 provides that the tenant must not make any renovation, </w:t>
      </w:r>
      <w:r w:rsidR="00401F05">
        <w:rPr>
          <w:rFonts w:ascii="Arial" w:hAnsi="Arial" w:cs="Arial"/>
          <w:sz w:val="24"/>
          <w:szCs w:val="24"/>
        </w:rPr>
        <w:t>alteration or</w:t>
      </w:r>
      <w:r w:rsidR="004A2119">
        <w:rPr>
          <w:rFonts w:ascii="Arial" w:hAnsi="Arial" w:cs="Arial"/>
          <w:sz w:val="24"/>
          <w:szCs w:val="24"/>
        </w:rPr>
        <w:t xml:space="preserve"> </w:t>
      </w:r>
      <w:r w:rsidR="00401F05">
        <w:rPr>
          <w:rFonts w:ascii="Arial" w:hAnsi="Arial" w:cs="Arial"/>
          <w:sz w:val="24"/>
          <w:szCs w:val="24"/>
        </w:rPr>
        <w:t xml:space="preserve">addition to the premises without the lessor’s written consent. The lessor may give consent subject to a condition that the tenant use a suitably qualified tradesperson to undertake the renovation, alteration or addition or </w:t>
      </w:r>
      <w:r w:rsidR="00AC697E">
        <w:rPr>
          <w:rFonts w:ascii="Arial" w:hAnsi="Arial" w:cs="Arial"/>
          <w:sz w:val="24"/>
          <w:szCs w:val="24"/>
        </w:rPr>
        <w:t xml:space="preserve">to restore the premises at the end of the tenancy. </w:t>
      </w:r>
    </w:p>
    <w:p w14:paraId="0B8CEE66" w14:textId="4D4AB5CD" w:rsidR="004A2119" w:rsidRDefault="00AC697E" w:rsidP="001F0F85">
      <w:pPr>
        <w:spacing w:after="240" w:line="240" w:lineRule="auto"/>
        <w:rPr>
          <w:rFonts w:ascii="Arial" w:hAnsi="Arial" w:cs="Arial"/>
          <w:sz w:val="24"/>
          <w:szCs w:val="24"/>
        </w:rPr>
      </w:pPr>
      <w:r>
        <w:rPr>
          <w:rFonts w:ascii="Arial" w:hAnsi="Arial" w:cs="Arial"/>
          <w:sz w:val="24"/>
          <w:szCs w:val="24"/>
        </w:rPr>
        <w:t xml:space="preserve">Unless otherwise agreed, the tenant is liable for the cost of any renovation, alteration or addition to the premises. </w:t>
      </w:r>
    </w:p>
    <w:p w14:paraId="25FC177E" w14:textId="6F5AC244" w:rsidR="00401F05" w:rsidRDefault="00401F05" w:rsidP="001F0F85">
      <w:pPr>
        <w:spacing w:after="240" w:line="240" w:lineRule="auto"/>
        <w:rPr>
          <w:rFonts w:ascii="Arial" w:hAnsi="Arial" w:cs="Arial"/>
          <w:sz w:val="24"/>
          <w:szCs w:val="24"/>
        </w:rPr>
      </w:pPr>
      <w:r>
        <w:rPr>
          <w:rFonts w:ascii="Arial" w:hAnsi="Arial" w:cs="Arial"/>
          <w:sz w:val="24"/>
          <w:szCs w:val="24"/>
        </w:rPr>
        <w:t xml:space="preserve">Unless otherwise agreed, at the end of the tenancy the tenant is responsible for restoring the premises to substantially the same condition as the premises were in at the commencement of the tenancy agreement (fair wear and tear excepted). </w:t>
      </w:r>
    </w:p>
    <w:p w14:paraId="336D1984" w14:textId="0CD0686C" w:rsidR="00AC697E" w:rsidRDefault="00AC697E" w:rsidP="001F0F85">
      <w:pPr>
        <w:spacing w:after="240" w:line="240" w:lineRule="auto"/>
        <w:rPr>
          <w:rFonts w:ascii="Arial" w:hAnsi="Arial" w:cs="Arial"/>
          <w:sz w:val="24"/>
          <w:szCs w:val="24"/>
        </w:rPr>
      </w:pPr>
      <w:r>
        <w:rPr>
          <w:rFonts w:ascii="Arial" w:hAnsi="Arial" w:cs="Arial"/>
          <w:sz w:val="24"/>
          <w:szCs w:val="24"/>
        </w:rPr>
        <w:t xml:space="preserve">The lessor and tenant may agree that to any renovation, alteration or addition to the premises remaining in place at the end of the tenancy agreement. </w:t>
      </w:r>
    </w:p>
    <w:p w14:paraId="2B9D768B" w14:textId="2A88FE47" w:rsidR="004A2119" w:rsidRPr="004A2119" w:rsidRDefault="00BA5C1F" w:rsidP="001F0F85">
      <w:pPr>
        <w:spacing w:after="240" w:line="240" w:lineRule="auto"/>
        <w:rPr>
          <w:rFonts w:ascii="Arial" w:hAnsi="Arial" w:cs="Arial"/>
          <w:b/>
          <w:sz w:val="24"/>
          <w:szCs w:val="24"/>
        </w:rPr>
      </w:pPr>
      <w:r>
        <w:rPr>
          <w:rFonts w:ascii="Arial" w:hAnsi="Arial" w:cs="Arial"/>
          <w:b/>
          <w:sz w:val="24"/>
          <w:szCs w:val="24"/>
        </w:rPr>
        <w:t>Clause 1</w:t>
      </w:r>
      <w:r w:rsidR="000E6CA9">
        <w:rPr>
          <w:rFonts w:ascii="Arial" w:hAnsi="Arial" w:cs="Arial"/>
          <w:b/>
          <w:sz w:val="24"/>
          <w:szCs w:val="24"/>
        </w:rPr>
        <w:t>7</w:t>
      </w:r>
      <w:r w:rsidR="00401F05">
        <w:rPr>
          <w:rFonts w:ascii="Arial" w:hAnsi="Arial" w:cs="Arial"/>
          <w:b/>
          <w:sz w:val="24"/>
          <w:szCs w:val="24"/>
        </w:rPr>
        <w:t xml:space="preserve"> – </w:t>
      </w:r>
      <w:r w:rsidR="0000372D">
        <w:rPr>
          <w:rFonts w:ascii="Arial" w:hAnsi="Arial" w:cs="Arial"/>
          <w:b/>
          <w:sz w:val="24"/>
          <w:szCs w:val="24"/>
        </w:rPr>
        <w:t>Schedule 1, new clauses 74</w:t>
      </w:r>
      <w:r>
        <w:rPr>
          <w:rFonts w:ascii="Arial" w:hAnsi="Arial" w:cs="Arial"/>
          <w:b/>
          <w:sz w:val="24"/>
          <w:szCs w:val="24"/>
        </w:rPr>
        <w:t>A and 74B</w:t>
      </w:r>
    </w:p>
    <w:p w14:paraId="4D80DDFB" w14:textId="5CAAFD99" w:rsidR="004A2119" w:rsidRDefault="004A2119" w:rsidP="001F0F85">
      <w:pPr>
        <w:spacing w:after="240" w:line="240" w:lineRule="auto"/>
        <w:rPr>
          <w:rFonts w:ascii="Arial" w:hAnsi="Arial" w:cs="Arial"/>
          <w:sz w:val="24"/>
          <w:szCs w:val="24"/>
        </w:rPr>
      </w:pPr>
      <w:r>
        <w:rPr>
          <w:rFonts w:ascii="Arial" w:hAnsi="Arial" w:cs="Arial"/>
          <w:sz w:val="24"/>
          <w:szCs w:val="24"/>
        </w:rPr>
        <w:t xml:space="preserve">This clause inserts new clauses 74A and 74B into the standard residential tenancy terms at Schedule 1 of the Act. </w:t>
      </w:r>
    </w:p>
    <w:p w14:paraId="0A9E3EEF" w14:textId="3DA8E0C4" w:rsidR="0000372D" w:rsidRDefault="0000372D" w:rsidP="001F0F85">
      <w:pPr>
        <w:spacing w:after="240" w:line="240" w:lineRule="auto"/>
        <w:rPr>
          <w:rFonts w:ascii="Arial" w:hAnsi="Arial" w:cs="Arial"/>
          <w:sz w:val="24"/>
          <w:szCs w:val="24"/>
        </w:rPr>
      </w:pPr>
      <w:r>
        <w:rPr>
          <w:rFonts w:ascii="Arial" w:hAnsi="Arial" w:cs="Arial"/>
          <w:sz w:val="24"/>
          <w:szCs w:val="24"/>
        </w:rPr>
        <w:t xml:space="preserve">New clause 74A creates a default arrangement in favour of a tenant keeping a pet. This clause provides that unless the residential tenancy agreement requires the tenant to seek the lessor’s consent, the tenant may keep an animal or allow an animal to be kept on the premises. </w:t>
      </w:r>
    </w:p>
    <w:p w14:paraId="2F0DC0C4" w14:textId="0FCA2747" w:rsidR="0000372D" w:rsidRDefault="0000372D" w:rsidP="001F0F85">
      <w:pPr>
        <w:spacing w:after="240" w:line="240" w:lineRule="auto"/>
        <w:rPr>
          <w:rFonts w:ascii="Arial" w:hAnsi="Arial" w:cs="Arial"/>
          <w:sz w:val="24"/>
          <w:szCs w:val="24"/>
        </w:rPr>
      </w:pPr>
      <w:r>
        <w:rPr>
          <w:rFonts w:ascii="Arial" w:hAnsi="Arial" w:cs="Arial"/>
          <w:sz w:val="24"/>
          <w:szCs w:val="24"/>
        </w:rPr>
        <w:t xml:space="preserve">New clause 75B provides that the tenant is responsible for </w:t>
      </w:r>
      <w:r w:rsidR="000E062D">
        <w:rPr>
          <w:rFonts w:ascii="Arial" w:hAnsi="Arial" w:cs="Arial"/>
          <w:sz w:val="24"/>
          <w:szCs w:val="24"/>
        </w:rPr>
        <w:t xml:space="preserve">any repairs or additional maintenance to the premises required as a consequence of keeping an animal on the premises. </w:t>
      </w:r>
    </w:p>
    <w:p w14:paraId="26CFB764" w14:textId="648FA12A" w:rsidR="004A2119" w:rsidRPr="00793294" w:rsidRDefault="00BA5C1F" w:rsidP="001F0F85">
      <w:pPr>
        <w:spacing w:after="240" w:line="240" w:lineRule="auto"/>
        <w:rPr>
          <w:rFonts w:ascii="Arial" w:hAnsi="Arial" w:cs="Arial"/>
          <w:b/>
          <w:sz w:val="24"/>
          <w:szCs w:val="24"/>
        </w:rPr>
      </w:pPr>
      <w:r>
        <w:rPr>
          <w:rFonts w:ascii="Arial" w:hAnsi="Arial" w:cs="Arial"/>
          <w:b/>
          <w:sz w:val="24"/>
          <w:szCs w:val="24"/>
        </w:rPr>
        <w:t>Clause 1</w:t>
      </w:r>
      <w:r w:rsidR="000E6CA9">
        <w:rPr>
          <w:rFonts w:ascii="Arial" w:hAnsi="Arial" w:cs="Arial"/>
          <w:b/>
          <w:sz w:val="24"/>
          <w:szCs w:val="24"/>
        </w:rPr>
        <w:t>8</w:t>
      </w:r>
      <w:r w:rsidR="00793294" w:rsidRPr="00793294">
        <w:rPr>
          <w:rFonts w:ascii="Arial" w:hAnsi="Arial" w:cs="Arial"/>
          <w:b/>
          <w:sz w:val="24"/>
          <w:szCs w:val="24"/>
        </w:rPr>
        <w:t xml:space="preserve"> – Schedule 1, clause 95</w:t>
      </w:r>
    </w:p>
    <w:p w14:paraId="38DB3C54" w14:textId="7ED0706F" w:rsidR="00793294" w:rsidRDefault="00793294" w:rsidP="001F0F85">
      <w:pPr>
        <w:spacing w:after="240" w:line="240" w:lineRule="auto"/>
        <w:rPr>
          <w:rFonts w:ascii="Arial" w:hAnsi="Arial" w:cs="Arial"/>
          <w:sz w:val="24"/>
          <w:szCs w:val="24"/>
        </w:rPr>
      </w:pPr>
      <w:r>
        <w:rPr>
          <w:rFonts w:ascii="Arial" w:hAnsi="Arial" w:cs="Arial"/>
          <w:sz w:val="24"/>
          <w:szCs w:val="24"/>
        </w:rPr>
        <w:t xml:space="preserve">This clause substitutes clause 95 of the standard residential tenancy terms at Schedule 1 of the Act. </w:t>
      </w:r>
    </w:p>
    <w:p w14:paraId="5650254C" w14:textId="4AB1E232" w:rsidR="00BA5C1F" w:rsidRDefault="00BA5C1F" w:rsidP="001F0F85">
      <w:pPr>
        <w:spacing w:after="240" w:line="240" w:lineRule="auto"/>
        <w:rPr>
          <w:rFonts w:ascii="Arial" w:hAnsi="Arial" w:cs="Arial"/>
          <w:sz w:val="24"/>
          <w:szCs w:val="24"/>
        </w:rPr>
      </w:pPr>
      <w:r>
        <w:rPr>
          <w:rFonts w:ascii="Arial" w:hAnsi="Arial" w:cs="Arial"/>
          <w:sz w:val="24"/>
          <w:szCs w:val="24"/>
        </w:rPr>
        <w:t>Clause 95 of the standard residential tenancy terms pro</w:t>
      </w:r>
      <w:r w:rsidR="00094A15">
        <w:rPr>
          <w:rFonts w:ascii="Arial" w:hAnsi="Arial" w:cs="Arial"/>
          <w:sz w:val="24"/>
          <w:szCs w:val="24"/>
        </w:rPr>
        <w:t xml:space="preserve">vides that if a tenant is required to vacate the premises in accordance with a ‘no cause’ notice, the tenant may vacate the premises at any time during the 2 weeks before the date specified in the notice to vacate provided the tenant gives the lessor 4 days notice of intention to vacate. </w:t>
      </w:r>
    </w:p>
    <w:p w14:paraId="253F85C9" w14:textId="4F91231F" w:rsidR="00094A15" w:rsidRDefault="00094A15" w:rsidP="001F0F85">
      <w:pPr>
        <w:spacing w:after="240" w:line="240" w:lineRule="auto"/>
        <w:rPr>
          <w:rFonts w:ascii="Arial" w:hAnsi="Arial" w:cs="Arial"/>
          <w:sz w:val="24"/>
          <w:szCs w:val="24"/>
        </w:rPr>
      </w:pPr>
      <w:r>
        <w:rPr>
          <w:rFonts w:ascii="Arial" w:hAnsi="Arial" w:cs="Arial"/>
          <w:sz w:val="24"/>
          <w:szCs w:val="24"/>
        </w:rPr>
        <w:t xml:space="preserve">This clause provides that the tenant may vacate the premises during the fixed term by providing three weeks notice to the lessor. If the term of the tenancy ends in less than two weeks, the tenant may vacate if giving notice to the lessor at least 4 days before vacating the premises. </w:t>
      </w:r>
    </w:p>
    <w:p w14:paraId="5F6240EB" w14:textId="7526AB03" w:rsidR="003A292E" w:rsidRDefault="003A292E" w:rsidP="001F0F85">
      <w:pPr>
        <w:spacing w:after="240" w:line="240" w:lineRule="auto"/>
        <w:rPr>
          <w:rFonts w:ascii="Arial" w:hAnsi="Arial" w:cs="Arial"/>
          <w:b/>
          <w:sz w:val="24"/>
          <w:szCs w:val="24"/>
        </w:rPr>
      </w:pPr>
      <w:r>
        <w:rPr>
          <w:rFonts w:ascii="Arial" w:hAnsi="Arial" w:cs="Arial"/>
          <w:b/>
          <w:sz w:val="24"/>
          <w:szCs w:val="24"/>
        </w:rPr>
        <w:t xml:space="preserve">Clause </w:t>
      </w:r>
      <w:r w:rsidR="000E6CA9">
        <w:rPr>
          <w:rFonts w:ascii="Arial" w:hAnsi="Arial" w:cs="Arial"/>
          <w:b/>
          <w:sz w:val="24"/>
          <w:szCs w:val="24"/>
        </w:rPr>
        <w:t>19</w:t>
      </w:r>
      <w:r>
        <w:rPr>
          <w:rFonts w:ascii="Arial" w:hAnsi="Arial" w:cs="Arial"/>
          <w:b/>
          <w:sz w:val="24"/>
          <w:szCs w:val="24"/>
        </w:rPr>
        <w:t xml:space="preserve"> – Dictionary, note 2</w:t>
      </w:r>
    </w:p>
    <w:p w14:paraId="02394528" w14:textId="79067BE1" w:rsidR="003A292E" w:rsidRDefault="003A292E" w:rsidP="001F0F85">
      <w:pPr>
        <w:spacing w:after="240" w:line="240" w:lineRule="auto"/>
        <w:rPr>
          <w:rFonts w:ascii="Arial" w:hAnsi="Arial" w:cs="Arial"/>
          <w:sz w:val="24"/>
          <w:szCs w:val="24"/>
        </w:rPr>
      </w:pPr>
      <w:r>
        <w:rPr>
          <w:rFonts w:ascii="Arial" w:hAnsi="Arial" w:cs="Arial"/>
          <w:sz w:val="24"/>
          <w:szCs w:val="24"/>
        </w:rPr>
        <w:t xml:space="preserve">This clause amends note 2 of the Dictionary of the Act. </w:t>
      </w:r>
    </w:p>
    <w:p w14:paraId="083875A9" w14:textId="1ABA2DA7" w:rsidR="003A292E" w:rsidRDefault="003A292E" w:rsidP="001F0F85">
      <w:pPr>
        <w:spacing w:after="240" w:line="240" w:lineRule="auto"/>
        <w:rPr>
          <w:rFonts w:ascii="Arial" w:hAnsi="Arial" w:cs="Arial"/>
          <w:sz w:val="24"/>
          <w:szCs w:val="24"/>
        </w:rPr>
      </w:pPr>
      <w:r>
        <w:rPr>
          <w:rFonts w:ascii="Arial" w:hAnsi="Arial" w:cs="Arial"/>
          <w:sz w:val="24"/>
          <w:szCs w:val="24"/>
        </w:rPr>
        <w:t xml:space="preserve">Note 2 provides a list of terms that are defined in the </w:t>
      </w:r>
      <w:r w:rsidRPr="00C7070F">
        <w:rPr>
          <w:rFonts w:ascii="Arial" w:hAnsi="Arial" w:cs="Arial"/>
          <w:i/>
          <w:sz w:val="24"/>
          <w:szCs w:val="24"/>
        </w:rPr>
        <w:t>Legislation Act 2001</w:t>
      </w:r>
      <w:r>
        <w:rPr>
          <w:rFonts w:ascii="Arial" w:hAnsi="Arial" w:cs="Arial"/>
          <w:sz w:val="24"/>
          <w:szCs w:val="24"/>
        </w:rPr>
        <w:t xml:space="preserve"> that are relevant to the Residential Tenancies Act. </w:t>
      </w:r>
    </w:p>
    <w:p w14:paraId="2E94BA41" w14:textId="71AB89DF" w:rsidR="003A292E" w:rsidRPr="003A292E" w:rsidRDefault="003A292E" w:rsidP="001F0F85">
      <w:pPr>
        <w:spacing w:after="240" w:line="240" w:lineRule="auto"/>
        <w:rPr>
          <w:rFonts w:ascii="Arial" w:hAnsi="Arial" w:cs="Arial"/>
          <w:sz w:val="24"/>
          <w:szCs w:val="24"/>
        </w:rPr>
      </w:pPr>
      <w:r>
        <w:rPr>
          <w:rFonts w:ascii="Arial" w:hAnsi="Arial" w:cs="Arial"/>
          <w:sz w:val="24"/>
          <w:szCs w:val="24"/>
        </w:rPr>
        <w:t xml:space="preserve">This clause adds the terms ‘health practitioner’ and </w:t>
      </w:r>
      <w:r w:rsidR="00C7070F">
        <w:rPr>
          <w:rFonts w:ascii="Arial" w:hAnsi="Arial" w:cs="Arial"/>
          <w:sz w:val="24"/>
          <w:szCs w:val="24"/>
        </w:rPr>
        <w:t xml:space="preserve">‘territory law’ to the list. </w:t>
      </w:r>
    </w:p>
    <w:p w14:paraId="005AE7C8" w14:textId="677B7B5D" w:rsidR="00AC697E" w:rsidRPr="003A292E" w:rsidRDefault="00AC697E" w:rsidP="001F0F85">
      <w:pPr>
        <w:spacing w:after="240" w:line="240" w:lineRule="auto"/>
        <w:rPr>
          <w:rFonts w:ascii="Arial" w:hAnsi="Arial" w:cs="Arial"/>
          <w:b/>
          <w:sz w:val="24"/>
          <w:szCs w:val="24"/>
        </w:rPr>
      </w:pPr>
      <w:r w:rsidRPr="003A292E">
        <w:rPr>
          <w:rFonts w:ascii="Arial" w:hAnsi="Arial" w:cs="Arial"/>
          <w:b/>
          <w:sz w:val="24"/>
          <w:szCs w:val="24"/>
        </w:rPr>
        <w:t>Clause 2</w:t>
      </w:r>
      <w:r w:rsidR="000E6CA9">
        <w:rPr>
          <w:rFonts w:ascii="Arial" w:hAnsi="Arial" w:cs="Arial"/>
          <w:b/>
          <w:sz w:val="24"/>
          <w:szCs w:val="24"/>
        </w:rPr>
        <w:t>0</w:t>
      </w:r>
      <w:r w:rsidRPr="003A292E">
        <w:rPr>
          <w:rFonts w:ascii="Arial" w:hAnsi="Arial" w:cs="Arial"/>
          <w:b/>
          <w:sz w:val="24"/>
          <w:szCs w:val="24"/>
        </w:rPr>
        <w:t xml:space="preserve"> – Dictionary, new definitions of </w:t>
      </w:r>
      <w:r w:rsidRPr="003A292E">
        <w:rPr>
          <w:rFonts w:ascii="Arial" w:hAnsi="Arial" w:cs="Arial"/>
          <w:b/>
          <w:i/>
          <w:sz w:val="24"/>
          <w:szCs w:val="24"/>
        </w:rPr>
        <w:t>minor mod</w:t>
      </w:r>
      <w:r w:rsidR="003A292E" w:rsidRPr="003A292E">
        <w:rPr>
          <w:rFonts w:ascii="Arial" w:hAnsi="Arial" w:cs="Arial"/>
          <w:b/>
          <w:i/>
          <w:sz w:val="24"/>
          <w:szCs w:val="24"/>
        </w:rPr>
        <w:t>ification</w:t>
      </w:r>
      <w:r w:rsidR="003A292E" w:rsidRPr="003A292E">
        <w:rPr>
          <w:rFonts w:ascii="Arial" w:hAnsi="Arial" w:cs="Arial"/>
          <w:b/>
          <w:sz w:val="24"/>
          <w:szCs w:val="24"/>
        </w:rPr>
        <w:t xml:space="preserve"> and </w:t>
      </w:r>
      <w:r w:rsidR="003A292E" w:rsidRPr="003A292E">
        <w:rPr>
          <w:rFonts w:ascii="Arial" w:hAnsi="Arial" w:cs="Arial"/>
          <w:b/>
          <w:i/>
          <w:sz w:val="24"/>
          <w:szCs w:val="24"/>
        </w:rPr>
        <w:t>special modification</w:t>
      </w:r>
      <w:r w:rsidR="003A292E" w:rsidRPr="003A292E">
        <w:rPr>
          <w:rFonts w:ascii="Arial" w:hAnsi="Arial" w:cs="Arial"/>
          <w:b/>
          <w:sz w:val="24"/>
          <w:szCs w:val="24"/>
        </w:rPr>
        <w:t xml:space="preserve"> </w:t>
      </w:r>
    </w:p>
    <w:p w14:paraId="024C452D" w14:textId="2CBBE98D" w:rsidR="003A292E" w:rsidRPr="003A292E" w:rsidRDefault="003A292E" w:rsidP="001F0F85">
      <w:pPr>
        <w:spacing w:after="240" w:line="240" w:lineRule="auto"/>
        <w:rPr>
          <w:rFonts w:ascii="Arial" w:hAnsi="Arial" w:cs="Arial"/>
          <w:sz w:val="24"/>
          <w:szCs w:val="24"/>
        </w:rPr>
      </w:pPr>
      <w:r>
        <w:rPr>
          <w:rFonts w:ascii="Arial" w:hAnsi="Arial" w:cs="Arial"/>
          <w:sz w:val="24"/>
          <w:szCs w:val="24"/>
        </w:rPr>
        <w:t xml:space="preserve">This clause amends the Dictionary to refer to the </w:t>
      </w:r>
      <w:r w:rsidR="00C7070F">
        <w:rPr>
          <w:rFonts w:ascii="Arial" w:hAnsi="Arial" w:cs="Arial"/>
          <w:sz w:val="24"/>
          <w:szCs w:val="24"/>
        </w:rPr>
        <w:t xml:space="preserve">definitions of ‘minor modification and ‘special modification’ in Part 5AA, section 71AA of the Act. </w:t>
      </w:r>
    </w:p>
    <w:p w14:paraId="0C2D375C" w14:textId="07388092" w:rsidR="003A292E" w:rsidRDefault="003A292E" w:rsidP="003A292E">
      <w:pPr>
        <w:spacing w:after="240" w:line="240" w:lineRule="auto"/>
        <w:rPr>
          <w:rFonts w:ascii="Arial" w:hAnsi="Arial" w:cs="Arial"/>
          <w:sz w:val="24"/>
          <w:szCs w:val="24"/>
        </w:rPr>
      </w:pPr>
      <w:r>
        <w:rPr>
          <w:rFonts w:ascii="Arial" w:hAnsi="Arial" w:cs="Arial"/>
          <w:b/>
          <w:sz w:val="24"/>
          <w:szCs w:val="24"/>
        </w:rPr>
        <w:t xml:space="preserve">Clause </w:t>
      </w:r>
      <w:r w:rsidR="00C7070F">
        <w:rPr>
          <w:rFonts w:ascii="Arial" w:hAnsi="Arial" w:cs="Arial"/>
          <w:b/>
          <w:sz w:val="24"/>
          <w:szCs w:val="24"/>
        </w:rPr>
        <w:t>2</w:t>
      </w:r>
      <w:r w:rsidR="000E6CA9">
        <w:rPr>
          <w:rFonts w:ascii="Arial" w:hAnsi="Arial" w:cs="Arial"/>
          <w:b/>
          <w:sz w:val="24"/>
          <w:szCs w:val="24"/>
        </w:rPr>
        <w:t>1</w:t>
      </w:r>
      <w:r>
        <w:rPr>
          <w:rFonts w:ascii="Arial" w:hAnsi="Arial" w:cs="Arial"/>
          <w:b/>
          <w:sz w:val="24"/>
          <w:szCs w:val="24"/>
        </w:rPr>
        <w:t xml:space="preserve"> – Dictionary, definition of </w:t>
      </w:r>
      <w:r>
        <w:rPr>
          <w:rFonts w:ascii="Arial" w:hAnsi="Arial" w:cs="Arial"/>
          <w:b/>
          <w:i/>
          <w:sz w:val="24"/>
          <w:szCs w:val="24"/>
        </w:rPr>
        <w:t>termination and possession order</w:t>
      </w:r>
    </w:p>
    <w:p w14:paraId="3DB18C5A" w14:textId="77777777" w:rsidR="003A292E" w:rsidRDefault="003A292E" w:rsidP="003A292E">
      <w:pPr>
        <w:spacing w:after="240" w:line="240" w:lineRule="auto"/>
        <w:rPr>
          <w:rFonts w:ascii="Arial" w:hAnsi="Arial" w:cs="Arial"/>
          <w:sz w:val="24"/>
          <w:szCs w:val="24"/>
        </w:rPr>
      </w:pPr>
      <w:r>
        <w:rPr>
          <w:rFonts w:ascii="Arial" w:hAnsi="Arial" w:cs="Arial"/>
          <w:sz w:val="24"/>
          <w:szCs w:val="24"/>
        </w:rPr>
        <w:t xml:space="preserve">This clause amends the Dictionary definition of ‘termination and possession order’ in the Act by substituting the phrase ‘applicant for the order’ with the word ‘lessor’. </w:t>
      </w:r>
    </w:p>
    <w:p w14:paraId="5BF98C84" w14:textId="1DA91617" w:rsidR="002758B6" w:rsidRPr="002758B6" w:rsidRDefault="002758B6" w:rsidP="001F0F85">
      <w:pPr>
        <w:spacing w:after="240" w:line="240" w:lineRule="auto"/>
        <w:rPr>
          <w:rFonts w:ascii="Arial" w:hAnsi="Arial" w:cs="Arial"/>
          <w:b/>
          <w:sz w:val="24"/>
          <w:szCs w:val="24"/>
        </w:rPr>
      </w:pPr>
      <w:r w:rsidRPr="002758B6">
        <w:rPr>
          <w:rFonts w:ascii="Arial" w:hAnsi="Arial" w:cs="Arial"/>
          <w:b/>
          <w:sz w:val="24"/>
          <w:szCs w:val="24"/>
        </w:rPr>
        <w:t xml:space="preserve">Clause </w:t>
      </w:r>
      <w:r w:rsidR="00C7070F">
        <w:rPr>
          <w:rFonts w:ascii="Arial" w:hAnsi="Arial" w:cs="Arial"/>
          <w:b/>
          <w:sz w:val="24"/>
          <w:szCs w:val="24"/>
        </w:rPr>
        <w:t>2</w:t>
      </w:r>
      <w:r w:rsidR="000E6CA9">
        <w:rPr>
          <w:rFonts w:ascii="Arial" w:hAnsi="Arial" w:cs="Arial"/>
          <w:b/>
          <w:sz w:val="24"/>
          <w:szCs w:val="24"/>
        </w:rPr>
        <w:t>2</w:t>
      </w:r>
      <w:r w:rsidRPr="002758B6">
        <w:rPr>
          <w:rFonts w:ascii="Arial" w:hAnsi="Arial" w:cs="Arial"/>
          <w:b/>
          <w:sz w:val="24"/>
          <w:szCs w:val="24"/>
        </w:rPr>
        <w:t xml:space="preserve"> – New section 5A</w:t>
      </w:r>
    </w:p>
    <w:p w14:paraId="2E971377" w14:textId="578C9549" w:rsidR="00975F64" w:rsidRDefault="002758B6" w:rsidP="001F0F85">
      <w:pPr>
        <w:spacing w:after="240" w:line="240" w:lineRule="auto"/>
        <w:rPr>
          <w:rFonts w:ascii="Arial" w:hAnsi="Arial" w:cs="Arial"/>
          <w:sz w:val="24"/>
          <w:szCs w:val="24"/>
        </w:rPr>
      </w:pPr>
      <w:r w:rsidRPr="00975F64">
        <w:rPr>
          <w:rFonts w:ascii="Arial" w:hAnsi="Arial" w:cs="Arial"/>
          <w:sz w:val="24"/>
          <w:szCs w:val="24"/>
        </w:rPr>
        <w:t xml:space="preserve">This clause inserts new section 5A into the Residential Tenancies Regulation. This is related to the amendment at clause 6. </w:t>
      </w:r>
    </w:p>
    <w:p w14:paraId="149A53BA" w14:textId="474B666E" w:rsidR="00D44433" w:rsidRDefault="00D44433" w:rsidP="001F0F85">
      <w:pPr>
        <w:spacing w:after="240" w:line="240" w:lineRule="auto"/>
        <w:rPr>
          <w:rFonts w:ascii="Arial" w:hAnsi="Arial" w:cs="Arial"/>
          <w:sz w:val="24"/>
          <w:szCs w:val="24"/>
        </w:rPr>
      </w:pPr>
      <w:r>
        <w:rPr>
          <w:rFonts w:ascii="Arial" w:hAnsi="Arial" w:cs="Arial"/>
          <w:sz w:val="24"/>
          <w:szCs w:val="24"/>
        </w:rPr>
        <w:t xml:space="preserve">This provision includes a formula for working out the prescribed amount. The prescribed amount is the ‘percentage increase’ plus 10 per cent of the ‘percentage increase’. The percentage increase is defined as the increase in the rents component of the housing group of the consumer price index for Canberra since the last rental rate increase or since the beginning of the lease (whichever is later). </w:t>
      </w:r>
    </w:p>
    <w:p w14:paraId="1511ED08" w14:textId="60905696" w:rsidR="002758B6" w:rsidRPr="00094A15" w:rsidRDefault="002758B6" w:rsidP="001F0F85">
      <w:pPr>
        <w:spacing w:after="240" w:line="240" w:lineRule="auto"/>
        <w:rPr>
          <w:rFonts w:ascii="Arial" w:hAnsi="Arial" w:cs="Arial"/>
          <w:sz w:val="24"/>
          <w:szCs w:val="24"/>
        </w:rPr>
      </w:pPr>
    </w:p>
    <w:sectPr w:rsidR="002758B6" w:rsidRPr="00094A15" w:rsidSect="004E75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4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0BE5D" w14:textId="77777777" w:rsidR="005F3155" w:rsidRDefault="005F3155">
      <w:pPr>
        <w:spacing w:after="0" w:line="240" w:lineRule="auto"/>
      </w:pPr>
      <w:r>
        <w:separator/>
      </w:r>
    </w:p>
  </w:endnote>
  <w:endnote w:type="continuationSeparator" w:id="0">
    <w:p w14:paraId="60486B7C" w14:textId="77777777" w:rsidR="005F3155" w:rsidRDefault="005F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76D7" w14:textId="77777777" w:rsidR="006F268D" w:rsidRDefault="006F2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lang w:val="en-AU"/>
      </w:rPr>
      <w:id w:val="-1014534919"/>
      <w:docPartObj>
        <w:docPartGallery w:val="Page Numbers (Bottom of Page)"/>
        <w:docPartUnique/>
      </w:docPartObj>
    </w:sdtPr>
    <w:sdtEndPr>
      <w:rPr>
        <w:lang w:val="en-GB"/>
      </w:rPr>
    </w:sdtEndPr>
    <w:sdtContent>
      <w:p w14:paraId="35D74E82" w14:textId="5008926E" w:rsidR="005F3155" w:rsidRPr="00005036" w:rsidRDefault="005F3155" w:rsidP="00005036">
        <w:pPr>
          <w:pStyle w:val="Header"/>
          <w:tabs>
            <w:tab w:val="clear" w:pos="4320"/>
            <w:tab w:val="clear" w:pos="8640"/>
            <w:tab w:val="left" w:pos="3779"/>
          </w:tabs>
          <w:jc w:val="right"/>
          <w:rPr>
            <w:rFonts w:ascii="Arial" w:hAnsi="Arial" w:cs="Arial"/>
            <w:sz w:val="18"/>
            <w:szCs w:val="18"/>
          </w:rPr>
        </w:pPr>
        <w:r w:rsidRPr="00005036">
          <w:rPr>
            <w:rFonts w:ascii="Arial" w:hAnsi="Arial" w:cs="Arial"/>
            <w:sz w:val="18"/>
            <w:szCs w:val="18"/>
          </w:rPr>
          <w:fldChar w:fldCharType="begin"/>
        </w:r>
        <w:r w:rsidRPr="00005036">
          <w:rPr>
            <w:rFonts w:ascii="Arial" w:hAnsi="Arial" w:cs="Arial"/>
            <w:sz w:val="18"/>
            <w:szCs w:val="18"/>
          </w:rPr>
          <w:instrText xml:space="preserve"> PAGE   \* MERGEFORMAT </w:instrText>
        </w:r>
        <w:r w:rsidRPr="00005036">
          <w:rPr>
            <w:rFonts w:ascii="Arial" w:hAnsi="Arial" w:cs="Arial"/>
            <w:sz w:val="18"/>
            <w:szCs w:val="18"/>
          </w:rPr>
          <w:fldChar w:fldCharType="separate"/>
        </w:r>
        <w:r w:rsidR="006F268D">
          <w:rPr>
            <w:rFonts w:ascii="Arial" w:hAnsi="Arial" w:cs="Arial"/>
            <w:noProof/>
            <w:sz w:val="18"/>
            <w:szCs w:val="18"/>
          </w:rPr>
          <w:t>2</w:t>
        </w:r>
        <w:r w:rsidRPr="00005036">
          <w:rPr>
            <w:rFonts w:ascii="Arial" w:hAnsi="Arial" w:cs="Arial"/>
            <w:noProof/>
            <w:sz w:val="18"/>
            <w:szCs w:val="18"/>
          </w:rPr>
          <w:fldChar w:fldCharType="end"/>
        </w:r>
      </w:p>
    </w:sdtContent>
  </w:sdt>
  <w:p w14:paraId="300C6D5B" w14:textId="533BBB88" w:rsidR="00CA746F" w:rsidRPr="006F268D" w:rsidRDefault="006F268D" w:rsidP="006F268D">
    <w:pPr>
      <w:pStyle w:val="Footer"/>
      <w:jc w:val="center"/>
      <w:rPr>
        <w:rFonts w:cs="Arial"/>
        <w:sz w:val="14"/>
      </w:rPr>
    </w:pPr>
    <w:r w:rsidRPr="006F268D">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44316"/>
      <w:docPartObj>
        <w:docPartGallery w:val="Page Numbers (Bottom of Page)"/>
        <w:docPartUnique/>
      </w:docPartObj>
    </w:sdtPr>
    <w:sdtEndPr/>
    <w:sdtContent>
      <w:p w14:paraId="2FE33347" w14:textId="77777777" w:rsidR="005F3155" w:rsidRDefault="005F3155">
        <w:pPr>
          <w:pStyle w:val="Footer"/>
          <w:jc w:val="right"/>
        </w:pPr>
        <w:r>
          <w:fldChar w:fldCharType="begin"/>
        </w:r>
        <w:r>
          <w:instrText xml:space="preserve"> PAGE   \* MERGEFORMAT </w:instrText>
        </w:r>
        <w:r>
          <w:fldChar w:fldCharType="separate"/>
        </w:r>
        <w:r w:rsidR="006F268D">
          <w:rPr>
            <w:noProof/>
          </w:rPr>
          <w:t>1</w:t>
        </w:r>
        <w:r>
          <w:rPr>
            <w:noProof/>
          </w:rPr>
          <w:fldChar w:fldCharType="end"/>
        </w:r>
      </w:p>
    </w:sdtContent>
  </w:sdt>
  <w:p w14:paraId="3A330622" w14:textId="7D87D3B1" w:rsidR="005F3155" w:rsidRPr="006F268D" w:rsidRDefault="006F268D" w:rsidP="006F268D">
    <w:pPr>
      <w:pStyle w:val="Header"/>
      <w:tabs>
        <w:tab w:val="clear" w:pos="4320"/>
        <w:tab w:val="clear" w:pos="8640"/>
        <w:tab w:val="left" w:pos="3779"/>
      </w:tabs>
      <w:jc w:val="center"/>
      <w:rPr>
        <w:rFonts w:ascii="Arial" w:hAnsi="Arial" w:cs="Arial"/>
        <w:sz w:val="14"/>
      </w:rPr>
    </w:pPr>
    <w:r w:rsidRPr="006F268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584D7" w14:textId="77777777" w:rsidR="005F3155" w:rsidRDefault="005F3155">
      <w:pPr>
        <w:spacing w:after="0" w:line="240" w:lineRule="auto"/>
      </w:pPr>
      <w:r>
        <w:separator/>
      </w:r>
    </w:p>
  </w:footnote>
  <w:footnote w:type="continuationSeparator" w:id="0">
    <w:p w14:paraId="204097CA" w14:textId="77777777" w:rsidR="005F3155" w:rsidRDefault="005F3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D472" w14:textId="77777777" w:rsidR="006F268D" w:rsidRDefault="006F2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E9D36" w14:textId="77777777" w:rsidR="006F268D" w:rsidRDefault="006F2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9CF8" w14:textId="18018D46" w:rsidR="00DC34B0" w:rsidRPr="00DC34B0" w:rsidRDefault="00DC34B0" w:rsidP="00DC34B0">
    <w:pPr>
      <w:pStyle w:val="Header"/>
      <w:jc w:val="cent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02C"/>
    <w:multiLevelType w:val="hybridMultilevel"/>
    <w:tmpl w:val="A5425F4C"/>
    <w:lvl w:ilvl="0" w:tplc="BEC4E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D46BB"/>
    <w:multiLevelType w:val="hybridMultilevel"/>
    <w:tmpl w:val="76A87598"/>
    <w:lvl w:ilvl="0" w:tplc="BA9468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42205"/>
    <w:multiLevelType w:val="hybridMultilevel"/>
    <w:tmpl w:val="997819A8"/>
    <w:lvl w:ilvl="0" w:tplc="8222F748">
      <w:start w:val="1"/>
      <w:numFmt w:val="bullet"/>
      <w:pStyle w:val="Asubparabullet"/>
      <w:lvlText w:val=""/>
      <w:lvlJc w:val="left"/>
      <w:pPr>
        <w:tabs>
          <w:tab w:val="num" w:pos="2540"/>
        </w:tabs>
        <w:ind w:left="254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819CF"/>
    <w:multiLevelType w:val="hybridMultilevel"/>
    <w:tmpl w:val="85C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72E0B"/>
    <w:multiLevelType w:val="hybridMultilevel"/>
    <w:tmpl w:val="FD146FC4"/>
    <w:lvl w:ilvl="0" w:tplc="4926B8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B85389"/>
    <w:multiLevelType w:val="hybridMultilevel"/>
    <w:tmpl w:val="95E017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F03ACA"/>
    <w:multiLevelType w:val="hybridMultilevel"/>
    <w:tmpl w:val="60BCA89E"/>
    <w:lvl w:ilvl="0" w:tplc="CCA0B4DE">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590459"/>
    <w:multiLevelType w:val="hybridMultilevel"/>
    <w:tmpl w:val="AE6872C2"/>
    <w:lvl w:ilvl="0" w:tplc="1D8E34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7D96DED"/>
    <w:multiLevelType w:val="hybridMultilevel"/>
    <w:tmpl w:val="0F78E478"/>
    <w:lvl w:ilvl="0" w:tplc="0C090017">
      <w:start w:val="1"/>
      <w:numFmt w:val="lowerLetter"/>
      <w:lvlText w:val="%1)"/>
      <w:lvlJc w:val="left"/>
      <w:pPr>
        <w:ind w:left="720" w:hanging="360"/>
      </w:pPr>
      <w:rPr>
        <w:rFonts w:hint="default"/>
      </w:rPr>
    </w:lvl>
    <w:lvl w:ilvl="1" w:tplc="8C46D56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632084"/>
    <w:multiLevelType w:val="hybridMultilevel"/>
    <w:tmpl w:val="F9BAD900"/>
    <w:lvl w:ilvl="0" w:tplc="8FB6E632">
      <w:start w:val="1"/>
      <w:numFmt w:val="decimal"/>
      <w:lvlText w:val="(%1)"/>
      <w:lvlJc w:val="left"/>
      <w:pPr>
        <w:ind w:left="786" w:hanging="360"/>
      </w:pPr>
      <w:rPr>
        <w:rFonts w:hint="default"/>
        <w: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F3B3726"/>
    <w:multiLevelType w:val="hybridMultilevel"/>
    <w:tmpl w:val="C93EDCF8"/>
    <w:lvl w:ilvl="0" w:tplc="1972AF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227B13"/>
    <w:multiLevelType w:val="hybridMultilevel"/>
    <w:tmpl w:val="95E017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DE5E09"/>
    <w:multiLevelType w:val="hybridMultilevel"/>
    <w:tmpl w:val="7A1E54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4" w15:restartNumberingAfterBreak="0">
    <w:nsid w:val="3DE2594A"/>
    <w:multiLevelType w:val="hybridMultilevel"/>
    <w:tmpl w:val="98AEE372"/>
    <w:lvl w:ilvl="0" w:tplc="5EC647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4D4A10"/>
    <w:multiLevelType w:val="hybridMultilevel"/>
    <w:tmpl w:val="456E1D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A022D3"/>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7" w15:restartNumberingAfterBreak="0">
    <w:nsid w:val="46C35E3D"/>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8" w15:restartNumberingAfterBreak="0">
    <w:nsid w:val="4C505300"/>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9" w15:restartNumberingAfterBreak="0">
    <w:nsid w:val="533A0F8B"/>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0" w15:restartNumberingAfterBreak="0">
    <w:nsid w:val="543A0E93"/>
    <w:multiLevelType w:val="hybridMultilevel"/>
    <w:tmpl w:val="DD2EBFE0"/>
    <w:lvl w:ilvl="0" w:tplc="DDA812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72550"/>
    <w:multiLevelType w:val="hybridMultilevel"/>
    <w:tmpl w:val="1BF2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A439C3"/>
    <w:multiLevelType w:val="hybridMultilevel"/>
    <w:tmpl w:val="678C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52923"/>
    <w:multiLevelType w:val="hybridMultilevel"/>
    <w:tmpl w:val="BB94D5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8F255A"/>
    <w:multiLevelType w:val="hybridMultilevel"/>
    <w:tmpl w:val="5F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C627ED"/>
    <w:multiLevelType w:val="hybridMultilevel"/>
    <w:tmpl w:val="B02E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D240C"/>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7" w15:restartNumberingAfterBreak="0">
    <w:nsid w:val="6B8939A7"/>
    <w:multiLevelType w:val="hybridMultilevel"/>
    <w:tmpl w:val="E222C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513648"/>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9" w15:restartNumberingAfterBreak="0">
    <w:nsid w:val="776D6C72"/>
    <w:multiLevelType w:val="hybridMultilevel"/>
    <w:tmpl w:val="421E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3E3BA5"/>
    <w:multiLevelType w:val="hybridMultilevel"/>
    <w:tmpl w:val="C5BC5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1B5704"/>
    <w:multiLevelType w:val="hybridMultilevel"/>
    <w:tmpl w:val="B9C8C6AA"/>
    <w:lvl w:ilvl="0" w:tplc="03DA20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B72AC9"/>
    <w:multiLevelType w:val="hybridMultilevel"/>
    <w:tmpl w:val="A042A3E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0"/>
  </w:num>
  <w:num w:numId="4">
    <w:abstractNumId w:val="24"/>
  </w:num>
  <w:num w:numId="5">
    <w:abstractNumId w:val="32"/>
  </w:num>
  <w:num w:numId="6">
    <w:abstractNumId w:val="14"/>
  </w:num>
  <w:num w:numId="7">
    <w:abstractNumId w:val="4"/>
  </w:num>
  <w:num w:numId="8">
    <w:abstractNumId w:val="31"/>
  </w:num>
  <w:num w:numId="9">
    <w:abstractNumId w:val="15"/>
  </w:num>
  <w:num w:numId="10">
    <w:abstractNumId w:val="5"/>
  </w:num>
  <w:num w:numId="11">
    <w:abstractNumId w:val="11"/>
  </w:num>
  <w:num w:numId="12">
    <w:abstractNumId w:val="1"/>
  </w:num>
  <w:num w:numId="13">
    <w:abstractNumId w:val="9"/>
  </w:num>
  <w:num w:numId="14">
    <w:abstractNumId w:val="6"/>
  </w:num>
  <w:num w:numId="15">
    <w:abstractNumId w:val="7"/>
  </w:num>
  <w:num w:numId="16">
    <w:abstractNumId w:val="23"/>
  </w:num>
  <w:num w:numId="17">
    <w:abstractNumId w:val="13"/>
  </w:num>
  <w:num w:numId="18">
    <w:abstractNumId w:val="17"/>
  </w:num>
  <w:num w:numId="19">
    <w:abstractNumId w:val="28"/>
  </w:num>
  <w:num w:numId="20">
    <w:abstractNumId w:val="16"/>
  </w:num>
  <w:num w:numId="21">
    <w:abstractNumId w:val="18"/>
  </w:num>
  <w:num w:numId="22">
    <w:abstractNumId w:val="19"/>
  </w:num>
  <w:num w:numId="23">
    <w:abstractNumId w:val="26"/>
  </w:num>
  <w:num w:numId="24">
    <w:abstractNumId w:val="30"/>
  </w:num>
  <w:num w:numId="25">
    <w:abstractNumId w:val="25"/>
  </w:num>
  <w:num w:numId="26">
    <w:abstractNumId w:val="29"/>
  </w:num>
  <w:num w:numId="27">
    <w:abstractNumId w:val="12"/>
  </w:num>
  <w:num w:numId="28">
    <w:abstractNumId w:val="27"/>
  </w:num>
  <w:num w:numId="29">
    <w:abstractNumId w:val="0"/>
  </w:num>
  <w:num w:numId="30">
    <w:abstractNumId w:val="10"/>
  </w:num>
  <w:num w:numId="31">
    <w:abstractNumId w:val="21"/>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73"/>
    <w:rsid w:val="000000CC"/>
    <w:rsid w:val="000020EB"/>
    <w:rsid w:val="0000372D"/>
    <w:rsid w:val="00004E96"/>
    <w:rsid w:val="00005036"/>
    <w:rsid w:val="0000712E"/>
    <w:rsid w:val="00007327"/>
    <w:rsid w:val="00007442"/>
    <w:rsid w:val="00010D52"/>
    <w:rsid w:val="00012E77"/>
    <w:rsid w:val="000135D1"/>
    <w:rsid w:val="0001364F"/>
    <w:rsid w:val="00014248"/>
    <w:rsid w:val="0001472C"/>
    <w:rsid w:val="00017992"/>
    <w:rsid w:val="00017C13"/>
    <w:rsid w:val="00020112"/>
    <w:rsid w:val="00023ED9"/>
    <w:rsid w:val="00027B93"/>
    <w:rsid w:val="0003372C"/>
    <w:rsid w:val="0003388D"/>
    <w:rsid w:val="000349B9"/>
    <w:rsid w:val="00035E80"/>
    <w:rsid w:val="00036B18"/>
    <w:rsid w:val="0003768E"/>
    <w:rsid w:val="00040A4E"/>
    <w:rsid w:val="00040E18"/>
    <w:rsid w:val="00044548"/>
    <w:rsid w:val="00044FC0"/>
    <w:rsid w:val="00045F7B"/>
    <w:rsid w:val="0004600D"/>
    <w:rsid w:val="00046E9A"/>
    <w:rsid w:val="00047007"/>
    <w:rsid w:val="000514B6"/>
    <w:rsid w:val="00053719"/>
    <w:rsid w:val="000544C1"/>
    <w:rsid w:val="00054831"/>
    <w:rsid w:val="00057AD6"/>
    <w:rsid w:val="0006068E"/>
    <w:rsid w:val="000609CB"/>
    <w:rsid w:val="000614C8"/>
    <w:rsid w:val="000644BA"/>
    <w:rsid w:val="00064C5F"/>
    <w:rsid w:val="00064F52"/>
    <w:rsid w:val="00074A1C"/>
    <w:rsid w:val="00075204"/>
    <w:rsid w:val="00075351"/>
    <w:rsid w:val="00075CA8"/>
    <w:rsid w:val="00080F04"/>
    <w:rsid w:val="00087A9F"/>
    <w:rsid w:val="0009119A"/>
    <w:rsid w:val="00091677"/>
    <w:rsid w:val="000927B8"/>
    <w:rsid w:val="00092802"/>
    <w:rsid w:val="000934FD"/>
    <w:rsid w:val="00094A15"/>
    <w:rsid w:val="00094F32"/>
    <w:rsid w:val="0009592B"/>
    <w:rsid w:val="000A1F0F"/>
    <w:rsid w:val="000A26AB"/>
    <w:rsid w:val="000A29BD"/>
    <w:rsid w:val="000A58F9"/>
    <w:rsid w:val="000A6828"/>
    <w:rsid w:val="000A7AE3"/>
    <w:rsid w:val="000B0349"/>
    <w:rsid w:val="000B33DC"/>
    <w:rsid w:val="000C0DDB"/>
    <w:rsid w:val="000C10E8"/>
    <w:rsid w:val="000C27D0"/>
    <w:rsid w:val="000C4573"/>
    <w:rsid w:val="000C57B6"/>
    <w:rsid w:val="000C5F74"/>
    <w:rsid w:val="000C63C7"/>
    <w:rsid w:val="000C7128"/>
    <w:rsid w:val="000C7BF5"/>
    <w:rsid w:val="000D5888"/>
    <w:rsid w:val="000D5C3D"/>
    <w:rsid w:val="000D653D"/>
    <w:rsid w:val="000E059F"/>
    <w:rsid w:val="000E062D"/>
    <w:rsid w:val="000E271C"/>
    <w:rsid w:val="000E35D1"/>
    <w:rsid w:val="000E39FB"/>
    <w:rsid w:val="000E3AC7"/>
    <w:rsid w:val="000E3B7B"/>
    <w:rsid w:val="000E6CA9"/>
    <w:rsid w:val="000E7F37"/>
    <w:rsid w:val="000F0B68"/>
    <w:rsid w:val="000F0F0B"/>
    <w:rsid w:val="000F32B0"/>
    <w:rsid w:val="001059C2"/>
    <w:rsid w:val="00106E29"/>
    <w:rsid w:val="00107FCF"/>
    <w:rsid w:val="00110439"/>
    <w:rsid w:val="00112E17"/>
    <w:rsid w:val="00112F14"/>
    <w:rsid w:val="0011501A"/>
    <w:rsid w:val="00115563"/>
    <w:rsid w:val="00116AEB"/>
    <w:rsid w:val="00117AC6"/>
    <w:rsid w:val="00120C35"/>
    <w:rsid w:val="00120DA3"/>
    <w:rsid w:val="00121EEA"/>
    <w:rsid w:val="00122882"/>
    <w:rsid w:val="001229ED"/>
    <w:rsid w:val="00127B66"/>
    <w:rsid w:val="001326C3"/>
    <w:rsid w:val="0013456B"/>
    <w:rsid w:val="001401BB"/>
    <w:rsid w:val="001419CC"/>
    <w:rsid w:val="00142493"/>
    <w:rsid w:val="0014251F"/>
    <w:rsid w:val="001431E7"/>
    <w:rsid w:val="00144684"/>
    <w:rsid w:val="0014757E"/>
    <w:rsid w:val="00147F55"/>
    <w:rsid w:val="001560BD"/>
    <w:rsid w:val="00156A0A"/>
    <w:rsid w:val="00160A1D"/>
    <w:rsid w:val="00162197"/>
    <w:rsid w:val="00163654"/>
    <w:rsid w:val="00164372"/>
    <w:rsid w:val="00166864"/>
    <w:rsid w:val="00167CE0"/>
    <w:rsid w:val="00171DA6"/>
    <w:rsid w:val="00180816"/>
    <w:rsid w:val="00181DB3"/>
    <w:rsid w:val="001820B8"/>
    <w:rsid w:val="001839B4"/>
    <w:rsid w:val="00183F58"/>
    <w:rsid w:val="001863C3"/>
    <w:rsid w:val="00186406"/>
    <w:rsid w:val="001867F4"/>
    <w:rsid w:val="00190AA1"/>
    <w:rsid w:val="001934EF"/>
    <w:rsid w:val="00194312"/>
    <w:rsid w:val="00195900"/>
    <w:rsid w:val="00196555"/>
    <w:rsid w:val="00196846"/>
    <w:rsid w:val="00197B30"/>
    <w:rsid w:val="001A0407"/>
    <w:rsid w:val="001A1609"/>
    <w:rsid w:val="001A1A58"/>
    <w:rsid w:val="001A22F6"/>
    <w:rsid w:val="001A4B59"/>
    <w:rsid w:val="001A697A"/>
    <w:rsid w:val="001B46E7"/>
    <w:rsid w:val="001B7F2F"/>
    <w:rsid w:val="001C1219"/>
    <w:rsid w:val="001C129C"/>
    <w:rsid w:val="001C5113"/>
    <w:rsid w:val="001C6764"/>
    <w:rsid w:val="001D5085"/>
    <w:rsid w:val="001D5247"/>
    <w:rsid w:val="001D7C6A"/>
    <w:rsid w:val="001E04C4"/>
    <w:rsid w:val="001E0B6B"/>
    <w:rsid w:val="001E1405"/>
    <w:rsid w:val="001E14E5"/>
    <w:rsid w:val="001E2FA0"/>
    <w:rsid w:val="001E3088"/>
    <w:rsid w:val="001E3225"/>
    <w:rsid w:val="001E4161"/>
    <w:rsid w:val="001E673C"/>
    <w:rsid w:val="001E70CC"/>
    <w:rsid w:val="001F0943"/>
    <w:rsid w:val="001F0F85"/>
    <w:rsid w:val="001F1CF5"/>
    <w:rsid w:val="001F3C9E"/>
    <w:rsid w:val="001F459C"/>
    <w:rsid w:val="001F4B31"/>
    <w:rsid w:val="001F51EA"/>
    <w:rsid w:val="001F7F82"/>
    <w:rsid w:val="0020029D"/>
    <w:rsid w:val="00201AC9"/>
    <w:rsid w:val="00204E2A"/>
    <w:rsid w:val="002077B0"/>
    <w:rsid w:val="00207A9A"/>
    <w:rsid w:val="002100C4"/>
    <w:rsid w:val="0021153E"/>
    <w:rsid w:val="00211984"/>
    <w:rsid w:val="00212E45"/>
    <w:rsid w:val="00220AF5"/>
    <w:rsid w:val="00220EC9"/>
    <w:rsid w:val="002240D5"/>
    <w:rsid w:val="002302BC"/>
    <w:rsid w:val="00232234"/>
    <w:rsid w:val="002325A8"/>
    <w:rsid w:val="00232F8C"/>
    <w:rsid w:val="00234D9B"/>
    <w:rsid w:val="0023548D"/>
    <w:rsid w:val="0023776F"/>
    <w:rsid w:val="0024126E"/>
    <w:rsid w:val="00241AE5"/>
    <w:rsid w:val="00242176"/>
    <w:rsid w:val="00250D93"/>
    <w:rsid w:val="002521B3"/>
    <w:rsid w:val="0025446B"/>
    <w:rsid w:val="00255159"/>
    <w:rsid w:val="00257E4A"/>
    <w:rsid w:val="00260AB5"/>
    <w:rsid w:val="00263E4D"/>
    <w:rsid w:val="00266B32"/>
    <w:rsid w:val="00267F4A"/>
    <w:rsid w:val="002703B1"/>
    <w:rsid w:val="002758B6"/>
    <w:rsid w:val="00276F1F"/>
    <w:rsid w:val="00277EF7"/>
    <w:rsid w:val="00280B79"/>
    <w:rsid w:val="00281756"/>
    <w:rsid w:val="00281FE1"/>
    <w:rsid w:val="00291BDA"/>
    <w:rsid w:val="00293A4C"/>
    <w:rsid w:val="002967E5"/>
    <w:rsid w:val="00296CCB"/>
    <w:rsid w:val="00297D49"/>
    <w:rsid w:val="002A0A06"/>
    <w:rsid w:val="002A0F2E"/>
    <w:rsid w:val="002A315C"/>
    <w:rsid w:val="002A376F"/>
    <w:rsid w:val="002A67D2"/>
    <w:rsid w:val="002A6973"/>
    <w:rsid w:val="002A6B04"/>
    <w:rsid w:val="002A7B09"/>
    <w:rsid w:val="002B238D"/>
    <w:rsid w:val="002B3E5E"/>
    <w:rsid w:val="002B516F"/>
    <w:rsid w:val="002B5626"/>
    <w:rsid w:val="002C1633"/>
    <w:rsid w:val="002C2001"/>
    <w:rsid w:val="002C2312"/>
    <w:rsid w:val="002C3F6E"/>
    <w:rsid w:val="002C63BF"/>
    <w:rsid w:val="002C6F03"/>
    <w:rsid w:val="002C7ED2"/>
    <w:rsid w:val="002D0070"/>
    <w:rsid w:val="002D4C2F"/>
    <w:rsid w:val="002E2C8E"/>
    <w:rsid w:val="002E42EE"/>
    <w:rsid w:val="002E63BF"/>
    <w:rsid w:val="002E6E4A"/>
    <w:rsid w:val="002E6EB3"/>
    <w:rsid w:val="002E7332"/>
    <w:rsid w:val="002F04CF"/>
    <w:rsid w:val="002F2CC1"/>
    <w:rsid w:val="002F6BDE"/>
    <w:rsid w:val="003052CE"/>
    <w:rsid w:val="00310016"/>
    <w:rsid w:val="0031176F"/>
    <w:rsid w:val="0031465E"/>
    <w:rsid w:val="00315A40"/>
    <w:rsid w:val="00317CDA"/>
    <w:rsid w:val="00321CBA"/>
    <w:rsid w:val="00322A80"/>
    <w:rsid w:val="00323260"/>
    <w:rsid w:val="0032634D"/>
    <w:rsid w:val="00330630"/>
    <w:rsid w:val="00333694"/>
    <w:rsid w:val="00333DFC"/>
    <w:rsid w:val="00333E2B"/>
    <w:rsid w:val="0033672D"/>
    <w:rsid w:val="00340B5F"/>
    <w:rsid w:val="00341934"/>
    <w:rsid w:val="00341BC7"/>
    <w:rsid w:val="00341CC2"/>
    <w:rsid w:val="00343135"/>
    <w:rsid w:val="00345C51"/>
    <w:rsid w:val="0035120A"/>
    <w:rsid w:val="00355E25"/>
    <w:rsid w:val="00361DD4"/>
    <w:rsid w:val="003666C3"/>
    <w:rsid w:val="00366736"/>
    <w:rsid w:val="00366CD1"/>
    <w:rsid w:val="00367B46"/>
    <w:rsid w:val="0037147F"/>
    <w:rsid w:val="00371978"/>
    <w:rsid w:val="00374815"/>
    <w:rsid w:val="00384DA6"/>
    <w:rsid w:val="003853EE"/>
    <w:rsid w:val="003864A6"/>
    <w:rsid w:val="00387A84"/>
    <w:rsid w:val="003910F2"/>
    <w:rsid w:val="00391FA0"/>
    <w:rsid w:val="003A0563"/>
    <w:rsid w:val="003A292E"/>
    <w:rsid w:val="003A6BBE"/>
    <w:rsid w:val="003A6E37"/>
    <w:rsid w:val="003A7D66"/>
    <w:rsid w:val="003B0E51"/>
    <w:rsid w:val="003B294F"/>
    <w:rsid w:val="003B6AC8"/>
    <w:rsid w:val="003B6F6B"/>
    <w:rsid w:val="003B707D"/>
    <w:rsid w:val="003C158F"/>
    <w:rsid w:val="003C1B02"/>
    <w:rsid w:val="003C2E55"/>
    <w:rsid w:val="003C33E9"/>
    <w:rsid w:val="003C70D4"/>
    <w:rsid w:val="003D38F6"/>
    <w:rsid w:val="003D5649"/>
    <w:rsid w:val="003E0425"/>
    <w:rsid w:val="003E0DD7"/>
    <w:rsid w:val="003E3329"/>
    <w:rsid w:val="003E3718"/>
    <w:rsid w:val="003E3DE4"/>
    <w:rsid w:val="003E46DA"/>
    <w:rsid w:val="003F1ABF"/>
    <w:rsid w:val="003F1E06"/>
    <w:rsid w:val="003F35C4"/>
    <w:rsid w:val="003F3B82"/>
    <w:rsid w:val="00400DD6"/>
    <w:rsid w:val="00401F05"/>
    <w:rsid w:val="00403063"/>
    <w:rsid w:val="0040420C"/>
    <w:rsid w:val="004044C8"/>
    <w:rsid w:val="00404FAC"/>
    <w:rsid w:val="004101A4"/>
    <w:rsid w:val="00410E04"/>
    <w:rsid w:val="00411CD4"/>
    <w:rsid w:val="00414B9F"/>
    <w:rsid w:val="00416FB6"/>
    <w:rsid w:val="00417ECA"/>
    <w:rsid w:val="00421EAD"/>
    <w:rsid w:val="00422B36"/>
    <w:rsid w:val="00423FBF"/>
    <w:rsid w:val="00425288"/>
    <w:rsid w:val="0042670B"/>
    <w:rsid w:val="00435DA6"/>
    <w:rsid w:val="00435F14"/>
    <w:rsid w:val="00437DC6"/>
    <w:rsid w:val="004420A2"/>
    <w:rsid w:val="00442BAF"/>
    <w:rsid w:val="004437E0"/>
    <w:rsid w:val="004505B3"/>
    <w:rsid w:val="00450C65"/>
    <w:rsid w:val="00455572"/>
    <w:rsid w:val="00455EE0"/>
    <w:rsid w:val="004566D6"/>
    <w:rsid w:val="00463FC4"/>
    <w:rsid w:val="0046503E"/>
    <w:rsid w:val="00470491"/>
    <w:rsid w:val="0047055F"/>
    <w:rsid w:val="00470F9A"/>
    <w:rsid w:val="00473C22"/>
    <w:rsid w:val="00473EF8"/>
    <w:rsid w:val="00474159"/>
    <w:rsid w:val="004749D6"/>
    <w:rsid w:val="00475938"/>
    <w:rsid w:val="00481B64"/>
    <w:rsid w:val="004834B4"/>
    <w:rsid w:val="004843C9"/>
    <w:rsid w:val="00484514"/>
    <w:rsid w:val="004846A1"/>
    <w:rsid w:val="004851F8"/>
    <w:rsid w:val="00485B80"/>
    <w:rsid w:val="00490F5B"/>
    <w:rsid w:val="00495272"/>
    <w:rsid w:val="004A2119"/>
    <w:rsid w:val="004A3E7B"/>
    <w:rsid w:val="004A4934"/>
    <w:rsid w:val="004A4DBD"/>
    <w:rsid w:val="004A70B6"/>
    <w:rsid w:val="004A7833"/>
    <w:rsid w:val="004B1874"/>
    <w:rsid w:val="004B1DEC"/>
    <w:rsid w:val="004B2695"/>
    <w:rsid w:val="004B5522"/>
    <w:rsid w:val="004B6BAE"/>
    <w:rsid w:val="004B6E16"/>
    <w:rsid w:val="004C33AD"/>
    <w:rsid w:val="004C7E04"/>
    <w:rsid w:val="004C7F9F"/>
    <w:rsid w:val="004D035F"/>
    <w:rsid w:val="004D0F79"/>
    <w:rsid w:val="004D135D"/>
    <w:rsid w:val="004D2031"/>
    <w:rsid w:val="004D3B95"/>
    <w:rsid w:val="004D3F74"/>
    <w:rsid w:val="004D406C"/>
    <w:rsid w:val="004D63E0"/>
    <w:rsid w:val="004E00CD"/>
    <w:rsid w:val="004E0458"/>
    <w:rsid w:val="004E0844"/>
    <w:rsid w:val="004E1257"/>
    <w:rsid w:val="004E241C"/>
    <w:rsid w:val="004E3A6F"/>
    <w:rsid w:val="004E56CA"/>
    <w:rsid w:val="004E6677"/>
    <w:rsid w:val="004E7508"/>
    <w:rsid w:val="004E7C1A"/>
    <w:rsid w:val="004F049F"/>
    <w:rsid w:val="004F0FDD"/>
    <w:rsid w:val="004F4FCC"/>
    <w:rsid w:val="005016D2"/>
    <w:rsid w:val="00506829"/>
    <w:rsid w:val="00511429"/>
    <w:rsid w:val="00513D3B"/>
    <w:rsid w:val="0051708B"/>
    <w:rsid w:val="00517D78"/>
    <w:rsid w:val="005209F0"/>
    <w:rsid w:val="00526D00"/>
    <w:rsid w:val="005308D0"/>
    <w:rsid w:val="005311D0"/>
    <w:rsid w:val="005312E2"/>
    <w:rsid w:val="00534B61"/>
    <w:rsid w:val="00534DA6"/>
    <w:rsid w:val="00535FF3"/>
    <w:rsid w:val="00537D50"/>
    <w:rsid w:val="00541D89"/>
    <w:rsid w:val="00542112"/>
    <w:rsid w:val="00550847"/>
    <w:rsid w:val="005525E0"/>
    <w:rsid w:val="005546EA"/>
    <w:rsid w:val="00555562"/>
    <w:rsid w:val="00555F0B"/>
    <w:rsid w:val="0056142E"/>
    <w:rsid w:val="00561E06"/>
    <w:rsid w:val="00562754"/>
    <w:rsid w:val="00563CA9"/>
    <w:rsid w:val="00563E73"/>
    <w:rsid w:val="00567EA1"/>
    <w:rsid w:val="00572579"/>
    <w:rsid w:val="00572894"/>
    <w:rsid w:val="005736BC"/>
    <w:rsid w:val="00574363"/>
    <w:rsid w:val="00591FF7"/>
    <w:rsid w:val="0059389C"/>
    <w:rsid w:val="00595698"/>
    <w:rsid w:val="00595C7D"/>
    <w:rsid w:val="00596473"/>
    <w:rsid w:val="0059750D"/>
    <w:rsid w:val="005A1925"/>
    <w:rsid w:val="005A3F98"/>
    <w:rsid w:val="005A62B9"/>
    <w:rsid w:val="005B0CB7"/>
    <w:rsid w:val="005B2A17"/>
    <w:rsid w:val="005B30F4"/>
    <w:rsid w:val="005B3A29"/>
    <w:rsid w:val="005B4E6D"/>
    <w:rsid w:val="005B68FD"/>
    <w:rsid w:val="005C0781"/>
    <w:rsid w:val="005C10B2"/>
    <w:rsid w:val="005C350A"/>
    <w:rsid w:val="005C434B"/>
    <w:rsid w:val="005C4E6B"/>
    <w:rsid w:val="005C4EFE"/>
    <w:rsid w:val="005C6591"/>
    <w:rsid w:val="005D1396"/>
    <w:rsid w:val="005D13F0"/>
    <w:rsid w:val="005E0E90"/>
    <w:rsid w:val="005E488D"/>
    <w:rsid w:val="005E6602"/>
    <w:rsid w:val="005F0604"/>
    <w:rsid w:val="005F1252"/>
    <w:rsid w:val="005F2EC2"/>
    <w:rsid w:val="005F3155"/>
    <w:rsid w:val="005F77C5"/>
    <w:rsid w:val="00600DAA"/>
    <w:rsid w:val="0060165B"/>
    <w:rsid w:val="00602938"/>
    <w:rsid w:val="00603267"/>
    <w:rsid w:val="00606281"/>
    <w:rsid w:val="00606957"/>
    <w:rsid w:val="00611108"/>
    <w:rsid w:val="00612C04"/>
    <w:rsid w:val="0061300D"/>
    <w:rsid w:val="00613A29"/>
    <w:rsid w:val="0061538E"/>
    <w:rsid w:val="00615615"/>
    <w:rsid w:val="006165C6"/>
    <w:rsid w:val="0062012D"/>
    <w:rsid w:val="006209B7"/>
    <w:rsid w:val="00620C07"/>
    <w:rsid w:val="006230ED"/>
    <w:rsid w:val="00623208"/>
    <w:rsid w:val="00623A2D"/>
    <w:rsid w:val="00623AFE"/>
    <w:rsid w:val="00624174"/>
    <w:rsid w:val="00624E11"/>
    <w:rsid w:val="00626036"/>
    <w:rsid w:val="0062719A"/>
    <w:rsid w:val="006305BB"/>
    <w:rsid w:val="00644EA6"/>
    <w:rsid w:val="00644F2F"/>
    <w:rsid w:val="0065219E"/>
    <w:rsid w:val="00652953"/>
    <w:rsid w:val="00654525"/>
    <w:rsid w:val="00656BAC"/>
    <w:rsid w:val="0066087C"/>
    <w:rsid w:val="006620AD"/>
    <w:rsid w:val="00664F5E"/>
    <w:rsid w:val="00666B0B"/>
    <w:rsid w:val="00667889"/>
    <w:rsid w:val="006737BB"/>
    <w:rsid w:val="00674609"/>
    <w:rsid w:val="00675279"/>
    <w:rsid w:val="00676501"/>
    <w:rsid w:val="0068055A"/>
    <w:rsid w:val="00680855"/>
    <w:rsid w:val="00681386"/>
    <w:rsid w:val="006815B6"/>
    <w:rsid w:val="00681691"/>
    <w:rsid w:val="00684F8B"/>
    <w:rsid w:val="006860B0"/>
    <w:rsid w:val="00690E40"/>
    <w:rsid w:val="006920FA"/>
    <w:rsid w:val="006A2196"/>
    <w:rsid w:val="006A36C7"/>
    <w:rsid w:val="006B0173"/>
    <w:rsid w:val="006B140E"/>
    <w:rsid w:val="006B235D"/>
    <w:rsid w:val="006B3487"/>
    <w:rsid w:val="006C0E82"/>
    <w:rsid w:val="006C37AC"/>
    <w:rsid w:val="006C41E0"/>
    <w:rsid w:val="006C46EC"/>
    <w:rsid w:val="006C64A7"/>
    <w:rsid w:val="006D2206"/>
    <w:rsid w:val="006D2736"/>
    <w:rsid w:val="006D3C0A"/>
    <w:rsid w:val="006D44F8"/>
    <w:rsid w:val="006D5710"/>
    <w:rsid w:val="006D5928"/>
    <w:rsid w:val="006D5E08"/>
    <w:rsid w:val="006D6CC2"/>
    <w:rsid w:val="006D6FC6"/>
    <w:rsid w:val="006E332B"/>
    <w:rsid w:val="006E3334"/>
    <w:rsid w:val="006E7387"/>
    <w:rsid w:val="006E7C30"/>
    <w:rsid w:val="006F268D"/>
    <w:rsid w:val="006F30AA"/>
    <w:rsid w:val="0070124E"/>
    <w:rsid w:val="00703D13"/>
    <w:rsid w:val="0070436C"/>
    <w:rsid w:val="00704577"/>
    <w:rsid w:val="0070466C"/>
    <w:rsid w:val="0070559C"/>
    <w:rsid w:val="00706D2E"/>
    <w:rsid w:val="007103B3"/>
    <w:rsid w:val="007129C2"/>
    <w:rsid w:val="00714F9A"/>
    <w:rsid w:val="00715CD0"/>
    <w:rsid w:val="00716BA0"/>
    <w:rsid w:val="00720661"/>
    <w:rsid w:val="00723AFB"/>
    <w:rsid w:val="00723BB3"/>
    <w:rsid w:val="00724533"/>
    <w:rsid w:val="00724AB8"/>
    <w:rsid w:val="007351E9"/>
    <w:rsid w:val="00736039"/>
    <w:rsid w:val="00741A7F"/>
    <w:rsid w:val="00742E20"/>
    <w:rsid w:val="00742E37"/>
    <w:rsid w:val="0074342E"/>
    <w:rsid w:val="007436BA"/>
    <w:rsid w:val="00743824"/>
    <w:rsid w:val="00745032"/>
    <w:rsid w:val="007451B1"/>
    <w:rsid w:val="0074691E"/>
    <w:rsid w:val="007476EE"/>
    <w:rsid w:val="00750E6D"/>
    <w:rsid w:val="007549D4"/>
    <w:rsid w:val="00757C4E"/>
    <w:rsid w:val="007632B4"/>
    <w:rsid w:val="0076468A"/>
    <w:rsid w:val="0076542D"/>
    <w:rsid w:val="0076615B"/>
    <w:rsid w:val="00767802"/>
    <w:rsid w:val="00771B30"/>
    <w:rsid w:val="00772C9E"/>
    <w:rsid w:val="007738BF"/>
    <w:rsid w:val="00777E57"/>
    <w:rsid w:val="007800A4"/>
    <w:rsid w:val="007814CC"/>
    <w:rsid w:val="007827CC"/>
    <w:rsid w:val="00783B15"/>
    <w:rsid w:val="00783D82"/>
    <w:rsid w:val="00785742"/>
    <w:rsid w:val="007860B5"/>
    <w:rsid w:val="00787A3E"/>
    <w:rsid w:val="00792188"/>
    <w:rsid w:val="00792F52"/>
    <w:rsid w:val="00793039"/>
    <w:rsid w:val="00793294"/>
    <w:rsid w:val="00795F8A"/>
    <w:rsid w:val="00797471"/>
    <w:rsid w:val="007A13A6"/>
    <w:rsid w:val="007A1FB7"/>
    <w:rsid w:val="007A2E8D"/>
    <w:rsid w:val="007A3CDE"/>
    <w:rsid w:val="007A44D6"/>
    <w:rsid w:val="007A4BA2"/>
    <w:rsid w:val="007B1049"/>
    <w:rsid w:val="007B3838"/>
    <w:rsid w:val="007B3855"/>
    <w:rsid w:val="007B3CAF"/>
    <w:rsid w:val="007B4CA4"/>
    <w:rsid w:val="007B7C6B"/>
    <w:rsid w:val="007C0568"/>
    <w:rsid w:val="007C0EFB"/>
    <w:rsid w:val="007C3041"/>
    <w:rsid w:val="007C3DCF"/>
    <w:rsid w:val="007C46B3"/>
    <w:rsid w:val="007C6131"/>
    <w:rsid w:val="007D041C"/>
    <w:rsid w:val="007D3AE7"/>
    <w:rsid w:val="007D67CB"/>
    <w:rsid w:val="007D722F"/>
    <w:rsid w:val="007D7E53"/>
    <w:rsid w:val="007E17AB"/>
    <w:rsid w:val="007E1DED"/>
    <w:rsid w:val="007E32CE"/>
    <w:rsid w:val="007E5F4A"/>
    <w:rsid w:val="007E6CF1"/>
    <w:rsid w:val="007E70B5"/>
    <w:rsid w:val="007F16BF"/>
    <w:rsid w:val="007F24A6"/>
    <w:rsid w:val="007F3271"/>
    <w:rsid w:val="00801872"/>
    <w:rsid w:val="00802384"/>
    <w:rsid w:val="008024BB"/>
    <w:rsid w:val="00806C11"/>
    <w:rsid w:val="008119EB"/>
    <w:rsid w:val="00815693"/>
    <w:rsid w:val="0082087D"/>
    <w:rsid w:val="0082466C"/>
    <w:rsid w:val="0082520A"/>
    <w:rsid w:val="00827459"/>
    <w:rsid w:val="00827F1D"/>
    <w:rsid w:val="008313E1"/>
    <w:rsid w:val="00831D57"/>
    <w:rsid w:val="00832D2D"/>
    <w:rsid w:val="008346A2"/>
    <w:rsid w:val="00835D86"/>
    <w:rsid w:val="00840AD9"/>
    <w:rsid w:val="008422F5"/>
    <w:rsid w:val="00842663"/>
    <w:rsid w:val="008426CA"/>
    <w:rsid w:val="00843F68"/>
    <w:rsid w:val="00843FD0"/>
    <w:rsid w:val="00846CB3"/>
    <w:rsid w:val="00846F5B"/>
    <w:rsid w:val="008473E6"/>
    <w:rsid w:val="0084757C"/>
    <w:rsid w:val="00851F07"/>
    <w:rsid w:val="008524F8"/>
    <w:rsid w:val="00855124"/>
    <w:rsid w:val="008554F0"/>
    <w:rsid w:val="0085711A"/>
    <w:rsid w:val="00861771"/>
    <w:rsid w:val="00862874"/>
    <w:rsid w:val="008647BC"/>
    <w:rsid w:val="00871E03"/>
    <w:rsid w:val="00872D21"/>
    <w:rsid w:val="00874B45"/>
    <w:rsid w:val="00875307"/>
    <w:rsid w:val="00875CA4"/>
    <w:rsid w:val="00882070"/>
    <w:rsid w:val="00883AC6"/>
    <w:rsid w:val="00884307"/>
    <w:rsid w:val="00885AF4"/>
    <w:rsid w:val="008904E7"/>
    <w:rsid w:val="00891795"/>
    <w:rsid w:val="00892001"/>
    <w:rsid w:val="00894DBE"/>
    <w:rsid w:val="00896E3E"/>
    <w:rsid w:val="008A168E"/>
    <w:rsid w:val="008A4D9B"/>
    <w:rsid w:val="008A50B8"/>
    <w:rsid w:val="008B0960"/>
    <w:rsid w:val="008B2868"/>
    <w:rsid w:val="008B5D46"/>
    <w:rsid w:val="008B6A02"/>
    <w:rsid w:val="008C0218"/>
    <w:rsid w:val="008C0D8C"/>
    <w:rsid w:val="008C232F"/>
    <w:rsid w:val="008C24BA"/>
    <w:rsid w:val="008C6E06"/>
    <w:rsid w:val="008D1900"/>
    <w:rsid w:val="008D1AD0"/>
    <w:rsid w:val="008D3AC1"/>
    <w:rsid w:val="008D3EF6"/>
    <w:rsid w:val="008D7DF0"/>
    <w:rsid w:val="008E17F9"/>
    <w:rsid w:val="008E2C76"/>
    <w:rsid w:val="008E40F2"/>
    <w:rsid w:val="008E66B9"/>
    <w:rsid w:val="008E7392"/>
    <w:rsid w:val="008E79F1"/>
    <w:rsid w:val="008F156E"/>
    <w:rsid w:val="008F2936"/>
    <w:rsid w:val="00900A3C"/>
    <w:rsid w:val="00902859"/>
    <w:rsid w:val="00904EDC"/>
    <w:rsid w:val="00910695"/>
    <w:rsid w:val="009109B6"/>
    <w:rsid w:val="009122D0"/>
    <w:rsid w:val="00913367"/>
    <w:rsid w:val="009137EB"/>
    <w:rsid w:val="00914EE8"/>
    <w:rsid w:val="00917C8D"/>
    <w:rsid w:val="00920774"/>
    <w:rsid w:val="00921BEC"/>
    <w:rsid w:val="009231AF"/>
    <w:rsid w:val="00923F42"/>
    <w:rsid w:val="00927759"/>
    <w:rsid w:val="0093334D"/>
    <w:rsid w:val="00933B09"/>
    <w:rsid w:val="00933FFD"/>
    <w:rsid w:val="0094334C"/>
    <w:rsid w:val="00947381"/>
    <w:rsid w:val="00947B92"/>
    <w:rsid w:val="009527A5"/>
    <w:rsid w:val="0095572C"/>
    <w:rsid w:val="0095655B"/>
    <w:rsid w:val="00957A37"/>
    <w:rsid w:val="00962D9B"/>
    <w:rsid w:val="00963A72"/>
    <w:rsid w:val="009666CD"/>
    <w:rsid w:val="00967319"/>
    <w:rsid w:val="00971E1F"/>
    <w:rsid w:val="00972EB2"/>
    <w:rsid w:val="00973593"/>
    <w:rsid w:val="0097488A"/>
    <w:rsid w:val="009755CB"/>
    <w:rsid w:val="00975F64"/>
    <w:rsid w:val="009773EB"/>
    <w:rsid w:val="00981BFD"/>
    <w:rsid w:val="009822E1"/>
    <w:rsid w:val="009858C8"/>
    <w:rsid w:val="00985CDC"/>
    <w:rsid w:val="00986123"/>
    <w:rsid w:val="009862EA"/>
    <w:rsid w:val="009875A6"/>
    <w:rsid w:val="00991AE6"/>
    <w:rsid w:val="00992158"/>
    <w:rsid w:val="009946E8"/>
    <w:rsid w:val="0099742E"/>
    <w:rsid w:val="0099783F"/>
    <w:rsid w:val="009A0326"/>
    <w:rsid w:val="009A1968"/>
    <w:rsid w:val="009B31B7"/>
    <w:rsid w:val="009B48F0"/>
    <w:rsid w:val="009B4B4C"/>
    <w:rsid w:val="009B6CDB"/>
    <w:rsid w:val="009B7572"/>
    <w:rsid w:val="009B7D19"/>
    <w:rsid w:val="009C1E50"/>
    <w:rsid w:val="009C23C4"/>
    <w:rsid w:val="009C4BFA"/>
    <w:rsid w:val="009C4C3E"/>
    <w:rsid w:val="009C549A"/>
    <w:rsid w:val="009D06CA"/>
    <w:rsid w:val="009D4C85"/>
    <w:rsid w:val="009D6CAE"/>
    <w:rsid w:val="009D7A0F"/>
    <w:rsid w:val="009E254D"/>
    <w:rsid w:val="009E320C"/>
    <w:rsid w:val="009E3968"/>
    <w:rsid w:val="009F222D"/>
    <w:rsid w:val="009F4C42"/>
    <w:rsid w:val="009F4E3F"/>
    <w:rsid w:val="009F74C2"/>
    <w:rsid w:val="00A00015"/>
    <w:rsid w:val="00A00629"/>
    <w:rsid w:val="00A01CFF"/>
    <w:rsid w:val="00A020CF"/>
    <w:rsid w:val="00A03AA2"/>
    <w:rsid w:val="00A04986"/>
    <w:rsid w:val="00A10483"/>
    <w:rsid w:val="00A10E0C"/>
    <w:rsid w:val="00A12573"/>
    <w:rsid w:val="00A12BDC"/>
    <w:rsid w:val="00A15A88"/>
    <w:rsid w:val="00A16064"/>
    <w:rsid w:val="00A20022"/>
    <w:rsid w:val="00A22494"/>
    <w:rsid w:val="00A25894"/>
    <w:rsid w:val="00A2639D"/>
    <w:rsid w:val="00A26425"/>
    <w:rsid w:val="00A301C4"/>
    <w:rsid w:val="00A3095D"/>
    <w:rsid w:val="00A31A88"/>
    <w:rsid w:val="00A34F6C"/>
    <w:rsid w:val="00A369A9"/>
    <w:rsid w:val="00A37BB0"/>
    <w:rsid w:val="00A448C2"/>
    <w:rsid w:val="00A45078"/>
    <w:rsid w:val="00A45F8F"/>
    <w:rsid w:val="00A47B44"/>
    <w:rsid w:val="00A47DB0"/>
    <w:rsid w:val="00A510EF"/>
    <w:rsid w:val="00A518F2"/>
    <w:rsid w:val="00A53BB6"/>
    <w:rsid w:val="00A55E52"/>
    <w:rsid w:val="00A56333"/>
    <w:rsid w:val="00A60F9E"/>
    <w:rsid w:val="00A6289F"/>
    <w:rsid w:val="00A646CB"/>
    <w:rsid w:val="00A70CCC"/>
    <w:rsid w:val="00A7393C"/>
    <w:rsid w:val="00A73F72"/>
    <w:rsid w:val="00A7440B"/>
    <w:rsid w:val="00A74DBA"/>
    <w:rsid w:val="00A80E36"/>
    <w:rsid w:val="00A82B76"/>
    <w:rsid w:val="00A85182"/>
    <w:rsid w:val="00A87FA1"/>
    <w:rsid w:val="00A91795"/>
    <w:rsid w:val="00A92836"/>
    <w:rsid w:val="00A92968"/>
    <w:rsid w:val="00A93ABF"/>
    <w:rsid w:val="00A96E21"/>
    <w:rsid w:val="00A97BB5"/>
    <w:rsid w:val="00AA00EF"/>
    <w:rsid w:val="00AA195D"/>
    <w:rsid w:val="00AA5691"/>
    <w:rsid w:val="00AA71E3"/>
    <w:rsid w:val="00AB0AA7"/>
    <w:rsid w:val="00AB3138"/>
    <w:rsid w:val="00AB4AF1"/>
    <w:rsid w:val="00AC13EF"/>
    <w:rsid w:val="00AC15F1"/>
    <w:rsid w:val="00AC428D"/>
    <w:rsid w:val="00AC5FAF"/>
    <w:rsid w:val="00AC67FE"/>
    <w:rsid w:val="00AC697E"/>
    <w:rsid w:val="00AC6EE2"/>
    <w:rsid w:val="00AC703C"/>
    <w:rsid w:val="00AC7D01"/>
    <w:rsid w:val="00AD1F89"/>
    <w:rsid w:val="00AD534F"/>
    <w:rsid w:val="00AD5B4A"/>
    <w:rsid w:val="00AD77DF"/>
    <w:rsid w:val="00AE0B75"/>
    <w:rsid w:val="00AE1C7D"/>
    <w:rsid w:val="00AE5967"/>
    <w:rsid w:val="00AE6A5B"/>
    <w:rsid w:val="00AF08FE"/>
    <w:rsid w:val="00AF13F9"/>
    <w:rsid w:val="00AF15B6"/>
    <w:rsid w:val="00AF6738"/>
    <w:rsid w:val="00B030F1"/>
    <w:rsid w:val="00B04D54"/>
    <w:rsid w:val="00B05CD8"/>
    <w:rsid w:val="00B0665F"/>
    <w:rsid w:val="00B07124"/>
    <w:rsid w:val="00B07190"/>
    <w:rsid w:val="00B1129E"/>
    <w:rsid w:val="00B12A4A"/>
    <w:rsid w:val="00B14233"/>
    <w:rsid w:val="00B1466B"/>
    <w:rsid w:val="00B20279"/>
    <w:rsid w:val="00B25538"/>
    <w:rsid w:val="00B26C8E"/>
    <w:rsid w:val="00B301F1"/>
    <w:rsid w:val="00B331D6"/>
    <w:rsid w:val="00B35F2B"/>
    <w:rsid w:val="00B363E3"/>
    <w:rsid w:val="00B37EA3"/>
    <w:rsid w:val="00B422CC"/>
    <w:rsid w:val="00B425CF"/>
    <w:rsid w:val="00B426FF"/>
    <w:rsid w:val="00B44D11"/>
    <w:rsid w:val="00B45245"/>
    <w:rsid w:val="00B5122D"/>
    <w:rsid w:val="00B515AF"/>
    <w:rsid w:val="00B52B62"/>
    <w:rsid w:val="00B53D62"/>
    <w:rsid w:val="00B56986"/>
    <w:rsid w:val="00B57035"/>
    <w:rsid w:val="00B57EA0"/>
    <w:rsid w:val="00B615C5"/>
    <w:rsid w:val="00B61F9D"/>
    <w:rsid w:val="00B66BED"/>
    <w:rsid w:val="00B677BC"/>
    <w:rsid w:val="00B67FE2"/>
    <w:rsid w:val="00B71037"/>
    <w:rsid w:val="00B716FF"/>
    <w:rsid w:val="00B73556"/>
    <w:rsid w:val="00B7373C"/>
    <w:rsid w:val="00B7414D"/>
    <w:rsid w:val="00B74E35"/>
    <w:rsid w:val="00B82E77"/>
    <w:rsid w:val="00B866BD"/>
    <w:rsid w:val="00B8691F"/>
    <w:rsid w:val="00B8743D"/>
    <w:rsid w:val="00B9006D"/>
    <w:rsid w:val="00B93673"/>
    <w:rsid w:val="00B94A66"/>
    <w:rsid w:val="00BA0C87"/>
    <w:rsid w:val="00BA255A"/>
    <w:rsid w:val="00BA4A43"/>
    <w:rsid w:val="00BA5C1F"/>
    <w:rsid w:val="00BB076D"/>
    <w:rsid w:val="00BB4B93"/>
    <w:rsid w:val="00BB4EE8"/>
    <w:rsid w:val="00BB518A"/>
    <w:rsid w:val="00BB6557"/>
    <w:rsid w:val="00BB6955"/>
    <w:rsid w:val="00BC058D"/>
    <w:rsid w:val="00BC5DB7"/>
    <w:rsid w:val="00BC76DD"/>
    <w:rsid w:val="00BC76F5"/>
    <w:rsid w:val="00BC7F99"/>
    <w:rsid w:val="00BD1708"/>
    <w:rsid w:val="00BD3370"/>
    <w:rsid w:val="00BD421F"/>
    <w:rsid w:val="00BD4AB5"/>
    <w:rsid w:val="00BD603E"/>
    <w:rsid w:val="00BD7524"/>
    <w:rsid w:val="00BE16BC"/>
    <w:rsid w:val="00BF08F7"/>
    <w:rsid w:val="00BF1179"/>
    <w:rsid w:val="00BF2DE8"/>
    <w:rsid w:val="00BF2FC4"/>
    <w:rsid w:val="00BF5EED"/>
    <w:rsid w:val="00C01241"/>
    <w:rsid w:val="00C07CC5"/>
    <w:rsid w:val="00C10BC1"/>
    <w:rsid w:val="00C1261F"/>
    <w:rsid w:val="00C1286F"/>
    <w:rsid w:val="00C12A8A"/>
    <w:rsid w:val="00C14002"/>
    <w:rsid w:val="00C16B4E"/>
    <w:rsid w:val="00C20DFE"/>
    <w:rsid w:val="00C21A19"/>
    <w:rsid w:val="00C22286"/>
    <w:rsid w:val="00C2564D"/>
    <w:rsid w:val="00C2702B"/>
    <w:rsid w:val="00C30958"/>
    <w:rsid w:val="00C34FE4"/>
    <w:rsid w:val="00C35DEE"/>
    <w:rsid w:val="00C362E0"/>
    <w:rsid w:val="00C405F8"/>
    <w:rsid w:val="00C40DEB"/>
    <w:rsid w:val="00C41D03"/>
    <w:rsid w:val="00C41E7B"/>
    <w:rsid w:val="00C45BDD"/>
    <w:rsid w:val="00C521F2"/>
    <w:rsid w:val="00C53C4F"/>
    <w:rsid w:val="00C54811"/>
    <w:rsid w:val="00C55B14"/>
    <w:rsid w:val="00C55C1B"/>
    <w:rsid w:val="00C55FEE"/>
    <w:rsid w:val="00C62717"/>
    <w:rsid w:val="00C62D02"/>
    <w:rsid w:val="00C62E62"/>
    <w:rsid w:val="00C6431D"/>
    <w:rsid w:val="00C6532C"/>
    <w:rsid w:val="00C67543"/>
    <w:rsid w:val="00C7070F"/>
    <w:rsid w:val="00C72A9E"/>
    <w:rsid w:val="00C73BEC"/>
    <w:rsid w:val="00C7421E"/>
    <w:rsid w:val="00C74D02"/>
    <w:rsid w:val="00C74F07"/>
    <w:rsid w:val="00C76169"/>
    <w:rsid w:val="00C77DBB"/>
    <w:rsid w:val="00C77E80"/>
    <w:rsid w:val="00C81443"/>
    <w:rsid w:val="00C81AB2"/>
    <w:rsid w:val="00C9047B"/>
    <w:rsid w:val="00C9492A"/>
    <w:rsid w:val="00C957FE"/>
    <w:rsid w:val="00C96C7E"/>
    <w:rsid w:val="00CA0867"/>
    <w:rsid w:val="00CA160F"/>
    <w:rsid w:val="00CA1EA2"/>
    <w:rsid w:val="00CA42FE"/>
    <w:rsid w:val="00CA746F"/>
    <w:rsid w:val="00CB21B2"/>
    <w:rsid w:val="00CB78C7"/>
    <w:rsid w:val="00CC32FC"/>
    <w:rsid w:val="00CD0E3F"/>
    <w:rsid w:val="00CD362A"/>
    <w:rsid w:val="00CD4BA0"/>
    <w:rsid w:val="00CD5F66"/>
    <w:rsid w:val="00CD7E56"/>
    <w:rsid w:val="00CE1297"/>
    <w:rsid w:val="00CE2762"/>
    <w:rsid w:val="00CE5366"/>
    <w:rsid w:val="00CE6960"/>
    <w:rsid w:val="00CE74F4"/>
    <w:rsid w:val="00CF2A9E"/>
    <w:rsid w:val="00CF408A"/>
    <w:rsid w:val="00CF44C6"/>
    <w:rsid w:val="00CF5047"/>
    <w:rsid w:val="00D05916"/>
    <w:rsid w:val="00D06BD8"/>
    <w:rsid w:val="00D101F8"/>
    <w:rsid w:val="00D111A2"/>
    <w:rsid w:val="00D11A19"/>
    <w:rsid w:val="00D1567B"/>
    <w:rsid w:val="00D173D2"/>
    <w:rsid w:val="00D21EA7"/>
    <w:rsid w:val="00D242C1"/>
    <w:rsid w:val="00D25B9B"/>
    <w:rsid w:val="00D274CE"/>
    <w:rsid w:val="00D3072F"/>
    <w:rsid w:val="00D31682"/>
    <w:rsid w:val="00D3193D"/>
    <w:rsid w:val="00D31DD9"/>
    <w:rsid w:val="00D32148"/>
    <w:rsid w:val="00D33AC1"/>
    <w:rsid w:val="00D35D96"/>
    <w:rsid w:val="00D42858"/>
    <w:rsid w:val="00D42C11"/>
    <w:rsid w:val="00D431EF"/>
    <w:rsid w:val="00D44433"/>
    <w:rsid w:val="00D46112"/>
    <w:rsid w:val="00D50A98"/>
    <w:rsid w:val="00D531FA"/>
    <w:rsid w:val="00D60AAE"/>
    <w:rsid w:val="00D62C68"/>
    <w:rsid w:val="00D63132"/>
    <w:rsid w:val="00D631C0"/>
    <w:rsid w:val="00D6421E"/>
    <w:rsid w:val="00D64768"/>
    <w:rsid w:val="00D65238"/>
    <w:rsid w:val="00D66D29"/>
    <w:rsid w:val="00D72B86"/>
    <w:rsid w:val="00D73404"/>
    <w:rsid w:val="00D7552D"/>
    <w:rsid w:val="00D82E5B"/>
    <w:rsid w:val="00D8458F"/>
    <w:rsid w:val="00D84CD0"/>
    <w:rsid w:val="00D8560A"/>
    <w:rsid w:val="00D90F36"/>
    <w:rsid w:val="00D968BF"/>
    <w:rsid w:val="00D96AC2"/>
    <w:rsid w:val="00D96DF3"/>
    <w:rsid w:val="00D97EFF"/>
    <w:rsid w:val="00DA1344"/>
    <w:rsid w:val="00DA4779"/>
    <w:rsid w:val="00DA567A"/>
    <w:rsid w:val="00DA5E44"/>
    <w:rsid w:val="00DA68A2"/>
    <w:rsid w:val="00DB1B18"/>
    <w:rsid w:val="00DB53A4"/>
    <w:rsid w:val="00DB6569"/>
    <w:rsid w:val="00DB71AA"/>
    <w:rsid w:val="00DC25B7"/>
    <w:rsid w:val="00DC2AEA"/>
    <w:rsid w:val="00DC34B0"/>
    <w:rsid w:val="00DC34E7"/>
    <w:rsid w:val="00DC3B46"/>
    <w:rsid w:val="00DC73EB"/>
    <w:rsid w:val="00DD07AC"/>
    <w:rsid w:val="00DD0830"/>
    <w:rsid w:val="00DD1550"/>
    <w:rsid w:val="00DD3326"/>
    <w:rsid w:val="00DD78EE"/>
    <w:rsid w:val="00DE06F6"/>
    <w:rsid w:val="00DE29D1"/>
    <w:rsid w:val="00DE41F8"/>
    <w:rsid w:val="00DE553D"/>
    <w:rsid w:val="00DF1FAE"/>
    <w:rsid w:val="00DF26BC"/>
    <w:rsid w:val="00DF490F"/>
    <w:rsid w:val="00DF5D2C"/>
    <w:rsid w:val="00DF6753"/>
    <w:rsid w:val="00DF78E5"/>
    <w:rsid w:val="00DF7C05"/>
    <w:rsid w:val="00E023EB"/>
    <w:rsid w:val="00E0290E"/>
    <w:rsid w:val="00E102DE"/>
    <w:rsid w:val="00E14201"/>
    <w:rsid w:val="00E14417"/>
    <w:rsid w:val="00E20EE7"/>
    <w:rsid w:val="00E25B0A"/>
    <w:rsid w:val="00E25D99"/>
    <w:rsid w:val="00E2613E"/>
    <w:rsid w:val="00E26B14"/>
    <w:rsid w:val="00E27F59"/>
    <w:rsid w:val="00E30FC4"/>
    <w:rsid w:val="00E31C15"/>
    <w:rsid w:val="00E343D9"/>
    <w:rsid w:val="00E37972"/>
    <w:rsid w:val="00E425C8"/>
    <w:rsid w:val="00E42C07"/>
    <w:rsid w:val="00E43B62"/>
    <w:rsid w:val="00E44E67"/>
    <w:rsid w:val="00E45973"/>
    <w:rsid w:val="00E464B6"/>
    <w:rsid w:val="00E474FD"/>
    <w:rsid w:val="00E50825"/>
    <w:rsid w:val="00E50834"/>
    <w:rsid w:val="00E538C1"/>
    <w:rsid w:val="00E54AE9"/>
    <w:rsid w:val="00E5628D"/>
    <w:rsid w:val="00E56BEE"/>
    <w:rsid w:val="00E614C1"/>
    <w:rsid w:val="00E62F9F"/>
    <w:rsid w:val="00E647CB"/>
    <w:rsid w:val="00E64AF5"/>
    <w:rsid w:val="00E655F8"/>
    <w:rsid w:val="00E71528"/>
    <w:rsid w:val="00E77795"/>
    <w:rsid w:val="00E83401"/>
    <w:rsid w:val="00E8553B"/>
    <w:rsid w:val="00E921C8"/>
    <w:rsid w:val="00E945B7"/>
    <w:rsid w:val="00E957B3"/>
    <w:rsid w:val="00E96675"/>
    <w:rsid w:val="00E9685A"/>
    <w:rsid w:val="00E96ED6"/>
    <w:rsid w:val="00E97B72"/>
    <w:rsid w:val="00E97C5A"/>
    <w:rsid w:val="00E97DF7"/>
    <w:rsid w:val="00EA2CD4"/>
    <w:rsid w:val="00EA2E00"/>
    <w:rsid w:val="00EB01BF"/>
    <w:rsid w:val="00EB292F"/>
    <w:rsid w:val="00EB3674"/>
    <w:rsid w:val="00EB661A"/>
    <w:rsid w:val="00EC0B81"/>
    <w:rsid w:val="00EC2335"/>
    <w:rsid w:val="00EC237F"/>
    <w:rsid w:val="00EC2F01"/>
    <w:rsid w:val="00EC5FD6"/>
    <w:rsid w:val="00EC6764"/>
    <w:rsid w:val="00EC71B4"/>
    <w:rsid w:val="00ED0857"/>
    <w:rsid w:val="00ED12F0"/>
    <w:rsid w:val="00ED211E"/>
    <w:rsid w:val="00ED26BB"/>
    <w:rsid w:val="00ED2BB4"/>
    <w:rsid w:val="00ED4E9A"/>
    <w:rsid w:val="00ED725B"/>
    <w:rsid w:val="00EE025B"/>
    <w:rsid w:val="00EE2C86"/>
    <w:rsid w:val="00EE5CF9"/>
    <w:rsid w:val="00EE7A6E"/>
    <w:rsid w:val="00EF2B93"/>
    <w:rsid w:val="00EF35B4"/>
    <w:rsid w:val="00EF3FCA"/>
    <w:rsid w:val="00EF5BC2"/>
    <w:rsid w:val="00EF6184"/>
    <w:rsid w:val="00EF7E7B"/>
    <w:rsid w:val="00F0161E"/>
    <w:rsid w:val="00F01A77"/>
    <w:rsid w:val="00F01DAF"/>
    <w:rsid w:val="00F02E0A"/>
    <w:rsid w:val="00F03017"/>
    <w:rsid w:val="00F0465E"/>
    <w:rsid w:val="00F054BF"/>
    <w:rsid w:val="00F07E74"/>
    <w:rsid w:val="00F1668B"/>
    <w:rsid w:val="00F16BE7"/>
    <w:rsid w:val="00F22FDA"/>
    <w:rsid w:val="00F23EF9"/>
    <w:rsid w:val="00F2464D"/>
    <w:rsid w:val="00F30F27"/>
    <w:rsid w:val="00F4181D"/>
    <w:rsid w:val="00F42875"/>
    <w:rsid w:val="00F428E7"/>
    <w:rsid w:val="00F45F50"/>
    <w:rsid w:val="00F50765"/>
    <w:rsid w:val="00F53EFE"/>
    <w:rsid w:val="00F54C70"/>
    <w:rsid w:val="00F60F17"/>
    <w:rsid w:val="00F63BCF"/>
    <w:rsid w:val="00F70057"/>
    <w:rsid w:val="00F7134B"/>
    <w:rsid w:val="00F7270D"/>
    <w:rsid w:val="00F765F8"/>
    <w:rsid w:val="00F80881"/>
    <w:rsid w:val="00F8575F"/>
    <w:rsid w:val="00F86397"/>
    <w:rsid w:val="00F86BED"/>
    <w:rsid w:val="00F924F7"/>
    <w:rsid w:val="00F97CA4"/>
    <w:rsid w:val="00FA00C9"/>
    <w:rsid w:val="00FA1CA4"/>
    <w:rsid w:val="00FA4F76"/>
    <w:rsid w:val="00FA6245"/>
    <w:rsid w:val="00FB27FC"/>
    <w:rsid w:val="00FB5C08"/>
    <w:rsid w:val="00FB61C8"/>
    <w:rsid w:val="00FB6C38"/>
    <w:rsid w:val="00FB7F6C"/>
    <w:rsid w:val="00FC011F"/>
    <w:rsid w:val="00FC15F4"/>
    <w:rsid w:val="00FC27E0"/>
    <w:rsid w:val="00FC48CB"/>
    <w:rsid w:val="00FC6340"/>
    <w:rsid w:val="00FC6BE7"/>
    <w:rsid w:val="00FD43C4"/>
    <w:rsid w:val="00FD4AC5"/>
    <w:rsid w:val="00FD4F32"/>
    <w:rsid w:val="00FE245A"/>
    <w:rsid w:val="00FE328A"/>
    <w:rsid w:val="00FE42DE"/>
    <w:rsid w:val="00FE4D48"/>
    <w:rsid w:val="00FE519B"/>
    <w:rsid w:val="00FE5E8B"/>
    <w:rsid w:val="00FE7A45"/>
    <w:rsid w:val="00FF300A"/>
    <w:rsid w:val="00FF5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4A91856"/>
  <w15:docId w15:val="{1EAA5A2A-038F-4128-A6B7-43C554AA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73"/>
    <w:pPr>
      <w:spacing w:after="200" w:line="276" w:lineRule="auto"/>
    </w:pPr>
    <w:rPr>
      <w:rFonts w:cs="Times New Roman"/>
      <w:sz w:val="22"/>
      <w:szCs w:val="22"/>
      <w:lang w:eastAsia="en-US"/>
    </w:rPr>
  </w:style>
  <w:style w:type="paragraph" w:styleId="Heading8">
    <w:name w:val="heading 8"/>
    <w:basedOn w:val="Normal"/>
    <w:next w:val="Normal"/>
    <w:link w:val="Heading8Char"/>
    <w:uiPriority w:val="99"/>
    <w:qFormat/>
    <w:rsid w:val="00A12573"/>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A12573"/>
    <w:rPr>
      <w:rFonts w:ascii="Times New Roman" w:hAnsi="Times New Roman" w:cs="Times New Roman"/>
      <w:b/>
      <w:sz w:val="24"/>
      <w:szCs w:val="24"/>
      <w:lang w:val="en-US"/>
    </w:rPr>
  </w:style>
  <w:style w:type="paragraph" w:styleId="Header">
    <w:name w:val="header"/>
    <w:basedOn w:val="Normal"/>
    <w:link w:val="HeaderChar"/>
    <w:rsid w:val="00A12573"/>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A12573"/>
    <w:rPr>
      <w:rFonts w:ascii="Times New Roman" w:hAnsi="Times New Roman" w:cs="Times New Roman"/>
      <w:sz w:val="20"/>
      <w:szCs w:val="20"/>
      <w:lang w:val="en-GB"/>
    </w:rPr>
  </w:style>
  <w:style w:type="paragraph" w:styleId="Footer">
    <w:name w:val="footer"/>
    <w:basedOn w:val="Normal"/>
    <w:link w:val="FooterChar"/>
    <w:uiPriority w:val="99"/>
    <w:rsid w:val="00A12573"/>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A12573"/>
    <w:rPr>
      <w:rFonts w:ascii="Arial" w:hAnsi="Arial" w:cs="Times New Roman"/>
      <w:sz w:val="20"/>
      <w:szCs w:val="20"/>
    </w:rPr>
  </w:style>
  <w:style w:type="paragraph" w:customStyle="1" w:styleId="HeaderEven">
    <w:name w:val="HeaderEven"/>
    <w:basedOn w:val="Normal"/>
    <w:uiPriority w:val="99"/>
    <w:rsid w:val="00A12573"/>
    <w:pPr>
      <w:spacing w:after="0" w:line="240" w:lineRule="auto"/>
    </w:pPr>
    <w:rPr>
      <w:rFonts w:ascii="Arial" w:hAnsi="Arial"/>
      <w:sz w:val="18"/>
      <w:szCs w:val="20"/>
    </w:rPr>
  </w:style>
  <w:style w:type="paragraph" w:customStyle="1" w:styleId="HeaderEven6">
    <w:name w:val="HeaderEven6"/>
    <w:basedOn w:val="HeaderEven"/>
    <w:uiPriority w:val="99"/>
    <w:rsid w:val="00A12573"/>
    <w:pPr>
      <w:spacing w:before="120" w:after="60"/>
    </w:pPr>
  </w:style>
  <w:style w:type="paragraph" w:customStyle="1" w:styleId="N-9pt">
    <w:name w:val="N-9pt"/>
    <w:basedOn w:val="Normal"/>
    <w:next w:val="Normal"/>
    <w:uiPriority w:val="99"/>
    <w:rsid w:val="00A12573"/>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A12573"/>
    <w:rPr>
      <w:rFonts w:cs="Times New Roman"/>
    </w:rPr>
  </w:style>
  <w:style w:type="paragraph" w:customStyle="1" w:styleId="Status">
    <w:name w:val="Status"/>
    <w:basedOn w:val="Normal"/>
    <w:uiPriority w:val="99"/>
    <w:rsid w:val="00A12573"/>
    <w:pPr>
      <w:spacing w:before="280" w:after="0" w:line="240" w:lineRule="auto"/>
      <w:jc w:val="center"/>
    </w:pPr>
    <w:rPr>
      <w:rFonts w:ascii="Arial" w:hAnsi="Arial"/>
      <w:sz w:val="14"/>
      <w:szCs w:val="20"/>
    </w:rPr>
  </w:style>
  <w:style w:type="paragraph" w:styleId="BalloonText">
    <w:name w:val="Balloon Text"/>
    <w:basedOn w:val="Normal"/>
    <w:link w:val="BalloonTextChar"/>
    <w:uiPriority w:val="99"/>
    <w:semiHidden/>
    <w:unhideWhenUsed/>
    <w:rsid w:val="00DC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3EB"/>
    <w:rPr>
      <w:rFonts w:ascii="Tahoma" w:hAnsi="Tahoma" w:cs="Tahoma"/>
      <w:sz w:val="16"/>
      <w:szCs w:val="16"/>
      <w:lang w:eastAsia="en-US"/>
    </w:rPr>
  </w:style>
  <w:style w:type="paragraph" w:customStyle="1" w:styleId="Asubparabullet">
    <w:name w:val="A subpara bullet"/>
    <w:basedOn w:val="Normal"/>
    <w:rsid w:val="00787A3E"/>
    <w:pPr>
      <w:numPr>
        <w:numId w:val="1"/>
      </w:numPr>
      <w:spacing w:after="0" w:line="240" w:lineRule="auto"/>
    </w:pPr>
    <w:rPr>
      <w:rFonts w:ascii="Times New Roman" w:hAnsi="Times New Roman"/>
      <w:sz w:val="24"/>
      <w:szCs w:val="20"/>
    </w:rPr>
  </w:style>
  <w:style w:type="paragraph" w:styleId="NoSpacing">
    <w:name w:val="No Spacing"/>
    <w:uiPriority w:val="1"/>
    <w:qFormat/>
    <w:rsid w:val="00435DA6"/>
    <w:rPr>
      <w:rFonts w:cs="Times New Roman"/>
      <w:sz w:val="22"/>
      <w:szCs w:val="22"/>
      <w:lang w:eastAsia="en-US"/>
    </w:rPr>
  </w:style>
  <w:style w:type="paragraph" w:styleId="ListParagraph">
    <w:name w:val="List Paragraph"/>
    <w:basedOn w:val="Normal"/>
    <w:uiPriority w:val="34"/>
    <w:qFormat/>
    <w:rsid w:val="00A45078"/>
    <w:pPr>
      <w:ind w:left="720"/>
      <w:contextualSpacing/>
    </w:pPr>
  </w:style>
  <w:style w:type="paragraph" w:styleId="FootnoteText">
    <w:name w:val="footnote text"/>
    <w:basedOn w:val="Normal"/>
    <w:link w:val="FootnoteTextChar"/>
    <w:uiPriority w:val="99"/>
    <w:rsid w:val="00F54C70"/>
    <w:pPr>
      <w:spacing w:after="0" w:line="240" w:lineRule="auto"/>
    </w:pPr>
    <w:rPr>
      <w:rFonts w:ascii="Arial" w:eastAsia="Calibri" w:hAnsi="Arial"/>
      <w:sz w:val="20"/>
      <w:szCs w:val="20"/>
    </w:rPr>
  </w:style>
  <w:style w:type="character" w:customStyle="1" w:styleId="FootnoteTextChar">
    <w:name w:val="Footnote Text Char"/>
    <w:basedOn w:val="DefaultParagraphFont"/>
    <w:link w:val="FootnoteText"/>
    <w:uiPriority w:val="99"/>
    <w:rsid w:val="00F54C70"/>
    <w:rPr>
      <w:rFonts w:ascii="Arial" w:eastAsia="Calibri" w:hAnsi="Arial" w:cs="Times New Roman"/>
      <w:lang w:eastAsia="en-US"/>
    </w:rPr>
  </w:style>
  <w:style w:type="character" w:styleId="FootnoteReference">
    <w:name w:val="footnote reference"/>
    <w:aliases w:val="Footnote number,Footnotes refss"/>
    <w:basedOn w:val="DefaultParagraphFont"/>
    <w:uiPriority w:val="99"/>
    <w:rsid w:val="00F54C70"/>
    <w:rPr>
      <w:rFonts w:cs="Times New Roman"/>
      <w:vertAlign w:val="superscript"/>
    </w:rPr>
  </w:style>
  <w:style w:type="character" w:styleId="CommentReference">
    <w:name w:val="annotation reference"/>
    <w:basedOn w:val="DefaultParagraphFont"/>
    <w:uiPriority w:val="99"/>
    <w:semiHidden/>
    <w:unhideWhenUsed/>
    <w:rsid w:val="0031465E"/>
    <w:rPr>
      <w:sz w:val="16"/>
      <w:szCs w:val="16"/>
    </w:rPr>
  </w:style>
  <w:style w:type="paragraph" w:styleId="CommentText">
    <w:name w:val="annotation text"/>
    <w:basedOn w:val="Normal"/>
    <w:link w:val="CommentTextChar"/>
    <w:uiPriority w:val="99"/>
    <w:semiHidden/>
    <w:unhideWhenUsed/>
    <w:rsid w:val="0031465E"/>
    <w:pPr>
      <w:spacing w:line="240" w:lineRule="auto"/>
    </w:pPr>
    <w:rPr>
      <w:sz w:val="20"/>
      <w:szCs w:val="20"/>
    </w:rPr>
  </w:style>
  <w:style w:type="character" w:customStyle="1" w:styleId="CommentTextChar">
    <w:name w:val="Comment Text Char"/>
    <w:basedOn w:val="DefaultParagraphFont"/>
    <w:link w:val="CommentText"/>
    <w:uiPriority w:val="99"/>
    <w:semiHidden/>
    <w:rsid w:val="0031465E"/>
    <w:rPr>
      <w:rFonts w:cs="Times New Roman"/>
      <w:lang w:eastAsia="en-US"/>
    </w:rPr>
  </w:style>
  <w:style w:type="paragraph" w:styleId="CommentSubject">
    <w:name w:val="annotation subject"/>
    <w:basedOn w:val="CommentText"/>
    <w:next w:val="CommentText"/>
    <w:link w:val="CommentSubjectChar"/>
    <w:uiPriority w:val="99"/>
    <w:semiHidden/>
    <w:unhideWhenUsed/>
    <w:rsid w:val="0031465E"/>
    <w:rPr>
      <w:b/>
      <w:bCs/>
    </w:rPr>
  </w:style>
  <w:style w:type="character" w:customStyle="1" w:styleId="CommentSubjectChar">
    <w:name w:val="Comment Subject Char"/>
    <w:basedOn w:val="CommentTextChar"/>
    <w:link w:val="CommentSubject"/>
    <w:uiPriority w:val="99"/>
    <w:semiHidden/>
    <w:rsid w:val="0031465E"/>
    <w:rPr>
      <w:rFonts w:cs="Times New Roman"/>
      <w:b/>
      <w:bCs/>
      <w:lang w:eastAsia="en-US"/>
    </w:rPr>
  </w:style>
  <w:style w:type="paragraph" w:styleId="Revision">
    <w:name w:val="Revision"/>
    <w:hidden/>
    <w:uiPriority w:val="99"/>
    <w:semiHidden/>
    <w:rsid w:val="00B74E35"/>
    <w:rPr>
      <w:rFonts w:cs="Times New Roman"/>
      <w:sz w:val="22"/>
      <w:szCs w:val="22"/>
      <w:lang w:eastAsia="en-US"/>
    </w:rPr>
  </w:style>
  <w:style w:type="character" w:styleId="Hyperlink">
    <w:name w:val="Hyperlink"/>
    <w:basedOn w:val="DefaultParagraphFont"/>
    <w:uiPriority w:val="99"/>
    <w:unhideWhenUsed/>
    <w:rsid w:val="0003372C"/>
    <w:rPr>
      <w:color w:val="0000FF" w:themeColor="hyperlink"/>
      <w:u w:val="single"/>
    </w:rPr>
  </w:style>
  <w:style w:type="paragraph" w:styleId="DocumentMap">
    <w:name w:val="Document Map"/>
    <w:basedOn w:val="Normal"/>
    <w:link w:val="DocumentMapChar"/>
    <w:uiPriority w:val="99"/>
    <w:semiHidden/>
    <w:unhideWhenUsed/>
    <w:rsid w:val="001155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5563"/>
    <w:rPr>
      <w:rFonts w:ascii="Tahoma" w:hAnsi="Tahoma" w:cs="Tahoma"/>
      <w:sz w:val="16"/>
      <w:szCs w:val="16"/>
      <w:lang w:eastAsia="en-US"/>
    </w:rPr>
  </w:style>
  <w:style w:type="paragraph" w:customStyle="1" w:styleId="Default">
    <w:name w:val="Default"/>
    <w:rsid w:val="007F327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6958">
      <w:bodyDiv w:val="1"/>
      <w:marLeft w:val="0"/>
      <w:marRight w:val="0"/>
      <w:marTop w:val="0"/>
      <w:marBottom w:val="0"/>
      <w:divBdr>
        <w:top w:val="none" w:sz="0" w:space="0" w:color="auto"/>
        <w:left w:val="none" w:sz="0" w:space="0" w:color="auto"/>
        <w:bottom w:val="none" w:sz="0" w:space="0" w:color="auto"/>
        <w:right w:val="none" w:sz="0" w:space="0" w:color="auto"/>
      </w:divBdr>
    </w:div>
    <w:div w:id="74016963">
      <w:bodyDiv w:val="1"/>
      <w:marLeft w:val="0"/>
      <w:marRight w:val="0"/>
      <w:marTop w:val="0"/>
      <w:marBottom w:val="0"/>
      <w:divBdr>
        <w:top w:val="none" w:sz="0" w:space="0" w:color="auto"/>
        <w:left w:val="none" w:sz="0" w:space="0" w:color="auto"/>
        <w:bottom w:val="none" w:sz="0" w:space="0" w:color="auto"/>
        <w:right w:val="none" w:sz="0" w:space="0" w:color="auto"/>
      </w:divBdr>
    </w:div>
    <w:div w:id="376667815">
      <w:bodyDiv w:val="1"/>
      <w:marLeft w:val="0"/>
      <w:marRight w:val="0"/>
      <w:marTop w:val="0"/>
      <w:marBottom w:val="0"/>
      <w:divBdr>
        <w:top w:val="none" w:sz="0" w:space="0" w:color="auto"/>
        <w:left w:val="none" w:sz="0" w:space="0" w:color="auto"/>
        <w:bottom w:val="none" w:sz="0" w:space="0" w:color="auto"/>
        <w:right w:val="none" w:sz="0" w:space="0" w:color="auto"/>
      </w:divBdr>
    </w:div>
    <w:div w:id="506677529">
      <w:bodyDiv w:val="1"/>
      <w:marLeft w:val="0"/>
      <w:marRight w:val="0"/>
      <w:marTop w:val="0"/>
      <w:marBottom w:val="0"/>
      <w:divBdr>
        <w:top w:val="none" w:sz="0" w:space="0" w:color="auto"/>
        <w:left w:val="none" w:sz="0" w:space="0" w:color="auto"/>
        <w:bottom w:val="none" w:sz="0" w:space="0" w:color="auto"/>
        <w:right w:val="none" w:sz="0" w:space="0" w:color="auto"/>
      </w:divBdr>
    </w:div>
    <w:div w:id="598761368">
      <w:bodyDiv w:val="1"/>
      <w:marLeft w:val="0"/>
      <w:marRight w:val="0"/>
      <w:marTop w:val="0"/>
      <w:marBottom w:val="0"/>
      <w:divBdr>
        <w:top w:val="none" w:sz="0" w:space="0" w:color="auto"/>
        <w:left w:val="none" w:sz="0" w:space="0" w:color="auto"/>
        <w:bottom w:val="none" w:sz="0" w:space="0" w:color="auto"/>
        <w:right w:val="none" w:sz="0" w:space="0" w:color="auto"/>
      </w:divBdr>
    </w:div>
    <w:div w:id="776951356">
      <w:bodyDiv w:val="1"/>
      <w:marLeft w:val="0"/>
      <w:marRight w:val="0"/>
      <w:marTop w:val="0"/>
      <w:marBottom w:val="0"/>
      <w:divBdr>
        <w:top w:val="none" w:sz="0" w:space="0" w:color="auto"/>
        <w:left w:val="none" w:sz="0" w:space="0" w:color="auto"/>
        <w:bottom w:val="none" w:sz="0" w:space="0" w:color="auto"/>
        <w:right w:val="none" w:sz="0" w:space="0" w:color="auto"/>
      </w:divBdr>
    </w:div>
    <w:div w:id="1277450553">
      <w:bodyDiv w:val="1"/>
      <w:marLeft w:val="0"/>
      <w:marRight w:val="0"/>
      <w:marTop w:val="0"/>
      <w:marBottom w:val="0"/>
      <w:divBdr>
        <w:top w:val="none" w:sz="0" w:space="0" w:color="auto"/>
        <w:left w:val="none" w:sz="0" w:space="0" w:color="auto"/>
        <w:bottom w:val="none" w:sz="0" w:space="0" w:color="auto"/>
        <w:right w:val="none" w:sz="0" w:space="0" w:color="auto"/>
      </w:divBdr>
    </w:div>
    <w:div w:id="1478378280">
      <w:bodyDiv w:val="1"/>
      <w:marLeft w:val="0"/>
      <w:marRight w:val="0"/>
      <w:marTop w:val="0"/>
      <w:marBottom w:val="0"/>
      <w:divBdr>
        <w:top w:val="none" w:sz="0" w:space="0" w:color="auto"/>
        <w:left w:val="none" w:sz="0" w:space="0" w:color="auto"/>
        <w:bottom w:val="none" w:sz="0" w:space="0" w:color="auto"/>
        <w:right w:val="none" w:sz="0" w:space="0" w:color="auto"/>
      </w:divBdr>
    </w:div>
    <w:div w:id="17360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C2FD-05E8-4A3E-9DA5-E8DF8ABB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4649</Words>
  <Characters>23428</Characters>
  <Application>Microsoft Office Word</Application>
  <DocSecurity>0</DocSecurity>
  <Lines>488</Lines>
  <Paragraphs>167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2017-09-13T01:15:00Z</cp:lastPrinted>
  <dcterms:created xsi:type="dcterms:W3CDTF">2018-10-31T23:49:00Z</dcterms:created>
  <dcterms:modified xsi:type="dcterms:W3CDTF">2018-10-31T23:49:00Z</dcterms:modified>
</cp:coreProperties>
</file>