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FE" w:rsidRPr="00793899" w:rsidRDefault="00AE49FE" w:rsidP="004026FA">
      <w:pPr>
        <w:pStyle w:val="Subtitle"/>
      </w:pPr>
      <w:bookmarkStart w:id="0" w:name="_GoBack"/>
      <w:bookmarkEnd w:id="0"/>
      <w:r w:rsidRPr="00793899">
        <w:t>Australian Capital Territory</w:t>
      </w:r>
    </w:p>
    <w:p w:rsidR="00AE49FE" w:rsidRDefault="00AE49FE" w:rsidP="004026FA"/>
    <w:p w:rsidR="00AE49FE" w:rsidRDefault="00156794" w:rsidP="00D73A61">
      <w:pPr>
        <w:pStyle w:val="Heading1"/>
      </w:pPr>
      <w:r>
        <w:t>Government Procurement (</w:t>
      </w:r>
      <w:r w:rsidR="00D73A61">
        <w:t xml:space="preserve">Secure Local Jobs </w:t>
      </w:r>
      <w:r>
        <w:t xml:space="preserve">Code Model Contract Terms) Determination 2018 </w:t>
      </w:r>
    </w:p>
    <w:p w:rsidR="00D73A61" w:rsidRPr="00D73A61" w:rsidRDefault="00D73A61" w:rsidP="00D73A61"/>
    <w:p w:rsidR="00AE49FE" w:rsidRPr="00793899" w:rsidRDefault="00D73A61" w:rsidP="004026FA">
      <w:pPr>
        <w:pStyle w:val="Heading3"/>
      </w:pPr>
      <w:r>
        <w:t>Disallowable instrument DI</w:t>
      </w:r>
      <w:r w:rsidR="00AE49FE" w:rsidRPr="00793899">
        <w:t>2018–</w:t>
      </w:r>
      <w:r w:rsidR="00F40B8F">
        <w:t>282</w:t>
      </w:r>
    </w:p>
    <w:p w:rsidR="00AE49FE" w:rsidRPr="00793899" w:rsidRDefault="00AE49FE" w:rsidP="004026FA">
      <w:pPr>
        <w:pStyle w:val="Heading3"/>
      </w:pPr>
    </w:p>
    <w:p w:rsidR="00AE49FE" w:rsidRPr="004026FA" w:rsidRDefault="00AE49FE" w:rsidP="004026FA">
      <w:pPr>
        <w:pStyle w:val="NoSpacing"/>
      </w:pPr>
      <w:r w:rsidRPr="004026FA">
        <w:t>made under the</w:t>
      </w:r>
    </w:p>
    <w:p w:rsidR="00AE49FE" w:rsidRDefault="00AE49FE" w:rsidP="004026FA"/>
    <w:p w:rsidR="00045276" w:rsidRPr="00793899" w:rsidRDefault="00AE49FE" w:rsidP="004026FA">
      <w:pPr>
        <w:pStyle w:val="Heading4"/>
      </w:pPr>
      <w:r w:rsidRPr="00793899">
        <w:t xml:space="preserve">Government Procurement Act 2001, </w:t>
      </w:r>
      <w:r w:rsidR="00156794">
        <w:rPr>
          <w:i w:val="0"/>
        </w:rPr>
        <w:t xml:space="preserve">22G(4) (Requirements for procurement – secure local jobs code certificates etc) </w:t>
      </w:r>
    </w:p>
    <w:p w:rsidR="00AE49FE" w:rsidRDefault="00AE49FE" w:rsidP="004026FA"/>
    <w:p w:rsidR="00AE49FE" w:rsidRPr="00793899" w:rsidRDefault="00AE49FE" w:rsidP="004026FA">
      <w:pPr>
        <w:pStyle w:val="Title"/>
      </w:pPr>
      <w:r w:rsidRPr="00793899">
        <w:t>EXPLANATORY STATEMENT</w:t>
      </w:r>
    </w:p>
    <w:p w:rsidR="00A233E1" w:rsidRDefault="00A233E1" w:rsidP="004026FA"/>
    <w:p w:rsidR="009C0B32" w:rsidRPr="004026FA" w:rsidRDefault="009C0B32" w:rsidP="004026FA">
      <w:pPr>
        <w:pStyle w:val="NoSpacing"/>
      </w:pPr>
    </w:p>
    <w:p w:rsidR="00225D95" w:rsidRDefault="009C0B32" w:rsidP="009A3E04">
      <w:pPr>
        <w:pStyle w:val="Heading2"/>
      </w:pPr>
      <w:r w:rsidRPr="005D5D5E">
        <w:t>Overview</w:t>
      </w:r>
    </w:p>
    <w:p w:rsidR="00435BAD" w:rsidRDefault="00435BAD" w:rsidP="00737BFE">
      <w:r w:rsidRPr="004026FA">
        <w:t>This explanatory statement relates to the</w:t>
      </w:r>
      <w:r>
        <w:t xml:space="preserve"> </w:t>
      </w:r>
      <w:r w:rsidRPr="00025B8A">
        <w:rPr>
          <w:i/>
        </w:rPr>
        <w:t>Government Procurement (Secure Local Jobs Code Model Contract Terms) Determination 2018</w:t>
      </w:r>
      <w:r>
        <w:t xml:space="preserve"> (Model Terms).</w:t>
      </w:r>
    </w:p>
    <w:p w:rsidR="00435BAD" w:rsidRDefault="00435BAD" w:rsidP="00737BFE"/>
    <w:p w:rsidR="00737BFE" w:rsidRDefault="00225D95" w:rsidP="00737BFE">
      <w:r>
        <w:t xml:space="preserve">The </w:t>
      </w:r>
      <w:r w:rsidR="008F1F46">
        <w:t>M</w:t>
      </w:r>
      <w:r>
        <w:t xml:space="preserve">odel </w:t>
      </w:r>
      <w:r w:rsidR="008F1F46">
        <w:t>T</w:t>
      </w:r>
      <w:r>
        <w:t xml:space="preserve">erms </w:t>
      </w:r>
      <w:r w:rsidR="00435BAD">
        <w:t xml:space="preserve">support the implementation of the </w:t>
      </w:r>
      <w:r w:rsidR="009A3E04">
        <w:t xml:space="preserve">Secure Local Jobs Package (the </w:t>
      </w:r>
      <w:r w:rsidR="008F1F46">
        <w:t>P</w:t>
      </w:r>
      <w:r>
        <w:t>ackage)</w:t>
      </w:r>
      <w:r w:rsidR="00435BAD">
        <w:t>.</w:t>
      </w:r>
      <w:r w:rsidR="009A3E04">
        <w:t xml:space="preserve"> </w:t>
      </w:r>
    </w:p>
    <w:p w:rsidR="00790F11" w:rsidRDefault="00790F11" w:rsidP="00737BFE"/>
    <w:p w:rsidR="005B517B" w:rsidRDefault="00752C17" w:rsidP="00790F11">
      <w:r>
        <w:t xml:space="preserve">The </w:t>
      </w:r>
      <w:r w:rsidR="008F1F46">
        <w:t>M</w:t>
      </w:r>
      <w:r>
        <w:t xml:space="preserve">odel </w:t>
      </w:r>
      <w:r w:rsidR="008F1F46">
        <w:t>T</w:t>
      </w:r>
      <w:r>
        <w:t xml:space="preserve">erms </w:t>
      </w:r>
      <w:r w:rsidR="00435BAD">
        <w:t xml:space="preserve">are introduced under the </w:t>
      </w:r>
      <w:r w:rsidR="00767318">
        <w:t>P</w:t>
      </w:r>
      <w:r w:rsidR="00435BAD">
        <w:t xml:space="preserve">ackage to support its implementation within contracts </w:t>
      </w:r>
      <w:r w:rsidR="00BE4658" w:rsidRPr="00BE4658">
        <w:t>for</w:t>
      </w:r>
      <w:r w:rsidR="00BE4658">
        <w:rPr>
          <w:i/>
        </w:rPr>
        <w:t xml:space="preserve"> </w:t>
      </w:r>
      <w:r w:rsidR="00767318" w:rsidRPr="00BE4658">
        <w:t>territory-funded work</w:t>
      </w:r>
      <w:r>
        <w:t xml:space="preserve">. The </w:t>
      </w:r>
      <w:r w:rsidR="005E166B">
        <w:t>M</w:t>
      </w:r>
      <w:r>
        <w:t xml:space="preserve">odel </w:t>
      </w:r>
      <w:r w:rsidR="005E166B">
        <w:t>T</w:t>
      </w:r>
      <w:r>
        <w:t>erms</w:t>
      </w:r>
      <w:r w:rsidR="0084039D">
        <w:t xml:space="preserve"> are to be incorporated into contracts for </w:t>
      </w:r>
      <w:r w:rsidR="00767318" w:rsidRPr="00BE4658">
        <w:t>territory-funded work</w:t>
      </w:r>
      <w:r w:rsidR="00767318">
        <w:rPr>
          <w:i/>
        </w:rPr>
        <w:t xml:space="preserve"> </w:t>
      </w:r>
      <w:r>
        <w:t xml:space="preserve">and relate to the requirements of the </w:t>
      </w:r>
      <w:r w:rsidR="007234FB">
        <w:rPr>
          <w:i/>
        </w:rPr>
        <w:t xml:space="preserve">Government Procurement Act 2001 </w:t>
      </w:r>
      <w:r w:rsidR="007234FB">
        <w:t>(GPA)</w:t>
      </w:r>
      <w:r>
        <w:t xml:space="preserve"> and the </w:t>
      </w:r>
      <w:r w:rsidR="005E166B">
        <w:t>C</w:t>
      </w:r>
      <w:r>
        <w:t>ode</w:t>
      </w:r>
      <w:r w:rsidR="0084039D">
        <w:t>.</w:t>
      </w:r>
      <w:r w:rsidR="00EE1D8A">
        <w:t xml:space="preserve"> </w:t>
      </w:r>
      <w:r w:rsidR="0084039D">
        <w:t xml:space="preserve">Initially, </w:t>
      </w:r>
      <w:r w:rsidR="00767318" w:rsidRPr="00BE4658">
        <w:t>territory-funded work</w:t>
      </w:r>
      <w:r w:rsidR="00767318">
        <w:rPr>
          <w:i/>
        </w:rPr>
        <w:t xml:space="preserve"> </w:t>
      </w:r>
      <w:r w:rsidR="0084039D">
        <w:t>is defined</w:t>
      </w:r>
      <w:r w:rsidR="005E166B">
        <w:t xml:space="preserve"> as</w:t>
      </w:r>
      <w:r w:rsidR="0084039D">
        <w:t xml:space="preserve"> being services of works for a </w:t>
      </w:r>
      <w:r w:rsidR="005E166B">
        <w:t>T</w:t>
      </w:r>
      <w:r w:rsidR="0084039D">
        <w:t xml:space="preserve">erritory </w:t>
      </w:r>
      <w:r w:rsidR="005E166B">
        <w:t>E</w:t>
      </w:r>
      <w:r w:rsidR="0084039D">
        <w:t xml:space="preserve">ntity. </w:t>
      </w:r>
      <w:r w:rsidR="00F304E7">
        <w:t xml:space="preserve">Once schedule 1 of the </w:t>
      </w:r>
      <w:r w:rsidR="00C20DFD">
        <w:t>A</w:t>
      </w:r>
      <w:r w:rsidR="00F304E7">
        <w:t xml:space="preserve">mendment </w:t>
      </w:r>
      <w:r w:rsidR="00C20DFD">
        <w:t>A</w:t>
      </w:r>
      <w:r w:rsidR="00F304E7">
        <w:t xml:space="preserve">ct commences, which is a delayed amendment, </w:t>
      </w:r>
      <w:r w:rsidR="00767318" w:rsidRPr="00BE4658">
        <w:t>territory-funded work</w:t>
      </w:r>
      <w:r w:rsidR="00767318">
        <w:rPr>
          <w:i/>
        </w:rPr>
        <w:t xml:space="preserve"> </w:t>
      </w:r>
      <w:r w:rsidR="00F304E7">
        <w:t xml:space="preserve">will also include services or works for a </w:t>
      </w:r>
      <w:r w:rsidR="00C20DFD">
        <w:t>T</w:t>
      </w:r>
      <w:r w:rsidR="00F304E7">
        <w:t xml:space="preserve">erritory </w:t>
      </w:r>
      <w:r w:rsidR="00C20DFD">
        <w:t>E</w:t>
      </w:r>
      <w:r w:rsidR="00F304E7">
        <w:t xml:space="preserve">ntity that are primarily for labour with an estimated value equal to or above </w:t>
      </w:r>
      <w:r w:rsidR="005002DC">
        <w:t xml:space="preserve">an amount prescribed by regulation, </w:t>
      </w:r>
      <w:r w:rsidR="00435BAD">
        <w:t>excluding certain</w:t>
      </w:r>
      <w:r w:rsidR="00F304E7">
        <w:t xml:space="preserve"> services or works</w:t>
      </w:r>
      <w:r w:rsidR="00435BAD">
        <w:t xml:space="preserve"> (for example, professional services provided by architects, engineers and surveyors)</w:t>
      </w:r>
      <w:r w:rsidR="00F304E7">
        <w:t xml:space="preserve">. </w:t>
      </w:r>
    </w:p>
    <w:p w:rsidR="00F62475" w:rsidRDefault="00F62475" w:rsidP="00790F11"/>
    <w:p w:rsidR="005B517B" w:rsidRDefault="00F62475" w:rsidP="00790F11">
      <w:r>
        <w:t xml:space="preserve">The </w:t>
      </w:r>
      <w:r w:rsidR="00C20DFD">
        <w:t>M</w:t>
      </w:r>
      <w:r>
        <w:t xml:space="preserve">odel </w:t>
      </w:r>
      <w:r w:rsidR="00C20DFD">
        <w:t>T</w:t>
      </w:r>
      <w:r>
        <w:t>erms are made under s</w:t>
      </w:r>
      <w:r w:rsidR="00CF2511">
        <w:t>ection 22G of the</w:t>
      </w:r>
      <w:r w:rsidR="007234FB">
        <w:t xml:space="preserve"> GPA</w:t>
      </w:r>
      <w:r>
        <w:t xml:space="preserve"> which provides</w:t>
      </w:r>
      <w:r w:rsidR="005B517B">
        <w:t>:</w:t>
      </w:r>
      <w:r w:rsidR="00CF2511">
        <w:t xml:space="preserve"> </w:t>
      </w:r>
    </w:p>
    <w:p w:rsidR="001F090B" w:rsidRDefault="001F090B" w:rsidP="00790F11"/>
    <w:p w:rsidR="005B517B" w:rsidRPr="00435BAD" w:rsidRDefault="005B517B" w:rsidP="005B517B">
      <w:pPr>
        <w:ind w:left="720"/>
        <w:rPr>
          <w:i/>
        </w:rPr>
      </w:pPr>
      <w:r w:rsidRPr="00435BAD">
        <w:rPr>
          <w:i/>
        </w:rPr>
        <w:t>(3) A</w:t>
      </w:r>
      <w:r w:rsidR="00CF2511" w:rsidRPr="00435BAD">
        <w:rPr>
          <w:i/>
        </w:rPr>
        <w:t xml:space="preserve"> territory entity must not enter into a contract for procurement for territory-funded work with another entity unless – </w:t>
      </w:r>
    </w:p>
    <w:p w:rsidR="005B517B" w:rsidRPr="00435BAD" w:rsidRDefault="005B517B" w:rsidP="005B517B">
      <w:pPr>
        <w:ind w:left="720"/>
        <w:rPr>
          <w:i/>
        </w:rPr>
      </w:pPr>
      <w:r w:rsidRPr="00435BAD">
        <w:rPr>
          <w:i/>
        </w:rPr>
        <w:tab/>
        <w:t>….</w:t>
      </w:r>
    </w:p>
    <w:p w:rsidR="005B517B" w:rsidRPr="00435BAD" w:rsidRDefault="00CF2511" w:rsidP="005B517B">
      <w:pPr>
        <w:ind w:left="1440"/>
        <w:rPr>
          <w:i/>
        </w:rPr>
      </w:pPr>
      <w:r w:rsidRPr="00435BAD">
        <w:rPr>
          <w:i/>
        </w:rPr>
        <w:t>(b) the contract includes terms that incorpor</w:t>
      </w:r>
      <w:r w:rsidR="005B517B" w:rsidRPr="00435BAD">
        <w:rPr>
          <w:i/>
        </w:rPr>
        <w:t xml:space="preserve">ate, as far as applicable, the substance of any model terms determined under subsection </w:t>
      </w:r>
      <w:r w:rsidR="00F226D1" w:rsidRPr="00435BAD">
        <w:rPr>
          <w:i/>
        </w:rPr>
        <w:t>(4).</w:t>
      </w:r>
    </w:p>
    <w:p w:rsidR="002145E2" w:rsidRPr="00435BAD" w:rsidRDefault="002145E2" w:rsidP="005B517B">
      <w:pPr>
        <w:ind w:left="1440"/>
        <w:rPr>
          <w:i/>
        </w:rPr>
      </w:pPr>
    </w:p>
    <w:p w:rsidR="005B517B" w:rsidRPr="00435BAD" w:rsidRDefault="005B517B" w:rsidP="005B517B">
      <w:pPr>
        <w:ind w:left="720"/>
        <w:rPr>
          <w:i/>
        </w:rPr>
      </w:pPr>
      <w:r w:rsidRPr="00435BAD">
        <w:rPr>
          <w:i/>
        </w:rPr>
        <w:t>(4) The Minister may determine model terms for incorporation into contracts for territory-funded work that relate to the requir</w:t>
      </w:r>
      <w:r w:rsidR="00096235" w:rsidRPr="00435BAD">
        <w:rPr>
          <w:i/>
        </w:rPr>
        <w:t xml:space="preserve">ements of this part or </w:t>
      </w:r>
      <w:r w:rsidR="00F226D1" w:rsidRPr="00435BAD">
        <w:rPr>
          <w:i/>
        </w:rPr>
        <w:t>the code.</w:t>
      </w:r>
    </w:p>
    <w:p w:rsidR="00F226D1" w:rsidRPr="00435BAD" w:rsidRDefault="00F226D1" w:rsidP="005B517B">
      <w:pPr>
        <w:ind w:left="720"/>
        <w:rPr>
          <w:i/>
        </w:rPr>
      </w:pPr>
    </w:p>
    <w:p w:rsidR="005B517B" w:rsidRPr="00435BAD" w:rsidRDefault="005B517B" w:rsidP="005B517B">
      <w:pPr>
        <w:ind w:firstLine="720"/>
        <w:rPr>
          <w:i/>
        </w:rPr>
      </w:pPr>
      <w:r w:rsidRPr="00435BAD">
        <w:rPr>
          <w:i/>
        </w:rPr>
        <w:t>(</w:t>
      </w:r>
      <w:r w:rsidR="000A0657" w:rsidRPr="00435BAD">
        <w:rPr>
          <w:i/>
        </w:rPr>
        <w:t>5) A</w:t>
      </w:r>
      <w:r w:rsidRPr="00435BAD">
        <w:rPr>
          <w:i/>
        </w:rPr>
        <w:t xml:space="preserve"> determination under subsection (4)</w:t>
      </w:r>
      <w:r w:rsidR="000A0657" w:rsidRPr="00435BAD">
        <w:rPr>
          <w:i/>
        </w:rPr>
        <w:t xml:space="preserve"> is a disallowable instrument. </w:t>
      </w:r>
    </w:p>
    <w:p w:rsidR="00790F11" w:rsidRDefault="00790F11" w:rsidP="00737BFE"/>
    <w:p w:rsidR="003B652A" w:rsidRDefault="003B652A" w:rsidP="004026FA">
      <w:r>
        <w:t xml:space="preserve">The </w:t>
      </w:r>
      <w:r w:rsidR="00C20DFD">
        <w:t>Model T</w:t>
      </w:r>
      <w:r>
        <w:t xml:space="preserve">erms are to be included </w:t>
      </w:r>
      <w:r w:rsidR="00B331F3">
        <w:t xml:space="preserve">in each applicable contract for </w:t>
      </w:r>
      <w:r w:rsidR="009F6D80" w:rsidRPr="00BE4658">
        <w:t>Territory-Funded Work</w:t>
      </w:r>
      <w:r w:rsidR="009F6D80">
        <w:rPr>
          <w:i/>
        </w:rPr>
        <w:t xml:space="preserve"> </w:t>
      </w:r>
      <w:r w:rsidR="00B331F3">
        <w:t xml:space="preserve">under a clause </w:t>
      </w:r>
      <w:r>
        <w:t>referred to as ‘M1’</w:t>
      </w:r>
      <w:r w:rsidR="00B331F3">
        <w:t xml:space="preserve">. </w:t>
      </w:r>
    </w:p>
    <w:p w:rsidR="00C2360A" w:rsidRDefault="00C2360A" w:rsidP="004026FA"/>
    <w:p w:rsidR="00C2360A" w:rsidRPr="00930A9E" w:rsidRDefault="00C2360A" w:rsidP="004026FA">
      <w:r>
        <w:t xml:space="preserve">The </w:t>
      </w:r>
      <w:r w:rsidR="00C20DFD">
        <w:t>Model T</w:t>
      </w:r>
      <w:r>
        <w:t xml:space="preserve">erms are one of </w:t>
      </w:r>
      <w:r w:rsidR="00767318">
        <w:t xml:space="preserve">several </w:t>
      </w:r>
      <w:r>
        <w:t>measures</w:t>
      </w:r>
      <w:r w:rsidR="00974982">
        <w:t xml:space="preserve"> introduced by the </w:t>
      </w:r>
      <w:r w:rsidR="00C20DFD">
        <w:t>P</w:t>
      </w:r>
      <w:r w:rsidR="00974982">
        <w:t>ackage</w:t>
      </w:r>
      <w:r>
        <w:t xml:space="preserve"> to ensu</w:t>
      </w:r>
      <w:r w:rsidR="00C20DFD">
        <w:t xml:space="preserve">re compliance with the Code and </w:t>
      </w:r>
      <w:r>
        <w:t>make sure entities that the Government contracts with</w:t>
      </w:r>
      <w:r w:rsidR="00974982">
        <w:t xml:space="preserve"> maintain the highest labour standards</w:t>
      </w:r>
      <w:r w:rsidR="00C20DFD">
        <w:t xml:space="preserve">, and where they fall short, may be </w:t>
      </w:r>
      <w:r>
        <w:t xml:space="preserve">held </w:t>
      </w:r>
      <w:r w:rsidR="007606D4">
        <w:t>to account</w:t>
      </w:r>
      <w:r w:rsidR="0097648B">
        <w:t xml:space="preserve">. </w:t>
      </w:r>
      <w:r w:rsidR="00D74A7C">
        <w:t>Where an</w:t>
      </w:r>
      <w:r w:rsidR="00D02B31">
        <w:t xml:space="preserve"> entity that enters into a contract for </w:t>
      </w:r>
      <w:r w:rsidR="009F6D80" w:rsidRPr="00BE4658">
        <w:t>Territory-Funded Work</w:t>
      </w:r>
      <w:r w:rsidR="009F6D80">
        <w:rPr>
          <w:i/>
        </w:rPr>
        <w:t xml:space="preserve"> </w:t>
      </w:r>
      <w:r w:rsidR="00D74A7C">
        <w:t xml:space="preserve">breaches </w:t>
      </w:r>
      <w:r w:rsidR="00D02B31">
        <w:t xml:space="preserve">the </w:t>
      </w:r>
      <w:r w:rsidR="00C20DFD">
        <w:t>M</w:t>
      </w:r>
      <w:r w:rsidR="00D02B31">
        <w:t xml:space="preserve">odel </w:t>
      </w:r>
      <w:r w:rsidR="00C20DFD">
        <w:t>T</w:t>
      </w:r>
      <w:r w:rsidR="00D02B31">
        <w:t>erms</w:t>
      </w:r>
      <w:r w:rsidR="00D74A7C">
        <w:t xml:space="preserve">, this may </w:t>
      </w:r>
      <w:r w:rsidR="00D02B31">
        <w:t>lead to the termin</w:t>
      </w:r>
      <w:r w:rsidR="00D74A7C">
        <w:t>ation of the contract</w:t>
      </w:r>
      <w:r w:rsidR="00026A21">
        <w:t>.</w:t>
      </w:r>
      <w:r w:rsidR="00D74A7C">
        <w:t xml:space="preserve"> </w:t>
      </w:r>
      <w:r w:rsidR="00C20DFD">
        <w:t xml:space="preserve">This </w:t>
      </w:r>
      <w:r w:rsidR="003D0F95">
        <w:t>provides an additional option for le</w:t>
      </w:r>
      <w:r w:rsidR="0020317B">
        <w:t xml:space="preserve">gal recourse for the Territory, </w:t>
      </w:r>
      <w:r w:rsidR="003D0F95">
        <w:t xml:space="preserve">and </w:t>
      </w:r>
      <w:r w:rsidR="00A8031E">
        <w:t>represents</w:t>
      </w:r>
      <w:r w:rsidR="00C20DFD">
        <w:t xml:space="preserve"> an</w:t>
      </w:r>
      <w:r w:rsidR="00D74A7C">
        <w:t xml:space="preserve"> economic sanction</w:t>
      </w:r>
      <w:r w:rsidR="00C20DFD">
        <w:t xml:space="preserve"> </w:t>
      </w:r>
      <w:r w:rsidR="00357FB5">
        <w:t>to en</w:t>
      </w:r>
      <w:r w:rsidR="00767318">
        <w:t>courage</w:t>
      </w:r>
      <w:r w:rsidR="00D74A7C">
        <w:t xml:space="preserve"> compliance </w:t>
      </w:r>
      <w:r w:rsidR="00930A9E">
        <w:t xml:space="preserve">by entities who choose to </w:t>
      </w:r>
      <w:r w:rsidR="0009444F">
        <w:t>engage in</w:t>
      </w:r>
      <w:r w:rsidR="00930A9E">
        <w:t xml:space="preserve"> </w:t>
      </w:r>
      <w:r w:rsidR="009F6D80" w:rsidRPr="00BE4658">
        <w:t>Territory-Funded Work</w:t>
      </w:r>
      <w:r w:rsidR="00930A9E">
        <w:t xml:space="preserve">. </w:t>
      </w:r>
    </w:p>
    <w:p w:rsidR="003B652A" w:rsidRPr="004455FC" w:rsidRDefault="003B652A" w:rsidP="004026FA"/>
    <w:p w:rsidR="001E684C" w:rsidRDefault="001E684C" w:rsidP="001E684C">
      <w:pPr>
        <w:pStyle w:val="Heading2"/>
      </w:pPr>
      <w:r>
        <w:t xml:space="preserve">Regulatory impact statement </w:t>
      </w:r>
    </w:p>
    <w:p w:rsidR="001E684C" w:rsidRDefault="001E684C" w:rsidP="001E684C">
      <w:r>
        <w:t xml:space="preserve">A </w:t>
      </w:r>
      <w:r w:rsidR="00767318">
        <w:t xml:space="preserve">regulatory impact statement </w:t>
      </w:r>
      <w:r w:rsidR="008D6618">
        <w:t>has been prepared for the Model T</w:t>
      </w:r>
      <w:r w:rsidR="006F0741">
        <w:t xml:space="preserve">erms </w:t>
      </w:r>
      <w:r>
        <w:t>and is available o</w:t>
      </w:r>
      <w:r w:rsidR="00FC3606">
        <w:t xml:space="preserve">n the ACT Legislation Register. The </w:t>
      </w:r>
      <w:r w:rsidR="00767318">
        <w:t>regulatory impact statement</w:t>
      </w:r>
      <w:r w:rsidR="006F0741">
        <w:t xml:space="preserve"> also addresses two related legislative instruments -</w:t>
      </w:r>
      <w:r w:rsidR="00FC3606">
        <w:t xml:space="preserve"> the </w:t>
      </w:r>
      <w:r w:rsidR="008D6618">
        <w:t>C</w:t>
      </w:r>
      <w:r w:rsidR="00FC3606">
        <w:t xml:space="preserve">ode </w:t>
      </w:r>
      <w:r w:rsidR="006F0741">
        <w:t>and</w:t>
      </w:r>
      <w:r w:rsidR="008602AC">
        <w:t xml:space="preserve"> </w:t>
      </w:r>
      <w:r w:rsidR="008D6618">
        <w:t>A</w:t>
      </w:r>
      <w:r w:rsidR="008602AC">
        <w:t>mendment</w:t>
      </w:r>
      <w:r w:rsidR="008D6618">
        <w:t xml:space="preserve"> R</w:t>
      </w:r>
      <w:r w:rsidR="006F0741">
        <w:t>egulation</w:t>
      </w:r>
      <w:r w:rsidR="00FC3606">
        <w:t xml:space="preserve">. </w:t>
      </w:r>
    </w:p>
    <w:p w:rsidR="001E684C" w:rsidRPr="001E684C" w:rsidRDefault="001E684C" w:rsidP="001E684C"/>
    <w:p w:rsidR="00CB6BE4" w:rsidRPr="001928D1" w:rsidRDefault="00CB6BE4" w:rsidP="004026FA">
      <w:pPr>
        <w:pStyle w:val="Heading2"/>
      </w:pPr>
      <w:r w:rsidRPr="001928D1">
        <w:t>Human rights implications</w:t>
      </w:r>
    </w:p>
    <w:p w:rsidR="00AB24CE" w:rsidRDefault="005E6C74" w:rsidP="003B6CE4">
      <w:r>
        <w:t xml:space="preserve">This </w:t>
      </w:r>
      <w:r w:rsidR="008C3AFB">
        <w:t xml:space="preserve">disallowable </w:t>
      </w:r>
      <w:r>
        <w:t>instrument does not engage</w:t>
      </w:r>
      <w:r w:rsidR="00CB6BE4" w:rsidRPr="004455FC">
        <w:t xml:space="preserve"> the </w:t>
      </w:r>
      <w:r w:rsidR="00CB6BE4" w:rsidRPr="004455FC">
        <w:rPr>
          <w:rFonts w:cs="TimesNewRomanPS-ItalicMT"/>
          <w:i/>
          <w:iCs/>
        </w:rPr>
        <w:t xml:space="preserve">Human Rights Act 2004 </w:t>
      </w:r>
      <w:r w:rsidR="00CB6BE4" w:rsidRPr="004455FC">
        <w:t>(HRA).</w:t>
      </w:r>
      <w:r>
        <w:t xml:space="preserve"> </w:t>
      </w:r>
    </w:p>
    <w:p w:rsidR="00AB24CE" w:rsidRDefault="00435BAD" w:rsidP="00435BAD">
      <w:pPr>
        <w:tabs>
          <w:tab w:val="left" w:pos="7935"/>
        </w:tabs>
      </w:pPr>
      <w:r>
        <w:tab/>
      </w:r>
    </w:p>
    <w:p w:rsidR="005075B8" w:rsidRPr="00426778" w:rsidRDefault="005075B8" w:rsidP="003B6CE4"/>
    <w:p w:rsidR="00A1480E" w:rsidRDefault="001928D1" w:rsidP="004026FA">
      <w:r>
        <w:br w:type="page"/>
      </w:r>
    </w:p>
    <w:p w:rsidR="00A1480E" w:rsidRDefault="00A1480E" w:rsidP="004026FA">
      <w:pPr>
        <w:pStyle w:val="Heading2"/>
      </w:pPr>
      <w:r w:rsidRPr="00A1480E">
        <w:lastRenderedPageBreak/>
        <w:t>CLAUSE NOTES</w:t>
      </w:r>
    </w:p>
    <w:p w:rsidR="00501C33" w:rsidRDefault="00422785" w:rsidP="00422785">
      <w:pPr>
        <w:pStyle w:val="Heading5"/>
        <w:numPr>
          <w:ilvl w:val="0"/>
          <w:numId w:val="11"/>
        </w:numPr>
      </w:pPr>
      <w:r>
        <w:t xml:space="preserve">Name of instrument </w:t>
      </w:r>
    </w:p>
    <w:p w:rsidR="00423863" w:rsidRDefault="00422785" w:rsidP="00423863">
      <w:r>
        <w:t xml:space="preserve">This clause provides the name of the instrument, the </w:t>
      </w:r>
      <w:r>
        <w:rPr>
          <w:i/>
        </w:rPr>
        <w:t>Government Procurement (Secure Local Jobs Model Contract Terms) Determination 2018</w:t>
      </w:r>
      <w:r>
        <w:t>.</w:t>
      </w:r>
    </w:p>
    <w:p w:rsidR="00422785" w:rsidRDefault="00422785" w:rsidP="00423863"/>
    <w:p w:rsidR="00422785" w:rsidRDefault="00422785" w:rsidP="00422785">
      <w:pPr>
        <w:pStyle w:val="ListParagraph"/>
        <w:numPr>
          <w:ilvl w:val="0"/>
          <w:numId w:val="11"/>
        </w:numPr>
      </w:pPr>
      <w:r>
        <w:rPr>
          <w:b/>
        </w:rPr>
        <w:t>Commencement</w:t>
      </w:r>
    </w:p>
    <w:p w:rsidR="00422785" w:rsidRDefault="00422785" w:rsidP="00422785"/>
    <w:p w:rsidR="00422785" w:rsidRDefault="00422785" w:rsidP="00422785">
      <w:r>
        <w:t>This clause provides that the instrument commences on 15 January 2019.</w:t>
      </w:r>
    </w:p>
    <w:p w:rsidR="00422785" w:rsidRDefault="00422785" w:rsidP="00422785"/>
    <w:p w:rsidR="00422785" w:rsidRPr="00422785" w:rsidRDefault="00422785" w:rsidP="00422785">
      <w:pPr>
        <w:pStyle w:val="ListParagraph"/>
        <w:numPr>
          <w:ilvl w:val="0"/>
          <w:numId w:val="11"/>
        </w:numPr>
      </w:pPr>
      <w:r>
        <w:rPr>
          <w:b/>
        </w:rPr>
        <w:t xml:space="preserve">Determination of model contract terms </w:t>
      </w:r>
    </w:p>
    <w:p w:rsidR="00422785" w:rsidRDefault="00422785" w:rsidP="00422785">
      <w:pPr>
        <w:pStyle w:val="ListParagraph"/>
      </w:pPr>
    </w:p>
    <w:p w:rsidR="00422785" w:rsidRPr="00422785" w:rsidRDefault="00422785" w:rsidP="00422785">
      <w:r>
        <w:t xml:space="preserve">This clause states that the Minister determines the model contract terms included in the Schedule of the instrument. </w:t>
      </w:r>
    </w:p>
    <w:p w:rsidR="00423863" w:rsidRPr="00423863" w:rsidRDefault="00423863" w:rsidP="00423863"/>
    <w:p w:rsidR="00501C33" w:rsidRPr="00202F6D" w:rsidRDefault="00202F6D" w:rsidP="00202F6D">
      <w:pPr>
        <w:pStyle w:val="Heading2"/>
      </w:pPr>
      <w:r>
        <w:t xml:space="preserve">Schedule </w:t>
      </w:r>
    </w:p>
    <w:p w:rsidR="004F3361" w:rsidRDefault="004F3361" w:rsidP="00712D0C">
      <w:pPr>
        <w:pStyle w:val="Heading5"/>
      </w:pPr>
    </w:p>
    <w:p w:rsidR="00717210" w:rsidRDefault="009E557B" w:rsidP="00717210">
      <w:r>
        <w:t>This</w:t>
      </w:r>
      <w:r w:rsidR="00712D0C">
        <w:t xml:space="preserve"> subclause </w:t>
      </w:r>
      <w:r w:rsidR="001D157B">
        <w:t xml:space="preserve">ensures that the </w:t>
      </w:r>
      <w:r w:rsidR="00067221">
        <w:t>Model T</w:t>
      </w:r>
      <w:r w:rsidR="001D157B">
        <w:t>erms</w:t>
      </w:r>
      <w:r>
        <w:t xml:space="preserve"> apply to the extent that the contract relates to the performance of </w:t>
      </w:r>
      <w:r w:rsidR="00767318" w:rsidRPr="00BE4658">
        <w:t>territory-funded work</w:t>
      </w:r>
      <w:r>
        <w:t>.</w:t>
      </w:r>
      <w:r w:rsidR="00C81480">
        <w:t xml:space="preserve"> The </w:t>
      </w:r>
      <w:r w:rsidR="00067221">
        <w:t>Model T</w:t>
      </w:r>
      <w:r w:rsidR="00C81480">
        <w:t>erms are to be referred to as a clause within the contract</w:t>
      </w:r>
      <w:r w:rsidR="00FD614A">
        <w:t xml:space="preserve"> for </w:t>
      </w:r>
      <w:r w:rsidR="00767318">
        <w:t>territory-funded work</w:t>
      </w:r>
      <w:r w:rsidR="00C81480">
        <w:t>, referred to as M1.</w:t>
      </w:r>
    </w:p>
    <w:p w:rsidR="009E557B" w:rsidRPr="00717210" w:rsidRDefault="009E557B" w:rsidP="00717210"/>
    <w:p w:rsidR="00717210" w:rsidRDefault="00717210" w:rsidP="00717210">
      <w:pPr>
        <w:pStyle w:val="Heading5"/>
      </w:pPr>
    </w:p>
    <w:p w:rsidR="009E557B" w:rsidRPr="00BE4658" w:rsidRDefault="00712D0C" w:rsidP="009E557B">
      <w:r>
        <w:t>This subclause</w:t>
      </w:r>
      <w:r w:rsidR="003B652A">
        <w:t xml:space="preserve"> </w:t>
      </w:r>
      <w:r w:rsidR="006B435B">
        <w:t xml:space="preserve">defines </w:t>
      </w:r>
      <w:r w:rsidR="003B652A">
        <w:t xml:space="preserve">key terms </w:t>
      </w:r>
      <w:r w:rsidR="00432F10">
        <w:t>used in the model contract terms</w:t>
      </w:r>
      <w:r w:rsidR="00BE4658">
        <w:t xml:space="preserve">. Many of the terms have the same meaning as in the </w:t>
      </w:r>
      <w:r w:rsidR="00AE3157">
        <w:t>GPA</w:t>
      </w:r>
      <w:r w:rsidR="00BE4658">
        <w:t xml:space="preserve">. </w:t>
      </w:r>
      <w:r w:rsidR="00AD43A0">
        <w:t xml:space="preserve">Other terms defined are </w:t>
      </w:r>
      <w:r w:rsidR="00AD43A0" w:rsidRPr="00AD43A0">
        <w:rPr>
          <w:i/>
        </w:rPr>
        <w:t>Adverse Ruling, Associated Entity</w:t>
      </w:r>
      <w:r w:rsidR="00AD43A0">
        <w:t xml:space="preserve">, </w:t>
      </w:r>
      <w:r w:rsidR="00AD43A0" w:rsidRPr="00AD43A0">
        <w:rPr>
          <w:i/>
        </w:rPr>
        <w:t>Full Details</w:t>
      </w:r>
      <w:r w:rsidR="00AD43A0">
        <w:t xml:space="preserve"> (which relates to an </w:t>
      </w:r>
      <w:r w:rsidR="00AD43A0" w:rsidRPr="00AD43A0">
        <w:rPr>
          <w:i/>
        </w:rPr>
        <w:t>Adverse Ruling</w:t>
      </w:r>
      <w:r w:rsidR="00AD43A0">
        <w:t xml:space="preserve">) and </w:t>
      </w:r>
      <w:r w:rsidR="00AD43A0" w:rsidRPr="00AD43A0">
        <w:rPr>
          <w:i/>
        </w:rPr>
        <w:t>Industrial Law</w:t>
      </w:r>
      <w:r w:rsidR="00AD43A0">
        <w:t xml:space="preserve">. </w:t>
      </w:r>
    </w:p>
    <w:p w:rsidR="006B435B" w:rsidRDefault="006B435B" w:rsidP="009E557B"/>
    <w:p w:rsidR="006B435B" w:rsidRDefault="006B435B" w:rsidP="006B435B">
      <w:pPr>
        <w:pStyle w:val="Heading5"/>
      </w:pPr>
    </w:p>
    <w:p w:rsidR="006B435B" w:rsidRDefault="00712D0C" w:rsidP="006B435B">
      <w:r>
        <w:t>This subclause</w:t>
      </w:r>
      <w:r w:rsidR="006B435B">
        <w:t xml:space="preserve"> requires t</w:t>
      </w:r>
      <w:r w:rsidR="00067221">
        <w:t xml:space="preserve">he entity (the </w:t>
      </w:r>
      <w:r w:rsidR="008532ED">
        <w:t>Party</w:t>
      </w:r>
      <w:r w:rsidR="00067221">
        <w:t>) contracting with the Territory E</w:t>
      </w:r>
      <w:r w:rsidR="006B435B">
        <w:t>ntity</w:t>
      </w:r>
      <w:r w:rsidR="00831939">
        <w:t xml:space="preserve"> </w:t>
      </w:r>
      <w:r w:rsidR="006B435B">
        <w:t>to comply with its obligations under the</w:t>
      </w:r>
      <w:r w:rsidR="00067221">
        <w:t xml:space="preserve"> C</w:t>
      </w:r>
      <w:r w:rsidR="006B435B">
        <w:t>ode.</w:t>
      </w:r>
      <w:r w:rsidR="00B54D94">
        <w:t xml:space="preserve"> This </w:t>
      </w:r>
      <w:r w:rsidR="00E62E25">
        <w:t xml:space="preserve">reflects the intent of the Government to ensure compliance with the Code at </w:t>
      </w:r>
      <w:r w:rsidR="00B54D94">
        <w:t xml:space="preserve">multiple levels. </w:t>
      </w:r>
    </w:p>
    <w:p w:rsidR="006B435B" w:rsidRDefault="006B435B" w:rsidP="006B435B"/>
    <w:p w:rsidR="006B435B" w:rsidRDefault="006B435B" w:rsidP="00C2360A">
      <w:pPr>
        <w:pStyle w:val="Heading5"/>
        <w:rPr>
          <w:b w:val="0"/>
        </w:rPr>
      </w:pPr>
    </w:p>
    <w:p w:rsidR="00D83D0D" w:rsidRDefault="00712D0C" w:rsidP="00D83D0D">
      <w:r>
        <w:t>This subclause</w:t>
      </w:r>
      <w:r w:rsidR="00D83D0D">
        <w:t xml:space="preserve"> requires the </w:t>
      </w:r>
      <w:r w:rsidR="008532ED">
        <w:t>Party</w:t>
      </w:r>
      <w:r w:rsidR="00D83D0D">
        <w:t xml:space="preserve"> </w:t>
      </w:r>
      <w:r w:rsidR="00831939">
        <w:t>to maintain</w:t>
      </w:r>
      <w:r w:rsidR="00D83D0D">
        <w:t xml:space="preserve"> a valid Secur</w:t>
      </w:r>
      <w:r w:rsidR="00067221">
        <w:t>e Local Jobs Code Certificate (C</w:t>
      </w:r>
      <w:r w:rsidR="00D83D0D">
        <w:t xml:space="preserve">ertificate) for the duration of the contract, further reinforcing compliance with the </w:t>
      </w:r>
      <w:r w:rsidR="00067221">
        <w:t>C</w:t>
      </w:r>
      <w:r w:rsidR="00D83D0D">
        <w:t xml:space="preserve">ode. </w:t>
      </w:r>
    </w:p>
    <w:p w:rsidR="00D83D0D" w:rsidRDefault="00D83D0D" w:rsidP="00D83D0D"/>
    <w:p w:rsidR="00D83D0D" w:rsidRDefault="00D83D0D" w:rsidP="00D83D0D">
      <w:pPr>
        <w:pStyle w:val="Heading5"/>
      </w:pPr>
    </w:p>
    <w:p w:rsidR="00831939" w:rsidRDefault="00D83D0D" w:rsidP="00D83D0D">
      <w:r>
        <w:t>This s</w:t>
      </w:r>
      <w:r w:rsidR="00712D0C">
        <w:t>ubclause</w:t>
      </w:r>
      <w:r>
        <w:t xml:space="preserve"> s</w:t>
      </w:r>
      <w:r w:rsidR="00067221">
        <w:t>tates that maintaining a valid Ce</w:t>
      </w:r>
      <w:r>
        <w:t>rtificate is an essentia</w:t>
      </w:r>
      <w:r w:rsidR="008532ED">
        <w:t xml:space="preserve">l term of the contract. Where a Party </w:t>
      </w:r>
      <w:r w:rsidR="00067221">
        <w:t>fails to maintain a valid Certificate, a T</w:t>
      </w:r>
      <w:r>
        <w:t xml:space="preserve">erritory </w:t>
      </w:r>
      <w:r w:rsidR="00067221">
        <w:t>E</w:t>
      </w:r>
      <w:r>
        <w:t xml:space="preserve">ntity is entitled to terminate the contract by written notice. </w:t>
      </w:r>
      <w:r w:rsidR="009D093D">
        <w:t xml:space="preserve">This provides legal recourse </w:t>
      </w:r>
      <w:r w:rsidR="00E62E25">
        <w:t xml:space="preserve">under contract law </w:t>
      </w:r>
      <w:r w:rsidR="009D093D">
        <w:t>for Territory Entities where an entity does not comply with its obligations</w:t>
      </w:r>
      <w:r w:rsidR="00D81F1D">
        <w:t xml:space="preserve"> under the contract and Code</w:t>
      </w:r>
      <w:r w:rsidR="009D093D">
        <w:t xml:space="preserve">. </w:t>
      </w:r>
    </w:p>
    <w:p w:rsidR="00831939" w:rsidRDefault="00831939" w:rsidP="00D83D0D"/>
    <w:p w:rsidR="00831939" w:rsidRDefault="00831939" w:rsidP="00831939">
      <w:pPr>
        <w:pStyle w:val="Heading5"/>
      </w:pPr>
    </w:p>
    <w:p w:rsidR="00D83D0D" w:rsidRDefault="00712D0C" w:rsidP="00D83D0D">
      <w:r>
        <w:t>W</w:t>
      </w:r>
      <w:r w:rsidR="001D157B">
        <w:t>here an A</w:t>
      </w:r>
      <w:r w:rsidR="00831939">
        <w:t>dv</w:t>
      </w:r>
      <w:r w:rsidR="001D157B">
        <w:t>erse R</w:t>
      </w:r>
      <w:r w:rsidR="00831939">
        <w:t>uling</w:t>
      </w:r>
      <w:r w:rsidR="001D157B">
        <w:t xml:space="preserve"> (ruling)</w:t>
      </w:r>
      <w:r w:rsidR="00A76297">
        <w:t>, as defined in subclause</w:t>
      </w:r>
      <w:r>
        <w:t xml:space="preserve"> 2, is made against the</w:t>
      </w:r>
      <w:r w:rsidR="008532ED">
        <w:t xml:space="preserve"> Party</w:t>
      </w:r>
      <w:r w:rsidR="001D157B">
        <w:t xml:space="preserve">, this subclause requires </w:t>
      </w:r>
      <w:r>
        <w:t xml:space="preserve">the </w:t>
      </w:r>
      <w:r w:rsidR="008532ED">
        <w:t>Party t</w:t>
      </w:r>
      <w:r w:rsidR="001D157B">
        <w:t xml:space="preserve">o provide a statutory declaration by an authorised representative setting out the full details of the ruling within 7 working days, as well as details of any existing or planned remedial measures taken or to be taken to prevent the issue that led to the ruling (or similar issue) from recurring. </w:t>
      </w:r>
      <w:r w:rsidR="00D81F1D">
        <w:t xml:space="preserve">This gives the Party the chance to explain what has taken place to lead to the Ruling, and also explain what steps the Party will take to ensure that it won’t happen again, which is beneficial to the Party in terms of maintaining its </w:t>
      </w:r>
      <w:r w:rsidR="00C6093D">
        <w:t>Certificate</w:t>
      </w:r>
      <w:r w:rsidR="00D81F1D">
        <w:t xml:space="preserve"> and ensuring compliance with the Code. </w:t>
      </w:r>
    </w:p>
    <w:p w:rsidR="001D157B" w:rsidRDefault="001D157B" w:rsidP="00D83D0D"/>
    <w:p w:rsidR="001D157B" w:rsidRDefault="001D157B" w:rsidP="001D157B">
      <w:pPr>
        <w:pStyle w:val="Heading5"/>
      </w:pPr>
    </w:p>
    <w:p w:rsidR="00A76297" w:rsidRDefault="00A76297" w:rsidP="00A76297">
      <w:r>
        <w:t xml:space="preserve">This subclause requires the </w:t>
      </w:r>
      <w:r w:rsidR="008532ED">
        <w:t>Party</w:t>
      </w:r>
      <w:r>
        <w:t xml:space="preserve"> to, in all agreements </w:t>
      </w:r>
      <w:r w:rsidR="00E62E25">
        <w:t>where the Party engages a subcontractor in relation to territory-funded work,</w:t>
      </w:r>
      <w:r>
        <w:t xml:space="preserve"> </w:t>
      </w:r>
      <w:r w:rsidR="00E62E25">
        <w:t xml:space="preserve">that the subcontractor be required to </w:t>
      </w:r>
      <w:r w:rsidR="00051DCF">
        <w:t xml:space="preserve">comply with the </w:t>
      </w:r>
      <w:r w:rsidR="00833E58">
        <w:t>C</w:t>
      </w:r>
      <w:r w:rsidR="00051DCF">
        <w:t>ode and insert the</w:t>
      </w:r>
      <w:r w:rsidR="00E62E25">
        <w:t>se</w:t>
      </w:r>
      <w:r w:rsidR="00051DCF">
        <w:t xml:space="preserve"> </w:t>
      </w:r>
      <w:r w:rsidR="00833E58">
        <w:t>M</w:t>
      </w:r>
      <w:r w:rsidR="00051DCF">
        <w:t xml:space="preserve">odel </w:t>
      </w:r>
      <w:r w:rsidR="00833E58">
        <w:t>T</w:t>
      </w:r>
      <w:r w:rsidR="00051DCF">
        <w:t>erms</w:t>
      </w:r>
      <w:r w:rsidR="00B35F37">
        <w:t xml:space="preserve"> into the contract </w:t>
      </w:r>
      <w:r w:rsidR="00051DCF">
        <w:t xml:space="preserve">with the subcontractor. </w:t>
      </w:r>
    </w:p>
    <w:p w:rsidR="004D58EC" w:rsidRDefault="004D58EC" w:rsidP="00A76297"/>
    <w:p w:rsidR="004D58EC" w:rsidRDefault="004D58EC" w:rsidP="004D58EC">
      <w:pPr>
        <w:pStyle w:val="Heading5"/>
      </w:pPr>
    </w:p>
    <w:p w:rsidR="004D58EC" w:rsidRDefault="008532ED" w:rsidP="004D58EC">
      <w:r>
        <w:t>This subclause requires the Party</w:t>
      </w:r>
      <w:r w:rsidR="00490354">
        <w:t xml:space="preserve"> to ensu</w:t>
      </w:r>
      <w:r w:rsidR="005B734A">
        <w:t xml:space="preserve">re that all subcontractors the Party </w:t>
      </w:r>
      <w:r w:rsidR="00490354">
        <w:t>engage</w:t>
      </w:r>
      <w:r w:rsidR="005B734A">
        <w:t>s</w:t>
      </w:r>
      <w:r w:rsidR="00490354">
        <w:t xml:space="preserve"> to perform </w:t>
      </w:r>
      <w:r w:rsidR="00767318" w:rsidRPr="00BE4658">
        <w:t>territory-funded work</w:t>
      </w:r>
      <w:r w:rsidR="00767318">
        <w:rPr>
          <w:i/>
        </w:rPr>
        <w:t xml:space="preserve"> </w:t>
      </w:r>
      <w:r w:rsidR="00490354">
        <w:t xml:space="preserve">hold and maintain a </w:t>
      </w:r>
      <w:r w:rsidR="00833E58">
        <w:t>C</w:t>
      </w:r>
      <w:r w:rsidR="00490354">
        <w:t>ertificate for the duration of th</w:t>
      </w:r>
      <w:r w:rsidR="00B006F4">
        <w:t>e term of their agreement. The</w:t>
      </w:r>
      <w:r w:rsidR="00490354">
        <w:t xml:space="preserve"> obligations </w:t>
      </w:r>
      <w:r w:rsidR="00B006F4">
        <w:t>to hold and maintain a Certificate are</w:t>
      </w:r>
      <w:r w:rsidR="00490354">
        <w:t xml:space="preserve"> also to be included in the relevant agreement with the subcontractor. </w:t>
      </w:r>
    </w:p>
    <w:p w:rsidR="00490354" w:rsidRDefault="00490354" w:rsidP="004D58EC"/>
    <w:p w:rsidR="00051518" w:rsidRDefault="00051518" w:rsidP="00051518">
      <w:pPr>
        <w:pStyle w:val="Heading5"/>
      </w:pPr>
    </w:p>
    <w:p w:rsidR="008C3AFB" w:rsidRDefault="008C3AFB" w:rsidP="008C3AFB">
      <w:r>
        <w:t>This subclause requires the Party to provide a statutory declaration to the Territory regarding the Party’s compliance with the Code within 5 working days of a request in writing by the Territory.</w:t>
      </w:r>
      <w:r w:rsidR="004829FF">
        <w:t xml:space="preserve"> </w:t>
      </w:r>
      <w:r w:rsidR="00E62E25">
        <w:t>In addition</w:t>
      </w:r>
      <w:r w:rsidR="004829FF">
        <w:t>,</w:t>
      </w:r>
      <w:r w:rsidR="000311F8">
        <w:t xml:space="preserve"> the Territory </w:t>
      </w:r>
      <w:r w:rsidR="00E62E25">
        <w:t>may also request in writing</w:t>
      </w:r>
      <w:r w:rsidR="000311F8">
        <w:t xml:space="preserve"> that the Party pr</w:t>
      </w:r>
      <w:r w:rsidR="00E62E25">
        <w:t>ovide a statutory declaration regarding</w:t>
      </w:r>
      <w:r w:rsidR="004D5F75">
        <w:t xml:space="preserve"> its compliance with the Code</w:t>
      </w:r>
      <w:r w:rsidR="00252DA2">
        <w:t xml:space="preserve"> when the</w:t>
      </w:r>
      <w:r w:rsidR="00E62E25">
        <w:t>y</w:t>
      </w:r>
      <w:r w:rsidR="00252DA2">
        <w:t xml:space="preserve"> </w:t>
      </w:r>
      <w:r w:rsidR="00E62E25">
        <w:t>submit</w:t>
      </w:r>
      <w:r w:rsidR="00252DA2">
        <w:t xml:space="preserve"> an invoice for payment</w:t>
      </w:r>
      <w:r w:rsidR="00C052BE">
        <w:t xml:space="preserve"> (a payment claim)</w:t>
      </w:r>
      <w:r w:rsidR="004D5F75">
        <w:t xml:space="preserve"> under the contract</w:t>
      </w:r>
      <w:r w:rsidR="00252DA2">
        <w:t>.</w:t>
      </w:r>
      <w:r>
        <w:t xml:space="preserve"> </w:t>
      </w:r>
      <w:r w:rsidR="00024FCB">
        <w:t xml:space="preserve">This </w:t>
      </w:r>
      <w:r w:rsidR="004D5F75">
        <w:t>will provide the Territory with an early indication of compliance or non-compliance by a Party.</w:t>
      </w:r>
      <w:r w:rsidR="00B02B04">
        <w:t xml:space="preserve"> </w:t>
      </w:r>
    </w:p>
    <w:p w:rsidR="008C3AFB" w:rsidRDefault="008C3AFB" w:rsidP="008C3AFB"/>
    <w:p w:rsidR="008C3AFB" w:rsidRDefault="008C3AFB" w:rsidP="008C3AFB">
      <w:pPr>
        <w:pStyle w:val="Heading5"/>
      </w:pPr>
    </w:p>
    <w:p w:rsidR="008C3AFB" w:rsidRDefault="00D643AD" w:rsidP="008C3AFB">
      <w:r>
        <w:t xml:space="preserve">This subclause states that it will be a breach of contract if the Party fails to provide a statutory declaration as requested by the Territory in accordance with subclause 9, or makes a false declaration in the statutory declaration it provides to the Territory. This emphasises the importance of compliance and clarifies the consequence of the Party not meeting its obligations under the contract and Code. </w:t>
      </w:r>
    </w:p>
    <w:p w:rsidR="00A6400A" w:rsidRDefault="00A6400A" w:rsidP="008C3AFB"/>
    <w:p w:rsidR="008C3AFB" w:rsidRPr="008C3AFB" w:rsidRDefault="008C3AFB" w:rsidP="008C3AFB">
      <w:pPr>
        <w:pStyle w:val="Heading5"/>
      </w:pPr>
    </w:p>
    <w:p w:rsidR="002524EA" w:rsidRDefault="002524EA" w:rsidP="008C3AFB">
      <w:r>
        <w:t>This subclause enables the Territory to withhold payment in respect of the relevant payment claim until the Party submits a statutory declaration in</w:t>
      </w:r>
      <w:r w:rsidR="002007A2">
        <w:t xml:space="preserve"> accordance with subclause 9(b), where it was required to but failed to</w:t>
      </w:r>
      <w:r w:rsidR="004D5F75">
        <w:t xml:space="preserve"> do so</w:t>
      </w:r>
      <w:r w:rsidR="002007A2">
        <w:t xml:space="preserve">.  </w:t>
      </w:r>
      <w:r w:rsidR="00223C90">
        <w:t xml:space="preserve">This ensures that the Party will </w:t>
      </w:r>
      <w:r w:rsidR="006F6D4B">
        <w:t>me</w:t>
      </w:r>
      <w:r w:rsidR="006D7E17">
        <w:t>et its contractu</w:t>
      </w:r>
      <w:r w:rsidR="00D76F40">
        <w:t>al obligations by providing a clear</w:t>
      </w:r>
      <w:r w:rsidR="006D7E17">
        <w:t xml:space="preserve"> financial disincentive for non-compliance. </w:t>
      </w:r>
    </w:p>
    <w:p w:rsidR="002007A2" w:rsidRPr="008C3AFB" w:rsidRDefault="002007A2" w:rsidP="008C3AFB"/>
    <w:p w:rsidR="008C3AFB" w:rsidRDefault="008C3AFB" w:rsidP="008C3AFB">
      <w:pPr>
        <w:pStyle w:val="Heading5"/>
      </w:pPr>
    </w:p>
    <w:p w:rsidR="008C3AFB" w:rsidRDefault="006D7E17" w:rsidP="008C3AFB">
      <w:r>
        <w:t>This subclause</w:t>
      </w:r>
      <w:r w:rsidR="004D5F75">
        <w:t xml:space="preserve"> states that the Territory may</w:t>
      </w:r>
      <w:r>
        <w:t xml:space="preserve"> request </w:t>
      </w:r>
      <w:r w:rsidR="004D5F75">
        <w:t xml:space="preserve">in writing </w:t>
      </w:r>
      <w:r>
        <w:t xml:space="preserve">that the Party obtains a statutory declaration from a subcontractor regarding the subcontractor’s compliance with the Code. The Party needs to provide the subcontractor’s statutory declaration to the Territory within 15 working days of the written notice. The Party is required to do all it reasonably can to ensure that the subcontractor provides the statutory declaration in accordance with the subclause. </w:t>
      </w:r>
    </w:p>
    <w:p w:rsidR="006D7E17" w:rsidRPr="008C3AFB" w:rsidRDefault="006D7E17" w:rsidP="008C3AFB"/>
    <w:p w:rsidR="008C3AFB" w:rsidRPr="008C3AFB" w:rsidRDefault="008C3AFB" w:rsidP="008C3AFB">
      <w:pPr>
        <w:pStyle w:val="Heading5"/>
      </w:pPr>
    </w:p>
    <w:p w:rsidR="00051518" w:rsidRDefault="00051518" w:rsidP="00051518">
      <w:r>
        <w:t xml:space="preserve">This subclause relates to employee inductions, and provides that the Territory may require that the </w:t>
      </w:r>
      <w:r w:rsidR="008532ED">
        <w:t>Party</w:t>
      </w:r>
      <w:r>
        <w:t xml:space="preserve"> conduct in-person induction sessions when </w:t>
      </w:r>
      <w:r w:rsidR="00767318" w:rsidRPr="00BE4658">
        <w:t>territory-funded work</w:t>
      </w:r>
      <w:r>
        <w:t xml:space="preserve">, or employment in relation to </w:t>
      </w:r>
      <w:r w:rsidR="00767318" w:rsidRPr="00BE4658">
        <w:t>territory-funded work</w:t>
      </w:r>
      <w:r>
        <w:t xml:space="preserve">, begins. </w:t>
      </w:r>
    </w:p>
    <w:p w:rsidR="00051518" w:rsidRDefault="00051518" w:rsidP="00051518"/>
    <w:p w:rsidR="00051518" w:rsidRDefault="00051518" w:rsidP="00051518">
      <w:pPr>
        <w:pStyle w:val="Heading5"/>
      </w:pPr>
    </w:p>
    <w:p w:rsidR="00051518" w:rsidRDefault="00051518" w:rsidP="00051518">
      <w:r>
        <w:t xml:space="preserve">This subclause relates to employee representation, and provides that the Territory may require a union workplace delegate or employee representative </w:t>
      </w:r>
      <w:r w:rsidR="00767318">
        <w:t xml:space="preserve">to </w:t>
      </w:r>
      <w:r>
        <w:t xml:space="preserve">attend the staff induction session held by the </w:t>
      </w:r>
      <w:r w:rsidR="008532ED">
        <w:t>Party</w:t>
      </w:r>
      <w:r>
        <w:t xml:space="preserve">. This requirement does not apply where </w:t>
      </w:r>
      <w:r w:rsidR="00833E58">
        <w:t>it</w:t>
      </w:r>
      <w:r w:rsidR="006D31C2">
        <w:t xml:space="preserve"> would </w:t>
      </w:r>
      <w:r w:rsidR="00B55D8D">
        <w:t xml:space="preserve">create </w:t>
      </w:r>
      <w:r w:rsidR="006D31C2">
        <w:t>conflict with a</w:t>
      </w:r>
      <w:r>
        <w:t xml:space="preserve"> Commonwealth law. </w:t>
      </w:r>
    </w:p>
    <w:p w:rsidR="006D31C2" w:rsidRDefault="006D31C2" w:rsidP="00051518"/>
    <w:p w:rsidR="006D31C2" w:rsidRDefault="006D31C2" w:rsidP="006D31C2">
      <w:pPr>
        <w:pStyle w:val="Heading5"/>
      </w:pPr>
    </w:p>
    <w:p w:rsidR="005C5548" w:rsidRDefault="006D31C2" w:rsidP="006D31C2">
      <w:r>
        <w:t xml:space="preserve">This subclause requires the </w:t>
      </w:r>
      <w:r w:rsidR="008532ED">
        <w:t>Party</w:t>
      </w:r>
      <w:r>
        <w:t xml:space="preserve"> to allow the Territory, Secure Local Jobs Code Registrar </w:t>
      </w:r>
      <w:r w:rsidR="0021557E">
        <w:t>(</w:t>
      </w:r>
      <w:r w:rsidR="00A77942">
        <w:t>R</w:t>
      </w:r>
      <w:r w:rsidR="0021557E">
        <w:t xml:space="preserve">egistrar) </w:t>
      </w:r>
      <w:r>
        <w:t>or</w:t>
      </w:r>
      <w:r w:rsidR="000241FB">
        <w:t xml:space="preserve"> a nominee to enter </w:t>
      </w:r>
      <w:r w:rsidR="00767318">
        <w:t>a</w:t>
      </w:r>
      <w:r w:rsidR="000241FB">
        <w:t xml:space="preserve"> workplace where </w:t>
      </w:r>
      <w:r w:rsidR="00767318" w:rsidRPr="00BE4658">
        <w:t>territory-funded work</w:t>
      </w:r>
      <w:r w:rsidR="00767318">
        <w:rPr>
          <w:i/>
        </w:rPr>
        <w:t xml:space="preserve"> </w:t>
      </w:r>
      <w:r w:rsidR="000241FB">
        <w:t xml:space="preserve">is being performed to conduct </w:t>
      </w:r>
      <w:r w:rsidR="00A77942">
        <w:t>C</w:t>
      </w:r>
      <w:r w:rsidR="000241FB">
        <w:t xml:space="preserve">ode education and </w:t>
      </w:r>
      <w:r w:rsidR="00A77942">
        <w:t>C</w:t>
      </w:r>
      <w:r w:rsidR="000241FB">
        <w:t>ode awar</w:t>
      </w:r>
      <w:r w:rsidR="005C5548">
        <w:t>eness raising activities. A person may not be nominated to enter for the purposes of this subcla</w:t>
      </w:r>
      <w:r w:rsidR="0017789F">
        <w:t>use where doing so</w:t>
      </w:r>
      <w:r w:rsidR="005C5548">
        <w:t xml:space="preserve"> would conflict with a Commonwealth law.</w:t>
      </w:r>
    </w:p>
    <w:p w:rsidR="006D31C2" w:rsidRDefault="005C5548" w:rsidP="006D31C2">
      <w:r>
        <w:t xml:space="preserve"> </w:t>
      </w:r>
    </w:p>
    <w:p w:rsidR="005C5548" w:rsidRDefault="005C5548" w:rsidP="005C5548">
      <w:pPr>
        <w:pStyle w:val="Heading5"/>
      </w:pPr>
    </w:p>
    <w:p w:rsidR="005C5548" w:rsidRDefault="00B93F1C" w:rsidP="005C5548">
      <w:r>
        <w:t>This subclaus</w:t>
      </w:r>
      <w:r w:rsidR="0070374D">
        <w:t>e allows the Territory</w:t>
      </w:r>
      <w:r w:rsidR="005732CD">
        <w:t>, its nominated representatives</w:t>
      </w:r>
      <w:r w:rsidR="0070374D">
        <w:t xml:space="preserve"> and Approved Auditors to access records kept by the </w:t>
      </w:r>
      <w:r w:rsidR="008532ED">
        <w:t>Party</w:t>
      </w:r>
      <w:r w:rsidR="0070374D">
        <w:t xml:space="preserve"> or its subcontractors and conduct audits or other kinds of inspections</w:t>
      </w:r>
      <w:r w:rsidR="005732CD">
        <w:t xml:space="preserve"> in order</w:t>
      </w:r>
      <w:r w:rsidR="0070374D">
        <w:t xml:space="preserve"> to monitor the delivery of the </w:t>
      </w:r>
      <w:r w:rsidR="00BB5EB4" w:rsidRPr="00BE4658">
        <w:t>Territory-Funded Work</w:t>
      </w:r>
      <w:r w:rsidR="0070374D">
        <w:t xml:space="preserve"> and compliance with the </w:t>
      </w:r>
      <w:r w:rsidR="00A77942">
        <w:t>C</w:t>
      </w:r>
      <w:r w:rsidR="0070374D">
        <w:t xml:space="preserve">ode and the </w:t>
      </w:r>
      <w:r w:rsidR="008532ED">
        <w:t>Party</w:t>
      </w:r>
      <w:r w:rsidR="0070374D">
        <w:t xml:space="preserve">’s contractual obligations. </w:t>
      </w:r>
      <w:r w:rsidR="0017789F">
        <w:t xml:space="preserve">A nominated representative will not be able to access records and conduct audits or other kinds of inspections under this subclause where doing so would conflict with a Commonwealth law. </w:t>
      </w:r>
    </w:p>
    <w:p w:rsidR="0081671A" w:rsidRDefault="0081671A" w:rsidP="005C5548"/>
    <w:p w:rsidR="0081671A" w:rsidRDefault="0081671A" w:rsidP="0081671A">
      <w:pPr>
        <w:pStyle w:val="Heading5"/>
      </w:pPr>
    </w:p>
    <w:p w:rsidR="0081671A" w:rsidRPr="0081671A" w:rsidRDefault="00BC7F1C" w:rsidP="0081671A">
      <w:r>
        <w:t xml:space="preserve">This subclause applies where the </w:t>
      </w:r>
      <w:r w:rsidR="008532ED">
        <w:t xml:space="preserve">Party </w:t>
      </w:r>
      <w:r>
        <w:t xml:space="preserve">was required to submit a Labour Relations, Training and Workplace </w:t>
      </w:r>
      <w:r w:rsidR="00245F4F">
        <w:t>Equity Plan (LRTWE pl</w:t>
      </w:r>
      <w:r>
        <w:t xml:space="preserve">an) as part of its tender for the </w:t>
      </w:r>
      <w:r w:rsidR="00BB5EB4" w:rsidRPr="00BE4658">
        <w:t>Territory-Funded Work</w:t>
      </w:r>
      <w:r>
        <w:t xml:space="preserve"> the contract relates to. </w:t>
      </w:r>
      <w:r w:rsidR="00245F4F">
        <w:t xml:space="preserve">This subclause </w:t>
      </w:r>
      <w:r w:rsidR="004D5F75">
        <w:t>reinforces the obligations of the Party in relation to its commitments under the LRTWE plan.</w:t>
      </w:r>
      <w:r w:rsidR="00BE6576">
        <w:t xml:space="preserve">  </w:t>
      </w:r>
    </w:p>
    <w:sectPr w:rsidR="0081671A" w:rsidRPr="008167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A0" w:rsidRDefault="00D51AA0" w:rsidP="00D51AA0">
      <w:r>
        <w:separator/>
      </w:r>
    </w:p>
  </w:endnote>
  <w:endnote w:type="continuationSeparator" w:id="0">
    <w:p w:rsidR="00D51AA0" w:rsidRDefault="00D51AA0" w:rsidP="00D5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A0" w:rsidRDefault="00D51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A0" w:rsidRPr="00D51AA0" w:rsidRDefault="00D51AA0" w:rsidP="00D51AA0">
    <w:pPr>
      <w:pStyle w:val="Footer"/>
      <w:jc w:val="center"/>
      <w:rPr>
        <w:rFonts w:ascii="Arial" w:hAnsi="Arial" w:cs="Arial"/>
        <w:sz w:val="14"/>
      </w:rPr>
    </w:pPr>
    <w:r w:rsidRPr="00D51AA0">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A0" w:rsidRDefault="00D51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A0" w:rsidRDefault="00D51AA0" w:rsidP="00D51AA0">
      <w:r>
        <w:separator/>
      </w:r>
    </w:p>
  </w:footnote>
  <w:footnote w:type="continuationSeparator" w:id="0">
    <w:p w:rsidR="00D51AA0" w:rsidRDefault="00D51AA0" w:rsidP="00D51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A0" w:rsidRDefault="00D51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A0" w:rsidRDefault="00D51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AA0" w:rsidRDefault="00D51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355D"/>
    <w:multiLevelType w:val="hybridMultilevel"/>
    <w:tmpl w:val="7AC6842E"/>
    <w:lvl w:ilvl="0" w:tplc="99C826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52236E"/>
    <w:multiLevelType w:val="hybridMultilevel"/>
    <w:tmpl w:val="743218E6"/>
    <w:lvl w:ilvl="0" w:tplc="7BF610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3B18E0"/>
    <w:multiLevelType w:val="hybridMultilevel"/>
    <w:tmpl w:val="98660FDA"/>
    <w:lvl w:ilvl="0" w:tplc="2D72B844">
      <w:start w:val="1"/>
      <w:numFmt w:val="bullet"/>
      <w:lvlText w:val="-"/>
      <w:lvlJc w:val="left"/>
      <w:pPr>
        <w:ind w:left="720" w:hanging="360"/>
      </w:pPr>
      <w:rPr>
        <w:rFonts w:ascii="Calibri" w:eastAsiaTheme="minorHAnsi" w:hAnsi="Calibri"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F11676"/>
    <w:multiLevelType w:val="hybridMultilevel"/>
    <w:tmpl w:val="643CEDDC"/>
    <w:lvl w:ilvl="0" w:tplc="9C9CA090">
      <w:start w:val="1"/>
      <w:numFmt w:val="decimal"/>
      <w:lvlText w:val="Clause %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D025DC"/>
    <w:multiLevelType w:val="hybridMultilevel"/>
    <w:tmpl w:val="AAC012FA"/>
    <w:lvl w:ilvl="0" w:tplc="BFA846B2">
      <w:start w:val="1"/>
      <w:numFmt w:val="bullet"/>
      <w:lvlText w:val="-"/>
      <w:lvlJc w:val="left"/>
      <w:pPr>
        <w:ind w:left="720" w:hanging="360"/>
      </w:pPr>
      <w:rPr>
        <w:rFonts w:ascii="Calibri" w:eastAsiaTheme="minorHAnsi" w:hAnsi="Calibri"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0D2DAE"/>
    <w:multiLevelType w:val="hybridMultilevel"/>
    <w:tmpl w:val="A058C820"/>
    <w:lvl w:ilvl="0" w:tplc="4E3EEE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896FBD"/>
    <w:multiLevelType w:val="hybridMultilevel"/>
    <w:tmpl w:val="85E4151A"/>
    <w:lvl w:ilvl="0" w:tplc="6C64AA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93B2793"/>
    <w:multiLevelType w:val="hybridMultilevel"/>
    <w:tmpl w:val="98C06BB6"/>
    <w:lvl w:ilvl="0" w:tplc="B8E49996">
      <w:start w:val="12"/>
      <w:numFmt w:val="bullet"/>
      <w:lvlText w:val="-"/>
      <w:lvlJc w:val="left"/>
      <w:pPr>
        <w:ind w:left="720" w:hanging="360"/>
      </w:pPr>
      <w:rPr>
        <w:rFonts w:ascii="TimesNewRomanPSMT" w:eastAsiaTheme="minorHAnsi" w:hAnsi="TimesNewRomanPSMT"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3C6A2D"/>
    <w:multiLevelType w:val="hybridMultilevel"/>
    <w:tmpl w:val="0EEE375E"/>
    <w:lvl w:ilvl="0" w:tplc="1598B346">
      <w:start w:val="5"/>
      <w:numFmt w:val="bullet"/>
      <w:lvlText w:val="-"/>
      <w:lvlJc w:val="left"/>
      <w:pPr>
        <w:ind w:left="720" w:hanging="360"/>
      </w:pPr>
      <w:rPr>
        <w:rFonts w:ascii="Calibri" w:eastAsiaTheme="minorHAnsi" w:hAnsi="Calibri" w:cs="TimesNewRomanPS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4279E"/>
    <w:multiLevelType w:val="hybridMultilevel"/>
    <w:tmpl w:val="898AE8C8"/>
    <w:lvl w:ilvl="0" w:tplc="75FA67EE">
      <w:start w:val="1"/>
      <w:numFmt w:val="decimal"/>
      <w:pStyle w:val="Heading5"/>
      <w:lvlText w:val="Subclause %1"/>
      <w:lvlJc w:val="left"/>
      <w:pPr>
        <w:ind w:left="5606"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abstractNumId w:val="1"/>
  </w:num>
  <w:num w:numId="2">
    <w:abstractNumId w:val="7"/>
  </w:num>
  <w:num w:numId="3">
    <w:abstractNumId w:val="5"/>
  </w:num>
  <w:num w:numId="4">
    <w:abstractNumId w:val="0"/>
  </w:num>
  <w:num w:numId="5">
    <w:abstractNumId w:val="2"/>
  </w:num>
  <w:num w:numId="6">
    <w:abstractNumId w:val="4"/>
  </w:num>
  <w:num w:numId="7">
    <w:abstractNumId w:val="9"/>
  </w:num>
  <w:num w:numId="8">
    <w:abstractNumId w:val="6"/>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0"/>
    <w:rsid w:val="00015C9C"/>
    <w:rsid w:val="000241FB"/>
    <w:rsid w:val="00024FCB"/>
    <w:rsid w:val="00025B8A"/>
    <w:rsid w:val="00026A21"/>
    <w:rsid w:val="000311F8"/>
    <w:rsid w:val="00031847"/>
    <w:rsid w:val="00045B7B"/>
    <w:rsid w:val="00051518"/>
    <w:rsid w:val="00051DCF"/>
    <w:rsid w:val="00067221"/>
    <w:rsid w:val="00082AF0"/>
    <w:rsid w:val="0009444F"/>
    <w:rsid w:val="00096235"/>
    <w:rsid w:val="000A0657"/>
    <w:rsid w:val="000D03DA"/>
    <w:rsid w:val="000F7FDA"/>
    <w:rsid w:val="001057D1"/>
    <w:rsid w:val="00156794"/>
    <w:rsid w:val="001634BB"/>
    <w:rsid w:val="001654D6"/>
    <w:rsid w:val="0017789F"/>
    <w:rsid w:val="001928D1"/>
    <w:rsid w:val="001A62D8"/>
    <w:rsid w:val="001D157B"/>
    <w:rsid w:val="001E684C"/>
    <w:rsid w:val="001F090B"/>
    <w:rsid w:val="002007A2"/>
    <w:rsid w:val="00201B90"/>
    <w:rsid w:val="00202F6D"/>
    <w:rsid w:val="0020317B"/>
    <w:rsid w:val="002145E2"/>
    <w:rsid w:val="0021557E"/>
    <w:rsid w:val="00223C90"/>
    <w:rsid w:val="00225D95"/>
    <w:rsid w:val="00225FB2"/>
    <w:rsid w:val="00227B34"/>
    <w:rsid w:val="00236AD1"/>
    <w:rsid w:val="00245F4F"/>
    <w:rsid w:val="002524EA"/>
    <w:rsid w:val="00252DA2"/>
    <w:rsid w:val="002541C3"/>
    <w:rsid w:val="00270049"/>
    <w:rsid w:val="002E02E9"/>
    <w:rsid w:val="00326D1F"/>
    <w:rsid w:val="00357FB5"/>
    <w:rsid w:val="003819D8"/>
    <w:rsid w:val="003A1754"/>
    <w:rsid w:val="003A7081"/>
    <w:rsid w:val="003B652A"/>
    <w:rsid w:val="003B6CE4"/>
    <w:rsid w:val="003D0F95"/>
    <w:rsid w:val="004026FA"/>
    <w:rsid w:val="00422785"/>
    <w:rsid w:val="00423863"/>
    <w:rsid w:val="00426778"/>
    <w:rsid w:val="00432F10"/>
    <w:rsid w:val="00435BAD"/>
    <w:rsid w:val="004455FC"/>
    <w:rsid w:val="004829FF"/>
    <w:rsid w:val="004858C0"/>
    <w:rsid w:val="00490354"/>
    <w:rsid w:val="0049282F"/>
    <w:rsid w:val="004A6EE4"/>
    <w:rsid w:val="004B0CF9"/>
    <w:rsid w:val="004C1A0E"/>
    <w:rsid w:val="004C3E35"/>
    <w:rsid w:val="004C77BA"/>
    <w:rsid w:val="004D5849"/>
    <w:rsid w:val="004D58EC"/>
    <w:rsid w:val="004D5F75"/>
    <w:rsid w:val="004F3361"/>
    <w:rsid w:val="005002DC"/>
    <w:rsid w:val="0050151E"/>
    <w:rsid w:val="00501C33"/>
    <w:rsid w:val="005075B8"/>
    <w:rsid w:val="0052013E"/>
    <w:rsid w:val="005348E6"/>
    <w:rsid w:val="00566AA3"/>
    <w:rsid w:val="005732CD"/>
    <w:rsid w:val="00590096"/>
    <w:rsid w:val="005A08AC"/>
    <w:rsid w:val="005B517B"/>
    <w:rsid w:val="005B734A"/>
    <w:rsid w:val="005C5548"/>
    <w:rsid w:val="005D5D5E"/>
    <w:rsid w:val="005E166B"/>
    <w:rsid w:val="005E6C74"/>
    <w:rsid w:val="00612C82"/>
    <w:rsid w:val="0061744C"/>
    <w:rsid w:val="0062248C"/>
    <w:rsid w:val="00630629"/>
    <w:rsid w:val="00647913"/>
    <w:rsid w:val="006A4BED"/>
    <w:rsid w:val="006A7C55"/>
    <w:rsid w:val="006B435B"/>
    <w:rsid w:val="006C4E75"/>
    <w:rsid w:val="006D31C2"/>
    <w:rsid w:val="006D7E17"/>
    <w:rsid w:val="006F0741"/>
    <w:rsid w:val="006F3217"/>
    <w:rsid w:val="006F6D4B"/>
    <w:rsid w:val="007005C2"/>
    <w:rsid w:val="0070374D"/>
    <w:rsid w:val="00712D0C"/>
    <w:rsid w:val="00717210"/>
    <w:rsid w:val="007234FB"/>
    <w:rsid w:val="00737BFE"/>
    <w:rsid w:val="00752C17"/>
    <w:rsid w:val="007606D4"/>
    <w:rsid w:val="00767318"/>
    <w:rsid w:val="0077058D"/>
    <w:rsid w:val="00781BF6"/>
    <w:rsid w:val="00790F11"/>
    <w:rsid w:val="00793899"/>
    <w:rsid w:val="007D4C06"/>
    <w:rsid w:val="008030A4"/>
    <w:rsid w:val="0081671A"/>
    <w:rsid w:val="00831939"/>
    <w:rsid w:val="00833E58"/>
    <w:rsid w:val="008355E6"/>
    <w:rsid w:val="0084039D"/>
    <w:rsid w:val="008420E5"/>
    <w:rsid w:val="008532ED"/>
    <w:rsid w:val="008602AC"/>
    <w:rsid w:val="00873A5E"/>
    <w:rsid w:val="00882061"/>
    <w:rsid w:val="008864EC"/>
    <w:rsid w:val="008B6000"/>
    <w:rsid w:val="008C3AFB"/>
    <w:rsid w:val="008D6618"/>
    <w:rsid w:val="008F1F46"/>
    <w:rsid w:val="009002AD"/>
    <w:rsid w:val="00905FC1"/>
    <w:rsid w:val="00930A9E"/>
    <w:rsid w:val="00974982"/>
    <w:rsid w:val="0097648B"/>
    <w:rsid w:val="009A3E04"/>
    <w:rsid w:val="009A5147"/>
    <w:rsid w:val="009B4C8B"/>
    <w:rsid w:val="009C0B32"/>
    <w:rsid w:val="009D093D"/>
    <w:rsid w:val="009E557B"/>
    <w:rsid w:val="009F22F3"/>
    <w:rsid w:val="009F6D80"/>
    <w:rsid w:val="00A1480E"/>
    <w:rsid w:val="00A1633D"/>
    <w:rsid w:val="00A233E1"/>
    <w:rsid w:val="00A53608"/>
    <w:rsid w:val="00A6400A"/>
    <w:rsid w:val="00A755A8"/>
    <w:rsid w:val="00A76297"/>
    <w:rsid w:val="00A77942"/>
    <w:rsid w:val="00A8031E"/>
    <w:rsid w:val="00AA4DDD"/>
    <w:rsid w:val="00AA5110"/>
    <w:rsid w:val="00AB24CE"/>
    <w:rsid w:val="00AC11A5"/>
    <w:rsid w:val="00AC3E70"/>
    <w:rsid w:val="00AD43A0"/>
    <w:rsid w:val="00AD53C2"/>
    <w:rsid w:val="00AD5EC5"/>
    <w:rsid w:val="00AE0A2B"/>
    <w:rsid w:val="00AE3157"/>
    <w:rsid w:val="00AE49FE"/>
    <w:rsid w:val="00AF73D4"/>
    <w:rsid w:val="00B006F4"/>
    <w:rsid w:val="00B02B04"/>
    <w:rsid w:val="00B331F3"/>
    <w:rsid w:val="00B35F37"/>
    <w:rsid w:val="00B54D94"/>
    <w:rsid w:val="00B55D8D"/>
    <w:rsid w:val="00B5600E"/>
    <w:rsid w:val="00B66875"/>
    <w:rsid w:val="00B93F1C"/>
    <w:rsid w:val="00B96627"/>
    <w:rsid w:val="00BB5EB4"/>
    <w:rsid w:val="00BC7F1C"/>
    <w:rsid w:val="00BE4658"/>
    <w:rsid w:val="00BE6576"/>
    <w:rsid w:val="00C052BE"/>
    <w:rsid w:val="00C17DBB"/>
    <w:rsid w:val="00C20DFD"/>
    <w:rsid w:val="00C2360A"/>
    <w:rsid w:val="00C44274"/>
    <w:rsid w:val="00C55514"/>
    <w:rsid w:val="00C6093D"/>
    <w:rsid w:val="00C81480"/>
    <w:rsid w:val="00CB6BE4"/>
    <w:rsid w:val="00CC538C"/>
    <w:rsid w:val="00CF2511"/>
    <w:rsid w:val="00D02688"/>
    <w:rsid w:val="00D02B31"/>
    <w:rsid w:val="00D40219"/>
    <w:rsid w:val="00D41839"/>
    <w:rsid w:val="00D44624"/>
    <w:rsid w:val="00D51AA0"/>
    <w:rsid w:val="00D643AD"/>
    <w:rsid w:val="00D73747"/>
    <w:rsid w:val="00D73A61"/>
    <w:rsid w:val="00D74A7C"/>
    <w:rsid w:val="00D74B9A"/>
    <w:rsid w:val="00D76F40"/>
    <w:rsid w:val="00D81F1D"/>
    <w:rsid w:val="00D83D0D"/>
    <w:rsid w:val="00DA480F"/>
    <w:rsid w:val="00DB1281"/>
    <w:rsid w:val="00DC41AA"/>
    <w:rsid w:val="00DC7D9F"/>
    <w:rsid w:val="00DD1B2A"/>
    <w:rsid w:val="00DD3FAF"/>
    <w:rsid w:val="00DE4256"/>
    <w:rsid w:val="00DF592E"/>
    <w:rsid w:val="00E106D5"/>
    <w:rsid w:val="00E22F15"/>
    <w:rsid w:val="00E25AE5"/>
    <w:rsid w:val="00E350C7"/>
    <w:rsid w:val="00E46E86"/>
    <w:rsid w:val="00E62E25"/>
    <w:rsid w:val="00E70838"/>
    <w:rsid w:val="00EC0DD7"/>
    <w:rsid w:val="00EE1D8A"/>
    <w:rsid w:val="00F1165F"/>
    <w:rsid w:val="00F226D1"/>
    <w:rsid w:val="00F304E7"/>
    <w:rsid w:val="00F32BB5"/>
    <w:rsid w:val="00F40B8F"/>
    <w:rsid w:val="00F4371A"/>
    <w:rsid w:val="00F55DCB"/>
    <w:rsid w:val="00F62475"/>
    <w:rsid w:val="00F760D8"/>
    <w:rsid w:val="00FA08FA"/>
    <w:rsid w:val="00FB21E5"/>
    <w:rsid w:val="00FC2C52"/>
    <w:rsid w:val="00FC3606"/>
    <w:rsid w:val="00FD614A"/>
    <w:rsid w:val="00FE4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245E9-414A-4599-B5D7-25A232BE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6FA"/>
    <w:pPr>
      <w:autoSpaceDE w:val="0"/>
      <w:autoSpaceDN w:val="0"/>
      <w:adjustRightInd w:val="0"/>
      <w:spacing w:after="0" w:line="240" w:lineRule="auto"/>
    </w:pPr>
    <w:rPr>
      <w:rFonts w:ascii="Calibri" w:hAnsi="Calibri" w:cs="TimesNewRomanPSMT"/>
      <w:sz w:val="24"/>
      <w:szCs w:val="24"/>
    </w:rPr>
  </w:style>
  <w:style w:type="paragraph" w:styleId="Heading1">
    <w:name w:val="heading 1"/>
    <w:basedOn w:val="Normal"/>
    <w:next w:val="Normal"/>
    <w:link w:val="Heading1Char"/>
    <w:uiPriority w:val="9"/>
    <w:qFormat/>
    <w:rsid w:val="00793899"/>
    <w:pPr>
      <w:outlineLvl w:val="0"/>
    </w:pPr>
    <w:rPr>
      <w:rFonts w:ascii="Arial-BoldMT" w:hAnsi="Arial-BoldMT" w:cs="Arial-BoldMT"/>
      <w:b/>
      <w:bCs/>
      <w:sz w:val="40"/>
      <w:szCs w:val="40"/>
    </w:rPr>
  </w:style>
  <w:style w:type="paragraph" w:styleId="Heading2">
    <w:name w:val="heading 2"/>
    <w:basedOn w:val="Normal"/>
    <w:next w:val="Normal"/>
    <w:link w:val="Heading2Char"/>
    <w:uiPriority w:val="9"/>
    <w:unhideWhenUsed/>
    <w:qFormat/>
    <w:rsid w:val="00326D1F"/>
    <w:pPr>
      <w:spacing w:after="240"/>
      <w:outlineLvl w:val="1"/>
    </w:pPr>
    <w:rPr>
      <w:rFonts w:cs="TimesNewRomanPS-BoldMT"/>
      <w:b/>
      <w:bCs/>
      <w:sz w:val="28"/>
      <w:szCs w:val="28"/>
    </w:rPr>
  </w:style>
  <w:style w:type="paragraph" w:styleId="Heading3">
    <w:name w:val="heading 3"/>
    <w:basedOn w:val="Normal"/>
    <w:next w:val="Normal"/>
    <w:link w:val="Heading3Char"/>
    <w:uiPriority w:val="9"/>
    <w:unhideWhenUsed/>
    <w:qFormat/>
    <w:rsid w:val="00793899"/>
    <w:pPr>
      <w:outlineLvl w:val="2"/>
    </w:pPr>
    <w:rPr>
      <w:rFonts w:ascii="Arial-BoldMT" w:hAnsi="Arial-BoldMT" w:cs="Arial-BoldMT"/>
      <w:b/>
      <w:bCs/>
    </w:rPr>
  </w:style>
  <w:style w:type="paragraph" w:styleId="Heading4">
    <w:name w:val="heading 4"/>
    <w:basedOn w:val="Normal"/>
    <w:next w:val="Normal"/>
    <w:link w:val="Heading4Char"/>
    <w:uiPriority w:val="9"/>
    <w:unhideWhenUsed/>
    <w:qFormat/>
    <w:rsid w:val="00793899"/>
    <w:pPr>
      <w:outlineLvl w:val="3"/>
    </w:pPr>
    <w:rPr>
      <w:rFonts w:ascii="Arial-BoldItalicMT" w:hAnsi="Arial-BoldItalicMT" w:cs="Arial-BoldItalicMT"/>
      <w:b/>
      <w:bCs/>
      <w:i/>
      <w:iCs/>
      <w:sz w:val="20"/>
      <w:szCs w:val="20"/>
    </w:rPr>
  </w:style>
  <w:style w:type="paragraph" w:styleId="Heading5">
    <w:name w:val="heading 5"/>
    <w:basedOn w:val="ListParagraph"/>
    <w:next w:val="Normal"/>
    <w:link w:val="Heading5Char"/>
    <w:uiPriority w:val="9"/>
    <w:unhideWhenUsed/>
    <w:qFormat/>
    <w:rsid w:val="004F3361"/>
    <w:pPr>
      <w:numPr>
        <w:numId w:val="7"/>
      </w:numPr>
      <w:spacing w:after="240"/>
      <w:ind w:left="360"/>
      <w:outlineLvl w:val="4"/>
    </w:pPr>
    <w:rPr>
      <w:b/>
    </w:rPr>
  </w:style>
  <w:style w:type="paragraph" w:styleId="Heading6">
    <w:name w:val="heading 6"/>
    <w:basedOn w:val="Normal"/>
    <w:next w:val="Normal"/>
    <w:link w:val="Heading6Char"/>
    <w:uiPriority w:val="9"/>
    <w:unhideWhenUsed/>
    <w:qFormat/>
    <w:rsid w:val="00C2360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4BB"/>
    <w:pPr>
      <w:ind w:left="720"/>
      <w:contextualSpacing/>
    </w:pPr>
  </w:style>
  <w:style w:type="character" w:customStyle="1" w:styleId="Heading2Char">
    <w:name w:val="Heading 2 Char"/>
    <w:basedOn w:val="DefaultParagraphFont"/>
    <w:link w:val="Heading2"/>
    <w:uiPriority w:val="9"/>
    <w:rsid w:val="00326D1F"/>
    <w:rPr>
      <w:rFonts w:ascii="Calibri" w:hAnsi="Calibri" w:cs="TimesNewRomanPS-BoldMT"/>
      <w:b/>
      <w:bCs/>
      <w:sz w:val="28"/>
      <w:szCs w:val="28"/>
    </w:rPr>
  </w:style>
  <w:style w:type="paragraph" w:styleId="Subtitle">
    <w:name w:val="Subtitle"/>
    <w:basedOn w:val="Normal"/>
    <w:next w:val="Normal"/>
    <w:link w:val="SubtitleChar"/>
    <w:uiPriority w:val="11"/>
    <w:qFormat/>
    <w:rsid w:val="00793899"/>
    <w:rPr>
      <w:rFonts w:ascii="ArialMT" w:hAnsi="ArialMT" w:cs="ArialMT"/>
    </w:rPr>
  </w:style>
  <w:style w:type="character" w:customStyle="1" w:styleId="SubtitleChar">
    <w:name w:val="Subtitle Char"/>
    <w:basedOn w:val="DefaultParagraphFont"/>
    <w:link w:val="Subtitle"/>
    <w:uiPriority w:val="11"/>
    <w:rsid w:val="00793899"/>
    <w:rPr>
      <w:rFonts w:ascii="ArialMT" w:hAnsi="ArialMT" w:cs="ArialMT"/>
      <w:sz w:val="24"/>
      <w:szCs w:val="24"/>
    </w:rPr>
  </w:style>
  <w:style w:type="character" w:customStyle="1" w:styleId="Heading1Char">
    <w:name w:val="Heading 1 Char"/>
    <w:basedOn w:val="DefaultParagraphFont"/>
    <w:link w:val="Heading1"/>
    <w:uiPriority w:val="9"/>
    <w:rsid w:val="00793899"/>
    <w:rPr>
      <w:rFonts w:ascii="Arial-BoldMT" w:hAnsi="Arial-BoldMT" w:cs="Arial-BoldMT"/>
      <w:b/>
      <w:bCs/>
      <w:sz w:val="40"/>
      <w:szCs w:val="40"/>
    </w:rPr>
  </w:style>
  <w:style w:type="character" w:customStyle="1" w:styleId="Heading3Char">
    <w:name w:val="Heading 3 Char"/>
    <w:basedOn w:val="DefaultParagraphFont"/>
    <w:link w:val="Heading3"/>
    <w:uiPriority w:val="9"/>
    <w:rsid w:val="00793899"/>
    <w:rPr>
      <w:rFonts w:ascii="Arial-BoldMT" w:hAnsi="Arial-BoldMT" w:cs="Arial-BoldMT"/>
      <w:b/>
      <w:bCs/>
      <w:sz w:val="24"/>
      <w:szCs w:val="24"/>
    </w:rPr>
  </w:style>
  <w:style w:type="paragraph" w:styleId="Title">
    <w:name w:val="Title"/>
    <w:basedOn w:val="Normal"/>
    <w:next w:val="Normal"/>
    <w:link w:val="TitleChar"/>
    <w:uiPriority w:val="10"/>
    <w:qFormat/>
    <w:rsid w:val="00793899"/>
    <w:pPr>
      <w:pBdr>
        <w:bottom w:val="single" w:sz="6" w:space="1" w:color="auto"/>
      </w:pBdr>
    </w:pPr>
    <w:rPr>
      <w:rFonts w:ascii="Arial-BoldMT" w:hAnsi="Arial-BoldMT" w:cs="Arial-BoldMT"/>
      <w:b/>
      <w:bCs/>
      <w:sz w:val="28"/>
      <w:szCs w:val="28"/>
    </w:rPr>
  </w:style>
  <w:style w:type="character" w:customStyle="1" w:styleId="TitleChar">
    <w:name w:val="Title Char"/>
    <w:basedOn w:val="DefaultParagraphFont"/>
    <w:link w:val="Title"/>
    <w:uiPriority w:val="10"/>
    <w:rsid w:val="00793899"/>
    <w:rPr>
      <w:rFonts w:ascii="Arial-BoldMT" w:hAnsi="Arial-BoldMT" w:cs="Arial-BoldMT"/>
      <w:b/>
      <w:bCs/>
      <w:sz w:val="28"/>
      <w:szCs w:val="28"/>
    </w:rPr>
  </w:style>
  <w:style w:type="character" w:customStyle="1" w:styleId="Heading4Char">
    <w:name w:val="Heading 4 Char"/>
    <w:basedOn w:val="DefaultParagraphFont"/>
    <w:link w:val="Heading4"/>
    <w:uiPriority w:val="9"/>
    <w:rsid w:val="00793899"/>
    <w:rPr>
      <w:rFonts w:ascii="Arial-BoldItalicMT" w:hAnsi="Arial-BoldItalicMT" w:cs="Arial-BoldItalicMT"/>
      <w:b/>
      <w:bCs/>
      <w:i/>
      <w:iCs/>
      <w:sz w:val="20"/>
      <w:szCs w:val="20"/>
    </w:rPr>
  </w:style>
  <w:style w:type="paragraph" w:styleId="NoSpacing">
    <w:name w:val="No Spacing"/>
    <w:basedOn w:val="Normal"/>
    <w:uiPriority w:val="1"/>
    <w:qFormat/>
    <w:rsid w:val="004026FA"/>
  </w:style>
  <w:style w:type="character" w:customStyle="1" w:styleId="Heading5Char">
    <w:name w:val="Heading 5 Char"/>
    <w:basedOn w:val="DefaultParagraphFont"/>
    <w:link w:val="Heading5"/>
    <w:uiPriority w:val="9"/>
    <w:rsid w:val="004F3361"/>
    <w:rPr>
      <w:rFonts w:ascii="Calibri" w:hAnsi="Calibri" w:cs="TimesNewRomanPSMT"/>
      <w:b/>
      <w:sz w:val="24"/>
      <w:szCs w:val="24"/>
    </w:rPr>
  </w:style>
  <w:style w:type="character" w:customStyle="1" w:styleId="Heading6Char">
    <w:name w:val="Heading 6 Char"/>
    <w:basedOn w:val="DefaultParagraphFont"/>
    <w:link w:val="Heading6"/>
    <w:uiPriority w:val="9"/>
    <w:rsid w:val="00C2360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51AA0"/>
    <w:pPr>
      <w:tabs>
        <w:tab w:val="center" w:pos="4513"/>
        <w:tab w:val="right" w:pos="9026"/>
      </w:tabs>
    </w:pPr>
  </w:style>
  <w:style w:type="character" w:customStyle="1" w:styleId="HeaderChar">
    <w:name w:val="Header Char"/>
    <w:basedOn w:val="DefaultParagraphFont"/>
    <w:link w:val="Header"/>
    <w:uiPriority w:val="99"/>
    <w:rsid w:val="00D51AA0"/>
    <w:rPr>
      <w:rFonts w:ascii="Calibri" w:hAnsi="Calibri" w:cs="TimesNewRomanPSMT"/>
      <w:sz w:val="24"/>
      <w:szCs w:val="24"/>
    </w:rPr>
  </w:style>
  <w:style w:type="paragraph" w:styleId="Footer">
    <w:name w:val="footer"/>
    <w:basedOn w:val="Normal"/>
    <w:link w:val="FooterChar"/>
    <w:uiPriority w:val="99"/>
    <w:unhideWhenUsed/>
    <w:rsid w:val="00D51AA0"/>
    <w:pPr>
      <w:tabs>
        <w:tab w:val="center" w:pos="4513"/>
        <w:tab w:val="right" w:pos="9026"/>
      </w:tabs>
    </w:pPr>
  </w:style>
  <w:style w:type="character" w:customStyle="1" w:styleId="FooterChar">
    <w:name w:val="Footer Char"/>
    <w:basedOn w:val="DefaultParagraphFont"/>
    <w:link w:val="Footer"/>
    <w:uiPriority w:val="99"/>
    <w:rsid w:val="00D51AA0"/>
    <w:rPr>
      <w:rFonts w:ascii="Calibri" w:hAnsi="Calibri" w:cs="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8202</Characters>
  <Application>Microsoft Office Word</Application>
  <DocSecurity>0</DocSecurity>
  <Lines>189</Lines>
  <Paragraphs>64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2018-11-22T02:58:00Z</dcterms:created>
  <dcterms:modified xsi:type="dcterms:W3CDTF">2018-11-22T02:58:00Z</dcterms:modified>
</cp:coreProperties>
</file>