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D54" w:rsidRDefault="00AF0D54" w:rsidP="00156CC4">
      <w:pPr>
        <w:spacing w:after="0" w:line="240" w:lineRule="auto"/>
        <w:rPr>
          <w:b/>
          <w:bCs/>
          <w:szCs w:val="24"/>
        </w:rPr>
      </w:pPr>
      <w:bookmarkStart w:id="0" w:name="_GoBack"/>
      <w:bookmarkEnd w:id="0"/>
    </w:p>
    <w:p w:rsidR="0030585F" w:rsidRPr="009451F2" w:rsidRDefault="0030585F" w:rsidP="00AF0D54">
      <w:pPr>
        <w:autoSpaceDE w:val="0"/>
        <w:autoSpaceDN w:val="0"/>
        <w:adjustRightInd w:val="0"/>
        <w:spacing w:before="240" w:after="120"/>
        <w:jc w:val="center"/>
        <w:rPr>
          <w:b/>
          <w:bCs/>
          <w:szCs w:val="24"/>
        </w:rPr>
      </w:pPr>
      <w:r w:rsidRPr="009451F2">
        <w:rPr>
          <w:b/>
          <w:bCs/>
          <w:szCs w:val="24"/>
        </w:rPr>
        <w:t>201</w:t>
      </w:r>
      <w:r w:rsidR="00A5134C" w:rsidRPr="009451F2">
        <w:rPr>
          <w:b/>
          <w:bCs/>
          <w:szCs w:val="24"/>
        </w:rPr>
        <w:t>8</w:t>
      </w:r>
    </w:p>
    <w:p w:rsidR="0030585F" w:rsidRPr="009451F2" w:rsidRDefault="0030585F" w:rsidP="00A363CB">
      <w:pPr>
        <w:autoSpaceDE w:val="0"/>
        <w:autoSpaceDN w:val="0"/>
        <w:adjustRightInd w:val="0"/>
        <w:spacing w:before="240" w:after="120"/>
        <w:jc w:val="center"/>
        <w:rPr>
          <w:b/>
          <w:bCs/>
          <w:szCs w:val="24"/>
        </w:rPr>
      </w:pPr>
    </w:p>
    <w:p w:rsidR="0030585F" w:rsidRPr="009451F2" w:rsidRDefault="0030585F" w:rsidP="002E1092">
      <w:pPr>
        <w:autoSpaceDE w:val="0"/>
        <w:autoSpaceDN w:val="0"/>
        <w:adjustRightInd w:val="0"/>
        <w:spacing w:before="240" w:after="120"/>
        <w:rPr>
          <w:b/>
          <w:bCs/>
          <w:szCs w:val="24"/>
        </w:rPr>
      </w:pPr>
    </w:p>
    <w:p w:rsidR="00EE32FF" w:rsidRPr="009451F2" w:rsidRDefault="00EE32FF" w:rsidP="002E1092">
      <w:pPr>
        <w:autoSpaceDE w:val="0"/>
        <w:autoSpaceDN w:val="0"/>
        <w:adjustRightInd w:val="0"/>
        <w:spacing w:before="240" w:after="120"/>
        <w:rPr>
          <w:b/>
          <w:bCs/>
          <w:szCs w:val="24"/>
        </w:rPr>
      </w:pPr>
    </w:p>
    <w:p w:rsidR="0030585F" w:rsidRPr="009451F2" w:rsidRDefault="0030585F" w:rsidP="00A363CB">
      <w:pPr>
        <w:autoSpaceDE w:val="0"/>
        <w:autoSpaceDN w:val="0"/>
        <w:adjustRightInd w:val="0"/>
        <w:spacing w:before="240" w:after="120"/>
        <w:jc w:val="center"/>
        <w:rPr>
          <w:b/>
          <w:bCs/>
          <w:szCs w:val="24"/>
        </w:rPr>
      </w:pPr>
      <w:r w:rsidRPr="009451F2">
        <w:rPr>
          <w:b/>
          <w:bCs/>
          <w:szCs w:val="24"/>
        </w:rPr>
        <w:t>LEGISLATIVE ASSEMBLY FOR THE</w:t>
      </w:r>
    </w:p>
    <w:p w:rsidR="0030585F" w:rsidRPr="009451F2" w:rsidRDefault="0030585F" w:rsidP="00A363CB">
      <w:pPr>
        <w:autoSpaceDE w:val="0"/>
        <w:autoSpaceDN w:val="0"/>
        <w:adjustRightInd w:val="0"/>
        <w:spacing w:before="240" w:after="120"/>
        <w:jc w:val="center"/>
        <w:rPr>
          <w:b/>
          <w:bCs/>
          <w:szCs w:val="24"/>
        </w:rPr>
      </w:pPr>
      <w:r w:rsidRPr="009451F2">
        <w:rPr>
          <w:b/>
          <w:bCs/>
          <w:szCs w:val="24"/>
        </w:rPr>
        <w:t>AUSTRALIAN CAPITAL TERRITORY</w:t>
      </w:r>
    </w:p>
    <w:p w:rsidR="0030585F" w:rsidRPr="009451F2" w:rsidRDefault="0030585F" w:rsidP="002E1092">
      <w:pPr>
        <w:autoSpaceDE w:val="0"/>
        <w:autoSpaceDN w:val="0"/>
        <w:adjustRightInd w:val="0"/>
        <w:spacing w:before="240" w:after="120"/>
        <w:rPr>
          <w:b/>
          <w:bCs/>
          <w:szCs w:val="24"/>
        </w:rPr>
      </w:pPr>
    </w:p>
    <w:p w:rsidR="0030585F" w:rsidRPr="009451F2" w:rsidRDefault="0030585F" w:rsidP="00A363CB">
      <w:pPr>
        <w:autoSpaceDE w:val="0"/>
        <w:autoSpaceDN w:val="0"/>
        <w:adjustRightInd w:val="0"/>
        <w:spacing w:before="240" w:after="120"/>
        <w:jc w:val="center"/>
        <w:rPr>
          <w:b/>
          <w:bCs/>
          <w:szCs w:val="24"/>
        </w:rPr>
      </w:pPr>
    </w:p>
    <w:p w:rsidR="007326EC" w:rsidRPr="009451F2" w:rsidRDefault="006C3F46" w:rsidP="00A363CB">
      <w:pPr>
        <w:spacing w:before="240" w:after="120"/>
        <w:jc w:val="center"/>
        <w:rPr>
          <w:b/>
          <w:bCs/>
          <w:caps/>
          <w:szCs w:val="24"/>
        </w:rPr>
      </w:pPr>
      <w:r w:rsidRPr="009451F2">
        <w:rPr>
          <w:b/>
          <w:bCs/>
          <w:caps/>
          <w:szCs w:val="24"/>
        </w:rPr>
        <w:t>BIRTHS, DEATHS AND MARRIAGES REGISTRATION AMENDMENT BILL 2018</w:t>
      </w:r>
    </w:p>
    <w:p w:rsidR="0030585F" w:rsidRPr="009451F2" w:rsidRDefault="0030585F" w:rsidP="00A363CB">
      <w:pPr>
        <w:autoSpaceDE w:val="0"/>
        <w:autoSpaceDN w:val="0"/>
        <w:adjustRightInd w:val="0"/>
        <w:spacing w:before="240" w:after="120"/>
        <w:rPr>
          <w:b/>
          <w:bCs/>
          <w:szCs w:val="24"/>
        </w:rPr>
      </w:pPr>
    </w:p>
    <w:p w:rsidR="00EE32FF" w:rsidRPr="009451F2" w:rsidRDefault="00EE32FF" w:rsidP="00A363CB">
      <w:pPr>
        <w:autoSpaceDE w:val="0"/>
        <w:autoSpaceDN w:val="0"/>
        <w:adjustRightInd w:val="0"/>
        <w:spacing w:before="240" w:after="120"/>
        <w:rPr>
          <w:b/>
          <w:bCs/>
          <w:szCs w:val="24"/>
        </w:rPr>
      </w:pPr>
    </w:p>
    <w:p w:rsidR="0030585F" w:rsidRPr="009451F2" w:rsidRDefault="0030585F" w:rsidP="00A363CB">
      <w:pPr>
        <w:autoSpaceDE w:val="0"/>
        <w:autoSpaceDN w:val="0"/>
        <w:adjustRightInd w:val="0"/>
        <w:spacing w:before="240" w:after="120"/>
        <w:jc w:val="center"/>
        <w:rPr>
          <w:b/>
          <w:bCs/>
          <w:szCs w:val="24"/>
        </w:rPr>
      </w:pPr>
      <w:r w:rsidRPr="009451F2">
        <w:rPr>
          <w:b/>
          <w:bCs/>
          <w:szCs w:val="24"/>
        </w:rPr>
        <w:t>EXPLANATORY STATEMENT</w:t>
      </w:r>
    </w:p>
    <w:p w:rsidR="0030585F" w:rsidRPr="009451F2" w:rsidRDefault="0030585F" w:rsidP="00A363CB">
      <w:pPr>
        <w:autoSpaceDE w:val="0"/>
        <w:autoSpaceDN w:val="0"/>
        <w:adjustRightInd w:val="0"/>
        <w:spacing w:before="240" w:after="120"/>
        <w:rPr>
          <w:b/>
          <w:bCs/>
          <w:szCs w:val="24"/>
        </w:rPr>
      </w:pPr>
    </w:p>
    <w:p w:rsidR="007B7934" w:rsidRPr="009451F2" w:rsidRDefault="007B7934" w:rsidP="00A363CB">
      <w:pPr>
        <w:autoSpaceDE w:val="0"/>
        <w:autoSpaceDN w:val="0"/>
        <w:adjustRightInd w:val="0"/>
        <w:spacing w:before="240" w:after="120"/>
        <w:rPr>
          <w:b/>
          <w:bCs/>
          <w:szCs w:val="24"/>
        </w:rPr>
      </w:pPr>
    </w:p>
    <w:p w:rsidR="0030585F" w:rsidRPr="009451F2" w:rsidRDefault="0030585F" w:rsidP="00A363CB">
      <w:pPr>
        <w:autoSpaceDE w:val="0"/>
        <w:autoSpaceDN w:val="0"/>
        <w:adjustRightInd w:val="0"/>
        <w:spacing w:before="240" w:after="120"/>
        <w:rPr>
          <w:b/>
          <w:bCs/>
          <w:szCs w:val="24"/>
        </w:rPr>
      </w:pPr>
    </w:p>
    <w:p w:rsidR="00852B37" w:rsidRPr="009451F2" w:rsidRDefault="00852B37" w:rsidP="00A363CB">
      <w:pPr>
        <w:autoSpaceDE w:val="0"/>
        <w:autoSpaceDN w:val="0"/>
        <w:adjustRightInd w:val="0"/>
        <w:spacing w:before="240" w:after="120"/>
        <w:rPr>
          <w:b/>
          <w:bCs/>
          <w:szCs w:val="24"/>
        </w:rPr>
      </w:pPr>
    </w:p>
    <w:p w:rsidR="00EE32FF" w:rsidRPr="009451F2" w:rsidRDefault="00EE32FF" w:rsidP="00A363CB">
      <w:pPr>
        <w:autoSpaceDE w:val="0"/>
        <w:autoSpaceDN w:val="0"/>
        <w:adjustRightInd w:val="0"/>
        <w:spacing w:before="240" w:after="120"/>
        <w:rPr>
          <w:b/>
          <w:bCs/>
          <w:szCs w:val="24"/>
        </w:rPr>
      </w:pPr>
    </w:p>
    <w:p w:rsidR="0030585F" w:rsidRPr="009451F2" w:rsidRDefault="0030585F" w:rsidP="00A363CB">
      <w:pPr>
        <w:autoSpaceDE w:val="0"/>
        <w:autoSpaceDN w:val="0"/>
        <w:adjustRightInd w:val="0"/>
        <w:spacing w:before="240" w:after="120"/>
        <w:rPr>
          <w:b/>
          <w:bCs/>
          <w:szCs w:val="24"/>
        </w:rPr>
      </w:pPr>
    </w:p>
    <w:p w:rsidR="0030585F" w:rsidRPr="009451F2" w:rsidRDefault="0030585F" w:rsidP="00A363CB">
      <w:pPr>
        <w:autoSpaceDE w:val="0"/>
        <w:autoSpaceDN w:val="0"/>
        <w:adjustRightInd w:val="0"/>
        <w:spacing w:before="240" w:after="120"/>
        <w:rPr>
          <w:b/>
          <w:bCs/>
          <w:szCs w:val="24"/>
        </w:rPr>
      </w:pPr>
    </w:p>
    <w:p w:rsidR="005347C5" w:rsidRDefault="005347C5" w:rsidP="00EE32FF">
      <w:pPr>
        <w:autoSpaceDE w:val="0"/>
        <w:autoSpaceDN w:val="0"/>
        <w:adjustRightInd w:val="0"/>
        <w:spacing w:after="0" w:line="240" w:lineRule="auto"/>
        <w:jc w:val="right"/>
        <w:rPr>
          <w:szCs w:val="24"/>
        </w:rPr>
      </w:pPr>
    </w:p>
    <w:p w:rsidR="005347C5" w:rsidRDefault="005347C5" w:rsidP="00EE32FF">
      <w:pPr>
        <w:autoSpaceDE w:val="0"/>
        <w:autoSpaceDN w:val="0"/>
        <w:adjustRightInd w:val="0"/>
        <w:spacing w:after="0" w:line="240" w:lineRule="auto"/>
        <w:jc w:val="right"/>
        <w:rPr>
          <w:szCs w:val="24"/>
        </w:rPr>
      </w:pPr>
    </w:p>
    <w:p w:rsidR="005347C5" w:rsidRDefault="005347C5" w:rsidP="00EE32FF">
      <w:pPr>
        <w:autoSpaceDE w:val="0"/>
        <w:autoSpaceDN w:val="0"/>
        <w:adjustRightInd w:val="0"/>
        <w:spacing w:after="0" w:line="240" w:lineRule="auto"/>
        <w:jc w:val="right"/>
        <w:rPr>
          <w:szCs w:val="24"/>
        </w:rPr>
      </w:pPr>
    </w:p>
    <w:p w:rsidR="0030585F" w:rsidRPr="009451F2" w:rsidRDefault="0030585F" w:rsidP="00EE32FF">
      <w:pPr>
        <w:autoSpaceDE w:val="0"/>
        <w:autoSpaceDN w:val="0"/>
        <w:adjustRightInd w:val="0"/>
        <w:spacing w:after="0" w:line="240" w:lineRule="auto"/>
        <w:jc w:val="right"/>
        <w:rPr>
          <w:szCs w:val="24"/>
        </w:rPr>
      </w:pPr>
      <w:r w:rsidRPr="009451F2">
        <w:rPr>
          <w:szCs w:val="24"/>
        </w:rPr>
        <w:t>Presented by</w:t>
      </w:r>
    </w:p>
    <w:p w:rsidR="0030585F" w:rsidRPr="009451F2" w:rsidRDefault="006C3F46" w:rsidP="00EE32FF">
      <w:pPr>
        <w:autoSpaceDE w:val="0"/>
        <w:autoSpaceDN w:val="0"/>
        <w:adjustRightInd w:val="0"/>
        <w:spacing w:after="0" w:line="240" w:lineRule="auto"/>
        <w:jc w:val="right"/>
        <w:rPr>
          <w:szCs w:val="24"/>
        </w:rPr>
      </w:pPr>
      <w:r w:rsidRPr="009451F2">
        <w:rPr>
          <w:szCs w:val="24"/>
        </w:rPr>
        <w:t>Shane Rattenbury</w:t>
      </w:r>
      <w:r w:rsidR="0030585F" w:rsidRPr="009451F2">
        <w:rPr>
          <w:szCs w:val="24"/>
        </w:rPr>
        <w:t xml:space="preserve"> MLA</w:t>
      </w:r>
    </w:p>
    <w:p w:rsidR="0030585F" w:rsidRPr="009451F2" w:rsidRDefault="006C3F46" w:rsidP="00EE32FF">
      <w:pPr>
        <w:spacing w:after="0" w:line="240" w:lineRule="auto"/>
        <w:jc w:val="right"/>
        <w:rPr>
          <w:szCs w:val="24"/>
        </w:rPr>
      </w:pPr>
      <w:r w:rsidRPr="009451F2">
        <w:rPr>
          <w:szCs w:val="24"/>
        </w:rPr>
        <w:t>Minister for Justice, Consumer Affairs and Road Safety</w:t>
      </w:r>
    </w:p>
    <w:p w:rsidR="00EE32FF" w:rsidRPr="009451F2" w:rsidRDefault="009428EA" w:rsidP="002E1092">
      <w:pPr>
        <w:spacing w:after="120"/>
        <w:jc w:val="center"/>
        <w:rPr>
          <w:b/>
          <w:bCs/>
          <w:szCs w:val="24"/>
        </w:rPr>
        <w:sectPr w:rsidR="00EE32FF" w:rsidRPr="009451F2"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sidRPr="009451F2">
        <w:rPr>
          <w:b/>
          <w:bCs/>
          <w:szCs w:val="24"/>
        </w:rPr>
        <w:br w:type="page"/>
      </w:r>
    </w:p>
    <w:p w:rsidR="00BF0E36" w:rsidRPr="009451F2" w:rsidRDefault="006C3F46" w:rsidP="002E1092">
      <w:pPr>
        <w:spacing w:after="120"/>
        <w:jc w:val="center"/>
        <w:rPr>
          <w:b/>
          <w:bCs/>
          <w:caps/>
          <w:szCs w:val="24"/>
        </w:rPr>
      </w:pPr>
      <w:r w:rsidRPr="009451F2">
        <w:rPr>
          <w:b/>
          <w:bCs/>
          <w:caps/>
          <w:szCs w:val="24"/>
        </w:rPr>
        <w:lastRenderedPageBreak/>
        <w:t>BIRTHS, DEATHS AND MARRIAGES REGISTRATION AMENDMENT BILL 2018</w:t>
      </w:r>
    </w:p>
    <w:p w:rsidR="006431CF" w:rsidRPr="009451F2" w:rsidRDefault="006431CF" w:rsidP="0088781C">
      <w:pPr>
        <w:pStyle w:val="Title"/>
      </w:pPr>
      <w:bookmarkStart w:id="1" w:name="_Toc426711258"/>
      <w:bookmarkStart w:id="2" w:name="_Toc429052821"/>
      <w:bookmarkStart w:id="3" w:name="_Toc527387192"/>
      <w:r w:rsidRPr="009451F2">
        <w:t>Outline</w:t>
      </w:r>
      <w:bookmarkEnd w:id="1"/>
      <w:bookmarkEnd w:id="2"/>
      <w:bookmarkEnd w:id="3"/>
    </w:p>
    <w:p w:rsidR="006C3F46" w:rsidRPr="009451F2" w:rsidRDefault="00326167">
      <w:pPr>
        <w:pStyle w:val="TOC1"/>
        <w:tabs>
          <w:tab w:val="right" w:leader="dot" w:pos="9016"/>
        </w:tabs>
        <w:rPr>
          <w:rFonts w:ascii="Calibri" w:eastAsia="Times New Roman" w:hAnsi="Calibri"/>
          <w:noProof/>
          <w:sz w:val="22"/>
          <w:lang w:eastAsia="en-AU"/>
        </w:rPr>
      </w:pPr>
      <w:r w:rsidRPr="009451F2">
        <w:fldChar w:fldCharType="begin"/>
      </w:r>
      <w:r w:rsidR="00AC5B87" w:rsidRPr="009451F2">
        <w:instrText xml:space="preserve"> TOC \o "1-3" \h \z \u </w:instrText>
      </w:r>
      <w:r w:rsidRPr="009451F2">
        <w:fldChar w:fldCharType="separate"/>
      </w:r>
      <w:hyperlink w:anchor="_Toc527387192" w:history="1">
        <w:r w:rsidR="006C3F46" w:rsidRPr="009451F2">
          <w:rPr>
            <w:rStyle w:val="Hyperlink"/>
            <w:noProof/>
          </w:rPr>
          <w:t>Outline</w:t>
        </w:r>
        <w:r w:rsidR="006C3F46" w:rsidRPr="009451F2">
          <w:rPr>
            <w:noProof/>
            <w:webHidden/>
          </w:rPr>
          <w:tab/>
        </w:r>
        <w:r w:rsidR="006C3F46" w:rsidRPr="009451F2">
          <w:rPr>
            <w:noProof/>
            <w:webHidden/>
          </w:rPr>
          <w:fldChar w:fldCharType="begin"/>
        </w:r>
        <w:r w:rsidR="006C3F46" w:rsidRPr="009451F2">
          <w:rPr>
            <w:noProof/>
            <w:webHidden/>
          </w:rPr>
          <w:instrText xml:space="preserve"> PAGEREF _Toc527387192 \h </w:instrText>
        </w:r>
        <w:r w:rsidR="006C3F46" w:rsidRPr="009451F2">
          <w:rPr>
            <w:noProof/>
            <w:webHidden/>
          </w:rPr>
        </w:r>
        <w:r w:rsidR="006C3F46" w:rsidRPr="009451F2">
          <w:rPr>
            <w:noProof/>
            <w:webHidden/>
          </w:rPr>
          <w:fldChar w:fldCharType="separate"/>
        </w:r>
        <w:r w:rsidR="006C3F46" w:rsidRPr="009451F2">
          <w:rPr>
            <w:noProof/>
            <w:webHidden/>
          </w:rPr>
          <w:t>1</w:t>
        </w:r>
        <w:r w:rsidR="006C3F46" w:rsidRPr="009451F2">
          <w:rPr>
            <w:noProof/>
            <w:webHidden/>
          </w:rPr>
          <w:fldChar w:fldCharType="end"/>
        </w:r>
      </w:hyperlink>
    </w:p>
    <w:p w:rsidR="006C3F46" w:rsidRPr="009451F2" w:rsidRDefault="00220D75" w:rsidP="006C3F46">
      <w:pPr>
        <w:pStyle w:val="TOC2"/>
        <w:tabs>
          <w:tab w:val="right" w:leader="dot" w:pos="9016"/>
        </w:tabs>
        <w:ind w:left="0"/>
        <w:rPr>
          <w:rFonts w:ascii="Calibri" w:eastAsia="Times New Roman" w:hAnsi="Calibri"/>
          <w:noProof/>
          <w:sz w:val="22"/>
          <w:lang w:eastAsia="en-AU"/>
        </w:rPr>
      </w:pPr>
      <w:hyperlink w:anchor="_Toc527387193" w:history="1">
        <w:r w:rsidR="006C3F46" w:rsidRPr="009451F2">
          <w:rPr>
            <w:rStyle w:val="Hyperlink"/>
            <w:noProof/>
          </w:rPr>
          <w:t>Purpose of the Bill</w:t>
        </w:r>
        <w:r w:rsidR="006C3F46" w:rsidRPr="009451F2">
          <w:rPr>
            <w:noProof/>
            <w:webHidden/>
          </w:rPr>
          <w:tab/>
        </w:r>
        <w:r w:rsidR="006C3F46" w:rsidRPr="009451F2">
          <w:rPr>
            <w:noProof/>
            <w:webHidden/>
          </w:rPr>
          <w:fldChar w:fldCharType="begin"/>
        </w:r>
        <w:r w:rsidR="006C3F46" w:rsidRPr="009451F2">
          <w:rPr>
            <w:noProof/>
            <w:webHidden/>
          </w:rPr>
          <w:instrText xml:space="preserve"> PAGEREF _Toc527387193 \h </w:instrText>
        </w:r>
        <w:r w:rsidR="006C3F46" w:rsidRPr="009451F2">
          <w:rPr>
            <w:noProof/>
            <w:webHidden/>
          </w:rPr>
        </w:r>
        <w:r w:rsidR="006C3F46" w:rsidRPr="009451F2">
          <w:rPr>
            <w:noProof/>
            <w:webHidden/>
          </w:rPr>
          <w:fldChar w:fldCharType="separate"/>
        </w:r>
        <w:r w:rsidR="006C3F46" w:rsidRPr="009451F2">
          <w:rPr>
            <w:noProof/>
            <w:webHidden/>
          </w:rPr>
          <w:t>3</w:t>
        </w:r>
        <w:r w:rsidR="006C3F46" w:rsidRPr="009451F2">
          <w:rPr>
            <w:noProof/>
            <w:webHidden/>
          </w:rPr>
          <w:fldChar w:fldCharType="end"/>
        </w:r>
      </w:hyperlink>
    </w:p>
    <w:p w:rsidR="006C3F46" w:rsidRPr="009451F2" w:rsidRDefault="00220D75">
      <w:pPr>
        <w:pStyle w:val="TOC1"/>
        <w:tabs>
          <w:tab w:val="right" w:leader="dot" w:pos="9016"/>
        </w:tabs>
        <w:rPr>
          <w:rFonts w:ascii="Calibri" w:eastAsia="Times New Roman" w:hAnsi="Calibri"/>
          <w:noProof/>
          <w:sz w:val="22"/>
          <w:lang w:eastAsia="en-AU"/>
        </w:rPr>
      </w:pPr>
      <w:hyperlink w:anchor="_Toc527387206" w:history="1">
        <w:r w:rsidR="006C3F46" w:rsidRPr="009451F2">
          <w:rPr>
            <w:rStyle w:val="Hyperlink"/>
            <w:noProof/>
            <w:lang w:eastAsia="en-AU"/>
          </w:rPr>
          <w:t>Detail</w:t>
        </w:r>
        <w:r w:rsidR="006C3F46" w:rsidRPr="009451F2">
          <w:rPr>
            <w:noProof/>
            <w:webHidden/>
          </w:rPr>
          <w:tab/>
        </w:r>
        <w:r w:rsidR="006C3F46" w:rsidRPr="009451F2">
          <w:rPr>
            <w:noProof/>
            <w:webHidden/>
          </w:rPr>
          <w:fldChar w:fldCharType="begin"/>
        </w:r>
        <w:r w:rsidR="006C3F46" w:rsidRPr="009451F2">
          <w:rPr>
            <w:noProof/>
            <w:webHidden/>
          </w:rPr>
          <w:instrText xml:space="preserve"> PAGEREF _Toc527387206 \h </w:instrText>
        </w:r>
        <w:r w:rsidR="006C3F46" w:rsidRPr="009451F2">
          <w:rPr>
            <w:noProof/>
            <w:webHidden/>
          </w:rPr>
        </w:r>
        <w:r w:rsidR="006C3F46" w:rsidRPr="009451F2">
          <w:rPr>
            <w:noProof/>
            <w:webHidden/>
          </w:rPr>
          <w:fldChar w:fldCharType="separate"/>
        </w:r>
        <w:r w:rsidR="006C3F46" w:rsidRPr="009451F2">
          <w:rPr>
            <w:noProof/>
            <w:webHidden/>
          </w:rPr>
          <w:t>6</w:t>
        </w:r>
        <w:r w:rsidR="006C3F46" w:rsidRPr="009451F2">
          <w:rPr>
            <w:noProof/>
            <w:webHidden/>
          </w:rPr>
          <w:fldChar w:fldCharType="end"/>
        </w:r>
      </w:hyperlink>
    </w:p>
    <w:p w:rsidR="006C3F46" w:rsidRPr="009451F2" w:rsidRDefault="00220D75">
      <w:pPr>
        <w:pStyle w:val="TOC1"/>
        <w:tabs>
          <w:tab w:val="right" w:leader="dot" w:pos="9016"/>
        </w:tabs>
        <w:rPr>
          <w:rFonts w:ascii="Calibri" w:eastAsia="Times New Roman" w:hAnsi="Calibri"/>
          <w:noProof/>
          <w:sz w:val="22"/>
          <w:lang w:eastAsia="en-AU"/>
        </w:rPr>
      </w:pPr>
      <w:hyperlink w:anchor="_Toc527387207" w:history="1">
        <w:r w:rsidR="006C3F46" w:rsidRPr="009451F2">
          <w:rPr>
            <w:rStyle w:val="Hyperlink"/>
            <w:noProof/>
            <w:lang w:eastAsia="en-AU"/>
          </w:rPr>
          <w:t>Part 1 – Preliminary</w:t>
        </w:r>
        <w:r w:rsidR="006C3F46" w:rsidRPr="009451F2">
          <w:rPr>
            <w:noProof/>
            <w:webHidden/>
          </w:rPr>
          <w:tab/>
        </w:r>
        <w:r w:rsidR="006C3F46" w:rsidRPr="009451F2">
          <w:rPr>
            <w:noProof/>
            <w:webHidden/>
          </w:rPr>
          <w:fldChar w:fldCharType="begin"/>
        </w:r>
        <w:r w:rsidR="006C3F46" w:rsidRPr="009451F2">
          <w:rPr>
            <w:noProof/>
            <w:webHidden/>
          </w:rPr>
          <w:instrText xml:space="preserve"> PAGEREF _Toc527387207 \h </w:instrText>
        </w:r>
        <w:r w:rsidR="006C3F46" w:rsidRPr="009451F2">
          <w:rPr>
            <w:noProof/>
            <w:webHidden/>
          </w:rPr>
        </w:r>
        <w:r w:rsidR="006C3F46" w:rsidRPr="009451F2">
          <w:rPr>
            <w:noProof/>
            <w:webHidden/>
          </w:rPr>
          <w:fldChar w:fldCharType="separate"/>
        </w:r>
        <w:r w:rsidR="006C3F46" w:rsidRPr="009451F2">
          <w:rPr>
            <w:noProof/>
            <w:webHidden/>
          </w:rPr>
          <w:t>6</w:t>
        </w:r>
        <w:r w:rsidR="006C3F46" w:rsidRPr="009451F2">
          <w:rPr>
            <w:noProof/>
            <w:webHidden/>
          </w:rPr>
          <w:fldChar w:fldCharType="end"/>
        </w:r>
      </w:hyperlink>
    </w:p>
    <w:p w:rsidR="006C3F46" w:rsidRPr="009451F2" w:rsidRDefault="00220D75">
      <w:pPr>
        <w:pStyle w:val="TOC1"/>
        <w:tabs>
          <w:tab w:val="right" w:leader="dot" w:pos="9016"/>
        </w:tabs>
        <w:rPr>
          <w:rFonts w:ascii="Calibri" w:eastAsia="Times New Roman" w:hAnsi="Calibri"/>
          <w:noProof/>
          <w:sz w:val="22"/>
          <w:lang w:eastAsia="en-AU"/>
        </w:rPr>
      </w:pPr>
      <w:hyperlink w:anchor="_Toc527387208" w:history="1">
        <w:r w:rsidR="006C3F46" w:rsidRPr="009451F2">
          <w:rPr>
            <w:rStyle w:val="Hyperlink"/>
            <w:noProof/>
            <w:lang w:eastAsia="en-AU"/>
          </w:rPr>
          <w:t>Part 2 – Births, Deaths and Marriages Registration Act 1997</w:t>
        </w:r>
        <w:r w:rsidR="006C3F46" w:rsidRPr="009451F2">
          <w:rPr>
            <w:noProof/>
            <w:webHidden/>
          </w:rPr>
          <w:tab/>
        </w:r>
        <w:r w:rsidR="006C3F46" w:rsidRPr="009451F2">
          <w:rPr>
            <w:noProof/>
            <w:webHidden/>
          </w:rPr>
          <w:fldChar w:fldCharType="begin"/>
        </w:r>
        <w:r w:rsidR="006C3F46" w:rsidRPr="009451F2">
          <w:rPr>
            <w:noProof/>
            <w:webHidden/>
          </w:rPr>
          <w:instrText xml:space="preserve"> PAGEREF _Toc527387208 \h </w:instrText>
        </w:r>
        <w:r w:rsidR="006C3F46" w:rsidRPr="009451F2">
          <w:rPr>
            <w:noProof/>
            <w:webHidden/>
          </w:rPr>
        </w:r>
        <w:r w:rsidR="006C3F46" w:rsidRPr="009451F2">
          <w:rPr>
            <w:noProof/>
            <w:webHidden/>
          </w:rPr>
          <w:fldChar w:fldCharType="separate"/>
        </w:r>
        <w:r w:rsidR="006C3F46" w:rsidRPr="009451F2">
          <w:rPr>
            <w:noProof/>
            <w:webHidden/>
          </w:rPr>
          <w:t>6</w:t>
        </w:r>
        <w:r w:rsidR="006C3F46" w:rsidRPr="009451F2">
          <w:rPr>
            <w:noProof/>
            <w:webHidden/>
          </w:rPr>
          <w:fldChar w:fldCharType="end"/>
        </w:r>
      </w:hyperlink>
    </w:p>
    <w:p w:rsidR="006C3F46" w:rsidRPr="009451F2" w:rsidRDefault="00220D75">
      <w:pPr>
        <w:pStyle w:val="TOC1"/>
        <w:tabs>
          <w:tab w:val="right" w:leader="dot" w:pos="9016"/>
        </w:tabs>
        <w:rPr>
          <w:rFonts w:ascii="Calibri" w:eastAsia="Times New Roman" w:hAnsi="Calibri"/>
          <w:noProof/>
          <w:sz w:val="22"/>
          <w:lang w:eastAsia="en-AU"/>
        </w:rPr>
      </w:pPr>
      <w:hyperlink w:anchor="_Toc527387209" w:history="1">
        <w:r w:rsidR="006C3F46" w:rsidRPr="009451F2">
          <w:rPr>
            <w:rStyle w:val="Hyperlink"/>
            <w:rFonts w:eastAsia="Times New Roman"/>
            <w:bCs/>
            <w:noProof/>
            <w:kern w:val="32"/>
            <w:lang w:eastAsia="en-AU"/>
          </w:rPr>
          <w:t>Part 3 – Births, Deaths and Marriages Registration Regulation 1998</w:t>
        </w:r>
        <w:r w:rsidR="006C3F46" w:rsidRPr="009451F2">
          <w:rPr>
            <w:noProof/>
            <w:webHidden/>
          </w:rPr>
          <w:tab/>
        </w:r>
        <w:r w:rsidR="006C3F46" w:rsidRPr="009451F2">
          <w:rPr>
            <w:noProof/>
            <w:webHidden/>
          </w:rPr>
          <w:fldChar w:fldCharType="begin"/>
        </w:r>
        <w:r w:rsidR="006C3F46" w:rsidRPr="009451F2">
          <w:rPr>
            <w:noProof/>
            <w:webHidden/>
          </w:rPr>
          <w:instrText xml:space="preserve"> PAGEREF _Toc527387209 \h </w:instrText>
        </w:r>
        <w:r w:rsidR="006C3F46" w:rsidRPr="009451F2">
          <w:rPr>
            <w:noProof/>
            <w:webHidden/>
          </w:rPr>
        </w:r>
        <w:r w:rsidR="006C3F46" w:rsidRPr="009451F2">
          <w:rPr>
            <w:noProof/>
            <w:webHidden/>
          </w:rPr>
          <w:fldChar w:fldCharType="separate"/>
        </w:r>
        <w:r w:rsidR="006C3F46" w:rsidRPr="009451F2">
          <w:rPr>
            <w:noProof/>
            <w:webHidden/>
          </w:rPr>
          <w:t>7</w:t>
        </w:r>
        <w:r w:rsidR="006C3F46" w:rsidRPr="009451F2">
          <w:rPr>
            <w:noProof/>
            <w:webHidden/>
          </w:rPr>
          <w:fldChar w:fldCharType="end"/>
        </w:r>
      </w:hyperlink>
    </w:p>
    <w:p w:rsidR="00AC5B87" w:rsidRPr="009451F2" w:rsidRDefault="00326167" w:rsidP="00AC5B87">
      <w:r w:rsidRPr="009451F2">
        <w:fldChar w:fldCharType="end"/>
      </w:r>
    </w:p>
    <w:p w:rsidR="007E2B12" w:rsidRPr="009451F2" w:rsidRDefault="00AC5B87" w:rsidP="002E1092">
      <w:pPr>
        <w:pStyle w:val="Heading2"/>
        <w:spacing w:after="120"/>
        <w:rPr>
          <w:b w:val="0"/>
          <w:u w:val="none"/>
        </w:rPr>
      </w:pPr>
      <w:bookmarkStart w:id="4" w:name="_Toc426711259"/>
      <w:bookmarkStart w:id="5" w:name="_Toc429052822"/>
      <w:r w:rsidRPr="009451F2">
        <w:br w:type="page"/>
      </w:r>
      <w:bookmarkStart w:id="6" w:name="_Toc527387193"/>
      <w:r w:rsidR="007E2B12" w:rsidRPr="009451F2">
        <w:rPr>
          <w:u w:val="none"/>
        </w:rPr>
        <w:lastRenderedPageBreak/>
        <w:t>BIRTHS, DEATHS AND MARRIAGES REGISTRATION AMENDMENT BILL 2018</w:t>
      </w:r>
    </w:p>
    <w:p w:rsidR="007E2B12" w:rsidRPr="009451F2" w:rsidRDefault="007E2B12" w:rsidP="009451F2">
      <w:r w:rsidRPr="009451F2">
        <w:t>This explanatory statement relates to the Births, Deaths and Marriages Registration Amendment Bill 2018</w:t>
      </w:r>
      <w:r w:rsidR="00DC303C" w:rsidRPr="009451F2">
        <w:t xml:space="preserve"> (the “Bill”)</w:t>
      </w:r>
      <w:r w:rsidRPr="009451F2">
        <w:t xml:space="preserve"> as presented to the Legislative Assembly. It has been prepared in order to assist the reader of the Bill and to help inform debate. It does not form part of the Bill and has not been endorsed by the Assembly.</w:t>
      </w:r>
    </w:p>
    <w:p w:rsidR="007E2B12" w:rsidRPr="009451F2" w:rsidRDefault="007E2B12" w:rsidP="009451F2">
      <w:r w:rsidRPr="009451F2">
        <w:t>The statement is to be read in conjunction with the Bill. It is not, and is not meant to be, a comprehensive description of the Bill.</w:t>
      </w:r>
    </w:p>
    <w:p w:rsidR="0030585F" w:rsidRPr="009451F2" w:rsidRDefault="0030585F" w:rsidP="002E1092">
      <w:pPr>
        <w:pStyle w:val="Heading2"/>
        <w:spacing w:after="120"/>
      </w:pPr>
      <w:r w:rsidRPr="009451F2">
        <w:t>Purpose of the Bill</w:t>
      </w:r>
      <w:bookmarkEnd w:id="4"/>
      <w:bookmarkEnd w:id="5"/>
      <w:bookmarkEnd w:id="6"/>
    </w:p>
    <w:p w:rsidR="006C3F46" w:rsidRPr="009451F2" w:rsidRDefault="006C3F46" w:rsidP="006C3F46">
      <w:pPr>
        <w:pStyle w:val="Heading2"/>
        <w:spacing w:after="120"/>
        <w:rPr>
          <w:rFonts w:eastAsia="Calibri"/>
          <w:b w:val="0"/>
          <w:bCs w:val="0"/>
          <w:iCs w:val="0"/>
          <w:szCs w:val="24"/>
          <w:u w:val="none"/>
        </w:rPr>
      </w:pPr>
      <w:bookmarkStart w:id="7" w:name="_Toc527118148"/>
      <w:bookmarkStart w:id="8" w:name="_Toc527387194"/>
      <w:r w:rsidRPr="009451F2">
        <w:rPr>
          <w:rFonts w:eastAsia="Calibri"/>
          <w:b w:val="0"/>
          <w:bCs w:val="0"/>
          <w:iCs w:val="0"/>
          <w:szCs w:val="24"/>
          <w:u w:val="none"/>
        </w:rPr>
        <w:t xml:space="preserve">The Bill will amend the </w:t>
      </w:r>
      <w:r w:rsidRPr="009451F2">
        <w:rPr>
          <w:rFonts w:eastAsia="Calibri"/>
          <w:b w:val="0"/>
          <w:bCs w:val="0"/>
          <w:i/>
          <w:iCs w:val="0"/>
          <w:szCs w:val="24"/>
          <w:u w:val="none"/>
        </w:rPr>
        <w:t>Births, Deaths and Marriages Registration Act 1997</w:t>
      </w:r>
      <w:r w:rsidRPr="009451F2">
        <w:rPr>
          <w:rFonts w:eastAsia="Calibri"/>
          <w:b w:val="0"/>
          <w:bCs w:val="0"/>
          <w:iCs w:val="0"/>
          <w:szCs w:val="24"/>
          <w:u w:val="none"/>
        </w:rPr>
        <w:t xml:space="preserve"> (the “Act”) to give </w:t>
      </w:r>
      <w:r w:rsidR="00091546">
        <w:rPr>
          <w:rFonts w:eastAsia="Calibri"/>
          <w:b w:val="0"/>
          <w:bCs w:val="0"/>
          <w:iCs w:val="0"/>
          <w:szCs w:val="24"/>
          <w:u w:val="none"/>
        </w:rPr>
        <w:t>parents</w:t>
      </w:r>
      <w:r w:rsidRPr="009451F2">
        <w:rPr>
          <w:rFonts w:eastAsia="Calibri"/>
          <w:b w:val="0"/>
          <w:bCs w:val="0"/>
          <w:iCs w:val="0"/>
          <w:szCs w:val="24"/>
          <w:u w:val="none"/>
        </w:rPr>
        <w:t xml:space="preserve"> greater choice about whether to register as a stillborn child a fetus who showed no sign of a heartbeat in-utero before 20 weeks’ gestation but was born during or after 20 week’s gestation. This Bill will also give </w:t>
      </w:r>
      <w:r w:rsidR="00091546">
        <w:rPr>
          <w:rFonts w:eastAsia="Calibri"/>
          <w:b w:val="0"/>
          <w:bCs w:val="0"/>
          <w:iCs w:val="0"/>
          <w:szCs w:val="24"/>
          <w:u w:val="none"/>
        </w:rPr>
        <w:t>parents</w:t>
      </w:r>
      <w:r w:rsidRPr="009451F2">
        <w:rPr>
          <w:rFonts w:eastAsia="Calibri"/>
          <w:b w:val="0"/>
          <w:bCs w:val="0"/>
          <w:iCs w:val="0"/>
          <w:szCs w:val="24"/>
          <w:u w:val="none"/>
        </w:rPr>
        <w:t xml:space="preserve"> greater choice about whether to include such a stillborn child as part of a multiple birth or on registrations of siblings who are born at the same time or later.</w:t>
      </w:r>
      <w:bookmarkEnd w:id="7"/>
      <w:bookmarkEnd w:id="8"/>
    </w:p>
    <w:p w:rsidR="00F8753C" w:rsidRPr="009451F2" w:rsidRDefault="00F8753C" w:rsidP="006C3F46">
      <w:pPr>
        <w:pStyle w:val="Heading2"/>
        <w:spacing w:after="120"/>
        <w:rPr>
          <w:rFonts w:eastAsia="Calibri"/>
          <w:b w:val="0"/>
          <w:bCs w:val="0"/>
          <w:iCs w:val="0"/>
          <w:szCs w:val="24"/>
          <w:u w:val="none"/>
        </w:rPr>
      </w:pPr>
      <w:bookmarkStart w:id="9" w:name="_Toc527118149"/>
      <w:bookmarkStart w:id="10" w:name="_Toc527387195"/>
      <w:r w:rsidRPr="009451F2">
        <w:rPr>
          <w:rFonts w:eastAsia="Calibri"/>
          <w:b w:val="0"/>
          <w:bCs w:val="0"/>
          <w:iCs w:val="0"/>
          <w:szCs w:val="24"/>
          <w:u w:val="none"/>
        </w:rPr>
        <w:t xml:space="preserve">Under the Act as it currently stands, </w:t>
      </w:r>
      <w:r w:rsidR="00BD0D8D">
        <w:rPr>
          <w:rFonts w:eastAsia="Calibri"/>
          <w:b w:val="0"/>
          <w:bCs w:val="0"/>
          <w:iCs w:val="0"/>
          <w:szCs w:val="24"/>
          <w:u w:val="none"/>
        </w:rPr>
        <w:t xml:space="preserve">both </w:t>
      </w:r>
      <w:r w:rsidRPr="009451F2">
        <w:rPr>
          <w:rFonts w:eastAsia="Calibri"/>
          <w:b w:val="0"/>
          <w:bCs w:val="0"/>
          <w:iCs w:val="0"/>
          <w:szCs w:val="24"/>
          <w:u w:val="none"/>
        </w:rPr>
        <w:t xml:space="preserve">parents and the registrar-general are obliged to register the birth of a </w:t>
      </w:r>
      <w:r w:rsidR="005149DC">
        <w:rPr>
          <w:rFonts w:eastAsia="Calibri"/>
          <w:b w:val="0"/>
          <w:bCs w:val="0"/>
          <w:iCs w:val="0"/>
          <w:szCs w:val="24"/>
          <w:u w:val="none"/>
        </w:rPr>
        <w:t>child</w:t>
      </w:r>
      <w:r w:rsidRPr="009451F2">
        <w:rPr>
          <w:rFonts w:eastAsia="Calibri"/>
          <w:b w:val="0"/>
          <w:bCs w:val="0"/>
          <w:iCs w:val="0"/>
          <w:szCs w:val="24"/>
          <w:u w:val="none"/>
        </w:rPr>
        <w:t xml:space="preserve"> when the </w:t>
      </w:r>
      <w:r w:rsidR="005149DC">
        <w:rPr>
          <w:rFonts w:eastAsia="Calibri"/>
          <w:b w:val="0"/>
          <w:bCs w:val="0"/>
          <w:iCs w:val="0"/>
          <w:szCs w:val="24"/>
          <w:u w:val="none"/>
        </w:rPr>
        <w:t>child</w:t>
      </w:r>
      <w:r w:rsidR="005149DC" w:rsidRPr="009451F2">
        <w:rPr>
          <w:rFonts w:eastAsia="Calibri"/>
          <w:b w:val="0"/>
          <w:bCs w:val="0"/>
          <w:iCs w:val="0"/>
          <w:szCs w:val="24"/>
          <w:u w:val="none"/>
        </w:rPr>
        <w:t xml:space="preserve"> </w:t>
      </w:r>
      <w:r w:rsidRPr="009451F2">
        <w:rPr>
          <w:rFonts w:eastAsia="Calibri"/>
          <w:b w:val="0"/>
          <w:bCs w:val="0"/>
          <w:iCs w:val="0"/>
          <w:szCs w:val="24"/>
          <w:u w:val="none"/>
        </w:rPr>
        <w:t xml:space="preserve">was born during or after 20 weeks’ gestation but no information </w:t>
      </w:r>
      <w:r w:rsidR="00091546">
        <w:rPr>
          <w:rFonts w:eastAsia="Calibri"/>
          <w:b w:val="0"/>
          <w:bCs w:val="0"/>
          <w:iCs w:val="0"/>
          <w:szCs w:val="24"/>
          <w:u w:val="none"/>
        </w:rPr>
        <w:t>i</w:t>
      </w:r>
      <w:r w:rsidR="00091546" w:rsidRPr="009451F2">
        <w:rPr>
          <w:rFonts w:eastAsia="Calibri"/>
          <w:b w:val="0"/>
          <w:bCs w:val="0"/>
          <w:iCs w:val="0"/>
          <w:szCs w:val="24"/>
          <w:u w:val="none"/>
        </w:rPr>
        <w:t xml:space="preserve">s </w:t>
      </w:r>
      <w:r w:rsidRPr="009451F2">
        <w:rPr>
          <w:rFonts w:eastAsia="Calibri"/>
          <w:b w:val="0"/>
          <w:bCs w:val="0"/>
          <w:iCs w:val="0"/>
          <w:szCs w:val="24"/>
          <w:u w:val="none"/>
        </w:rPr>
        <w:t xml:space="preserve">given about the time at which the </w:t>
      </w:r>
      <w:r w:rsidR="005149DC">
        <w:rPr>
          <w:rFonts w:eastAsia="Calibri"/>
          <w:b w:val="0"/>
          <w:bCs w:val="0"/>
          <w:iCs w:val="0"/>
          <w:szCs w:val="24"/>
          <w:u w:val="none"/>
        </w:rPr>
        <w:t>child’s</w:t>
      </w:r>
      <w:r w:rsidR="005149DC" w:rsidRPr="009451F2">
        <w:rPr>
          <w:rFonts w:eastAsia="Calibri"/>
          <w:b w:val="0"/>
          <w:bCs w:val="0"/>
          <w:iCs w:val="0"/>
          <w:szCs w:val="24"/>
          <w:u w:val="none"/>
        </w:rPr>
        <w:t xml:space="preserve">’ </w:t>
      </w:r>
      <w:r w:rsidRPr="009451F2">
        <w:rPr>
          <w:rFonts w:eastAsia="Calibri"/>
          <w:b w:val="0"/>
          <w:bCs w:val="0"/>
          <w:iCs w:val="0"/>
          <w:szCs w:val="24"/>
          <w:u w:val="none"/>
        </w:rPr>
        <w:t xml:space="preserve">heartbeat ceased. The ACT Maternal and Perinatal Mortality Committee (the “Committee”) has observed that such a practice and the mandatory nature of registration is often an additional source of stress and grief for some bereaved parents.  </w:t>
      </w:r>
    </w:p>
    <w:p w:rsidR="00F8753C" w:rsidRPr="009451F2" w:rsidRDefault="00F8753C" w:rsidP="006C3F46">
      <w:pPr>
        <w:pStyle w:val="Heading2"/>
        <w:spacing w:after="120"/>
        <w:rPr>
          <w:rFonts w:eastAsia="Calibri"/>
          <w:b w:val="0"/>
          <w:bCs w:val="0"/>
          <w:iCs w:val="0"/>
          <w:szCs w:val="24"/>
          <w:u w:val="none"/>
        </w:rPr>
      </w:pPr>
      <w:r w:rsidRPr="009451F2">
        <w:rPr>
          <w:rFonts w:eastAsia="Calibri"/>
          <w:b w:val="0"/>
          <w:bCs w:val="0"/>
          <w:iCs w:val="0"/>
          <w:szCs w:val="24"/>
          <w:u w:val="none"/>
        </w:rPr>
        <w:t xml:space="preserve">For other </w:t>
      </w:r>
      <w:r w:rsidR="00BD0D8D">
        <w:rPr>
          <w:rFonts w:eastAsia="Calibri"/>
          <w:b w:val="0"/>
          <w:bCs w:val="0"/>
          <w:iCs w:val="0"/>
          <w:szCs w:val="24"/>
          <w:u w:val="none"/>
        </w:rPr>
        <w:t xml:space="preserve">bereaved </w:t>
      </w:r>
      <w:r w:rsidRPr="009451F2">
        <w:rPr>
          <w:rFonts w:eastAsia="Calibri"/>
          <w:b w:val="0"/>
          <w:bCs w:val="0"/>
          <w:iCs w:val="0"/>
          <w:szCs w:val="24"/>
          <w:u w:val="none"/>
        </w:rPr>
        <w:t>parents, registration provides</w:t>
      </w:r>
      <w:r w:rsidRPr="009451F2">
        <w:rPr>
          <w:szCs w:val="24"/>
          <w:u w:val="none"/>
        </w:rPr>
        <w:t xml:space="preserve"> </w:t>
      </w:r>
      <w:r w:rsidRPr="009451F2">
        <w:rPr>
          <w:rFonts w:eastAsia="Calibri"/>
          <w:b w:val="0"/>
          <w:bCs w:val="0"/>
          <w:iCs w:val="0"/>
          <w:szCs w:val="24"/>
          <w:u w:val="none"/>
        </w:rPr>
        <w:t>important legal and symbolic recognition of their loss and allows the Registrar-General to issue a birth certificate for the child.</w:t>
      </w:r>
    </w:p>
    <w:p w:rsidR="006C3F46" w:rsidRPr="009451F2" w:rsidRDefault="006C3F46" w:rsidP="006C3F46">
      <w:pPr>
        <w:pStyle w:val="Heading2"/>
        <w:spacing w:after="120"/>
        <w:rPr>
          <w:rFonts w:eastAsia="Calibri"/>
          <w:b w:val="0"/>
          <w:bCs w:val="0"/>
          <w:iCs w:val="0"/>
          <w:szCs w:val="24"/>
          <w:u w:val="none"/>
        </w:rPr>
      </w:pPr>
      <w:r w:rsidRPr="009451F2">
        <w:rPr>
          <w:rFonts w:eastAsia="Calibri"/>
          <w:b w:val="0"/>
          <w:bCs w:val="0"/>
          <w:iCs w:val="0"/>
          <w:szCs w:val="24"/>
          <w:u w:val="none"/>
        </w:rPr>
        <w:t>Th</w:t>
      </w:r>
      <w:r w:rsidR="00F8753C" w:rsidRPr="009451F2">
        <w:rPr>
          <w:rFonts w:eastAsia="Calibri"/>
          <w:b w:val="0"/>
          <w:bCs w:val="0"/>
          <w:iCs w:val="0"/>
          <w:szCs w:val="24"/>
          <w:u w:val="none"/>
        </w:rPr>
        <w:t>e</w:t>
      </w:r>
      <w:r w:rsidRPr="009451F2">
        <w:rPr>
          <w:rFonts w:eastAsia="Calibri"/>
          <w:b w:val="0"/>
          <w:bCs w:val="0"/>
          <w:iCs w:val="0"/>
          <w:szCs w:val="24"/>
          <w:u w:val="none"/>
        </w:rPr>
        <w:t xml:space="preserve"> Bill will:</w:t>
      </w:r>
      <w:bookmarkEnd w:id="9"/>
      <w:bookmarkEnd w:id="10"/>
      <w:r w:rsidRPr="009451F2">
        <w:rPr>
          <w:rFonts w:eastAsia="Calibri"/>
          <w:b w:val="0"/>
          <w:bCs w:val="0"/>
          <w:iCs w:val="0"/>
          <w:szCs w:val="24"/>
          <w:u w:val="none"/>
        </w:rPr>
        <w:t xml:space="preserve"> </w:t>
      </w:r>
    </w:p>
    <w:p w:rsidR="006C3F46" w:rsidRPr="009451F2" w:rsidRDefault="006C3F46" w:rsidP="006C3F46">
      <w:pPr>
        <w:pStyle w:val="Heading2"/>
        <w:spacing w:after="120"/>
        <w:ind w:left="720" w:hanging="436"/>
        <w:rPr>
          <w:rFonts w:eastAsia="Calibri"/>
          <w:b w:val="0"/>
          <w:bCs w:val="0"/>
          <w:iCs w:val="0"/>
          <w:szCs w:val="24"/>
          <w:u w:val="none"/>
        </w:rPr>
      </w:pPr>
      <w:bookmarkStart w:id="11" w:name="_Toc527118150"/>
      <w:bookmarkStart w:id="12" w:name="_Toc527387196"/>
      <w:r w:rsidRPr="009451F2">
        <w:rPr>
          <w:rFonts w:eastAsia="Calibri"/>
          <w:b w:val="0"/>
          <w:bCs w:val="0"/>
          <w:iCs w:val="0"/>
          <w:szCs w:val="24"/>
          <w:u w:val="none"/>
        </w:rPr>
        <w:t>a)</w:t>
      </w:r>
      <w:r w:rsidRPr="009451F2">
        <w:rPr>
          <w:rFonts w:eastAsia="Calibri"/>
          <w:b w:val="0"/>
          <w:bCs w:val="0"/>
          <w:iCs w:val="0"/>
          <w:szCs w:val="24"/>
          <w:u w:val="none"/>
        </w:rPr>
        <w:tab/>
        <w:t xml:space="preserve">allow birth </w:t>
      </w:r>
      <w:r w:rsidR="00091546" w:rsidRPr="009451F2">
        <w:rPr>
          <w:rFonts w:eastAsia="Calibri"/>
          <w:b w:val="0"/>
          <w:bCs w:val="0"/>
          <w:iCs w:val="0"/>
          <w:szCs w:val="24"/>
          <w:u w:val="none"/>
        </w:rPr>
        <w:t>parents</w:t>
      </w:r>
      <w:r w:rsidR="00091546">
        <w:rPr>
          <w:rFonts w:eastAsia="Calibri"/>
          <w:b w:val="0"/>
          <w:bCs w:val="0"/>
          <w:iCs w:val="0"/>
          <w:szCs w:val="24"/>
          <w:u w:val="none"/>
        </w:rPr>
        <w:t xml:space="preserve"> (in consultation with the other parent unless not reasonably practicable or appropriate) </w:t>
      </w:r>
      <w:r w:rsidRPr="009451F2">
        <w:rPr>
          <w:rFonts w:eastAsia="Calibri"/>
          <w:b w:val="0"/>
          <w:bCs w:val="0"/>
          <w:iCs w:val="0"/>
          <w:szCs w:val="24"/>
          <w:u w:val="none"/>
        </w:rPr>
        <w:t>to choose whether to register a fetus as a stillborn child where it showed no sign of a heartbeat before reaching 20 weeks’ gestation but was born during or after 20 weeks’ gestation</w:t>
      </w:r>
      <w:bookmarkEnd w:id="11"/>
      <w:bookmarkEnd w:id="12"/>
      <w:r w:rsidR="000A09FE" w:rsidRPr="009451F2">
        <w:rPr>
          <w:rFonts w:eastAsia="Calibri"/>
          <w:b w:val="0"/>
          <w:bCs w:val="0"/>
          <w:iCs w:val="0"/>
          <w:szCs w:val="24"/>
          <w:u w:val="none"/>
        </w:rPr>
        <w:t xml:space="preserve">; </w:t>
      </w:r>
    </w:p>
    <w:p w:rsidR="006C3F46" w:rsidRPr="009451F2" w:rsidRDefault="006C3F46" w:rsidP="006C3F46">
      <w:pPr>
        <w:pStyle w:val="Heading2"/>
        <w:spacing w:after="120"/>
        <w:ind w:left="720" w:hanging="436"/>
        <w:rPr>
          <w:rFonts w:eastAsia="Calibri"/>
          <w:b w:val="0"/>
          <w:bCs w:val="0"/>
          <w:iCs w:val="0"/>
          <w:szCs w:val="24"/>
          <w:u w:val="none"/>
        </w:rPr>
      </w:pPr>
      <w:bookmarkStart w:id="13" w:name="_Toc527118151"/>
      <w:bookmarkStart w:id="14" w:name="_Toc527387197"/>
      <w:r w:rsidRPr="009451F2">
        <w:rPr>
          <w:rFonts w:eastAsia="Calibri"/>
          <w:b w:val="0"/>
          <w:bCs w:val="0"/>
          <w:iCs w:val="0"/>
          <w:szCs w:val="24"/>
          <w:u w:val="none"/>
        </w:rPr>
        <w:t>b)</w:t>
      </w:r>
      <w:r w:rsidRPr="009451F2">
        <w:rPr>
          <w:rFonts w:eastAsia="Calibri"/>
          <w:b w:val="0"/>
          <w:bCs w:val="0"/>
          <w:iCs w:val="0"/>
          <w:szCs w:val="24"/>
          <w:u w:val="none"/>
        </w:rPr>
        <w:tab/>
        <w:t>remove the fall-back definition of stillborn child based on a body mass of 400g at birth, which applies where the period of gestation cannot be reliably established</w:t>
      </w:r>
      <w:bookmarkEnd w:id="13"/>
      <w:bookmarkEnd w:id="14"/>
      <w:r w:rsidR="000A09FE" w:rsidRPr="009451F2">
        <w:rPr>
          <w:rFonts w:eastAsia="Calibri"/>
          <w:b w:val="0"/>
          <w:bCs w:val="0"/>
          <w:iCs w:val="0"/>
          <w:szCs w:val="24"/>
          <w:u w:val="none"/>
        </w:rPr>
        <w:t>; and</w:t>
      </w:r>
    </w:p>
    <w:p w:rsidR="00722E63" w:rsidRPr="009451F2" w:rsidRDefault="006C3F46" w:rsidP="008A6238">
      <w:pPr>
        <w:pStyle w:val="Heading2"/>
        <w:spacing w:after="120"/>
        <w:ind w:left="716" w:hanging="432"/>
        <w:rPr>
          <w:szCs w:val="24"/>
        </w:rPr>
      </w:pPr>
      <w:bookmarkStart w:id="15" w:name="_Toc527118152"/>
      <w:bookmarkStart w:id="16" w:name="_Toc527387198"/>
      <w:r w:rsidRPr="009451F2">
        <w:rPr>
          <w:rFonts w:eastAsia="Calibri"/>
          <w:b w:val="0"/>
          <w:bCs w:val="0"/>
          <w:iCs w:val="0"/>
          <w:szCs w:val="24"/>
          <w:u w:val="none"/>
        </w:rPr>
        <w:t>c)</w:t>
      </w:r>
      <w:r w:rsidRPr="009451F2">
        <w:rPr>
          <w:rFonts w:eastAsia="Calibri"/>
          <w:b w:val="0"/>
          <w:bCs w:val="0"/>
          <w:iCs w:val="0"/>
          <w:szCs w:val="24"/>
          <w:u w:val="none"/>
        </w:rPr>
        <w:tab/>
        <w:t xml:space="preserve">allow birth parents </w:t>
      </w:r>
      <w:r w:rsidR="00091546">
        <w:rPr>
          <w:rFonts w:eastAsia="Calibri"/>
          <w:b w:val="0"/>
          <w:bCs w:val="0"/>
          <w:iCs w:val="0"/>
          <w:szCs w:val="24"/>
          <w:u w:val="none"/>
        </w:rPr>
        <w:t xml:space="preserve">(in consultation with the other parent unless not reasonably practicable or appropriate), </w:t>
      </w:r>
      <w:r w:rsidRPr="009451F2">
        <w:rPr>
          <w:rFonts w:eastAsia="Calibri"/>
          <w:b w:val="0"/>
          <w:bCs w:val="0"/>
          <w:iCs w:val="0"/>
          <w:szCs w:val="24"/>
          <w:u w:val="none"/>
        </w:rPr>
        <w:t>to choose whether or not to list a stillborn child who showed no sign of a heartbeat before 20 weeks’ gestation, but was born during or after 20 weeks’ gestation, as part of a multiple birth or on registrations of siblings who are born at the same time or later.</w:t>
      </w:r>
      <w:bookmarkEnd w:id="15"/>
      <w:bookmarkEnd w:id="16"/>
    </w:p>
    <w:p w:rsidR="00702566" w:rsidRPr="009451F2" w:rsidRDefault="005347C5" w:rsidP="00214EAF">
      <w:pPr>
        <w:pStyle w:val="Heading2"/>
        <w:spacing w:after="120"/>
      </w:pPr>
      <w:bookmarkStart w:id="17" w:name="_Toc426711260"/>
      <w:bookmarkStart w:id="18" w:name="_Toc429052823"/>
      <w:bookmarkStart w:id="19" w:name="_Toc527387205"/>
      <w:r>
        <w:br w:type="page"/>
      </w:r>
      <w:r w:rsidR="00702566" w:rsidRPr="009451F2">
        <w:t>Human Rights Considerations</w:t>
      </w:r>
      <w:bookmarkEnd w:id="17"/>
      <w:bookmarkEnd w:id="18"/>
      <w:bookmarkEnd w:id="19"/>
    </w:p>
    <w:p w:rsidR="0003249E" w:rsidRPr="007349F7" w:rsidRDefault="0003249E" w:rsidP="006C3F46">
      <w:pPr>
        <w:autoSpaceDE w:val="0"/>
        <w:autoSpaceDN w:val="0"/>
        <w:adjustRightInd w:val="0"/>
        <w:spacing w:before="240" w:after="120"/>
      </w:pPr>
      <w:r w:rsidRPr="007349F7">
        <w:rPr>
          <w:bCs/>
          <w:szCs w:val="24"/>
        </w:rPr>
        <w:t xml:space="preserve">The Bill engages, and places limitation on, the following </w:t>
      </w:r>
      <w:r w:rsidRPr="007349F7">
        <w:rPr>
          <w:bCs/>
          <w:i/>
          <w:szCs w:val="24"/>
        </w:rPr>
        <w:t>Human Rights Act 2004</w:t>
      </w:r>
      <w:r w:rsidR="00B37C9C" w:rsidRPr="007349F7">
        <w:t xml:space="preserve"> (ACT) right</w:t>
      </w:r>
      <w:r w:rsidRPr="007349F7">
        <w:t>:</w:t>
      </w:r>
    </w:p>
    <w:p w:rsidR="0003249E" w:rsidRPr="007349F7" w:rsidRDefault="0003249E" w:rsidP="0003249E">
      <w:pPr>
        <w:numPr>
          <w:ilvl w:val="0"/>
          <w:numId w:val="27"/>
        </w:numPr>
        <w:autoSpaceDE w:val="0"/>
        <w:autoSpaceDN w:val="0"/>
        <w:adjustRightInd w:val="0"/>
        <w:spacing w:before="240" w:after="120"/>
      </w:pPr>
      <w:r w:rsidRPr="007349F7">
        <w:t>Sec</w:t>
      </w:r>
      <w:r w:rsidR="00B37C9C" w:rsidRPr="007349F7">
        <w:t>tion 8 –</w:t>
      </w:r>
      <w:r w:rsidR="00B37C9C" w:rsidRPr="007349F7">
        <w:tab/>
        <w:t>Recognition and equality before the law</w:t>
      </w:r>
    </w:p>
    <w:p w:rsidR="006C3F46" w:rsidRPr="009451F2" w:rsidRDefault="006C3F46" w:rsidP="006C3F46">
      <w:pPr>
        <w:autoSpaceDE w:val="0"/>
        <w:autoSpaceDN w:val="0"/>
        <w:adjustRightInd w:val="0"/>
        <w:spacing w:before="240" w:after="120"/>
        <w:rPr>
          <w:bCs/>
          <w:szCs w:val="24"/>
        </w:rPr>
      </w:pPr>
      <w:r w:rsidRPr="009451F2">
        <w:rPr>
          <w:bCs/>
          <w:szCs w:val="24"/>
        </w:rPr>
        <w:t xml:space="preserve">The Bill engages, and supports, the following </w:t>
      </w:r>
      <w:r w:rsidRPr="009451F2">
        <w:rPr>
          <w:bCs/>
          <w:i/>
          <w:szCs w:val="24"/>
        </w:rPr>
        <w:t>Human Rights Act</w:t>
      </w:r>
      <w:r w:rsidRPr="009451F2">
        <w:rPr>
          <w:bCs/>
          <w:szCs w:val="24"/>
        </w:rPr>
        <w:t xml:space="preserve"> 2004 (ACT) rights:</w:t>
      </w:r>
    </w:p>
    <w:p w:rsidR="006C3F46" w:rsidRPr="009451F2" w:rsidRDefault="006C3F46" w:rsidP="006C3F46">
      <w:pPr>
        <w:numPr>
          <w:ilvl w:val="0"/>
          <w:numId w:val="3"/>
        </w:numPr>
        <w:autoSpaceDE w:val="0"/>
        <w:autoSpaceDN w:val="0"/>
        <w:adjustRightInd w:val="0"/>
        <w:spacing w:before="240" w:after="120"/>
        <w:rPr>
          <w:bCs/>
          <w:szCs w:val="24"/>
        </w:rPr>
      </w:pPr>
      <w:r w:rsidRPr="009451F2">
        <w:rPr>
          <w:bCs/>
          <w:szCs w:val="24"/>
        </w:rPr>
        <w:t>Section 11 –</w:t>
      </w:r>
      <w:r w:rsidRPr="009451F2">
        <w:rPr>
          <w:bCs/>
          <w:szCs w:val="24"/>
        </w:rPr>
        <w:tab/>
        <w:t>Protection of family and children</w:t>
      </w:r>
    </w:p>
    <w:p w:rsidR="006C3F46" w:rsidRPr="009451F2" w:rsidRDefault="006C3F46" w:rsidP="006C3F46">
      <w:pPr>
        <w:numPr>
          <w:ilvl w:val="0"/>
          <w:numId w:val="3"/>
        </w:numPr>
        <w:autoSpaceDE w:val="0"/>
        <w:autoSpaceDN w:val="0"/>
        <w:adjustRightInd w:val="0"/>
        <w:spacing w:before="240" w:after="120"/>
        <w:rPr>
          <w:bCs/>
          <w:szCs w:val="24"/>
        </w:rPr>
      </w:pPr>
      <w:r w:rsidRPr="009451F2">
        <w:rPr>
          <w:bCs/>
          <w:szCs w:val="24"/>
        </w:rPr>
        <w:t>Section 12 –</w:t>
      </w:r>
      <w:r w:rsidRPr="009451F2">
        <w:rPr>
          <w:bCs/>
          <w:szCs w:val="24"/>
        </w:rPr>
        <w:tab/>
        <w:t>Right to privacy and reputation</w:t>
      </w:r>
    </w:p>
    <w:p w:rsidR="006C3F46" w:rsidRPr="009451F2" w:rsidRDefault="006C3F46" w:rsidP="006C3F46">
      <w:pPr>
        <w:numPr>
          <w:ilvl w:val="0"/>
          <w:numId w:val="3"/>
        </w:numPr>
        <w:autoSpaceDE w:val="0"/>
        <w:autoSpaceDN w:val="0"/>
        <w:adjustRightInd w:val="0"/>
        <w:spacing w:before="240" w:after="120"/>
        <w:rPr>
          <w:bCs/>
          <w:szCs w:val="24"/>
        </w:rPr>
      </w:pPr>
      <w:r w:rsidRPr="009451F2">
        <w:rPr>
          <w:bCs/>
          <w:szCs w:val="24"/>
        </w:rPr>
        <w:t>Section 14 –</w:t>
      </w:r>
      <w:r w:rsidRPr="009451F2">
        <w:rPr>
          <w:bCs/>
          <w:szCs w:val="24"/>
        </w:rPr>
        <w:tab/>
        <w:t>Freedom of thought, conscience, religion and belief</w:t>
      </w:r>
    </w:p>
    <w:p w:rsidR="006C3F46" w:rsidRPr="009451F2" w:rsidRDefault="006C3F46" w:rsidP="006C3F46">
      <w:pPr>
        <w:numPr>
          <w:ilvl w:val="0"/>
          <w:numId w:val="3"/>
        </w:numPr>
        <w:autoSpaceDE w:val="0"/>
        <w:autoSpaceDN w:val="0"/>
        <w:adjustRightInd w:val="0"/>
        <w:spacing w:before="240" w:after="120"/>
        <w:rPr>
          <w:bCs/>
          <w:szCs w:val="24"/>
        </w:rPr>
      </w:pPr>
      <w:r w:rsidRPr="009451F2">
        <w:rPr>
          <w:bCs/>
          <w:szCs w:val="24"/>
        </w:rPr>
        <w:t>Section 27 –</w:t>
      </w:r>
      <w:r w:rsidRPr="009451F2">
        <w:rPr>
          <w:bCs/>
          <w:szCs w:val="24"/>
        </w:rPr>
        <w:tab/>
        <w:t>Rights of minorities</w:t>
      </w:r>
    </w:p>
    <w:p w:rsidR="006C3F46" w:rsidRPr="009451F2" w:rsidRDefault="006C3F46" w:rsidP="006C3F46">
      <w:pPr>
        <w:autoSpaceDE w:val="0"/>
        <w:autoSpaceDN w:val="0"/>
        <w:adjustRightInd w:val="0"/>
        <w:spacing w:before="240" w:after="120"/>
        <w:rPr>
          <w:b/>
          <w:szCs w:val="24"/>
          <w:u w:val="single"/>
        </w:rPr>
      </w:pPr>
      <w:r w:rsidRPr="009451F2">
        <w:rPr>
          <w:b/>
          <w:szCs w:val="24"/>
          <w:u w:val="single"/>
        </w:rPr>
        <w:t>Detailed human rights discussion</w:t>
      </w:r>
    </w:p>
    <w:p w:rsidR="006C3F46" w:rsidRPr="009451F2" w:rsidRDefault="006C3F46" w:rsidP="006C3F46">
      <w:pPr>
        <w:autoSpaceDE w:val="0"/>
        <w:autoSpaceDN w:val="0"/>
        <w:adjustRightInd w:val="0"/>
        <w:spacing w:before="240" w:after="120"/>
        <w:rPr>
          <w:b/>
          <w:bCs/>
          <w:i/>
          <w:szCs w:val="24"/>
          <w:u w:val="single"/>
        </w:rPr>
      </w:pPr>
      <w:r w:rsidRPr="009451F2">
        <w:rPr>
          <w:b/>
          <w:bCs/>
          <w:i/>
          <w:szCs w:val="24"/>
          <w:u w:val="single"/>
        </w:rPr>
        <w:t>Rights engaged and supported</w:t>
      </w:r>
    </w:p>
    <w:p w:rsidR="006C3F46" w:rsidRPr="009451F2" w:rsidRDefault="006C3F46" w:rsidP="006C3F46">
      <w:r w:rsidRPr="009451F2">
        <w:rPr>
          <w:i/>
        </w:rPr>
        <w:t>Section 11 – Protection of family and children</w:t>
      </w:r>
    </w:p>
    <w:p w:rsidR="006C3F46" w:rsidRPr="009451F2" w:rsidRDefault="006C3F46" w:rsidP="006C3F46">
      <w:r w:rsidRPr="009451F2">
        <w:t>Section 11(1) of the HRA provides that ‘the family is the natural and basic group unit of society and is entitled to be protected by society’.</w:t>
      </w:r>
    </w:p>
    <w:p w:rsidR="006C3F46" w:rsidRPr="009451F2" w:rsidRDefault="006C3F46" w:rsidP="006C3F46">
      <w:r w:rsidRPr="009451F2">
        <w:t xml:space="preserve">Being able to choose the most appropriate form of handling a pregnancy loss according to one’s familial values </w:t>
      </w:r>
      <w:r w:rsidR="00F8753C" w:rsidRPr="009451F2">
        <w:t xml:space="preserve">protects </w:t>
      </w:r>
      <w:r w:rsidRPr="009451F2">
        <w:t>the role of families.</w:t>
      </w:r>
    </w:p>
    <w:p w:rsidR="006C3F46" w:rsidRPr="009451F2" w:rsidRDefault="006C3F46" w:rsidP="006C3F46">
      <w:r w:rsidRPr="009451F2">
        <w:rPr>
          <w:i/>
        </w:rPr>
        <w:t>Section 12 – Right to privacy and reputation</w:t>
      </w:r>
    </w:p>
    <w:p w:rsidR="006C3F46" w:rsidRPr="009451F2" w:rsidRDefault="006C3F46" w:rsidP="006C3F46">
      <w:r w:rsidRPr="009451F2">
        <w:t>Section 12 of the HRA provides that ‘everyone has the right…not to have his or her privacy, family, home or correspondence interfered with unlawfully or arbitrarily’.</w:t>
      </w:r>
    </w:p>
    <w:p w:rsidR="006C3F46" w:rsidRPr="009451F2" w:rsidRDefault="006C3F46" w:rsidP="006C3F46">
      <w:r w:rsidRPr="009451F2">
        <w:t xml:space="preserve">The purpose of the right to privacy is to preserve a sphere of personal space within which individuals can develop their self-identity, their inherent dignity and their relative roles in relation to the community as a whole: </w:t>
      </w:r>
      <w:r w:rsidRPr="009451F2">
        <w:rPr>
          <w:i/>
        </w:rPr>
        <w:t xml:space="preserve">Re Kracke and Mental Health Review Board </w:t>
      </w:r>
      <w:r w:rsidRPr="009451F2">
        <w:t>(2009) 29 VAR 1, 131 [619—620].</w:t>
      </w:r>
    </w:p>
    <w:p w:rsidR="006C3F46" w:rsidRPr="009451F2" w:rsidRDefault="006C3F46" w:rsidP="006C3F46">
      <w:r w:rsidRPr="009451F2">
        <w:t xml:space="preserve">In general, an individual’s right to privacy would be engaged if there is a reasonable expectation of privacy: </w:t>
      </w:r>
      <w:r w:rsidRPr="009451F2">
        <w:rPr>
          <w:i/>
        </w:rPr>
        <w:t>Halford v United Kingdom</w:t>
      </w:r>
      <w:r w:rsidRPr="009451F2">
        <w:t xml:space="preserve"> (1997) EHRR 523, [45].</w:t>
      </w:r>
    </w:p>
    <w:p w:rsidR="006C3F46" w:rsidRPr="009451F2" w:rsidRDefault="006C3F46" w:rsidP="006C3F46">
      <w:r w:rsidRPr="009451F2">
        <w:t xml:space="preserve">The loss of a </w:t>
      </w:r>
      <w:r w:rsidR="00091546">
        <w:t>child</w:t>
      </w:r>
      <w:r w:rsidR="00091546" w:rsidRPr="009451F2">
        <w:t xml:space="preserve"> </w:t>
      </w:r>
      <w:r w:rsidRPr="009451F2">
        <w:t xml:space="preserve">is a highly personal and sensitive matter to the birth parent and the birth parent would likely expect to have substantial, if not full, control over the handling of the information about the loss. Some </w:t>
      </w:r>
      <w:r w:rsidR="00944040">
        <w:t xml:space="preserve">bereaved </w:t>
      </w:r>
      <w:r w:rsidRPr="009451F2">
        <w:t xml:space="preserve">parents may choose to register their </w:t>
      </w:r>
      <w:r w:rsidR="00091546">
        <w:t>children</w:t>
      </w:r>
      <w:r w:rsidR="00091546" w:rsidRPr="009451F2">
        <w:t xml:space="preserve"> </w:t>
      </w:r>
      <w:r w:rsidRPr="009451F2">
        <w:t xml:space="preserve">as stillborn children to formally recognise their loss, </w:t>
      </w:r>
      <w:r w:rsidR="00091546">
        <w:t xml:space="preserve">however, </w:t>
      </w:r>
      <w:r w:rsidRPr="009451F2">
        <w:t xml:space="preserve">some may not be ready for </w:t>
      </w:r>
      <w:r w:rsidR="00091546">
        <w:t>this</w:t>
      </w:r>
      <w:r w:rsidR="00091546" w:rsidRPr="009451F2">
        <w:t xml:space="preserve"> </w:t>
      </w:r>
      <w:r w:rsidR="000A09FE" w:rsidRPr="009451F2">
        <w:t>or want to do this ever</w:t>
      </w:r>
      <w:r w:rsidRPr="009451F2">
        <w:t xml:space="preserve">. Having a choice </w:t>
      </w:r>
      <w:r w:rsidR="00091546" w:rsidRPr="009451F2">
        <w:t>w</w:t>
      </w:r>
      <w:r w:rsidR="00091546">
        <w:t>ill</w:t>
      </w:r>
      <w:r w:rsidR="00091546" w:rsidRPr="009451F2">
        <w:t xml:space="preserve"> </w:t>
      </w:r>
      <w:r w:rsidRPr="009451F2">
        <w:t xml:space="preserve">allow individual parents to </w:t>
      </w:r>
      <w:r w:rsidR="00091546">
        <w:t>make their own decisions about sensitive and personal matters within the sphere of private life</w:t>
      </w:r>
      <w:r w:rsidRPr="009451F2">
        <w:t>.</w:t>
      </w:r>
    </w:p>
    <w:p w:rsidR="006C3F46" w:rsidRPr="009451F2" w:rsidRDefault="006C3F46" w:rsidP="006C3F46">
      <w:r w:rsidRPr="009451F2">
        <w:t xml:space="preserve">Allowing </w:t>
      </w:r>
      <w:r w:rsidR="00B37C9C" w:rsidRPr="007349F7">
        <w:t>the birth parent, in consultation with the other parent,</w:t>
      </w:r>
      <w:r w:rsidRPr="009451F2">
        <w:t xml:space="preserve"> to choose whether to include their loss as part of a multiple birth or on birth registrations of subsequent children </w:t>
      </w:r>
      <w:r w:rsidR="001E1D72" w:rsidRPr="009451F2">
        <w:t>fu</w:t>
      </w:r>
      <w:r w:rsidR="008A6238" w:rsidRPr="009451F2">
        <w:t>r</w:t>
      </w:r>
      <w:r w:rsidR="001E1D72" w:rsidRPr="009451F2">
        <w:t xml:space="preserve">ther </w:t>
      </w:r>
      <w:r w:rsidRPr="009451F2">
        <w:t>strengthen</w:t>
      </w:r>
      <w:r w:rsidR="001E1D72" w:rsidRPr="009451F2">
        <w:t xml:space="preserve">s and preserves </w:t>
      </w:r>
      <w:r w:rsidRPr="009451F2">
        <w:t>individual and family privacy.</w:t>
      </w:r>
    </w:p>
    <w:p w:rsidR="006C3F46" w:rsidRPr="009451F2" w:rsidRDefault="006C3F46" w:rsidP="006C3F46">
      <w:r w:rsidRPr="009451F2">
        <w:rPr>
          <w:i/>
        </w:rPr>
        <w:t>Section 14 – Freedom of thought, conscience, religion and belief</w:t>
      </w:r>
    </w:p>
    <w:p w:rsidR="006C3F46" w:rsidRPr="009451F2" w:rsidRDefault="006C3F46" w:rsidP="006C3F46">
      <w:r w:rsidRPr="009451F2">
        <w:t>Section 14(1)(b) says that the ‘right to freedom of thought, conscience and religion’ includes—</w:t>
      </w:r>
    </w:p>
    <w:p w:rsidR="006C3F46" w:rsidRPr="009451F2" w:rsidRDefault="006C3F46" w:rsidP="006C3F46">
      <w:pPr>
        <w:ind w:left="720"/>
      </w:pPr>
      <w:r w:rsidRPr="009451F2">
        <w:t>The freedom to demonstrate [an individual’s] religion or belief in worship, observance, practice and teaching, either individually or as part of a community and whether in public or private.</w:t>
      </w:r>
    </w:p>
    <w:p w:rsidR="006C3F46" w:rsidRPr="009451F2" w:rsidRDefault="006C3F46" w:rsidP="006C3F46">
      <w:r w:rsidRPr="009451F2">
        <w:t xml:space="preserve">Views about the inception of personhood </w:t>
      </w:r>
      <w:r w:rsidR="00091546">
        <w:t>during gestation</w:t>
      </w:r>
      <w:r w:rsidRPr="009451F2">
        <w:t xml:space="preserve"> vary across different religions and other non-religious beliefs.</w:t>
      </w:r>
      <w:r w:rsidR="00091546">
        <w:t xml:space="preserve"> Under this Bill, p</w:t>
      </w:r>
      <w:r w:rsidRPr="009451F2">
        <w:t xml:space="preserve">arents </w:t>
      </w:r>
      <w:r w:rsidR="00091546" w:rsidRPr="009451F2">
        <w:t>w</w:t>
      </w:r>
      <w:r w:rsidR="00091546">
        <w:t>ill</w:t>
      </w:r>
      <w:r w:rsidR="00091546" w:rsidRPr="009451F2">
        <w:t xml:space="preserve"> </w:t>
      </w:r>
      <w:r w:rsidRPr="009451F2">
        <w:t xml:space="preserve">be able to choose whether to register their losses so to conform </w:t>
      </w:r>
      <w:r w:rsidR="008A6238" w:rsidRPr="009451F2">
        <w:t>to</w:t>
      </w:r>
      <w:r w:rsidRPr="009451F2">
        <w:t xml:space="preserve"> their individual religious or non-religious beliefs. This would promote and facilitate the </w:t>
      </w:r>
      <w:r w:rsidR="001E1D72" w:rsidRPr="009451F2">
        <w:t xml:space="preserve">freedom </w:t>
      </w:r>
      <w:r w:rsidRPr="009451F2">
        <w:t>and practice of religions in the community.</w:t>
      </w:r>
    </w:p>
    <w:p w:rsidR="006C3F46" w:rsidRPr="009451F2" w:rsidRDefault="006C3F46" w:rsidP="006C3F46">
      <w:r w:rsidRPr="009451F2">
        <w:rPr>
          <w:i/>
        </w:rPr>
        <w:t>Section 27 – Rights of minorities</w:t>
      </w:r>
    </w:p>
    <w:p w:rsidR="006C3F46" w:rsidRPr="009451F2" w:rsidRDefault="006C3F46" w:rsidP="006C3F46">
      <w:r w:rsidRPr="009451F2">
        <w:t xml:space="preserve">‘Anyone who belongs to an ethnic, religious or linguistic minority must not be denied the right, with other members of the minority, to enjoy his or her culture, to declare and practise his or her religion, or to use his or her language’ – Section 27(1), </w:t>
      </w:r>
      <w:r w:rsidRPr="009451F2">
        <w:rPr>
          <w:i/>
        </w:rPr>
        <w:t>Human Rights Act 2004</w:t>
      </w:r>
    </w:p>
    <w:p w:rsidR="006C3F46" w:rsidRPr="009451F2" w:rsidRDefault="006C3F46" w:rsidP="006C3F46">
      <w:r w:rsidRPr="009451F2">
        <w:t>ACT residents who belong to ethnic minority groups may subscribe to cultural practices in relation to pregnancy losses, specifically about the manner in which pregnancy grief is addressed. Allowing choices to be made as to the registration of stillborn children provides greater flexibility for these cultural practices to be applied.</w:t>
      </w:r>
    </w:p>
    <w:p w:rsidR="00257DA4" w:rsidRDefault="00257DA4" w:rsidP="00257DA4">
      <w:pPr>
        <w:autoSpaceDE w:val="0"/>
        <w:autoSpaceDN w:val="0"/>
        <w:adjustRightInd w:val="0"/>
        <w:spacing w:before="240" w:after="120"/>
        <w:rPr>
          <w:b/>
          <w:bCs/>
          <w:i/>
          <w:szCs w:val="24"/>
          <w:u w:val="single"/>
        </w:rPr>
      </w:pPr>
      <w:r>
        <w:rPr>
          <w:b/>
          <w:bCs/>
          <w:i/>
          <w:szCs w:val="24"/>
          <w:u w:val="single"/>
        </w:rPr>
        <w:t>Rights engaged and limited</w:t>
      </w:r>
    </w:p>
    <w:p w:rsidR="00257DA4" w:rsidRDefault="00257DA4" w:rsidP="00257DA4">
      <w:r>
        <w:t>The amendments in the Bill primarily engage and limit the right to equality before the law because only the birth parent, after consulting the other parent, will decide whether or not to register as a stillborn child a child who showed no sign of a heartbeat before 20 weeks gestation but was born after 20 weeks.</w:t>
      </w:r>
    </w:p>
    <w:p w:rsidR="00257DA4" w:rsidRDefault="00257DA4" w:rsidP="00257DA4">
      <w:r>
        <w:rPr>
          <w:b/>
        </w:rPr>
        <w:t>Section 8 – Recognition and equality before the law</w:t>
      </w:r>
    </w:p>
    <w:p w:rsidR="00257DA4" w:rsidRDefault="00257DA4" w:rsidP="00257DA4">
      <w:r>
        <w:t xml:space="preserve">Section 8(3) of the </w:t>
      </w:r>
      <w:r>
        <w:rPr>
          <w:i/>
        </w:rPr>
        <w:t xml:space="preserve">Human Rights Act 2004 </w:t>
      </w:r>
      <w:r>
        <w:t>(ACT) states that:</w:t>
      </w:r>
    </w:p>
    <w:p w:rsidR="00257DA4" w:rsidRDefault="00257DA4" w:rsidP="00257DA4">
      <w:pPr>
        <w:ind w:left="1440" w:hanging="720"/>
      </w:pPr>
      <w:r>
        <w:t>(3)</w:t>
      </w:r>
      <w:r>
        <w:tab/>
        <w:t>Everyone is equal before the law and is entitled to the equal protection of the law without discrimination. In particular, everyone has the right to equal and effective protection against discrimination on any ground.</w:t>
      </w:r>
    </w:p>
    <w:p w:rsidR="00257DA4" w:rsidRDefault="00257DA4" w:rsidP="00257DA4">
      <w:r>
        <w:rPr>
          <w:b/>
          <w:i/>
        </w:rPr>
        <w:t>The nature of the right affected (section 28(2)(a))</w:t>
      </w:r>
    </w:p>
    <w:p w:rsidR="00257DA4" w:rsidRDefault="00257DA4" w:rsidP="00257DA4">
      <w:r>
        <w:t xml:space="preserve">Section 8(3) of the </w:t>
      </w:r>
      <w:r>
        <w:rPr>
          <w:i/>
        </w:rPr>
        <w:t>Human Rights Act 2004</w:t>
      </w:r>
      <w:r>
        <w:t xml:space="preserve"> (ACT)(the </w:t>
      </w:r>
      <w:r>
        <w:rPr>
          <w:b/>
        </w:rPr>
        <w:t>HRA</w:t>
      </w:r>
      <w:r>
        <w:t>) is modelled on Article 26 of the International Covenant on Civil and Political Rights (ICCPR). In interpreting a human right, section 31(1) of the HRA provides that ‘[i]nternational law, and the judgments of foreign and international courts and tribunals, relevant to [the] human right may be considered’.</w:t>
      </w:r>
    </w:p>
    <w:p w:rsidR="00257DA4" w:rsidRDefault="00257DA4" w:rsidP="00257DA4">
      <w:r>
        <w:t xml:space="preserve">In its </w:t>
      </w:r>
      <w:r>
        <w:rPr>
          <w:i/>
        </w:rPr>
        <w:t>General Comment No. 18: Non-discrimination</w:t>
      </w:r>
      <w:r>
        <w:t>,</w:t>
      </w:r>
      <w:r>
        <w:rPr>
          <w:rStyle w:val="FootnoteReference"/>
        </w:rPr>
        <w:footnoteReference w:id="1"/>
      </w:r>
      <w:r>
        <w:t xml:space="preserve"> the United Nations Human Rights Committee (the </w:t>
      </w:r>
      <w:r>
        <w:rPr>
          <w:b/>
        </w:rPr>
        <w:t>Committee</w:t>
      </w:r>
      <w:r>
        <w:t>) stated that ‘[a]rticle 26…prohibits any discrimination under the law and guarantees to all persons equal and effective protection against discrimination on any ground such as race, colour, sex, language, religion, political or other opinion, national or social origin, property, birth or other status.</w:t>
      </w:r>
    </w:p>
    <w:p w:rsidR="00257DA4" w:rsidRDefault="00257DA4" w:rsidP="00257DA4">
      <w:r>
        <w:t>The object of article 26, ICCPR is to protect the ‘recognition, enjoyment or exercise, on an equal footing, of human rights and fundamental freedoms in the political, social, cultural or any other field of public life’.</w:t>
      </w:r>
      <w:r>
        <w:rPr>
          <w:rStyle w:val="FootnoteReference"/>
        </w:rPr>
        <w:footnoteReference w:id="2"/>
      </w:r>
      <w:r>
        <w:t xml:space="preserve"> However, the enjoyment of rights and freedoms on an equal footing does not mean identical treatment in every instance.</w:t>
      </w:r>
      <w:r>
        <w:rPr>
          <w:rStyle w:val="FootnoteReference"/>
        </w:rPr>
        <w:footnoteReference w:id="3"/>
      </w:r>
      <w:r>
        <w:t xml:space="preserve"> In fact, the Committee remarked that ‘not every differentiation of treatment will constitute discrimination, if the criteria for such differentiation are reasonable and objective and if the aim is to achieve a purpose which is legitimate under the [ICCPR]’</w:t>
      </w:r>
      <w:r>
        <w:rPr>
          <w:rStyle w:val="FootnoteReference"/>
        </w:rPr>
        <w:footnoteReference w:id="4"/>
      </w:r>
      <w:r>
        <w:t>.</w:t>
      </w:r>
    </w:p>
    <w:p w:rsidR="00257DA4" w:rsidRDefault="00257DA4" w:rsidP="00257DA4">
      <w:pPr>
        <w:rPr>
          <w:rStyle w:val="BodyTextChar"/>
        </w:rPr>
      </w:pPr>
      <w:r>
        <w:rPr>
          <w:rStyle w:val="BodyTextChar"/>
        </w:rPr>
        <w:t>In the context of ACT law, all human rights stipulated in the HRA may be reasonably limited only if the reasonable limitation is provided by laws ‘that can be demonstrably justified in a free and democratic society’.</w:t>
      </w:r>
      <w:r>
        <w:rPr>
          <w:rStyle w:val="FootnoteReference"/>
          <w:szCs w:val="24"/>
        </w:rPr>
        <w:footnoteReference w:id="5"/>
      </w:r>
    </w:p>
    <w:p w:rsidR="00257DA4" w:rsidRDefault="00257DA4" w:rsidP="00257DA4">
      <w:pPr>
        <w:rPr>
          <w:rStyle w:val="BodyTextChar"/>
          <w:b/>
        </w:rPr>
      </w:pPr>
      <w:r>
        <w:rPr>
          <w:rStyle w:val="BodyTextChar"/>
          <w:b/>
          <w:i/>
        </w:rPr>
        <w:t>The importance of the purpose of the limitation (s 28(2)(b))</w:t>
      </w:r>
    </w:p>
    <w:p w:rsidR="00257DA4" w:rsidRDefault="00257DA4" w:rsidP="00257DA4">
      <w:pPr>
        <w:rPr>
          <w:rStyle w:val="BodyTextChar"/>
        </w:rPr>
      </w:pPr>
      <w:r>
        <w:rPr>
          <w:rStyle w:val="BodyTextChar"/>
        </w:rPr>
        <w:t>Consistent with the right to privacy and the recognition that the family is the natural and basic group unit of society and ought to be protected by the society, the Bill allows parents and families to have greater control over the way to deal with the loss of a child. The Bill achieves this by creating a choice between registering and not registering as a stillborn child a child who showed no sign of a heartbeat before 20 weeks gestation but was born only after 20 weeks gestation.</w:t>
      </w:r>
    </w:p>
    <w:p w:rsidR="00257DA4" w:rsidRDefault="00257DA4" w:rsidP="00257DA4">
      <w:pPr>
        <w:rPr>
          <w:rStyle w:val="BodyTextChar"/>
        </w:rPr>
      </w:pPr>
      <w:r>
        <w:rPr>
          <w:rStyle w:val="BodyTextChar"/>
        </w:rPr>
        <w:t>With the creation of this choice, some parents may choose to register a pregnancy loss as a stillborn child to formally recognise the life of the child, while others may not be ready to take this step, or want to do this ever. Having a choice would allow individual parents to maintain their sphere of privacy as they see fit. Being able to choose the most appropriate form of handling a pregnancy loss according to one’s familial values also protects the role of families in the society.</w:t>
      </w:r>
    </w:p>
    <w:p w:rsidR="00257DA4" w:rsidRDefault="00257DA4" w:rsidP="00257DA4">
      <w:pPr>
        <w:rPr>
          <w:rStyle w:val="BodyTextChar"/>
        </w:rPr>
      </w:pPr>
      <w:r>
        <w:rPr>
          <w:rStyle w:val="BodyTextChar"/>
          <w:b/>
          <w:i/>
        </w:rPr>
        <w:t>Nature and extent of the limitation (s 28(2)(c))</w:t>
      </w:r>
    </w:p>
    <w:p w:rsidR="00257DA4" w:rsidRDefault="00257DA4" w:rsidP="00257DA4">
      <w:pPr>
        <w:rPr>
          <w:rStyle w:val="BodyTextChar"/>
        </w:rPr>
      </w:pPr>
      <w:r>
        <w:rPr>
          <w:rStyle w:val="BodyTextChar"/>
        </w:rPr>
        <w:t>The decision-making model enshrined in the Bill treats a birth parent and the other parent differently.</w:t>
      </w:r>
    </w:p>
    <w:p w:rsidR="00257DA4" w:rsidRDefault="00257DA4" w:rsidP="00257DA4">
      <w:pPr>
        <w:rPr>
          <w:rStyle w:val="BodyTextChar"/>
        </w:rPr>
      </w:pPr>
      <w:r>
        <w:rPr>
          <w:rStyle w:val="BodyTextChar"/>
        </w:rPr>
        <w:t>The birth parent will make the final decision of whether or not to register the pregnancy loss as a stillborn child in the limited circumstances that the Bill contemplates. The birth parent will also make the final decision of whether to include the child in a multiple birth or on birth registration of the child’s subsequent siblings.</w:t>
      </w:r>
    </w:p>
    <w:p w:rsidR="00257DA4" w:rsidRDefault="00257DA4" w:rsidP="00257DA4">
      <w:pPr>
        <w:rPr>
          <w:rStyle w:val="BodyTextChar"/>
        </w:rPr>
      </w:pPr>
      <w:r>
        <w:rPr>
          <w:rStyle w:val="BodyTextChar"/>
        </w:rPr>
        <w:t xml:space="preserve">However, in making any one of the above decisions, the birth parent will have to consult the other parent, </w:t>
      </w:r>
      <w:r w:rsidR="00AF3A87">
        <w:rPr>
          <w:rStyle w:val="BodyTextChar"/>
        </w:rPr>
        <w:t>unless doing so is not reasonably practicable or appropriate in the circumstances</w:t>
      </w:r>
      <w:r>
        <w:rPr>
          <w:rStyle w:val="BodyTextChar"/>
        </w:rPr>
        <w:t>. If the birth parent decides to register a child lost in these circumstances as a stillborn child, both the birth parent and the other parent will have to sign the birth registration statement, unless it is not practicable to obtain both signatures.</w:t>
      </w:r>
      <w:r>
        <w:rPr>
          <w:rStyle w:val="FootnoteReference"/>
          <w:szCs w:val="24"/>
        </w:rPr>
        <w:footnoteReference w:id="6"/>
      </w:r>
    </w:p>
    <w:p w:rsidR="00257DA4" w:rsidRDefault="00257DA4" w:rsidP="00257DA4">
      <w:pPr>
        <w:rPr>
          <w:rStyle w:val="BodyTextChar"/>
          <w:b/>
        </w:rPr>
      </w:pPr>
      <w:r>
        <w:rPr>
          <w:rStyle w:val="BodyTextChar"/>
          <w:b/>
          <w:i/>
        </w:rPr>
        <w:t>Relationship between the limitation and its purpose (s 28(2)(d))</w:t>
      </w:r>
    </w:p>
    <w:p w:rsidR="00257DA4" w:rsidRDefault="00257DA4" w:rsidP="00257DA4">
      <w:pPr>
        <w:rPr>
          <w:rStyle w:val="BodyTextChar"/>
        </w:rPr>
      </w:pPr>
      <w:r>
        <w:rPr>
          <w:rStyle w:val="BodyTextChar"/>
        </w:rPr>
        <w:t>Having determined that the parents will have a choice between registering and not registering as a stillborn child a child who showed no sign of a heartbeat before 20 weeks gestation but was born only after, it is necessary for the Bill to specify the person(s) who make(s) the final decision on the birth registration.</w:t>
      </w:r>
    </w:p>
    <w:p w:rsidR="00257DA4" w:rsidRDefault="00257DA4" w:rsidP="00257DA4">
      <w:pPr>
        <w:rPr>
          <w:rStyle w:val="BodyTextChar"/>
        </w:rPr>
      </w:pPr>
      <w:r>
        <w:rPr>
          <w:rStyle w:val="BodyTextChar"/>
        </w:rPr>
        <w:t>If the Bill were to require that both parents jointly make the decision as to whether to register the child as a stillborn child under all circumstances, problems would arise as to the difficulty in contacting the non-birth parent in certain situations. For instance, the child might have been conceived with anonymous donor sperm or the birth parent could be placed at risk of family violence if they were to contact the non-birth parent. In situations where the non-birth parent is not readily available, such a requirement would impose an additional burden on a birth parent to contact the non-birth parent while suffering grief following the loss of a child.</w:t>
      </w:r>
    </w:p>
    <w:p w:rsidR="00257DA4" w:rsidRDefault="00257DA4" w:rsidP="00257DA4">
      <w:pPr>
        <w:rPr>
          <w:rStyle w:val="BodyTextChar"/>
        </w:rPr>
      </w:pPr>
      <w:r>
        <w:rPr>
          <w:rStyle w:val="BodyTextChar"/>
        </w:rPr>
        <w:t>Another alternative would be to allow either parent to make a decision to register the child. However, it is not currently possible under the Act to have a parent’s particulars included on the birth register without that parent’s signature. This presents a difficulty where the birth parent does not wish to participate in a registration process initiated by the non-birth parent, as the registration process currently requires the inclusion of the particulars of the birth parent. Changing this aspect of the birth registration process for this specific situation would create difficulties and inconsistencies in the register, and is not an option supported by the Registrar-General.</w:t>
      </w:r>
    </w:p>
    <w:p w:rsidR="00257DA4" w:rsidRDefault="00257DA4" w:rsidP="00257DA4">
      <w:pPr>
        <w:rPr>
          <w:rStyle w:val="BodyTextChar"/>
          <w:i/>
        </w:rPr>
      </w:pPr>
      <w:r>
        <w:rPr>
          <w:rStyle w:val="BodyTextChar"/>
        </w:rPr>
        <w:t>By virtue of having carried and given birth to a stillborn child, the birth parent is in an inherently different position to the non-birth parent. The close personal and physical connection that exists between the birth parent and the lost child gives rise to a birth parent’s expectation of privacy about any matter relating the lost child, including giving formal recognition to the child. In situations where the non-birth parent has not been involved during pregnancy or birth, the birth parent’s expectation of privacy entails that there be limited involvement by the non-birth parent in the decision-making process regarding registration of the child.</w:t>
      </w:r>
    </w:p>
    <w:p w:rsidR="00257DA4" w:rsidRDefault="00257DA4" w:rsidP="00257DA4">
      <w:pPr>
        <w:rPr>
          <w:rStyle w:val="BodyTextChar"/>
          <w:b/>
          <w:i/>
        </w:rPr>
      </w:pPr>
      <w:r>
        <w:rPr>
          <w:rStyle w:val="BodyTextChar"/>
        </w:rPr>
        <w:t>The decision-making model that the Bill ultimately reflects a balance between competing human rights, and ensures that rights are not limited in a way that is unreasonable or disproportionate. The birth parent is given ultimate responsibility for decisions regarding the registration of the child as a stillborn child. However, a requirement has been included to consult the non-birth parent to recognise the right of the non-birth parent to equality and to ensure that this right is subject only to reasonable limitations.</w:t>
      </w:r>
    </w:p>
    <w:p w:rsidR="00257DA4" w:rsidRDefault="00257DA4" w:rsidP="00257DA4">
      <w:pPr>
        <w:rPr>
          <w:rStyle w:val="BodyTextChar"/>
        </w:rPr>
      </w:pPr>
      <w:r>
        <w:rPr>
          <w:rStyle w:val="BodyTextChar"/>
          <w:b/>
          <w:i/>
        </w:rPr>
        <w:t>Any less restrictive means reasonably available to achieve the purpose (s 28(2)(d))</w:t>
      </w:r>
    </w:p>
    <w:p w:rsidR="00257DA4" w:rsidRDefault="00257DA4" w:rsidP="00257DA4">
      <w:pPr>
        <w:rPr>
          <w:rStyle w:val="BodyTextChar"/>
        </w:rPr>
      </w:pPr>
      <w:r>
        <w:rPr>
          <w:rStyle w:val="BodyTextChar"/>
        </w:rPr>
        <w:t>These restrictions are proportionate to the aim of keeping people safe and are the least restrictive means possible in the circumstances.</w:t>
      </w:r>
    </w:p>
    <w:p w:rsidR="00257DA4" w:rsidRDefault="00257DA4" w:rsidP="00257DA4">
      <w:pPr>
        <w:rPr>
          <w:rStyle w:val="BodyTextChar"/>
        </w:rPr>
      </w:pPr>
    </w:p>
    <w:p w:rsidR="00A91018" w:rsidRPr="006112EE" w:rsidRDefault="00A91018" w:rsidP="005C4C91">
      <w:pPr>
        <w:rPr>
          <w:rStyle w:val="BodyTextChar"/>
        </w:rPr>
      </w:pPr>
    </w:p>
    <w:p w:rsidR="00D21B72" w:rsidRPr="003F545F" w:rsidRDefault="005347C5" w:rsidP="005C4C91">
      <w:pPr>
        <w:rPr>
          <w:szCs w:val="24"/>
        </w:rPr>
      </w:pPr>
      <w:r>
        <w:rPr>
          <w:bCs/>
          <w:szCs w:val="24"/>
        </w:rPr>
        <w:br w:type="page"/>
      </w:r>
    </w:p>
    <w:p w:rsidR="00702566" w:rsidRPr="009451F2" w:rsidRDefault="006C3F46" w:rsidP="00D21B72">
      <w:pPr>
        <w:keepNext/>
        <w:autoSpaceDE w:val="0"/>
        <w:autoSpaceDN w:val="0"/>
        <w:adjustRightInd w:val="0"/>
        <w:spacing w:before="240" w:after="120"/>
        <w:jc w:val="center"/>
        <w:rPr>
          <w:b/>
          <w:bCs/>
          <w:sz w:val="28"/>
          <w:szCs w:val="28"/>
          <w:lang w:eastAsia="en-AU"/>
        </w:rPr>
      </w:pPr>
      <w:r w:rsidRPr="009451F2">
        <w:rPr>
          <w:b/>
          <w:bCs/>
          <w:sz w:val="28"/>
          <w:szCs w:val="28"/>
          <w:lang w:eastAsia="en-AU"/>
        </w:rPr>
        <w:t>Births, Deaths and Marriages Registration Amendment Bill 2018</w:t>
      </w:r>
    </w:p>
    <w:p w:rsidR="00702566" w:rsidRPr="009451F2" w:rsidRDefault="00702566" w:rsidP="00A363CB">
      <w:pPr>
        <w:pStyle w:val="Title"/>
        <w:spacing w:before="240" w:after="120"/>
        <w:rPr>
          <w:lang w:eastAsia="en-AU"/>
        </w:rPr>
      </w:pPr>
      <w:bookmarkStart w:id="20" w:name="_Toc426711261"/>
      <w:bookmarkStart w:id="21" w:name="_Toc429052824"/>
      <w:bookmarkStart w:id="22" w:name="_Toc527387206"/>
      <w:r w:rsidRPr="009451F2">
        <w:rPr>
          <w:lang w:eastAsia="en-AU"/>
        </w:rPr>
        <w:t>Detail</w:t>
      </w:r>
      <w:bookmarkEnd w:id="20"/>
      <w:bookmarkEnd w:id="21"/>
      <w:bookmarkEnd w:id="22"/>
    </w:p>
    <w:p w:rsidR="00AC5B87" w:rsidRPr="009451F2" w:rsidRDefault="00AC5B87" w:rsidP="00AC5B87">
      <w:pPr>
        <w:pStyle w:val="Heading1"/>
        <w:rPr>
          <w:lang w:eastAsia="en-AU"/>
        </w:rPr>
      </w:pPr>
      <w:bookmarkStart w:id="23" w:name="_Preamble"/>
      <w:bookmarkStart w:id="24" w:name="_Toc527387207"/>
      <w:bookmarkEnd w:id="23"/>
      <w:r w:rsidRPr="009451F2">
        <w:rPr>
          <w:lang w:eastAsia="en-AU"/>
        </w:rPr>
        <w:t xml:space="preserve">Part </w:t>
      </w:r>
      <w:r w:rsidR="00326167" w:rsidRPr="009451F2">
        <w:rPr>
          <w:lang w:eastAsia="en-AU"/>
        </w:rPr>
        <w:fldChar w:fldCharType="begin"/>
      </w:r>
      <w:r w:rsidRPr="009451F2">
        <w:rPr>
          <w:lang w:eastAsia="en-AU"/>
        </w:rPr>
        <w:instrText xml:space="preserve"> SEQ Part \* ARABIC </w:instrText>
      </w:r>
      <w:r w:rsidR="00326167" w:rsidRPr="009451F2">
        <w:rPr>
          <w:lang w:eastAsia="en-AU"/>
        </w:rPr>
        <w:fldChar w:fldCharType="separate"/>
      </w:r>
      <w:r w:rsidR="00517970" w:rsidRPr="009451F2">
        <w:rPr>
          <w:noProof/>
          <w:lang w:eastAsia="en-AU"/>
        </w:rPr>
        <w:t>1</w:t>
      </w:r>
      <w:r w:rsidR="00326167" w:rsidRPr="009451F2">
        <w:rPr>
          <w:lang w:eastAsia="en-AU"/>
        </w:rPr>
        <w:fldChar w:fldCharType="end"/>
      </w:r>
      <w:r w:rsidRPr="009451F2">
        <w:rPr>
          <w:lang w:eastAsia="en-AU"/>
        </w:rPr>
        <w:t xml:space="preserve"> – Preliminary</w:t>
      </w:r>
      <w:bookmarkEnd w:id="24"/>
    </w:p>
    <w:p w:rsidR="006C3F46" w:rsidRPr="009451F2" w:rsidRDefault="006C3F46" w:rsidP="006C3F46">
      <w:pPr>
        <w:pStyle w:val="Heading4"/>
        <w:rPr>
          <w:bCs/>
          <w:lang w:eastAsia="en-AU"/>
        </w:rPr>
      </w:pPr>
      <w:r w:rsidRPr="009451F2">
        <w:t xml:space="preserve">Clause </w:t>
      </w:r>
      <w:r w:rsidR="00E10D72">
        <w:rPr>
          <w:noProof/>
        </w:rPr>
        <w:fldChar w:fldCharType="begin"/>
      </w:r>
      <w:r w:rsidR="00E10D72">
        <w:rPr>
          <w:noProof/>
        </w:rPr>
        <w:instrText xml:space="preserve"> SEQ Clause \* ARABIC </w:instrText>
      </w:r>
      <w:r w:rsidR="00E10D72">
        <w:rPr>
          <w:noProof/>
        </w:rPr>
        <w:fldChar w:fldCharType="separate"/>
      </w:r>
      <w:r w:rsidR="005A6FE8">
        <w:rPr>
          <w:noProof/>
        </w:rPr>
        <w:t>1</w:t>
      </w:r>
      <w:r w:rsidR="00E10D72">
        <w:rPr>
          <w:noProof/>
        </w:rPr>
        <w:fldChar w:fldCharType="end"/>
      </w:r>
      <w:r w:rsidRPr="009451F2">
        <w:rPr>
          <w:bCs/>
          <w:lang w:eastAsia="en-AU"/>
        </w:rPr>
        <w:t xml:space="preserve"> — Name of Act</w:t>
      </w:r>
    </w:p>
    <w:p w:rsidR="006C3F46" w:rsidRPr="009451F2" w:rsidRDefault="006C3F46" w:rsidP="006C3F46">
      <w:pPr>
        <w:keepNext/>
        <w:autoSpaceDE w:val="0"/>
        <w:autoSpaceDN w:val="0"/>
        <w:adjustRightInd w:val="0"/>
        <w:spacing w:before="240" w:after="120"/>
        <w:rPr>
          <w:szCs w:val="24"/>
          <w:lang w:eastAsia="en-AU"/>
        </w:rPr>
      </w:pPr>
      <w:r w:rsidRPr="009451F2">
        <w:rPr>
          <w:szCs w:val="24"/>
          <w:lang w:eastAsia="en-AU"/>
        </w:rPr>
        <w:t xml:space="preserve">This is a technical clause that names the short title of the Act. The name of the Act will be the </w:t>
      </w:r>
      <w:r w:rsidRPr="009451F2">
        <w:rPr>
          <w:i/>
          <w:szCs w:val="24"/>
          <w:lang w:eastAsia="en-AU"/>
        </w:rPr>
        <w:t xml:space="preserve">Births, Deaths and Marriages Registration Amendment Bill 2018 </w:t>
      </w:r>
      <w:r w:rsidRPr="009451F2">
        <w:rPr>
          <w:szCs w:val="24"/>
          <w:lang w:eastAsia="en-AU"/>
        </w:rPr>
        <w:t xml:space="preserve">(the </w:t>
      </w:r>
      <w:r w:rsidRPr="009451F2">
        <w:rPr>
          <w:b/>
          <w:szCs w:val="24"/>
          <w:lang w:eastAsia="en-AU"/>
        </w:rPr>
        <w:t>Bill</w:t>
      </w:r>
      <w:r w:rsidRPr="009451F2">
        <w:rPr>
          <w:szCs w:val="24"/>
          <w:lang w:eastAsia="en-AU"/>
        </w:rPr>
        <w:t>).</w:t>
      </w:r>
    </w:p>
    <w:p w:rsidR="006C3F46" w:rsidRPr="009451F2" w:rsidRDefault="006C3F46" w:rsidP="006C3F46">
      <w:pPr>
        <w:pStyle w:val="Heading4"/>
        <w:rPr>
          <w:bCs/>
          <w:lang w:eastAsia="en-AU"/>
        </w:rPr>
      </w:pPr>
      <w:r w:rsidRPr="009451F2">
        <w:t xml:space="preserve">Clause </w:t>
      </w:r>
      <w:r w:rsidR="00E10D72">
        <w:rPr>
          <w:noProof/>
        </w:rPr>
        <w:fldChar w:fldCharType="begin"/>
      </w:r>
      <w:r w:rsidR="00E10D72">
        <w:rPr>
          <w:noProof/>
        </w:rPr>
        <w:instrText xml:space="preserve"> SEQ Clause \* ARABIC </w:instrText>
      </w:r>
      <w:r w:rsidR="00E10D72">
        <w:rPr>
          <w:noProof/>
        </w:rPr>
        <w:fldChar w:fldCharType="separate"/>
      </w:r>
      <w:r w:rsidR="005A6FE8">
        <w:rPr>
          <w:noProof/>
        </w:rPr>
        <w:t>2</w:t>
      </w:r>
      <w:r w:rsidR="00E10D72">
        <w:rPr>
          <w:noProof/>
        </w:rPr>
        <w:fldChar w:fldCharType="end"/>
      </w:r>
      <w:r w:rsidRPr="009451F2">
        <w:rPr>
          <w:bCs/>
          <w:lang w:eastAsia="en-AU"/>
        </w:rPr>
        <w:t xml:space="preserve"> — Commencement</w:t>
      </w:r>
    </w:p>
    <w:p w:rsidR="006C3F46" w:rsidRPr="009451F2" w:rsidRDefault="006C3F46" w:rsidP="006C3F46">
      <w:pPr>
        <w:keepNext/>
        <w:autoSpaceDE w:val="0"/>
        <w:autoSpaceDN w:val="0"/>
        <w:adjustRightInd w:val="0"/>
        <w:spacing w:before="240" w:after="120"/>
        <w:rPr>
          <w:szCs w:val="24"/>
          <w:lang w:eastAsia="en-AU"/>
        </w:rPr>
      </w:pPr>
      <w:r w:rsidRPr="009451F2">
        <w:rPr>
          <w:szCs w:val="24"/>
          <w:lang w:eastAsia="en-AU"/>
        </w:rPr>
        <w:t>This clause provides that the Act will commence on the day after its notification day.</w:t>
      </w:r>
    </w:p>
    <w:p w:rsidR="006C3F46" w:rsidRPr="009451F2" w:rsidRDefault="006C3F46" w:rsidP="006C3F46">
      <w:pPr>
        <w:pStyle w:val="Heading4"/>
        <w:rPr>
          <w:bCs/>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3</w:t>
      </w:r>
      <w:r w:rsidRPr="009451F2">
        <w:rPr>
          <w:noProof/>
        </w:rPr>
        <w:fldChar w:fldCharType="end"/>
      </w:r>
      <w:r w:rsidRPr="009451F2">
        <w:rPr>
          <w:bCs/>
          <w:lang w:eastAsia="en-AU"/>
        </w:rPr>
        <w:t xml:space="preserve"> — Legislation Amended</w:t>
      </w:r>
    </w:p>
    <w:p w:rsidR="006C3F46" w:rsidRPr="009451F2" w:rsidRDefault="006C3F46" w:rsidP="006C3F46">
      <w:pPr>
        <w:spacing w:before="240" w:after="120"/>
        <w:rPr>
          <w:szCs w:val="24"/>
          <w:lang w:eastAsia="en-AU"/>
        </w:rPr>
      </w:pPr>
      <w:r w:rsidRPr="009451F2">
        <w:rPr>
          <w:szCs w:val="24"/>
          <w:lang w:eastAsia="en-AU"/>
        </w:rPr>
        <w:t xml:space="preserve">This clause lists the legislation amended by this Bill. This Bill will amend the </w:t>
      </w:r>
      <w:r w:rsidRPr="009451F2">
        <w:rPr>
          <w:i/>
          <w:szCs w:val="24"/>
          <w:lang w:eastAsia="en-AU"/>
        </w:rPr>
        <w:t xml:space="preserve">Births, Deaths and Marriages Registration Act 1997 </w:t>
      </w:r>
      <w:r w:rsidRPr="009451F2">
        <w:rPr>
          <w:szCs w:val="24"/>
          <w:lang w:eastAsia="en-AU"/>
        </w:rPr>
        <w:t xml:space="preserve">and the </w:t>
      </w:r>
      <w:r w:rsidRPr="009451F2">
        <w:rPr>
          <w:i/>
          <w:szCs w:val="24"/>
          <w:lang w:eastAsia="en-AU"/>
        </w:rPr>
        <w:t>Births, Deaths and Marriages Registration Regulation 1998</w:t>
      </w:r>
      <w:r w:rsidRPr="009451F2">
        <w:rPr>
          <w:szCs w:val="24"/>
          <w:lang w:eastAsia="en-AU"/>
        </w:rPr>
        <w:t>.</w:t>
      </w:r>
    </w:p>
    <w:p w:rsidR="006C3F46" w:rsidRPr="009451F2" w:rsidRDefault="006C3F46" w:rsidP="006C3F46">
      <w:pPr>
        <w:pStyle w:val="Heading1"/>
        <w:rPr>
          <w:lang w:eastAsia="en-AU"/>
        </w:rPr>
      </w:pPr>
      <w:bookmarkStart w:id="25" w:name="_Part_2_–"/>
      <w:bookmarkStart w:id="26" w:name="_Toc426711263"/>
      <w:bookmarkStart w:id="27" w:name="_Toc429052826"/>
      <w:bookmarkStart w:id="28" w:name="_Toc527385319"/>
      <w:bookmarkStart w:id="29" w:name="_Toc527387208"/>
      <w:bookmarkEnd w:id="25"/>
      <w:r w:rsidRPr="009451F2">
        <w:rPr>
          <w:lang w:eastAsia="en-AU"/>
        </w:rPr>
        <w:t xml:space="preserve">Part </w:t>
      </w:r>
      <w:r w:rsidRPr="009451F2">
        <w:rPr>
          <w:lang w:eastAsia="en-AU"/>
        </w:rPr>
        <w:fldChar w:fldCharType="begin"/>
      </w:r>
      <w:r w:rsidRPr="009451F2">
        <w:rPr>
          <w:lang w:eastAsia="en-AU"/>
        </w:rPr>
        <w:instrText xml:space="preserve"> SEQ Part \* ARABIC </w:instrText>
      </w:r>
      <w:r w:rsidRPr="009451F2">
        <w:rPr>
          <w:lang w:eastAsia="en-AU"/>
        </w:rPr>
        <w:fldChar w:fldCharType="separate"/>
      </w:r>
      <w:r w:rsidR="005A6FE8">
        <w:rPr>
          <w:noProof/>
          <w:lang w:eastAsia="en-AU"/>
        </w:rPr>
        <w:t>2</w:t>
      </w:r>
      <w:r w:rsidRPr="009451F2">
        <w:rPr>
          <w:lang w:eastAsia="en-AU"/>
        </w:rPr>
        <w:fldChar w:fldCharType="end"/>
      </w:r>
      <w:r w:rsidRPr="009451F2">
        <w:rPr>
          <w:lang w:eastAsia="en-AU"/>
        </w:rPr>
        <w:t xml:space="preserve"> – </w:t>
      </w:r>
      <w:bookmarkEnd w:id="26"/>
      <w:bookmarkEnd w:id="27"/>
      <w:r w:rsidRPr="009451F2">
        <w:rPr>
          <w:lang w:eastAsia="en-AU"/>
        </w:rPr>
        <w:t>Births, Deaths and Marriages Registration Act 1997</w:t>
      </w:r>
      <w:bookmarkEnd w:id="28"/>
      <w:bookmarkEnd w:id="29"/>
    </w:p>
    <w:p w:rsidR="006C3F46" w:rsidRPr="009451F2" w:rsidRDefault="006C3F46" w:rsidP="006C3F46">
      <w:pPr>
        <w:pStyle w:val="Heading4"/>
        <w:keepNext w:val="0"/>
        <w:rPr>
          <w:lang w:eastAsia="en-AU"/>
        </w:rPr>
      </w:pPr>
      <w:bookmarkStart w:id="30" w:name="_Clause_6_–"/>
      <w:bookmarkEnd w:id="30"/>
      <w:r w:rsidRPr="009451F2">
        <w:t xml:space="preserve">Clause </w:t>
      </w:r>
      <w:r w:rsidR="00E10D72">
        <w:rPr>
          <w:noProof/>
        </w:rPr>
        <w:fldChar w:fldCharType="begin"/>
      </w:r>
      <w:r w:rsidR="00E10D72">
        <w:rPr>
          <w:noProof/>
        </w:rPr>
        <w:instrText xml:space="preserve"> SEQ Clause \* ARABIC </w:instrText>
      </w:r>
      <w:r w:rsidR="00E10D72">
        <w:rPr>
          <w:noProof/>
        </w:rPr>
        <w:fldChar w:fldCharType="separate"/>
      </w:r>
      <w:r w:rsidR="005A6FE8">
        <w:rPr>
          <w:noProof/>
        </w:rPr>
        <w:t>4</w:t>
      </w:r>
      <w:r w:rsidR="00E10D72">
        <w:rPr>
          <w:noProof/>
        </w:rPr>
        <w:fldChar w:fldCharType="end"/>
      </w:r>
      <w:r w:rsidRPr="009451F2">
        <w:rPr>
          <w:bCs/>
          <w:lang w:eastAsia="en-AU"/>
        </w:rPr>
        <w:t xml:space="preserve"> </w:t>
      </w:r>
      <w:r w:rsidRPr="009451F2">
        <w:rPr>
          <w:lang w:eastAsia="en-AU"/>
        </w:rPr>
        <w:t>– New section 4B</w:t>
      </w:r>
    </w:p>
    <w:p w:rsidR="006C3F46" w:rsidRPr="009451F2" w:rsidRDefault="006C3F46" w:rsidP="006C3F46">
      <w:pPr>
        <w:pStyle w:val="Heading4"/>
        <w:keepNext w:val="0"/>
        <w:rPr>
          <w:b w:val="0"/>
          <w:lang w:eastAsia="en-AU"/>
        </w:rPr>
      </w:pPr>
      <w:bookmarkStart w:id="31" w:name="_Clause_7_–"/>
      <w:bookmarkEnd w:id="31"/>
      <w:r w:rsidRPr="009451F2">
        <w:rPr>
          <w:b w:val="0"/>
          <w:lang w:eastAsia="en-AU"/>
        </w:rPr>
        <w:t>This clause moves to the front of Part 2 the definition of birth parent found in subsection 5(8) of the Act. The definition will now apply to the entire Part 2.</w:t>
      </w:r>
    </w:p>
    <w:p w:rsidR="006C3F46" w:rsidRPr="009451F2" w:rsidRDefault="006C3F46" w:rsidP="006C3F46">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5</w:t>
      </w:r>
      <w:r w:rsidRPr="009451F2">
        <w:rPr>
          <w:noProof/>
        </w:rPr>
        <w:fldChar w:fldCharType="end"/>
      </w:r>
      <w:r w:rsidRPr="009451F2">
        <w:rPr>
          <w:bCs/>
          <w:lang w:eastAsia="en-AU"/>
        </w:rPr>
        <w:t xml:space="preserve"> </w:t>
      </w:r>
      <w:r w:rsidRPr="009451F2">
        <w:rPr>
          <w:lang w:eastAsia="en-AU"/>
        </w:rPr>
        <w:t>– Notification of births</w:t>
      </w:r>
    </w:p>
    <w:p w:rsidR="006C3F46" w:rsidRPr="009451F2" w:rsidRDefault="006C3F46" w:rsidP="006C3F46">
      <w:pPr>
        <w:pStyle w:val="Heading4"/>
        <w:keepNext w:val="0"/>
        <w:rPr>
          <w:b w:val="0"/>
          <w:lang w:eastAsia="en-AU"/>
        </w:rPr>
      </w:pPr>
      <w:r w:rsidRPr="009451F2">
        <w:rPr>
          <w:b w:val="0"/>
          <w:lang w:eastAsia="en-AU"/>
        </w:rPr>
        <w:t>This clause deletes subsection 5(8) as it w</w:t>
      </w:r>
      <w:r w:rsidR="00EF58A8" w:rsidRPr="009451F2">
        <w:rPr>
          <w:b w:val="0"/>
          <w:lang w:eastAsia="en-AU"/>
        </w:rPr>
        <w:t xml:space="preserve">ill </w:t>
      </w:r>
      <w:r w:rsidRPr="009451F2">
        <w:rPr>
          <w:b w:val="0"/>
          <w:lang w:eastAsia="en-AU"/>
        </w:rPr>
        <w:t>become the new section 4B.</w:t>
      </w:r>
    </w:p>
    <w:p w:rsidR="006C3F46" w:rsidRPr="009451F2" w:rsidRDefault="006C3F46" w:rsidP="006C3F46">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6</w:t>
      </w:r>
      <w:r w:rsidRPr="009451F2">
        <w:rPr>
          <w:noProof/>
        </w:rPr>
        <w:fldChar w:fldCharType="end"/>
      </w:r>
      <w:r w:rsidRPr="009451F2">
        <w:rPr>
          <w:bCs/>
          <w:lang w:eastAsia="en-AU"/>
        </w:rPr>
        <w:t xml:space="preserve"> </w:t>
      </w:r>
      <w:r w:rsidRPr="009451F2">
        <w:rPr>
          <w:lang w:eastAsia="en-AU"/>
        </w:rPr>
        <w:t>– When registration of birth is required or authorised</w:t>
      </w:r>
      <w:r w:rsidR="00E91E1B" w:rsidRPr="009451F2">
        <w:rPr>
          <w:lang w:eastAsia="en-AU"/>
        </w:rPr>
        <w:t xml:space="preserve"> -</w:t>
      </w:r>
      <w:r w:rsidRPr="009451F2">
        <w:rPr>
          <w:lang w:eastAsia="en-AU"/>
        </w:rPr>
        <w:t xml:space="preserve"> New section 7(5)</w:t>
      </w:r>
      <w:r w:rsidR="00156CC4" w:rsidRPr="009451F2">
        <w:rPr>
          <w:lang w:eastAsia="en-AU"/>
        </w:rPr>
        <w:t xml:space="preserve"> to (7)</w:t>
      </w:r>
    </w:p>
    <w:p w:rsidR="006C3F46" w:rsidRPr="009451F2" w:rsidRDefault="006C3F46" w:rsidP="006C3F46">
      <w:pPr>
        <w:pStyle w:val="Heading4"/>
        <w:keepNext w:val="0"/>
        <w:rPr>
          <w:b w:val="0"/>
          <w:lang w:eastAsia="en-AU"/>
        </w:rPr>
      </w:pPr>
      <w:r w:rsidRPr="009451F2">
        <w:rPr>
          <w:b w:val="0"/>
          <w:lang w:eastAsia="en-AU"/>
        </w:rPr>
        <w:t>This clause inserts new sections (5), (6) and (7) into section 7 of the Act.</w:t>
      </w:r>
    </w:p>
    <w:p w:rsidR="006C3F46" w:rsidRPr="009451F2" w:rsidRDefault="006F1346" w:rsidP="006C3F46">
      <w:pPr>
        <w:rPr>
          <w:lang w:eastAsia="en-AU"/>
        </w:rPr>
      </w:pPr>
      <w:r w:rsidRPr="009451F2">
        <w:rPr>
          <w:lang w:eastAsia="en-AU"/>
        </w:rPr>
        <w:t>Part 2</w:t>
      </w:r>
      <w:r w:rsidR="006C3F46" w:rsidRPr="009451F2">
        <w:rPr>
          <w:lang w:eastAsia="en-AU"/>
        </w:rPr>
        <w:t xml:space="preserve"> of the Act imposes a</w:t>
      </w:r>
      <w:r w:rsidR="001F1238" w:rsidRPr="009451F2">
        <w:rPr>
          <w:lang w:eastAsia="en-AU"/>
        </w:rPr>
        <w:t xml:space="preserve">n </w:t>
      </w:r>
      <w:r w:rsidR="006C3F46" w:rsidRPr="009451F2">
        <w:rPr>
          <w:lang w:eastAsia="en-AU"/>
        </w:rPr>
        <w:t>obligation to register the birth of a child on the parents of the child.</w:t>
      </w:r>
    </w:p>
    <w:p w:rsidR="006C3F46" w:rsidRPr="009451F2" w:rsidRDefault="00EF58A8" w:rsidP="006C3F46">
      <w:pPr>
        <w:rPr>
          <w:lang w:eastAsia="en-AU"/>
        </w:rPr>
      </w:pPr>
      <w:r w:rsidRPr="009451F2">
        <w:rPr>
          <w:lang w:eastAsia="en-AU"/>
        </w:rPr>
        <w:t>N</w:t>
      </w:r>
      <w:r w:rsidR="006C3F46" w:rsidRPr="009451F2">
        <w:rPr>
          <w:lang w:eastAsia="en-AU"/>
        </w:rPr>
        <w:t xml:space="preserve">ew section </w:t>
      </w:r>
      <w:r w:rsidR="00BF5203" w:rsidRPr="009451F2">
        <w:rPr>
          <w:lang w:eastAsia="en-AU"/>
        </w:rPr>
        <w:t>7</w:t>
      </w:r>
      <w:r w:rsidR="006C3F46" w:rsidRPr="009451F2">
        <w:rPr>
          <w:lang w:eastAsia="en-AU"/>
        </w:rPr>
        <w:t>(5)</w:t>
      </w:r>
      <w:r w:rsidR="006F1346" w:rsidRPr="009451F2">
        <w:rPr>
          <w:lang w:eastAsia="en-AU"/>
        </w:rPr>
        <w:t xml:space="preserve"> provides </w:t>
      </w:r>
      <w:r w:rsidR="00BF5203" w:rsidRPr="009451F2">
        <w:rPr>
          <w:lang w:eastAsia="en-AU"/>
        </w:rPr>
        <w:t xml:space="preserve">that </w:t>
      </w:r>
      <w:r w:rsidR="006C3F46" w:rsidRPr="009451F2">
        <w:rPr>
          <w:lang w:eastAsia="en-AU"/>
        </w:rPr>
        <w:t xml:space="preserve">the birth of a child </w:t>
      </w:r>
      <w:r w:rsidR="00CA3F6E" w:rsidRPr="009451F2">
        <w:rPr>
          <w:lang w:eastAsia="en-AU"/>
        </w:rPr>
        <w:t xml:space="preserve">need not be registered </w:t>
      </w:r>
      <w:r w:rsidR="006C3F46" w:rsidRPr="009451F2">
        <w:rPr>
          <w:lang w:eastAsia="en-AU"/>
        </w:rPr>
        <w:t>if the child showed no sign of a heartbeat before 20 weeks gestation but was born during or after 20 weeks gestation.</w:t>
      </w:r>
    </w:p>
    <w:p w:rsidR="006C3F46" w:rsidRPr="009451F2" w:rsidRDefault="00E91E1B" w:rsidP="006C3F46">
      <w:pPr>
        <w:rPr>
          <w:lang w:eastAsia="en-AU"/>
        </w:rPr>
      </w:pPr>
      <w:r w:rsidRPr="009451F2">
        <w:rPr>
          <w:lang w:eastAsia="en-AU"/>
        </w:rPr>
        <w:t>N</w:t>
      </w:r>
      <w:r w:rsidR="006C3F46" w:rsidRPr="009451F2">
        <w:rPr>
          <w:lang w:eastAsia="en-AU"/>
        </w:rPr>
        <w:t xml:space="preserve">ew section </w:t>
      </w:r>
      <w:r w:rsidRPr="009451F2">
        <w:rPr>
          <w:lang w:eastAsia="en-AU"/>
        </w:rPr>
        <w:t>7</w:t>
      </w:r>
      <w:r w:rsidR="006C3F46" w:rsidRPr="009451F2">
        <w:rPr>
          <w:lang w:eastAsia="en-AU"/>
        </w:rPr>
        <w:t xml:space="preserve">(6) gives retrospective effect to subsection </w:t>
      </w:r>
      <w:r w:rsidRPr="009451F2">
        <w:rPr>
          <w:lang w:eastAsia="en-AU"/>
        </w:rPr>
        <w:t>7</w:t>
      </w:r>
      <w:r w:rsidR="006C3F46" w:rsidRPr="009451F2">
        <w:rPr>
          <w:lang w:eastAsia="en-AU"/>
        </w:rPr>
        <w:t xml:space="preserve">(5) for up to six months before the day section </w:t>
      </w:r>
      <w:r w:rsidRPr="009451F2">
        <w:rPr>
          <w:lang w:eastAsia="en-AU"/>
        </w:rPr>
        <w:t>7</w:t>
      </w:r>
      <w:r w:rsidR="006C3F46" w:rsidRPr="009451F2">
        <w:rPr>
          <w:lang w:eastAsia="en-AU"/>
        </w:rPr>
        <w:t>(6) itself commences</w:t>
      </w:r>
      <w:r w:rsidRPr="009451F2">
        <w:rPr>
          <w:lang w:eastAsia="en-AU"/>
        </w:rPr>
        <w:t xml:space="preserve"> and the birth is not registered immediately before the commencement day</w:t>
      </w:r>
      <w:r w:rsidR="006C3F46" w:rsidRPr="009451F2">
        <w:rPr>
          <w:lang w:eastAsia="en-AU"/>
        </w:rPr>
        <w:t>.</w:t>
      </w:r>
      <w:r w:rsidRPr="009451F2">
        <w:rPr>
          <w:lang w:eastAsia="en-AU"/>
        </w:rPr>
        <w:t xml:space="preserve"> </w:t>
      </w:r>
    </w:p>
    <w:p w:rsidR="00DC303C" w:rsidRPr="009451F2" w:rsidRDefault="00DC303C" w:rsidP="006C3F46">
      <w:pPr>
        <w:rPr>
          <w:lang w:eastAsia="en-AU"/>
        </w:rPr>
      </w:pPr>
      <w:r w:rsidRPr="009451F2">
        <w:rPr>
          <w:lang w:eastAsia="en-AU"/>
        </w:rPr>
        <w:t xml:space="preserve">The Committee raised this issue in 2016 and has indicated that this is an ongoing issue. One of the reasons the Bill gives retrospective effect to this reform is to maximise the beneficial impacts the reform has on affected parents. The retrospective operation of this Bill captures as many affected parents as possible within the current </w:t>
      </w:r>
      <w:r w:rsidR="007037CE" w:rsidRPr="009451F2">
        <w:rPr>
          <w:lang w:eastAsia="en-AU"/>
        </w:rPr>
        <w:t>legislative framework. The six-month retrospective operation aligns with the existing timeframe parents have to register a child’s birth. Stillbirths that took place more than six months before commencement would already have been registered under the existing provisions.</w:t>
      </w:r>
    </w:p>
    <w:p w:rsidR="00BA48CE" w:rsidRPr="009451F2" w:rsidRDefault="00BA48CE" w:rsidP="006C3F46">
      <w:pPr>
        <w:rPr>
          <w:lang w:eastAsia="en-AU"/>
        </w:rPr>
      </w:pPr>
      <w:r w:rsidRPr="009451F2">
        <w:rPr>
          <w:lang w:eastAsia="en-AU"/>
        </w:rPr>
        <w:t>The retrospective effect of the Bill does not disturb all births, including stillbirths that have been registered upon commencement. It also does not prevent parents from registering births that can be registered under the current framework.</w:t>
      </w:r>
    </w:p>
    <w:p w:rsidR="00CA3F6E" w:rsidRPr="009451F2" w:rsidRDefault="00E91E1B" w:rsidP="006C3F46">
      <w:pPr>
        <w:rPr>
          <w:lang w:eastAsia="en-AU"/>
        </w:rPr>
      </w:pPr>
      <w:r w:rsidRPr="009451F2">
        <w:rPr>
          <w:lang w:eastAsia="en-AU"/>
        </w:rPr>
        <w:t>N</w:t>
      </w:r>
      <w:r w:rsidR="006C3F46" w:rsidRPr="009451F2">
        <w:rPr>
          <w:lang w:eastAsia="en-AU"/>
        </w:rPr>
        <w:t xml:space="preserve">ew section </w:t>
      </w:r>
      <w:r w:rsidRPr="009451F2">
        <w:rPr>
          <w:lang w:eastAsia="en-AU"/>
        </w:rPr>
        <w:t>7</w:t>
      </w:r>
      <w:r w:rsidR="006C3F46" w:rsidRPr="009451F2">
        <w:rPr>
          <w:lang w:eastAsia="en-AU"/>
        </w:rPr>
        <w:t xml:space="preserve">(7) causes both subsections </w:t>
      </w:r>
      <w:r w:rsidRPr="009451F2">
        <w:rPr>
          <w:lang w:eastAsia="en-AU"/>
        </w:rPr>
        <w:t>7</w:t>
      </w:r>
      <w:r w:rsidR="006C3F46" w:rsidRPr="009451F2">
        <w:rPr>
          <w:lang w:eastAsia="en-AU"/>
        </w:rPr>
        <w:t xml:space="preserve">(6) and </w:t>
      </w:r>
      <w:r w:rsidRPr="009451F2">
        <w:rPr>
          <w:lang w:eastAsia="en-AU"/>
        </w:rPr>
        <w:t>7</w:t>
      </w:r>
      <w:r w:rsidR="006C3F46" w:rsidRPr="009451F2">
        <w:rPr>
          <w:lang w:eastAsia="en-AU"/>
        </w:rPr>
        <w:t xml:space="preserve">(7) to expire 12 months after subsection </w:t>
      </w:r>
      <w:r w:rsidRPr="009451F2">
        <w:rPr>
          <w:lang w:eastAsia="en-AU"/>
        </w:rPr>
        <w:t>7</w:t>
      </w:r>
      <w:r w:rsidR="006C3F46" w:rsidRPr="009451F2">
        <w:rPr>
          <w:lang w:eastAsia="en-AU"/>
        </w:rPr>
        <w:t>(6) commences. This section remove</w:t>
      </w:r>
      <w:r w:rsidRPr="009451F2">
        <w:rPr>
          <w:lang w:eastAsia="en-AU"/>
        </w:rPr>
        <w:t>s</w:t>
      </w:r>
      <w:r w:rsidR="006C3F46" w:rsidRPr="009451F2">
        <w:rPr>
          <w:lang w:eastAsia="en-AU"/>
        </w:rPr>
        <w:t xml:space="preserve"> the provisions the operation of which </w:t>
      </w:r>
      <w:r w:rsidRPr="009451F2">
        <w:rPr>
          <w:lang w:eastAsia="en-AU"/>
        </w:rPr>
        <w:t>are</w:t>
      </w:r>
      <w:r w:rsidR="006C3F46" w:rsidRPr="009451F2">
        <w:rPr>
          <w:lang w:eastAsia="en-AU"/>
        </w:rPr>
        <w:t xml:space="preserve"> spent.</w:t>
      </w:r>
    </w:p>
    <w:p w:rsidR="00CA3F6E" w:rsidRPr="009451F2" w:rsidRDefault="00CA3F6E" w:rsidP="00CA3F6E">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7</w:t>
      </w:r>
      <w:r w:rsidRPr="009451F2">
        <w:rPr>
          <w:noProof/>
        </w:rPr>
        <w:fldChar w:fldCharType="end"/>
      </w:r>
      <w:r w:rsidRPr="009451F2">
        <w:rPr>
          <w:bCs/>
          <w:lang w:eastAsia="en-AU"/>
        </w:rPr>
        <w:t xml:space="preserve"> </w:t>
      </w:r>
      <w:r w:rsidRPr="009451F2">
        <w:rPr>
          <w:lang w:eastAsia="en-AU"/>
        </w:rPr>
        <w:t>– Section 8(1)</w:t>
      </w:r>
    </w:p>
    <w:p w:rsidR="00CA3F6E" w:rsidRPr="009451F2" w:rsidRDefault="00CA3F6E" w:rsidP="00CA3F6E">
      <w:pPr>
        <w:pStyle w:val="Heading4"/>
        <w:keepNext w:val="0"/>
        <w:rPr>
          <w:b w:val="0"/>
          <w:lang w:eastAsia="en-AU"/>
        </w:rPr>
      </w:pPr>
      <w:r w:rsidRPr="009451F2">
        <w:rPr>
          <w:b w:val="0"/>
          <w:lang w:eastAsia="en-AU"/>
        </w:rPr>
        <w:t>This clause inserts ‘(other than a child mentioned in subsection 1A</w:t>
      </w:r>
      <w:r w:rsidR="00373208">
        <w:rPr>
          <w:b w:val="0"/>
          <w:lang w:eastAsia="en-AU"/>
        </w:rPr>
        <w:t xml:space="preserve"> or (2)</w:t>
      </w:r>
      <w:r w:rsidRPr="009451F2">
        <w:rPr>
          <w:b w:val="0"/>
          <w:lang w:eastAsia="en-AU"/>
        </w:rPr>
        <w:t>)’ after ‘parents of a child’ into the existing section 8(1) of the Act.</w:t>
      </w:r>
    </w:p>
    <w:p w:rsidR="001F1238" w:rsidRPr="009451F2" w:rsidRDefault="001F1238" w:rsidP="00914243">
      <w:pPr>
        <w:rPr>
          <w:lang w:eastAsia="en-AU"/>
        </w:rPr>
      </w:pPr>
      <w:r w:rsidRPr="009451F2">
        <w:rPr>
          <w:lang w:eastAsia="en-AU"/>
        </w:rPr>
        <w:t>The existing section 8(1) provides that the parents of a child are jointly responsible for having the child’s birth registered under this Act.</w:t>
      </w:r>
    </w:p>
    <w:p w:rsidR="00CA3F6E" w:rsidRPr="009451F2" w:rsidRDefault="00CA3F6E" w:rsidP="00914243">
      <w:pPr>
        <w:rPr>
          <w:lang w:eastAsia="en-AU"/>
        </w:rPr>
      </w:pPr>
      <w:r w:rsidRPr="009451F2">
        <w:rPr>
          <w:lang w:eastAsia="en-AU"/>
        </w:rPr>
        <w:t xml:space="preserve">This clause qualifies the operation of the existing section 8(1) so it does not apply to the birth of a </w:t>
      </w:r>
      <w:r w:rsidR="001F1238" w:rsidRPr="009451F2">
        <w:rPr>
          <w:lang w:eastAsia="en-AU"/>
        </w:rPr>
        <w:t xml:space="preserve">stillborn </w:t>
      </w:r>
      <w:r w:rsidRPr="009451F2">
        <w:rPr>
          <w:lang w:eastAsia="en-AU"/>
        </w:rPr>
        <w:t>child who showed no sign of a heartbeat before 20 weeks gestation.</w:t>
      </w:r>
      <w:r w:rsidR="00373208">
        <w:rPr>
          <w:lang w:eastAsia="en-AU"/>
        </w:rPr>
        <w:t xml:space="preserve"> This clause also qualifies section 8(1) so it does not apply if a child is a foundling.</w:t>
      </w:r>
    </w:p>
    <w:p w:rsidR="00CA3F6E" w:rsidRPr="009451F2" w:rsidRDefault="00CA3F6E" w:rsidP="00CA3F6E">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8</w:t>
      </w:r>
      <w:r w:rsidRPr="009451F2">
        <w:rPr>
          <w:noProof/>
        </w:rPr>
        <w:fldChar w:fldCharType="end"/>
      </w:r>
      <w:r w:rsidRPr="009451F2">
        <w:rPr>
          <w:bCs/>
          <w:lang w:eastAsia="en-AU"/>
        </w:rPr>
        <w:t xml:space="preserve"> </w:t>
      </w:r>
      <w:r w:rsidRPr="009451F2">
        <w:rPr>
          <w:lang w:eastAsia="en-AU"/>
        </w:rPr>
        <w:t>– New section 8(1A)</w:t>
      </w:r>
      <w:r w:rsidR="00373208">
        <w:rPr>
          <w:lang w:eastAsia="en-AU"/>
        </w:rPr>
        <w:t xml:space="preserve"> and (1B)</w:t>
      </w:r>
    </w:p>
    <w:p w:rsidR="006C3F46" w:rsidRPr="009451F2" w:rsidRDefault="00CA3F6E" w:rsidP="00914243">
      <w:pPr>
        <w:pStyle w:val="Heading4"/>
        <w:keepNext w:val="0"/>
        <w:rPr>
          <w:b w:val="0"/>
          <w:lang w:eastAsia="en-AU"/>
        </w:rPr>
      </w:pPr>
      <w:r w:rsidRPr="009451F2">
        <w:rPr>
          <w:b w:val="0"/>
          <w:lang w:eastAsia="en-AU"/>
        </w:rPr>
        <w:t xml:space="preserve">This clause </w:t>
      </w:r>
      <w:r w:rsidR="001F1238" w:rsidRPr="009451F2">
        <w:rPr>
          <w:b w:val="0"/>
          <w:lang w:eastAsia="en-AU"/>
        </w:rPr>
        <w:t>inserts new subsection</w:t>
      </w:r>
      <w:r w:rsidR="00373208">
        <w:rPr>
          <w:b w:val="0"/>
          <w:lang w:eastAsia="en-AU"/>
        </w:rPr>
        <w:t>s</w:t>
      </w:r>
      <w:r w:rsidR="001F1238" w:rsidRPr="009451F2">
        <w:rPr>
          <w:b w:val="0"/>
          <w:lang w:eastAsia="en-AU"/>
        </w:rPr>
        <w:t xml:space="preserve"> 8(1A)</w:t>
      </w:r>
      <w:r w:rsidR="00373208">
        <w:rPr>
          <w:b w:val="0"/>
          <w:lang w:eastAsia="en-AU"/>
        </w:rPr>
        <w:t xml:space="preserve"> and</w:t>
      </w:r>
      <w:r w:rsidR="006C3F46" w:rsidRPr="009451F2">
        <w:rPr>
          <w:lang w:eastAsia="en-AU"/>
        </w:rPr>
        <w:t xml:space="preserve"> </w:t>
      </w:r>
      <w:r w:rsidR="00373208">
        <w:rPr>
          <w:b w:val="0"/>
          <w:lang w:eastAsia="en-AU"/>
        </w:rPr>
        <w:t xml:space="preserve">(1B) </w:t>
      </w:r>
      <w:r w:rsidR="001F1238" w:rsidRPr="009451F2">
        <w:rPr>
          <w:b w:val="0"/>
          <w:lang w:eastAsia="en-AU"/>
        </w:rPr>
        <w:t>after subsection 8(1).</w:t>
      </w:r>
    </w:p>
    <w:p w:rsidR="001F1238" w:rsidRDefault="007A78EE" w:rsidP="00914243">
      <w:pPr>
        <w:rPr>
          <w:lang w:eastAsia="en-AU"/>
        </w:rPr>
      </w:pPr>
      <w:r w:rsidRPr="009451F2">
        <w:rPr>
          <w:lang w:eastAsia="en-AU"/>
        </w:rPr>
        <w:t xml:space="preserve">New </w:t>
      </w:r>
      <w:r w:rsidR="00373208">
        <w:rPr>
          <w:lang w:eastAsia="en-AU"/>
        </w:rPr>
        <w:t>sub</w:t>
      </w:r>
      <w:r w:rsidRPr="009451F2">
        <w:rPr>
          <w:lang w:eastAsia="en-AU"/>
        </w:rPr>
        <w:t xml:space="preserve">section 1A provides that </w:t>
      </w:r>
      <w:r w:rsidR="001F1238" w:rsidRPr="009451F2">
        <w:rPr>
          <w:lang w:eastAsia="en-AU"/>
        </w:rPr>
        <w:t>the birth parent</w:t>
      </w:r>
      <w:r w:rsidRPr="009451F2">
        <w:rPr>
          <w:lang w:eastAsia="en-AU"/>
        </w:rPr>
        <w:t xml:space="preserve"> of a stillborn child who showed no sign of a hea</w:t>
      </w:r>
      <w:r w:rsidR="000A09FE" w:rsidRPr="009451F2">
        <w:rPr>
          <w:lang w:eastAsia="en-AU"/>
        </w:rPr>
        <w:t>r</w:t>
      </w:r>
      <w:r w:rsidRPr="009451F2">
        <w:rPr>
          <w:lang w:eastAsia="en-AU"/>
        </w:rPr>
        <w:t>tbe</w:t>
      </w:r>
      <w:r w:rsidR="000A09FE" w:rsidRPr="009451F2">
        <w:rPr>
          <w:lang w:eastAsia="en-AU"/>
        </w:rPr>
        <w:t>a</w:t>
      </w:r>
      <w:r w:rsidRPr="009451F2">
        <w:rPr>
          <w:lang w:eastAsia="en-AU"/>
        </w:rPr>
        <w:t>t before 20 weeks gestation</w:t>
      </w:r>
      <w:r w:rsidR="001F1238" w:rsidRPr="009451F2">
        <w:rPr>
          <w:lang w:eastAsia="en-AU"/>
        </w:rPr>
        <w:t xml:space="preserve"> is solely responsible for deciding whether to register the birth of the child.</w:t>
      </w:r>
      <w:r w:rsidRPr="009451F2">
        <w:rPr>
          <w:lang w:eastAsia="en-AU"/>
        </w:rPr>
        <w:t xml:space="preserve"> The intent</w:t>
      </w:r>
      <w:r w:rsidR="00914243" w:rsidRPr="009451F2">
        <w:rPr>
          <w:lang w:eastAsia="en-AU"/>
        </w:rPr>
        <w:t>ion is that the birth parent is given the choice whether to register the birth of the child.</w:t>
      </w:r>
      <w:r w:rsidRPr="009451F2">
        <w:rPr>
          <w:lang w:eastAsia="en-AU"/>
        </w:rPr>
        <w:t xml:space="preserve"> </w:t>
      </w:r>
      <w:r w:rsidR="00373208">
        <w:rPr>
          <w:lang w:eastAsia="en-AU"/>
        </w:rPr>
        <w:t>However, the birth parent must consult the other parent of the child before making the decision.</w:t>
      </w:r>
    </w:p>
    <w:p w:rsidR="00373208" w:rsidRDefault="00373208" w:rsidP="00914243">
      <w:pPr>
        <w:rPr>
          <w:lang w:eastAsia="en-AU"/>
        </w:rPr>
      </w:pPr>
      <w:r>
        <w:rPr>
          <w:lang w:eastAsia="en-AU"/>
        </w:rPr>
        <w:t>New subsection 1B provides that the birth parent is not require</w:t>
      </w:r>
      <w:r w:rsidR="003A4E7A">
        <w:rPr>
          <w:lang w:eastAsia="en-AU"/>
        </w:rPr>
        <w:t>d to consult the other parent if</w:t>
      </w:r>
      <w:r>
        <w:rPr>
          <w:lang w:eastAsia="en-AU"/>
        </w:rPr>
        <w:t xml:space="preserve"> it is not reasonably practicable or appropriate in the circumstances to consult the other parent. A birth parent is not required to consult the other parent if, for example—</w:t>
      </w:r>
    </w:p>
    <w:p w:rsidR="003A4E7A" w:rsidRDefault="003A4E7A" w:rsidP="007349F7">
      <w:pPr>
        <w:numPr>
          <w:ilvl w:val="0"/>
          <w:numId w:val="28"/>
        </w:numPr>
        <w:rPr>
          <w:lang w:eastAsia="en-AU"/>
        </w:rPr>
      </w:pPr>
      <w:r>
        <w:rPr>
          <w:lang w:eastAsia="en-AU"/>
        </w:rPr>
        <w:t>there is a risk of family violence or a risk to the safety and well-being of the birth parent or of another person</w:t>
      </w:r>
    </w:p>
    <w:p w:rsidR="00373208" w:rsidRDefault="00373208" w:rsidP="007349F7">
      <w:pPr>
        <w:numPr>
          <w:ilvl w:val="0"/>
          <w:numId w:val="28"/>
        </w:numPr>
        <w:rPr>
          <w:lang w:eastAsia="en-AU"/>
        </w:rPr>
      </w:pPr>
      <w:r>
        <w:rPr>
          <w:lang w:eastAsia="en-AU"/>
        </w:rPr>
        <w:t>the other parent is not contactable</w:t>
      </w:r>
    </w:p>
    <w:p w:rsidR="00373208" w:rsidRDefault="00373208" w:rsidP="007349F7">
      <w:pPr>
        <w:numPr>
          <w:ilvl w:val="0"/>
          <w:numId w:val="28"/>
        </w:numPr>
        <w:rPr>
          <w:lang w:eastAsia="en-AU"/>
        </w:rPr>
      </w:pPr>
      <w:r>
        <w:rPr>
          <w:lang w:eastAsia="en-AU"/>
        </w:rPr>
        <w:t>the other parent’s identity is not known</w:t>
      </w:r>
    </w:p>
    <w:p w:rsidR="00373208" w:rsidRDefault="00373208" w:rsidP="007349F7">
      <w:pPr>
        <w:numPr>
          <w:ilvl w:val="0"/>
          <w:numId w:val="28"/>
        </w:numPr>
        <w:rPr>
          <w:lang w:eastAsia="en-AU"/>
        </w:rPr>
      </w:pPr>
      <w:r>
        <w:rPr>
          <w:lang w:eastAsia="en-AU"/>
        </w:rPr>
        <w:t>there is an express agreement not to contact the other parent</w:t>
      </w:r>
      <w:r w:rsidR="00D40539">
        <w:rPr>
          <w:lang w:eastAsia="en-AU"/>
        </w:rPr>
        <w:t>, for instance, where the child was conceived with anonymous donor sperm</w:t>
      </w:r>
      <w:r w:rsidR="005149DC">
        <w:rPr>
          <w:lang w:eastAsia="en-AU"/>
        </w:rPr>
        <w:t>.</w:t>
      </w:r>
    </w:p>
    <w:p w:rsidR="00CA3F6E" w:rsidRPr="009451F2" w:rsidRDefault="006C3F46" w:rsidP="00914243">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9</w:t>
      </w:r>
      <w:r w:rsidRPr="009451F2">
        <w:rPr>
          <w:noProof/>
        </w:rPr>
        <w:fldChar w:fldCharType="end"/>
      </w:r>
      <w:r w:rsidRPr="009451F2">
        <w:rPr>
          <w:bCs/>
          <w:lang w:eastAsia="en-AU"/>
        </w:rPr>
        <w:t xml:space="preserve"> </w:t>
      </w:r>
      <w:r w:rsidRPr="009451F2">
        <w:rPr>
          <w:lang w:eastAsia="en-AU"/>
        </w:rPr>
        <w:t xml:space="preserve">– </w:t>
      </w:r>
      <w:r w:rsidR="002B3041">
        <w:rPr>
          <w:lang w:eastAsia="en-AU"/>
        </w:rPr>
        <w:t>How to have the birth of a child registered, Section 9(2)(a)</w:t>
      </w:r>
    </w:p>
    <w:p w:rsidR="006C3F46" w:rsidRDefault="006C3F46" w:rsidP="006C3F46">
      <w:pPr>
        <w:pStyle w:val="Heading4"/>
        <w:keepNext w:val="0"/>
        <w:rPr>
          <w:b w:val="0"/>
          <w:lang w:eastAsia="en-AU"/>
        </w:rPr>
      </w:pPr>
      <w:r w:rsidRPr="009451F2">
        <w:rPr>
          <w:b w:val="0"/>
          <w:lang w:eastAsia="en-AU"/>
        </w:rPr>
        <w:t xml:space="preserve">This clause inserts </w:t>
      </w:r>
      <w:r w:rsidR="002B3041">
        <w:rPr>
          <w:b w:val="0"/>
          <w:lang w:eastAsia="en-AU"/>
        </w:rPr>
        <w:t>a new subsection (ii) into subsection 9(2)(a)of the Act.</w:t>
      </w:r>
    </w:p>
    <w:p w:rsidR="002B3041" w:rsidRDefault="002B3041" w:rsidP="007349F7">
      <w:pPr>
        <w:rPr>
          <w:lang w:eastAsia="en-AU"/>
        </w:rPr>
      </w:pPr>
      <w:r>
        <w:rPr>
          <w:lang w:eastAsia="en-AU"/>
        </w:rPr>
        <w:t>The existing subsection 9(2)(a) provides that the Registrar-General may accept a birth registration statement that is signed by only 1 of the parents, if satisfied that it is not practicable to obtain the signature of the other parent.</w:t>
      </w:r>
    </w:p>
    <w:p w:rsidR="002B3041" w:rsidRPr="007349F7" w:rsidRDefault="002B3041" w:rsidP="007349F7">
      <w:pPr>
        <w:rPr>
          <w:lang w:eastAsia="en-AU"/>
        </w:rPr>
      </w:pPr>
      <w:r>
        <w:rPr>
          <w:lang w:eastAsia="en-AU"/>
        </w:rPr>
        <w:t xml:space="preserve">The new subsection (ii) adds another situation </w:t>
      </w:r>
      <w:r w:rsidR="005A6FE8">
        <w:rPr>
          <w:lang w:eastAsia="en-AU"/>
        </w:rPr>
        <w:t>where</w:t>
      </w:r>
      <w:r>
        <w:rPr>
          <w:lang w:eastAsia="en-AU"/>
        </w:rPr>
        <w:t xml:space="preserve"> the Registrar-General may accept a birth registration statement signed by onl</w:t>
      </w:r>
      <w:r w:rsidR="005A6FE8">
        <w:rPr>
          <w:lang w:eastAsia="en-AU"/>
        </w:rPr>
        <w:t>y 1 of the parents: if only the birth parent signed the birth registration statement and the registration is carried out under the new subsection 8(1A).</w:t>
      </w:r>
    </w:p>
    <w:p w:rsidR="002B3041" w:rsidRPr="009451F2" w:rsidRDefault="002B3041" w:rsidP="002B3041">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10</w:t>
      </w:r>
      <w:r w:rsidRPr="009451F2">
        <w:rPr>
          <w:noProof/>
        </w:rPr>
        <w:fldChar w:fldCharType="end"/>
      </w:r>
      <w:r w:rsidRPr="009451F2">
        <w:rPr>
          <w:bCs/>
          <w:lang w:eastAsia="en-AU"/>
        </w:rPr>
        <w:t xml:space="preserve"> </w:t>
      </w:r>
      <w:r w:rsidRPr="009451F2">
        <w:rPr>
          <w:lang w:eastAsia="en-AU"/>
        </w:rPr>
        <w:t>– Dictionary, new definition of birth parent</w:t>
      </w:r>
    </w:p>
    <w:p w:rsidR="002B3041" w:rsidRPr="007349F7" w:rsidRDefault="002B3041" w:rsidP="007349F7">
      <w:pPr>
        <w:pStyle w:val="Heading4"/>
        <w:keepNext w:val="0"/>
        <w:rPr>
          <w:b w:val="0"/>
          <w:lang w:eastAsia="en-AU"/>
        </w:rPr>
      </w:pPr>
      <w:r w:rsidRPr="009451F2">
        <w:rPr>
          <w:b w:val="0"/>
          <w:lang w:eastAsia="en-AU"/>
        </w:rPr>
        <w:t>This clause inserts a reference to ‘birth parent’ into the Dictionary located at the end of the Act to direct readers to the new section 4B of the Act for the new definition of ‘birth parent.’</w:t>
      </w:r>
    </w:p>
    <w:p w:rsidR="006C3F46" w:rsidRPr="009451F2" w:rsidRDefault="006C3F46" w:rsidP="006C3F46">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11</w:t>
      </w:r>
      <w:r w:rsidRPr="009451F2">
        <w:rPr>
          <w:noProof/>
        </w:rPr>
        <w:fldChar w:fldCharType="end"/>
      </w:r>
      <w:r w:rsidRPr="009451F2">
        <w:rPr>
          <w:bCs/>
          <w:lang w:eastAsia="en-AU"/>
        </w:rPr>
        <w:t xml:space="preserve"> </w:t>
      </w:r>
      <w:r w:rsidRPr="009451F2">
        <w:rPr>
          <w:lang w:eastAsia="en-AU"/>
        </w:rPr>
        <w:t>– Dictionary, definition of stillborn child</w:t>
      </w:r>
    </w:p>
    <w:p w:rsidR="006C3F46" w:rsidRPr="009451F2" w:rsidRDefault="006C3F46" w:rsidP="006C3F46">
      <w:pPr>
        <w:pStyle w:val="Heading4"/>
        <w:keepNext w:val="0"/>
        <w:rPr>
          <w:b w:val="0"/>
          <w:lang w:eastAsia="en-AU"/>
        </w:rPr>
      </w:pPr>
      <w:r w:rsidRPr="009451F2">
        <w:rPr>
          <w:b w:val="0"/>
          <w:lang w:eastAsia="en-AU"/>
        </w:rPr>
        <w:t>This clause removes the outdated alternative definition of ‘stillborn child’ based on a body mass of 400g where gestation cannot be reliably established.</w:t>
      </w:r>
    </w:p>
    <w:p w:rsidR="006C3F46" w:rsidRPr="009451F2" w:rsidRDefault="006C3F46" w:rsidP="006C3F46">
      <w:pPr>
        <w:keepNext/>
        <w:spacing w:before="240" w:after="120"/>
        <w:outlineLvl w:val="0"/>
        <w:rPr>
          <w:rFonts w:eastAsia="Times New Roman"/>
          <w:b/>
          <w:bCs/>
          <w:kern w:val="32"/>
          <w:sz w:val="28"/>
          <w:szCs w:val="32"/>
          <w:lang w:eastAsia="en-AU"/>
        </w:rPr>
      </w:pPr>
      <w:bookmarkStart w:id="32" w:name="_Toc527385320"/>
      <w:bookmarkStart w:id="33" w:name="_Toc527387209"/>
      <w:r w:rsidRPr="009451F2">
        <w:rPr>
          <w:rFonts w:eastAsia="Times New Roman"/>
          <w:b/>
          <w:bCs/>
          <w:kern w:val="32"/>
          <w:sz w:val="28"/>
          <w:szCs w:val="32"/>
          <w:lang w:eastAsia="en-AU"/>
        </w:rPr>
        <w:t>Part 3 – Births, Deaths and Marriages Registration Regulation 1998</w:t>
      </w:r>
      <w:bookmarkEnd w:id="32"/>
      <w:bookmarkEnd w:id="33"/>
    </w:p>
    <w:p w:rsidR="006C3F46" w:rsidRPr="009451F2" w:rsidRDefault="006C3F46" w:rsidP="006C3F46">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12</w:t>
      </w:r>
      <w:r w:rsidRPr="009451F2">
        <w:rPr>
          <w:noProof/>
        </w:rPr>
        <w:fldChar w:fldCharType="end"/>
      </w:r>
      <w:r w:rsidRPr="009451F2">
        <w:rPr>
          <w:bCs/>
          <w:lang w:eastAsia="en-AU"/>
        </w:rPr>
        <w:t xml:space="preserve"> </w:t>
      </w:r>
      <w:r w:rsidRPr="009451F2">
        <w:rPr>
          <w:lang w:eastAsia="en-AU"/>
        </w:rPr>
        <w:t>– Dictionary Section 3, note 1</w:t>
      </w:r>
    </w:p>
    <w:p w:rsidR="006C3F46" w:rsidRPr="009451F2" w:rsidRDefault="006C3F46" w:rsidP="006C3F46">
      <w:pPr>
        <w:pStyle w:val="Heading4"/>
        <w:keepNext w:val="0"/>
        <w:rPr>
          <w:b w:val="0"/>
          <w:lang w:eastAsia="en-AU"/>
        </w:rPr>
      </w:pPr>
      <w:r w:rsidRPr="009451F2">
        <w:rPr>
          <w:b w:val="0"/>
          <w:lang w:eastAsia="en-AU"/>
        </w:rPr>
        <w:t xml:space="preserve">This clause makes a consequential change to section 3, note 1 of the </w:t>
      </w:r>
      <w:r w:rsidRPr="009451F2">
        <w:rPr>
          <w:b w:val="0"/>
          <w:i/>
          <w:lang w:eastAsia="en-AU"/>
        </w:rPr>
        <w:t>Births, Deaths and Marriages Registration Regulation 1998</w:t>
      </w:r>
      <w:r w:rsidRPr="009451F2">
        <w:rPr>
          <w:b w:val="0"/>
          <w:lang w:eastAsia="en-AU"/>
        </w:rPr>
        <w:t xml:space="preserve"> (the </w:t>
      </w:r>
      <w:r w:rsidRPr="009451F2">
        <w:rPr>
          <w:lang w:eastAsia="en-AU"/>
        </w:rPr>
        <w:t>Regulation</w:t>
      </w:r>
      <w:r w:rsidRPr="009451F2">
        <w:rPr>
          <w:b w:val="0"/>
          <w:lang w:eastAsia="en-AU"/>
        </w:rPr>
        <w:t>) to direct readers to the new subsection 4B of the Act for the definition of ‘birth parent’.</w:t>
      </w:r>
    </w:p>
    <w:p w:rsidR="00156CC4" w:rsidRPr="009451F2" w:rsidRDefault="006C3F46" w:rsidP="00914243">
      <w:r w:rsidRPr="009451F2">
        <w:rPr>
          <w:lang w:eastAsia="en-AU"/>
        </w:rPr>
        <w:t>Note 1 in section 3 uses the definition of ‘birth parent’ as an example of a signpost definition.</w:t>
      </w:r>
    </w:p>
    <w:p w:rsidR="006C3F46" w:rsidRPr="009451F2" w:rsidRDefault="006C3F46" w:rsidP="006C3F46">
      <w:pPr>
        <w:pStyle w:val="Heading4"/>
        <w:keepNext w:val="0"/>
        <w:rPr>
          <w:lang w:eastAsia="en-AU"/>
        </w:rPr>
      </w:pPr>
      <w:r w:rsidRPr="009451F2">
        <w:t xml:space="preserve">Clause </w:t>
      </w:r>
      <w:r w:rsidR="00E10D72">
        <w:rPr>
          <w:noProof/>
        </w:rPr>
        <w:fldChar w:fldCharType="begin"/>
      </w:r>
      <w:r w:rsidR="00E10D72">
        <w:rPr>
          <w:noProof/>
        </w:rPr>
        <w:instrText xml:space="preserve"> SEQ Clause \* ARABIC </w:instrText>
      </w:r>
      <w:r w:rsidR="00E10D72">
        <w:rPr>
          <w:noProof/>
        </w:rPr>
        <w:fldChar w:fldCharType="separate"/>
      </w:r>
      <w:r w:rsidR="005A6FE8">
        <w:rPr>
          <w:noProof/>
        </w:rPr>
        <w:t>13</w:t>
      </w:r>
      <w:r w:rsidR="00E10D72">
        <w:rPr>
          <w:noProof/>
        </w:rPr>
        <w:fldChar w:fldCharType="end"/>
      </w:r>
      <w:r w:rsidRPr="009451F2">
        <w:rPr>
          <w:bCs/>
          <w:lang w:eastAsia="en-AU"/>
        </w:rPr>
        <w:t xml:space="preserve"> </w:t>
      </w:r>
      <w:r w:rsidRPr="009451F2">
        <w:rPr>
          <w:lang w:eastAsia="en-AU"/>
        </w:rPr>
        <w:t>– Registration of births</w:t>
      </w:r>
      <w:r w:rsidR="005E34F7" w:rsidRPr="009451F2">
        <w:rPr>
          <w:lang w:eastAsia="en-AU"/>
        </w:rPr>
        <w:t xml:space="preserve"> -</w:t>
      </w:r>
      <w:r w:rsidRPr="009451F2">
        <w:rPr>
          <w:lang w:eastAsia="en-AU"/>
        </w:rPr>
        <w:t xml:space="preserve"> New section 5(3) </w:t>
      </w:r>
      <w:r w:rsidR="005A6FE8">
        <w:rPr>
          <w:lang w:eastAsia="en-AU"/>
        </w:rPr>
        <w:t>to</w:t>
      </w:r>
      <w:r w:rsidRPr="009451F2">
        <w:rPr>
          <w:lang w:eastAsia="en-AU"/>
        </w:rPr>
        <w:t xml:space="preserve"> (</w:t>
      </w:r>
      <w:r w:rsidR="005A6FE8">
        <w:rPr>
          <w:lang w:eastAsia="en-AU"/>
        </w:rPr>
        <w:t>5</w:t>
      </w:r>
      <w:r w:rsidRPr="009451F2">
        <w:rPr>
          <w:lang w:eastAsia="en-AU"/>
        </w:rPr>
        <w:t>)</w:t>
      </w:r>
    </w:p>
    <w:p w:rsidR="006C3F46" w:rsidRPr="009451F2" w:rsidRDefault="006C3F46" w:rsidP="006C3F46">
      <w:pPr>
        <w:rPr>
          <w:lang w:eastAsia="en-AU"/>
        </w:rPr>
      </w:pPr>
      <w:r w:rsidRPr="009451F2">
        <w:rPr>
          <w:lang w:eastAsia="en-AU"/>
        </w:rPr>
        <w:t xml:space="preserve">This clause inserts </w:t>
      </w:r>
      <w:r w:rsidR="003F5CA4">
        <w:rPr>
          <w:lang w:eastAsia="en-AU"/>
        </w:rPr>
        <w:t>sub</w:t>
      </w:r>
      <w:r w:rsidRPr="009451F2">
        <w:rPr>
          <w:lang w:eastAsia="en-AU"/>
        </w:rPr>
        <w:t>section</w:t>
      </w:r>
      <w:r w:rsidR="005E34F7" w:rsidRPr="009451F2">
        <w:rPr>
          <w:lang w:eastAsia="en-AU"/>
        </w:rPr>
        <w:t>s</w:t>
      </w:r>
      <w:r w:rsidRPr="009451F2">
        <w:rPr>
          <w:lang w:eastAsia="en-AU"/>
        </w:rPr>
        <w:t xml:space="preserve"> (3)</w:t>
      </w:r>
      <w:r w:rsidR="003F5CA4">
        <w:rPr>
          <w:lang w:eastAsia="en-AU"/>
        </w:rPr>
        <w:t xml:space="preserve">, </w:t>
      </w:r>
      <w:r w:rsidRPr="009451F2">
        <w:rPr>
          <w:lang w:eastAsia="en-AU"/>
        </w:rPr>
        <w:t xml:space="preserve">(4) </w:t>
      </w:r>
      <w:r w:rsidR="003F5CA4">
        <w:rPr>
          <w:lang w:eastAsia="en-AU"/>
        </w:rPr>
        <w:t xml:space="preserve">and (5) </w:t>
      </w:r>
      <w:r w:rsidRPr="009451F2">
        <w:rPr>
          <w:lang w:eastAsia="en-AU"/>
        </w:rPr>
        <w:t>into section 5 of the Regulation.</w:t>
      </w:r>
    </w:p>
    <w:p w:rsidR="006C3F46" w:rsidRPr="009451F2" w:rsidRDefault="005E34F7" w:rsidP="006C3F46">
      <w:pPr>
        <w:rPr>
          <w:lang w:eastAsia="en-AU"/>
        </w:rPr>
      </w:pPr>
      <w:r w:rsidRPr="009451F2">
        <w:rPr>
          <w:lang w:eastAsia="en-AU"/>
        </w:rPr>
        <w:t>N</w:t>
      </w:r>
      <w:r w:rsidR="006C3F46" w:rsidRPr="009451F2">
        <w:rPr>
          <w:lang w:eastAsia="en-AU"/>
        </w:rPr>
        <w:t xml:space="preserve">ew section </w:t>
      </w:r>
      <w:r w:rsidRPr="009451F2">
        <w:rPr>
          <w:lang w:eastAsia="en-AU"/>
        </w:rPr>
        <w:t>5</w:t>
      </w:r>
      <w:r w:rsidR="006C3F46" w:rsidRPr="009451F2">
        <w:rPr>
          <w:lang w:eastAsia="en-AU"/>
        </w:rPr>
        <w:t>(3) allows the birth parent</w:t>
      </w:r>
      <w:r w:rsidR="005A6FE8">
        <w:rPr>
          <w:lang w:eastAsia="en-AU"/>
        </w:rPr>
        <w:t>, after consulting the other parent,</w:t>
      </w:r>
      <w:r w:rsidR="006C3F46" w:rsidRPr="009451F2">
        <w:rPr>
          <w:lang w:eastAsia="en-AU"/>
        </w:rPr>
        <w:t xml:space="preserve"> to </w:t>
      </w:r>
      <w:r w:rsidR="00517970" w:rsidRPr="009451F2">
        <w:rPr>
          <w:lang w:eastAsia="en-AU"/>
        </w:rPr>
        <w:t>decide whether or not</w:t>
      </w:r>
      <w:r w:rsidR="006C3F46" w:rsidRPr="009451F2">
        <w:rPr>
          <w:lang w:eastAsia="en-AU"/>
        </w:rPr>
        <w:t xml:space="preserve"> to include a stillborn child in a multiple birth if the child showed no sign of a heartbeat before 20 weeks gestation.</w:t>
      </w:r>
    </w:p>
    <w:p w:rsidR="006C3F46" w:rsidRDefault="005E34F7" w:rsidP="006C3F46">
      <w:pPr>
        <w:rPr>
          <w:lang w:eastAsia="en-AU"/>
        </w:rPr>
      </w:pPr>
      <w:r w:rsidRPr="009451F2">
        <w:rPr>
          <w:lang w:eastAsia="en-AU"/>
        </w:rPr>
        <w:t>N</w:t>
      </w:r>
      <w:r w:rsidR="006C3F46" w:rsidRPr="009451F2">
        <w:rPr>
          <w:lang w:eastAsia="en-AU"/>
        </w:rPr>
        <w:t xml:space="preserve">ew section </w:t>
      </w:r>
      <w:r w:rsidRPr="009451F2">
        <w:rPr>
          <w:lang w:eastAsia="en-AU"/>
        </w:rPr>
        <w:t>5</w:t>
      </w:r>
      <w:r w:rsidR="006C3F46" w:rsidRPr="009451F2">
        <w:rPr>
          <w:lang w:eastAsia="en-AU"/>
        </w:rPr>
        <w:t>(4) allows the birth parent</w:t>
      </w:r>
      <w:r w:rsidR="005A6FE8">
        <w:rPr>
          <w:lang w:eastAsia="en-AU"/>
        </w:rPr>
        <w:t xml:space="preserve">, after consulting the other parent, </w:t>
      </w:r>
      <w:r w:rsidR="006C3F46" w:rsidRPr="009451F2">
        <w:rPr>
          <w:lang w:eastAsia="en-AU"/>
        </w:rPr>
        <w:t xml:space="preserve">to </w:t>
      </w:r>
      <w:r w:rsidR="00517970" w:rsidRPr="009451F2">
        <w:rPr>
          <w:lang w:eastAsia="en-AU"/>
        </w:rPr>
        <w:t xml:space="preserve">decide whether or </w:t>
      </w:r>
      <w:r w:rsidR="006C3F46" w:rsidRPr="009451F2">
        <w:rPr>
          <w:lang w:eastAsia="en-AU"/>
        </w:rPr>
        <w:t>not to give the particulars of a stillborn child who showed no sign of a heartbeat before 20 weeks gestation for the registration of subsequent siblings born to the same parent.</w:t>
      </w:r>
    </w:p>
    <w:p w:rsidR="005A6FE8" w:rsidRDefault="005A6FE8" w:rsidP="006C3F46">
      <w:pPr>
        <w:rPr>
          <w:lang w:eastAsia="en-AU"/>
        </w:rPr>
      </w:pPr>
      <w:r>
        <w:rPr>
          <w:lang w:eastAsia="en-AU"/>
        </w:rPr>
        <w:t>New section 5(5) qualifies the operation of the new sections 5(3) and 5(4) so the birth parent does not need to consult the other parent is it is not reasonably practicable or appropriate in the circumstances. Similar to the examples provided for the new subsection 8(1B), it is not reasonably practicable or appropriate if—</w:t>
      </w:r>
    </w:p>
    <w:p w:rsidR="00D40539" w:rsidRDefault="00D40539" w:rsidP="00D40539">
      <w:pPr>
        <w:numPr>
          <w:ilvl w:val="0"/>
          <w:numId w:val="29"/>
        </w:numPr>
        <w:rPr>
          <w:lang w:eastAsia="en-AU"/>
        </w:rPr>
      </w:pPr>
      <w:r>
        <w:rPr>
          <w:lang w:eastAsia="en-AU"/>
        </w:rPr>
        <w:t>there is a risk of family violence or a risk to the safety and well-being of the birth parent or of another person</w:t>
      </w:r>
    </w:p>
    <w:p w:rsidR="00D40539" w:rsidRDefault="00D40539" w:rsidP="00D40539">
      <w:pPr>
        <w:numPr>
          <w:ilvl w:val="0"/>
          <w:numId w:val="29"/>
        </w:numPr>
        <w:rPr>
          <w:lang w:eastAsia="en-AU"/>
        </w:rPr>
      </w:pPr>
      <w:r>
        <w:rPr>
          <w:lang w:eastAsia="en-AU"/>
        </w:rPr>
        <w:t>the other parent is not contactable</w:t>
      </w:r>
    </w:p>
    <w:p w:rsidR="00D40539" w:rsidRDefault="00D40539" w:rsidP="00D40539">
      <w:pPr>
        <w:numPr>
          <w:ilvl w:val="0"/>
          <w:numId w:val="29"/>
        </w:numPr>
        <w:rPr>
          <w:lang w:eastAsia="en-AU"/>
        </w:rPr>
      </w:pPr>
      <w:r>
        <w:rPr>
          <w:lang w:eastAsia="en-AU"/>
        </w:rPr>
        <w:t>the other parent’s identity is not known</w:t>
      </w:r>
    </w:p>
    <w:p w:rsidR="005A6FE8" w:rsidRDefault="00D40539" w:rsidP="007349F7">
      <w:pPr>
        <w:numPr>
          <w:ilvl w:val="0"/>
          <w:numId w:val="29"/>
        </w:numPr>
        <w:rPr>
          <w:lang w:eastAsia="en-AU"/>
        </w:rPr>
      </w:pPr>
      <w:r>
        <w:rPr>
          <w:lang w:eastAsia="en-AU"/>
        </w:rPr>
        <w:t>there is an express agreement not to contact the other parent, for instance, where the child was conceived with anonymous donor sperms</w:t>
      </w:r>
    </w:p>
    <w:p w:rsidR="006C3F46" w:rsidRPr="009451F2" w:rsidRDefault="006C3F46" w:rsidP="006C3F46">
      <w:pPr>
        <w:pStyle w:val="Heading4"/>
        <w:keepNext w:val="0"/>
        <w:rPr>
          <w:lang w:eastAsia="en-AU"/>
        </w:rPr>
      </w:pPr>
      <w:r w:rsidRPr="009451F2">
        <w:t xml:space="preserve">Clause </w:t>
      </w:r>
      <w:r w:rsidRPr="009451F2">
        <w:rPr>
          <w:noProof/>
        </w:rPr>
        <w:fldChar w:fldCharType="begin"/>
      </w:r>
      <w:r w:rsidRPr="009451F2">
        <w:rPr>
          <w:noProof/>
        </w:rPr>
        <w:instrText xml:space="preserve"> SEQ Clause \* ARABIC </w:instrText>
      </w:r>
      <w:r w:rsidRPr="009451F2">
        <w:rPr>
          <w:noProof/>
        </w:rPr>
        <w:fldChar w:fldCharType="separate"/>
      </w:r>
      <w:r w:rsidR="005A6FE8">
        <w:rPr>
          <w:noProof/>
        </w:rPr>
        <w:t>14</w:t>
      </w:r>
      <w:r w:rsidRPr="009451F2">
        <w:rPr>
          <w:noProof/>
        </w:rPr>
        <w:fldChar w:fldCharType="end"/>
      </w:r>
      <w:r w:rsidRPr="009451F2">
        <w:rPr>
          <w:bCs/>
          <w:lang w:eastAsia="en-AU"/>
        </w:rPr>
        <w:t xml:space="preserve"> </w:t>
      </w:r>
      <w:r w:rsidRPr="009451F2">
        <w:rPr>
          <w:lang w:eastAsia="en-AU"/>
        </w:rPr>
        <w:t>– Dictionary, definition of birth parent</w:t>
      </w:r>
    </w:p>
    <w:p w:rsidR="006C3F46" w:rsidRPr="008B40CE" w:rsidRDefault="006C3F46" w:rsidP="006C3F46">
      <w:pPr>
        <w:pStyle w:val="Heading4"/>
        <w:keepNext w:val="0"/>
        <w:rPr>
          <w:b w:val="0"/>
          <w:lang w:eastAsia="en-AU"/>
        </w:rPr>
      </w:pPr>
      <w:r w:rsidRPr="009451F2">
        <w:rPr>
          <w:b w:val="0"/>
          <w:lang w:eastAsia="en-AU"/>
        </w:rPr>
        <w:t>This clause makes a consequential change to the Dictionary of the Regulation by directing readers to the new subsection 4B of the Act for the definition of ‘birth parent’.</w:t>
      </w:r>
    </w:p>
    <w:p w:rsidR="006C3F46" w:rsidRPr="008B40CE" w:rsidRDefault="006C3F46" w:rsidP="006C3F46">
      <w:pPr>
        <w:rPr>
          <w:lang w:eastAsia="en-AU"/>
        </w:rPr>
      </w:pPr>
    </w:p>
    <w:p w:rsidR="008B40CE" w:rsidRPr="008B40CE" w:rsidRDefault="008B40CE" w:rsidP="008B40CE">
      <w:pPr>
        <w:rPr>
          <w:lang w:eastAsia="en-AU"/>
        </w:rPr>
      </w:pPr>
    </w:p>
    <w:sectPr w:rsidR="008B40CE" w:rsidRPr="008B40CE" w:rsidSect="00EE32FF">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0A9" w:rsidRDefault="00D750A9" w:rsidP="00EB113E">
      <w:pPr>
        <w:spacing w:after="0" w:line="240" w:lineRule="auto"/>
      </w:pPr>
      <w:r>
        <w:separator/>
      </w:r>
    </w:p>
  </w:endnote>
  <w:endnote w:type="continuationSeparator" w:id="0">
    <w:p w:rsidR="00D750A9" w:rsidRDefault="00D750A9"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AE" w:rsidRDefault="00E509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67" w:rsidRPr="00E509AE" w:rsidRDefault="00E509AE" w:rsidP="00E509AE">
    <w:pPr>
      <w:pStyle w:val="Header"/>
      <w:jc w:val="center"/>
      <w:rPr>
        <w:rFonts w:ascii="Arial" w:hAnsi="Arial" w:cs="Arial"/>
        <w:sz w:val="14"/>
      </w:rPr>
    </w:pPr>
    <w:r w:rsidRPr="00E509AE">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67" w:rsidRPr="00E509AE" w:rsidRDefault="00E509AE" w:rsidP="00E509AE">
    <w:pPr>
      <w:pStyle w:val="Footer"/>
      <w:jc w:val="center"/>
      <w:rPr>
        <w:rFonts w:ascii="Arial" w:hAnsi="Arial" w:cs="Arial"/>
        <w:sz w:val="14"/>
      </w:rPr>
    </w:pPr>
    <w:r w:rsidRPr="00E509AE">
      <w:rPr>
        <w:rFonts w:ascii="Arial" w:hAnsi="Arial"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67" w:rsidRDefault="00670567">
    <w:pPr>
      <w:pStyle w:val="Footer"/>
      <w:jc w:val="right"/>
    </w:pPr>
    <w:r>
      <w:fldChar w:fldCharType="begin"/>
    </w:r>
    <w:r>
      <w:instrText xml:space="preserve"> PAGE   \* MERGEFORMAT </w:instrText>
    </w:r>
    <w:r>
      <w:fldChar w:fldCharType="separate"/>
    </w:r>
    <w:r w:rsidR="00E509AE">
      <w:rPr>
        <w:noProof/>
      </w:rPr>
      <w:t>2</w:t>
    </w:r>
    <w:r>
      <w:rPr>
        <w:noProof/>
      </w:rPr>
      <w:fldChar w:fldCharType="end"/>
    </w:r>
  </w:p>
  <w:p w:rsidR="00FA46A9" w:rsidRPr="00E509AE" w:rsidRDefault="00E509AE" w:rsidP="00E509AE">
    <w:pPr>
      <w:jc w:val="center"/>
      <w:rPr>
        <w:rFonts w:ascii="Arial" w:hAnsi="Arial" w:cs="Arial"/>
        <w:sz w:val="14"/>
      </w:rPr>
    </w:pPr>
    <w:r w:rsidRPr="00E509AE">
      <w:rPr>
        <w:rFonts w:ascii="Arial" w:hAnsi="Arial" w:cs="Arial"/>
        <w:sz w:val="14"/>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67" w:rsidRDefault="00670567">
    <w:pPr>
      <w:pStyle w:val="Footer"/>
      <w:jc w:val="right"/>
      <w:rPr>
        <w:noProof/>
      </w:rPr>
    </w:pPr>
    <w:r>
      <w:fldChar w:fldCharType="begin"/>
    </w:r>
    <w:r>
      <w:instrText xml:space="preserve"> PAGE   \* MERGEFORMAT </w:instrText>
    </w:r>
    <w:r>
      <w:fldChar w:fldCharType="separate"/>
    </w:r>
    <w:r w:rsidR="00E509AE">
      <w:rPr>
        <w:noProof/>
      </w:rPr>
      <w:t>1</w:t>
    </w:r>
    <w:r>
      <w:rPr>
        <w:noProof/>
      </w:rPr>
      <w:fldChar w:fldCharType="end"/>
    </w:r>
  </w:p>
  <w:p w:rsidR="00D84F7E" w:rsidRPr="00E509AE" w:rsidRDefault="00E509AE" w:rsidP="00E509AE">
    <w:pPr>
      <w:pStyle w:val="Footer"/>
      <w:jc w:val="center"/>
      <w:rPr>
        <w:rFonts w:ascii="Arial" w:hAnsi="Arial" w:cs="Arial"/>
        <w:sz w:val="14"/>
      </w:rPr>
    </w:pPr>
    <w:r w:rsidRPr="00E509A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0A9" w:rsidRDefault="00D750A9" w:rsidP="00EB113E">
      <w:pPr>
        <w:spacing w:after="0" w:line="240" w:lineRule="auto"/>
      </w:pPr>
      <w:r>
        <w:separator/>
      </w:r>
    </w:p>
  </w:footnote>
  <w:footnote w:type="continuationSeparator" w:id="0">
    <w:p w:rsidR="00D750A9" w:rsidRDefault="00D750A9" w:rsidP="00EB113E">
      <w:pPr>
        <w:spacing w:after="0" w:line="240" w:lineRule="auto"/>
      </w:pPr>
      <w:r>
        <w:continuationSeparator/>
      </w:r>
    </w:p>
  </w:footnote>
  <w:footnote w:id="1">
    <w:p w:rsidR="00257DA4" w:rsidRDefault="00257DA4" w:rsidP="00257DA4">
      <w:pPr>
        <w:pStyle w:val="FootnoteText"/>
      </w:pPr>
      <w:r>
        <w:rPr>
          <w:rStyle w:val="FootnoteReference"/>
        </w:rPr>
        <w:footnoteRef/>
      </w:r>
      <w:r>
        <w:t xml:space="preserve"> Human Rights Committee, General Comment No 18: Non-discrimination. 37th sess (10 November 1989) 1[1].</w:t>
      </w:r>
    </w:p>
  </w:footnote>
  <w:footnote w:id="2">
    <w:p w:rsidR="00257DA4" w:rsidRDefault="00257DA4" w:rsidP="00257DA4">
      <w:pPr>
        <w:pStyle w:val="FootnoteText"/>
      </w:pPr>
      <w:r>
        <w:rPr>
          <w:rStyle w:val="FootnoteReference"/>
        </w:rPr>
        <w:footnoteRef/>
      </w:r>
      <w:r>
        <w:t xml:space="preserve"> Ibid 2[6].</w:t>
      </w:r>
    </w:p>
  </w:footnote>
  <w:footnote w:id="3">
    <w:p w:rsidR="00257DA4" w:rsidRDefault="00257DA4" w:rsidP="00257DA4">
      <w:pPr>
        <w:pStyle w:val="FootnoteText"/>
      </w:pPr>
      <w:r>
        <w:rPr>
          <w:rStyle w:val="FootnoteReference"/>
        </w:rPr>
        <w:footnoteRef/>
      </w:r>
      <w:r>
        <w:t xml:space="preserve"> Ibid 2[8].</w:t>
      </w:r>
    </w:p>
  </w:footnote>
  <w:footnote w:id="4">
    <w:p w:rsidR="00257DA4" w:rsidRDefault="00257DA4" w:rsidP="00257DA4">
      <w:pPr>
        <w:pStyle w:val="FootnoteText"/>
      </w:pPr>
      <w:r>
        <w:rPr>
          <w:rStyle w:val="FootnoteReference"/>
        </w:rPr>
        <w:footnoteRef/>
      </w:r>
      <w:r>
        <w:t>Ibid 3[13].</w:t>
      </w:r>
    </w:p>
  </w:footnote>
  <w:footnote w:id="5">
    <w:p w:rsidR="00257DA4" w:rsidRDefault="00257DA4" w:rsidP="00257DA4">
      <w:pPr>
        <w:pStyle w:val="FootnoteText"/>
      </w:pPr>
      <w:r>
        <w:rPr>
          <w:rStyle w:val="FootnoteReference"/>
        </w:rPr>
        <w:footnoteRef/>
      </w:r>
      <w:r>
        <w:t xml:space="preserve"> </w:t>
      </w:r>
      <w:r>
        <w:rPr>
          <w:i/>
        </w:rPr>
        <w:t xml:space="preserve">Human Rights Act 2004 </w:t>
      </w:r>
      <w:r>
        <w:t>(ACT) Preamble para 6, s 28.</w:t>
      </w:r>
    </w:p>
  </w:footnote>
  <w:footnote w:id="6">
    <w:p w:rsidR="00257DA4" w:rsidRDefault="00257DA4" w:rsidP="00257DA4">
      <w:pPr>
        <w:pStyle w:val="FootnoteText"/>
      </w:pPr>
      <w:r>
        <w:rPr>
          <w:rStyle w:val="FootnoteReference"/>
        </w:rPr>
        <w:footnoteRef/>
      </w:r>
      <w:r>
        <w:t xml:space="preserve"> </w:t>
      </w:r>
      <w:r>
        <w:rPr>
          <w:i/>
        </w:rPr>
        <w:t>Births, Deaths and Marriages Registration Act 1997</w:t>
      </w:r>
      <w:r>
        <w:t xml:space="preserve"> (ACT) s 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AE" w:rsidRDefault="00E50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AE" w:rsidRDefault="00E509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67" w:rsidRPr="00EE32FF" w:rsidRDefault="00670567" w:rsidP="00EE32FF">
    <w:pPr>
      <w:pStyle w:val="Header"/>
      <w:jc w:val="center"/>
      <w:rPr>
        <w:rFonts w:ascii="Arial" w:hAnsi="Arial" w:cs="Arial"/>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005F14"/>
    <w:multiLevelType w:val="hybridMultilevel"/>
    <w:tmpl w:val="B2B6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696CE6"/>
    <w:multiLevelType w:val="hybridMultilevel"/>
    <w:tmpl w:val="13B6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2"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285AC6"/>
    <w:multiLevelType w:val="hybridMultilevel"/>
    <w:tmpl w:val="3EF49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E63F20"/>
    <w:multiLevelType w:val="hybridMultilevel"/>
    <w:tmpl w:val="EF182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066306"/>
    <w:multiLevelType w:val="hybridMultilevel"/>
    <w:tmpl w:val="48427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3"/>
  </w:num>
  <w:num w:numId="4">
    <w:abstractNumId w:val="14"/>
  </w:num>
  <w:num w:numId="5">
    <w:abstractNumId w:val="0"/>
  </w:num>
  <w:num w:numId="6">
    <w:abstractNumId w:val="25"/>
  </w:num>
  <w:num w:numId="7">
    <w:abstractNumId w:val="6"/>
  </w:num>
  <w:num w:numId="8">
    <w:abstractNumId w:val="22"/>
  </w:num>
  <w:num w:numId="9">
    <w:abstractNumId w:val="23"/>
  </w:num>
  <w:num w:numId="10">
    <w:abstractNumId w:val="16"/>
  </w:num>
  <w:num w:numId="11">
    <w:abstractNumId w:val="1"/>
  </w:num>
  <w:num w:numId="12">
    <w:abstractNumId w:val="27"/>
  </w:num>
  <w:num w:numId="13">
    <w:abstractNumId w:val="4"/>
  </w:num>
  <w:num w:numId="14">
    <w:abstractNumId w:val="10"/>
  </w:num>
  <w:num w:numId="15">
    <w:abstractNumId w:val="12"/>
  </w:num>
  <w:num w:numId="16">
    <w:abstractNumId w:val="17"/>
  </w:num>
  <w:num w:numId="17">
    <w:abstractNumId w:val="8"/>
  </w:num>
  <w:num w:numId="18">
    <w:abstractNumId w:val="21"/>
  </w:num>
  <w:num w:numId="19">
    <w:abstractNumId w:val="20"/>
  </w:num>
  <w:num w:numId="20">
    <w:abstractNumId w:val="19"/>
  </w:num>
  <w:num w:numId="21">
    <w:abstractNumId w:val="13"/>
  </w:num>
  <w:num w:numId="22">
    <w:abstractNumId w:val="18"/>
  </w:num>
  <w:num w:numId="23">
    <w:abstractNumId w:val="5"/>
  </w:num>
  <w:num w:numId="24">
    <w:abstractNumId w:val="9"/>
  </w:num>
  <w:num w:numId="25">
    <w:abstractNumId w:val="15"/>
  </w:num>
  <w:num w:numId="26">
    <w:abstractNumId w:val="26"/>
  </w:num>
  <w:num w:numId="27">
    <w:abstractNumId w:val="7"/>
  </w:num>
  <w:num w:numId="28">
    <w:abstractNumId w:val="2"/>
  </w:num>
  <w:num w:numId="29">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6ED4D99-39F9-4DC5-8DF7-5CAB3BD39403}"/>
    <w:docVar w:name="dgnword-eventsink" w:val="640369656"/>
    <w:docVar w:name="dgnword-lastRevisionsView" w:val="0"/>
  </w:docVars>
  <w:rsids>
    <w:rsidRoot w:val="0030585F"/>
    <w:rsid w:val="000015A3"/>
    <w:rsid w:val="00003A60"/>
    <w:rsid w:val="00004C31"/>
    <w:rsid w:val="00004C8C"/>
    <w:rsid w:val="00006786"/>
    <w:rsid w:val="00006C49"/>
    <w:rsid w:val="000071C7"/>
    <w:rsid w:val="00007206"/>
    <w:rsid w:val="000101D9"/>
    <w:rsid w:val="000115BF"/>
    <w:rsid w:val="0001228A"/>
    <w:rsid w:val="00012BB3"/>
    <w:rsid w:val="00012D1B"/>
    <w:rsid w:val="000132E6"/>
    <w:rsid w:val="00014D20"/>
    <w:rsid w:val="00015C96"/>
    <w:rsid w:val="000169D0"/>
    <w:rsid w:val="00016D42"/>
    <w:rsid w:val="00020890"/>
    <w:rsid w:val="00020FDB"/>
    <w:rsid w:val="000215C2"/>
    <w:rsid w:val="00023F7F"/>
    <w:rsid w:val="000263D1"/>
    <w:rsid w:val="00026A03"/>
    <w:rsid w:val="00031D9F"/>
    <w:rsid w:val="0003249E"/>
    <w:rsid w:val="0003378C"/>
    <w:rsid w:val="000348B1"/>
    <w:rsid w:val="00037F43"/>
    <w:rsid w:val="000402AF"/>
    <w:rsid w:val="000428AD"/>
    <w:rsid w:val="00042B0B"/>
    <w:rsid w:val="00043790"/>
    <w:rsid w:val="00044FFD"/>
    <w:rsid w:val="000457C4"/>
    <w:rsid w:val="00046749"/>
    <w:rsid w:val="00046A4A"/>
    <w:rsid w:val="00046F4A"/>
    <w:rsid w:val="00047523"/>
    <w:rsid w:val="000475F2"/>
    <w:rsid w:val="00047E5D"/>
    <w:rsid w:val="00052380"/>
    <w:rsid w:val="0005298F"/>
    <w:rsid w:val="00053623"/>
    <w:rsid w:val="00053D52"/>
    <w:rsid w:val="00054020"/>
    <w:rsid w:val="000545DF"/>
    <w:rsid w:val="000559E0"/>
    <w:rsid w:val="00055EB6"/>
    <w:rsid w:val="0005733C"/>
    <w:rsid w:val="00057859"/>
    <w:rsid w:val="00060993"/>
    <w:rsid w:val="00061410"/>
    <w:rsid w:val="000625C1"/>
    <w:rsid w:val="00063E3F"/>
    <w:rsid w:val="00065917"/>
    <w:rsid w:val="000673A5"/>
    <w:rsid w:val="00070620"/>
    <w:rsid w:val="00070EC3"/>
    <w:rsid w:val="00072520"/>
    <w:rsid w:val="000748A0"/>
    <w:rsid w:val="00077560"/>
    <w:rsid w:val="0008299A"/>
    <w:rsid w:val="00085977"/>
    <w:rsid w:val="00086CEF"/>
    <w:rsid w:val="000900EC"/>
    <w:rsid w:val="00090B56"/>
    <w:rsid w:val="00091546"/>
    <w:rsid w:val="00092EE3"/>
    <w:rsid w:val="0009319D"/>
    <w:rsid w:val="00093829"/>
    <w:rsid w:val="00093EE9"/>
    <w:rsid w:val="000974D5"/>
    <w:rsid w:val="000A09FE"/>
    <w:rsid w:val="000A29DE"/>
    <w:rsid w:val="000A2E19"/>
    <w:rsid w:val="000A41D2"/>
    <w:rsid w:val="000A5481"/>
    <w:rsid w:val="000A5922"/>
    <w:rsid w:val="000B086A"/>
    <w:rsid w:val="000B0E83"/>
    <w:rsid w:val="000B119B"/>
    <w:rsid w:val="000B30D8"/>
    <w:rsid w:val="000B3F04"/>
    <w:rsid w:val="000B4650"/>
    <w:rsid w:val="000B4844"/>
    <w:rsid w:val="000B5559"/>
    <w:rsid w:val="000B68D6"/>
    <w:rsid w:val="000C08B4"/>
    <w:rsid w:val="000C4A95"/>
    <w:rsid w:val="000C52D8"/>
    <w:rsid w:val="000C5792"/>
    <w:rsid w:val="000C6418"/>
    <w:rsid w:val="000C6B65"/>
    <w:rsid w:val="000C6CDD"/>
    <w:rsid w:val="000C6E4A"/>
    <w:rsid w:val="000C757E"/>
    <w:rsid w:val="000D00D3"/>
    <w:rsid w:val="000D08EB"/>
    <w:rsid w:val="000D0DF0"/>
    <w:rsid w:val="000D1672"/>
    <w:rsid w:val="000D3492"/>
    <w:rsid w:val="000D49AD"/>
    <w:rsid w:val="000D4E86"/>
    <w:rsid w:val="000E093A"/>
    <w:rsid w:val="000E0D63"/>
    <w:rsid w:val="000E122F"/>
    <w:rsid w:val="000E12ED"/>
    <w:rsid w:val="000E1760"/>
    <w:rsid w:val="000E3C9D"/>
    <w:rsid w:val="000E4C04"/>
    <w:rsid w:val="000E6C5B"/>
    <w:rsid w:val="000E6DAB"/>
    <w:rsid w:val="000E7048"/>
    <w:rsid w:val="000E711F"/>
    <w:rsid w:val="000E7B1E"/>
    <w:rsid w:val="000F114D"/>
    <w:rsid w:val="000F309C"/>
    <w:rsid w:val="000F4CA8"/>
    <w:rsid w:val="000F58CA"/>
    <w:rsid w:val="000F6CC6"/>
    <w:rsid w:val="0010006D"/>
    <w:rsid w:val="001013C2"/>
    <w:rsid w:val="00102162"/>
    <w:rsid w:val="00103DA7"/>
    <w:rsid w:val="001079CC"/>
    <w:rsid w:val="001129D2"/>
    <w:rsid w:val="0011351A"/>
    <w:rsid w:val="00113D31"/>
    <w:rsid w:val="0011578D"/>
    <w:rsid w:val="001161FE"/>
    <w:rsid w:val="00116CB0"/>
    <w:rsid w:val="00116F01"/>
    <w:rsid w:val="001202A7"/>
    <w:rsid w:val="00121C72"/>
    <w:rsid w:val="0012423D"/>
    <w:rsid w:val="00124DFA"/>
    <w:rsid w:val="00125EC6"/>
    <w:rsid w:val="0012660F"/>
    <w:rsid w:val="00126C7A"/>
    <w:rsid w:val="00126FD0"/>
    <w:rsid w:val="00131012"/>
    <w:rsid w:val="00131A78"/>
    <w:rsid w:val="0013475A"/>
    <w:rsid w:val="00134DCC"/>
    <w:rsid w:val="00134E88"/>
    <w:rsid w:val="00135F51"/>
    <w:rsid w:val="001364FE"/>
    <w:rsid w:val="0013726E"/>
    <w:rsid w:val="00137350"/>
    <w:rsid w:val="00137A6F"/>
    <w:rsid w:val="00141ACF"/>
    <w:rsid w:val="00143817"/>
    <w:rsid w:val="00143847"/>
    <w:rsid w:val="00143B3D"/>
    <w:rsid w:val="0014533D"/>
    <w:rsid w:val="00145589"/>
    <w:rsid w:val="00145D38"/>
    <w:rsid w:val="00145DCF"/>
    <w:rsid w:val="00153811"/>
    <w:rsid w:val="00153B5B"/>
    <w:rsid w:val="00153DFB"/>
    <w:rsid w:val="00154118"/>
    <w:rsid w:val="00154351"/>
    <w:rsid w:val="00154679"/>
    <w:rsid w:val="00154937"/>
    <w:rsid w:val="00155920"/>
    <w:rsid w:val="00155A60"/>
    <w:rsid w:val="00155F92"/>
    <w:rsid w:val="00156CC4"/>
    <w:rsid w:val="00156D10"/>
    <w:rsid w:val="00160863"/>
    <w:rsid w:val="001609A7"/>
    <w:rsid w:val="001609D9"/>
    <w:rsid w:val="00160B72"/>
    <w:rsid w:val="00161403"/>
    <w:rsid w:val="00161598"/>
    <w:rsid w:val="00161E92"/>
    <w:rsid w:val="0016244C"/>
    <w:rsid w:val="001627AD"/>
    <w:rsid w:val="00162893"/>
    <w:rsid w:val="00164C81"/>
    <w:rsid w:val="00165B49"/>
    <w:rsid w:val="00166B2A"/>
    <w:rsid w:val="00167163"/>
    <w:rsid w:val="00167A83"/>
    <w:rsid w:val="00167B13"/>
    <w:rsid w:val="001735A4"/>
    <w:rsid w:val="001752F7"/>
    <w:rsid w:val="0017781D"/>
    <w:rsid w:val="00177F7F"/>
    <w:rsid w:val="00180946"/>
    <w:rsid w:val="00183148"/>
    <w:rsid w:val="00183CAA"/>
    <w:rsid w:val="00184158"/>
    <w:rsid w:val="0018628F"/>
    <w:rsid w:val="001863BC"/>
    <w:rsid w:val="00191C3D"/>
    <w:rsid w:val="001924E6"/>
    <w:rsid w:val="00192AFC"/>
    <w:rsid w:val="00192B65"/>
    <w:rsid w:val="00195933"/>
    <w:rsid w:val="001A1F22"/>
    <w:rsid w:val="001A3A2E"/>
    <w:rsid w:val="001A42B5"/>
    <w:rsid w:val="001A48F2"/>
    <w:rsid w:val="001A58AC"/>
    <w:rsid w:val="001A64D0"/>
    <w:rsid w:val="001A78FE"/>
    <w:rsid w:val="001B05B6"/>
    <w:rsid w:val="001B1AA2"/>
    <w:rsid w:val="001B30CE"/>
    <w:rsid w:val="001B5F7A"/>
    <w:rsid w:val="001B64EB"/>
    <w:rsid w:val="001B718D"/>
    <w:rsid w:val="001B7E69"/>
    <w:rsid w:val="001C1650"/>
    <w:rsid w:val="001C22AE"/>
    <w:rsid w:val="001C2C85"/>
    <w:rsid w:val="001C2DED"/>
    <w:rsid w:val="001C4091"/>
    <w:rsid w:val="001C5B4D"/>
    <w:rsid w:val="001D0F44"/>
    <w:rsid w:val="001D28FD"/>
    <w:rsid w:val="001D2CF9"/>
    <w:rsid w:val="001D485C"/>
    <w:rsid w:val="001D48C1"/>
    <w:rsid w:val="001D519A"/>
    <w:rsid w:val="001E034D"/>
    <w:rsid w:val="001E0F79"/>
    <w:rsid w:val="001E13ED"/>
    <w:rsid w:val="001E1AC6"/>
    <w:rsid w:val="001E1D72"/>
    <w:rsid w:val="001E2E89"/>
    <w:rsid w:val="001E3654"/>
    <w:rsid w:val="001E4A19"/>
    <w:rsid w:val="001E4C81"/>
    <w:rsid w:val="001E66FB"/>
    <w:rsid w:val="001E6E4E"/>
    <w:rsid w:val="001F00A7"/>
    <w:rsid w:val="001F1238"/>
    <w:rsid w:val="001F126B"/>
    <w:rsid w:val="001F26DB"/>
    <w:rsid w:val="001F4E9D"/>
    <w:rsid w:val="001F7F5F"/>
    <w:rsid w:val="00200955"/>
    <w:rsid w:val="0020136C"/>
    <w:rsid w:val="00201AD8"/>
    <w:rsid w:val="00202D8A"/>
    <w:rsid w:val="0020440A"/>
    <w:rsid w:val="0020540B"/>
    <w:rsid w:val="00205632"/>
    <w:rsid w:val="002070A2"/>
    <w:rsid w:val="00207295"/>
    <w:rsid w:val="002072F0"/>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0D75"/>
    <w:rsid w:val="00222001"/>
    <w:rsid w:val="00224D92"/>
    <w:rsid w:val="0022542A"/>
    <w:rsid w:val="00225663"/>
    <w:rsid w:val="00225D75"/>
    <w:rsid w:val="00226A09"/>
    <w:rsid w:val="0022766D"/>
    <w:rsid w:val="002312B4"/>
    <w:rsid w:val="002329EA"/>
    <w:rsid w:val="00234132"/>
    <w:rsid w:val="00234D19"/>
    <w:rsid w:val="002352DF"/>
    <w:rsid w:val="002361E0"/>
    <w:rsid w:val="00240591"/>
    <w:rsid w:val="00242605"/>
    <w:rsid w:val="0024673E"/>
    <w:rsid w:val="002469E9"/>
    <w:rsid w:val="00247DE7"/>
    <w:rsid w:val="00254067"/>
    <w:rsid w:val="002542E5"/>
    <w:rsid w:val="00254797"/>
    <w:rsid w:val="00254E3E"/>
    <w:rsid w:val="002555AB"/>
    <w:rsid w:val="00255D30"/>
    <w:rsid w:val="00256E81"/>
    <w:rsid w:val="00257029"/>
    <w:rsid w:val="00257A47"/>
    <w:rsid w:val="00257DA4"/>
    <w:rsid w:val="00260001"/>
    <w:rsid w:val="002639AC"/>
    <w:rsid w:val="00263CB4"/>
    <w:rsid w:val="00263FCF"/>
    <w:rsid w:val="002641CC"/>
    <w:rsid w:val="00265966"/>
    <w:rsid w:val="0027025A"/>
    <w:rsid w:val="00270B08"/>
    <w:rsid w:val="00271FB4"/>
    <w:rsid w:val="00273BE9"/>
    <w:rsid w:val="002740B8"/>
    <w:rsid w:val="00276F77"/>
    <w:rsid w:val="00277539"/>
    <w:rsid w:val="00277A4C"/>
    <w:rsid w:val="0028119A"/>
    <w:rsid w:val="00281925"/>
    <w:rsid w:val="00281EB6"/>
    <w:rsid w:val="00282416"/>
    <w:rsid w:val="002838D0"/>
    <w:rsid w:val="00284155"/>
    <w:rsid w:val="00284AE1"/>
    <w:rsid w:val="00287F1A"/>
    <w:rsid w:val="00291CE9"/>
    <w:rsid w:val="00293CBB"/>
    <w:rsid w:val="00294123"/>
    <w:rsid w:val="00294F20"/>
    <w:rsid w:val="00295A55"/>
    <w:rsid w:val="00295CB1"/>
    <w:rsid w:val="00295EA3"/>
    <w:rsid w:val="002963D7"/>
    <w:rsid w:val="00296D06"/>
    <w:rsid w:val="00297D32"/>
    <w:rsid w:val="002A1D6E"/>
    <w:rsid w:val="002A3308"/>
    <w:rsid w:val="002A69FB"/>
    <w:rsid w:val="002B0C42"/>
    <w:rsid w:val="002B21EE"/>
    <w:rsid w:val="002B282C"/>
    <w:rsid w:val="002B3041"/>
    <w:rsid w:val="002B545A"/>
    <w:rsid w:val="002B62B2"/>
    <w:rsid w:val="002B69FC"/>
    <w:rsid w:val="002B7E39"/>
    <w:rsid w:val="002C26F0"/>
    <w:rsid w:val="002C3109"/>
    <w:rsid w:val="002C3DA5"/>
    <w:rsid w:val="002C474E"/>
    <w:rsid w:val="002C4DB6"/>
    <w:rsid w:val="002C667E"/>
    <w:rsid w:val="002C6A06"/>
    <w:rsid w:val="002C72FA"/>
    <w:rsid w:val="002C7864"/>
    <w:rsid w:val="002D0602"/>
    <w:rsid w:val="002D0BD8"/>
    <w:rsid w:val="002D4736"/>
    <w:rsid w:val="002D491A"/>
    <w:rsid w:val="002D5E29"/>
    <w:rsid w:val="002D7EC5"/>
    <w:rsid w:val="002E088B"/>
    <w:rsid w:val="002E1092"/>
    <w:rsid w:val="002E1B08"/>
    <w:rsid w:val="002E1B66"/>
    <w:rsid w:val="002E2A34"/>
    <w:rsid w:val="002E37B4"/>
    <w:rsid w:val="002E3985"/>
    <w:rsid w:val="002E55B5"/>
    <w:rsid w:val="002E59F4"/>
    <w:rsid w:val="002E67C3"/>
    <w:rsid w:val="002E6959"/>
    <w:rsid w:val="002F0FD2"/>
    <w:rsid w:val="002F18B6"/>
    <w:rsid w:val="002F1918"/>
    <w:rsid w:val="002F2784"/>
    <w:rsid w:val="002F437B"/>
    <w:rsid w:val="002F44DD"/>
    <w:rsid w:val="002F4F19"/>
    <w:rsid w:val="002F5D29"/>
    <w:rsid w:val="002F6EE5"/>
    <w:rsid w:val="002F72D7"/>
    <w:rsid w:val="002F781D"/>
    <w:rsid w:val="00300F62"/>
    <w:rsid w:val="003010CA"/>
    <w:rsid w:val="0030200A"/>
    <w:rsid w:val="003032E2"/>
    <w:rsid w:val="00303AE8"/>
    <w:rsid w:val="00303C2E"/>
    <w:rsid w:val="0030406F"/>
    <w:rsid w:val="00304E98"/>
    <w:rsid w:val="003050B5"/>
    <w:rsid w:val="0030517A"/>
    <w:rsid w:val="0030585F"/>
    <w:rsid w:val="00306462"/>
    <w:rsid w:val="00311615"/>
    <w:rsid w:val="00312E59"/>
    <w:rsid w:val="00313143"/>
    <w:rsid w:val="0031384F"/>
    <w:rsid w:val="003153CA"/>
    <w:rsid w:val="0031576A"/>
    <w:rsid w:val="00315ACA"/>
    <w:rsid w:val="00315EF3"/>
    <w:rsid w:val="0031614E"/>
    <w:rsid w:val="003168DF"/>
    <w:rsid w:val="003169F8"/>
    <w:rsid w:val="003172F1"/>
    <w:rsid w:val="00317DD7"/>
    <w:rsid w:val="00322584"/>
    <w:rsid w:val="00324782"/>
    <w:rsid w:val="003247F7"/>
    <w:rsid w:val="00326167"/>
    <w:rsid w:val="003264D5"/>
    <w:rsid w:val="003270F6"/>
    <w:rsid w:val="00327BD8"/>
    <w:rsid w:val="00330DC5"/>
    <w:rsid w:val="00331965"/>
    <w:rsid w:val="00333AB2"/>
    <w:rsid w:val="00333E5D"/>
    <w:rsid w:val="00334CCE"/>
    <w:rsid w:val="0033669B"/>
    <w:rsid w:val="00336AAF"/>
    <w:rsid w:val="00337F26"/>
    <w:rsid w:val="00342620"/>
    <w:rsid w:val="00342FB5"/>
    <w:rsid w:val="00343A7F"/>
    <w:rsid w:val="003473E6"/>
    <w:rsid w:val="00351F41"/>
    <w:rsid w:val="00352BB6"/>
    <w:rsid w:val="003530AF"/>
    <w:rsid w:val="00353230"/>
    <w:rsid w:val="00354214"/>
    <w:rsid w:val="003547B8"/>
    <w:rsid w:val="00354E28"/>
    <w:rsid w:val="00360CFB"/>
    <w:rsid w:val="00361639"/>
    <w:rsid w:val="0036321F"/>
    <w:rsid w:val="003656A8"/>
    <w:rsid w:val="00366367"/>
    <w:rsid w:val="00367472"/>
    <w:rsid w:val="00367F2D"/>
    <w:rsid w:val="0037046B"/>
    <w:rsid w:val="003706AB"/>
    <w:rsid w:val="00371ACC"/>
    <w:rsid w:val="003725DD"/>
    <w:rsid w:val="00372E7D"/>
    <w:rsid w:val="00373208"/>
    <w:rsid w:val="00373DC4"/>
    <w:rsid w:val="00373F54"/>
    <w:rsid w:val="0037435E"/>
    <w:rsid w:val="00374F71"/>
    <w:rsid w:val="003762BA"/>
    <w:rsid w:val="0037653A"/>
    <w:rsid w:val="003770C0"/>
    <w:rsid w:val="00380C89"/>
    <w:rsid w:val="003818A5"/>
    <w:rsid w:val="00381A2E"/>
    <w:rsid w:val="00382806"/>
    <w:rsid w:val="00384B35"/>
    <w:rsid w:val="00384DCD"/>
    <w:rsid w:val="00384FF5"/>
    <w:rsid w:val="003868C8"/>
    <w:rsid w:val="00386B8D"/>
    <w:rsid w:val="003936D9"/>
    <w:rsid w:val="00393C03"/>
    <w:rsid w:val="00395BE9"/>
    <w:rsid w:val="00396F6F"/>
    <w:rsid w:val="003972FD"/>
    <w:rsid w:val="00397994"/>
    <w:rsid w:val="003A2779"/>
    <w:rsid w:val="003A35F7"/>
    <w:rsid w:val="003A3638"/>
    <w:rsid w:val="003A4E7A"/>
    <w:rsid w:val="003A4EC1"/>
    <w:rsid w:val="003A5041"/>
    <w:rsid w:val="003A5DF4"/>
    <w:rsid w:val="003A5EB6"/>
    <w:rsid w:val="003A6387"/>
    <w:rsid w:val="003A774C"/>
    <w:rsid w:val="003A7C2F"/>
    <w:rsid w:val="003B216E"/>
    <w:rsid w:val="003B459A"/>
    <w:rsid w:val="003B56A8"/>
    <w:rsid w:val="003B5DA1"/>
    <w:rsid w:val="003B6472"/>
    <w:rsid w:val="003C10DE"/>
    <w:rsid w:val="003C20D9"/>
    <w:rsid w:val="003C31B5"/>
    <w:rsid w:val="003C37DC"/>
    <w:rsid w:val="003C5473"/>
    <w:rsid w:val="003C5D3A"/>
    <w:rsid w:val="003C7366"/>
    <w:rsid w:val="003C7522"/>
    <w:rsid w:val="003D18B1"/>
    <w:rsid w:val="003D1F94"/>
    <w:rsid w:val="003D28A4"/>
    <w:rsid w:val="003D2C9C"/>
    <w:rsid w:val="003D442C"/>
    <w:rsid w:val="003D71CB"/>
    <w:rsid w:val="003E08C3"/>
    <w:rsid w:val="003E0BC4"/>
    <w:rsid w:val="003E1C14"/>
    <w:rsid w:val="003E3C68"/>
    <w:rsid w:val="003E76DF"/>
    <w:rsid w:val="003E7871"/>
    <w:rsid w:val="003F15A7"/>
    <w:rsid w:val="003F16E9"/>
    <w:rsid w:val="003F29D9"/>
    <w:rsid w:val="003F3401"/>
    <w:rsid w:val="003F545F"/>
    <w:rsid w:val="003F5CA4"/>
    <w:rsid w:val="003F5FA5"/>
    <w:rsid w:val="003F7868"/>
    <w:rsid w:val="004009A6"/>
    <w:rsid w:val="00402073"/>
    <w:rsid w:val="004024F4"/>
    <w:rsid w:val="0040357C"/>
    <w:rsid w:val="0040397B"/>
    <w:rsid w:val="00406118"/>
    <w:rsid w:val="00406C67"/>
    <w:rsid w:val="00410BAB"/>
    <w:rsid w:val="00410F37"/>
    <w:rsid w:val="004125AC"/>
    <w:rsid w:val="0041276E"/>
    <w:rsid w:val="0041364F"/>
    <w:rsid w:val="00413858"/>
    <w:rsid w:val="00414089"/>
    <w:rsid w:val="00414202"/>
    <w:rsid w:val="00414310"/>
    <w:rsid w:val="004146D1"/>
    <w:rsid w:val="00416CA7"/>
    <w:rsid w:val="00420763"/>
    <w:rsid w:val="00421493"/>
    <w:rsid w:val="00421680"/>
    <w:rsid w:val="0042333D"/>
    <w:rsid w:val="00424D52"/>
    <w:rsid w:val="00433AFB"/>
    <w:rsid w:val="00433C14"/>
    <w:rsid w:val="00433EE9"/>
    <w:rsid w:val="00433F4F"/>
    <w:rsid w:val="004342B4"/>
    <w:rsid w:val="00434DB2"/>
    <w:rsid w:val="00435300"/>
    <w:rsid w:val="00435F00"/>
    <w:rsid w:val="00441793"/>
    <w:rsid w:val="00442BD2"/>
    <w:rsid w:val="00443149"/>
    <w:rsid w:val="004452AF"/>
    <w:rsid w:val="00446142"/>
    <w:rsid w:val="00450AC6"/>
    <w:rsid w:val="004522F1"/>
    <w:rsid w:val="00452A3A"/>
    <w:rsid w:val="00452E62"/>
    <w:rsid w:val="0045411B"/>
    <w:rsid w:val="00454D4D"/>
    <w:rsid w:val="0045558A"/>
    <w:rsid w:val="00456B77"/>
    <w:rsid w:val="00457B87"/>
    <w:rsid w:val="004618BD"/>
    <w:rsid w:val="00461D6D"/>
    <w:rsid w:val="0046693F"/>
    <w:rsid w:val="004669AB"/>
    <w:rsid w:val="00467034"/>
    <w:rsid w:val="00471C1C"/>
    <w:rsid w:val="004729F7"/>
    <w:rsid w:val="00472F58"/>
    <w:rsid w:val="004730BF"/>
    <w:rsid w:val="004737B0"/>
    <w:rsid w:val="00474218"/>
    <w:rsid w:val="00474D3F"/>
    <w:rsid w:val="00475B71"/>
    <w:rsid w:val="0047619D"/>
    <w:rsid w:val="0047694A"/>
    <w:rsid w:val="00476DB7"/>
    <w:rsid w:val="004802AD"/>
    <w:rsid w:val="00480887"/>
    <w:rsid w:val="00480CA5"/>
    <w:rsid w:val="004913EC"/>
    <w:rsid w:val="004923B7"/>
    <w:rsid w:val="0049496B"/>
    <w:rsid w:val="00496901"/>
    <w:rsid w:val="00497DBF"/>
    <w:rsid w:val="004A1DC3"/>
    <w:rsid w:val="004A42CD"/>
    <w:rsid w:val="004A5A29"/>
    <w:rsid w:val="004B20A4"/>
    <w:rsid w:val="004B40C0"/>
    <w:rsid w:val="004B49A4"/>
    <w:rsid w:val="004B558A"/>
    <w:rsid w:val="004B5D89"/>
    <w:rsid w:val="004B7DBC"/>
    <w:rsid w:val="004C0DA3"/>
    <w:rsid w:val="004C13B1"/>
    <w:rsid w:val="004C1EB9"/>
    <w:rsid w:val="004C398D"/>
    <w:rsid w:val="004C5624"/>
    <w:rsid w:val="004C5872"/>
    <w:rsid w:val="004D1968"/>
    <w:rsid w:val="004D1D08"/>
    <w:rsid w:val="004D20D0"/>
    <w:rsid w:val="004D330B"/>
    <w:rsid w:val="004D33B2"/>
    <w:rsid w:val="004D385B"/>
    <w:rsid w:val="004D5CEA"/>
    <w:rsid w:val="004D5E9F"/>
    <w:rsid w:val="004D7CC9"/>
    <w:rsid w:val="004D7D86"/>
    <w:rsid w:val="004E22D9"/>
    <w:rsid w:val="004E2C29"/>
    <w:rsid w:val="004E347F"/>
    <w:rsid w:val="004E4E5D"/>
    <w:rsid w:val="004E67C2"/>
    <w:rsid w:val="004E6F66"/>
    <w:rsid w:val="004E75D7"/>
    <w:rsid w:val="004F2015"/>
    <w:rsid w:val="004F221C"/>
    <w:rsid w:val="004F7FF1"/>
    <w:rsid w:val="00500191"/>
    <w:rsid w:val="0050047C"/>
    <w:rsid w:val="0050115C"/>
    <w:rsid w:val="00501993"/>
    <w:rsid w:val="00503EB1"/>
    <w:rsid w:val="005041CC"/>
    <w:rsid w:val="00505B45"/>
    <w:rsid w:val="005079E0"/>
    <w:rsid w:val="00510B1F"/>
    <w:rsid w:val="00510F55"/>
    <w:rsid w:val="00512A76"/>
    <w:rsid w:val="005149DC"/>
    <w:rsid w:val="005161A6"/>
    <w:rsid w:val="00517970"/>
    <w:rsid w:val="005223E7"/>
    <w:rsid w:val="005228F6"/>
    <w:rsid w:val="00522E75"/>
    <w:rsid w:val="005237AC"/>
    <w:rsid w:val="00523E15"/>
    <w:rsid w:val="00524342"/>
    <w:rsid w:val="00526556"/>
    <w:rsid w:val="00526BF6"/>
    <w:rsid w:val="005303ED"/>
    <w:rsid w:val="0053121C"/>
    <w:rsid w:val="00532BF5"/>
    <w:rsid w:val="00532FB2"/>
    <w:rsid w:val="005333B5"/>
    <w:rsid w:val="005347C5"/>
    <w:rsid w:val="00535B11"/>
    <w:rsid w:val="005371D0"/>
    <w:rsid w:val="00541268"/>
    <w:rsid w:val="005415A4"/>
    <w:rsid w:val="00541C3D"/>
    <w:rsid w:val="005420B2"/>
    <w:rsid w:val="00542B8E"/>
    <w:rsid w:val="00543B97"/>
    <w:rsid w:val="0054444E"/>
    <w:rsid w:val="0055109E"/>
    <w:rsid w:val="005525BB"/>
    <w:rsid w:val="00557FB4"/>
    <w:rsid w:val="00560648"/>
    <w:rsid w:val="00561847"/>
    <w:rsid w:val="005623F5"/>
    <w:rsid w:val="00562540"/>
    <w:rsid w:val="005642C4"/>
    <w:rsid w:val="005645B5"/>
    <w:rsid w:val="00565A77"/>
    <w:rsid w:val="00565C4E"/>
    <w:rsid w:val="00565E7C"/>
    <w:rsid w:val="00567E42"/>
    <w:rsid w:val="00570EE8"/>
    <w:rsid w:val="005716E4"/>
    <w:rsid w:val="0057191A"/>
    <w:rsid w:val="0057236C"/>
    <w:rsid w:val="00574AD4"/>
    <w:rsid w:val="0057512A"/>
    <w:rsid w:val="00577677"/>
    <w:rsid w:val="0058031A"/>
    <w:rsid w:val="00580653"/>
    <w:rsid w:val="0058213D"/>
    <w:rsid w:val="00582FA7"/>
    <w:rsid w:val="0058416C"/>
    <w:rsid w:val="0058488F"/>
    <w:rsid w:val="00584C66"/>
    <w:rsid w:val="00584C87"/>
    <w:rsid w:val="0058529A"/>
    <w:rsid w:val="00585645"/>
    <w:rsid w:val="00585C14"/>
    <w:rsid w:val="0058617D"/>
    <w:rsid w:val="0058703F"/>
    <w:rsid w:val="0058712F"/>
    <w:rsid w:val="00587356"/>
    <w:rsid w:val="00592375"/>
    <w:rsid w:val="00592F8A"/>
    <w:rsid w:val="005940D3"/>
    <w:rsid w:val="00595DDB"/>
    <w:rsid w:val="005968E3"/>
    <w:rsid w:val="0059706E"/>
    <w:rsid w:val="005975F2"/>
    <w:rsid w:val="005A0C00"/>
    <w:rsid w:val="005A1C6A"/>
    <w:rsid w:val="005A3E1C"/>
    <w:rsid w:val="005A6FE8"/>
    <w:rsid w:val="005A7405"/>
    <w:rsid w:val="005B35F6"/>
    <w:rsid w:val="005B382E"/>
    <w:rsid w:val="005B4E1C"/>
    <w:rsid w:val="005B5065"/>
    <w:rsid w:val="005B5BAB"/>
    <w:rsid w:val="005B6F23"/>
    <w:rsid w:val="005C0274"/>
    <w:rsid w:val="005C350F"/>
    <w:rsid w:val="005C3B60"/>
    <w:rsid w:val="005C44DC"/>
    <w:rsid w:val="005C4AE1"/>
    <w:rsid w:val="005C4B2F"/>
    <w:rsid w:val="005C4C91"/>
    <w:rsid w:val="005C5465"/>
    <w:rsid w:val="005C6533"/>
    <w:rsid w:val="005D0412"/>
    <w:rsid w:val="005D116B"/>
    <w:rsid w:val="005D19BD"/>
    <w:rsid w:val="005D6E7F"/>
    <w:rsid w:val="005D7632"/>
    <w:rsid w:val="005D7F7B"/>
    <w:rsid w:val="005D7F96"/>
    <w:rsid w:val="005E0AD3"/>
    <w:rsid w:val="005E1665"/>
    <w:rsid w:val="005E1A4E"/>
    <w:rsid w:val="005E34F7"/>
    <w:rsid w:val="005E445C"/>
    <w:rsid w:val="005E4F8E"/>
    <w:rsid w:val="005E58BB"/>
    <w:rsid w:val="005E77F2"/>
    <w:rsid w:val="005E7D03"/>
    <w:rsid w:val="005E7E24"/>
    <w:rsid w:val="005F01A2"/>
    <w:rsid w:val="005F09A8"/>
    <w:rsid w:val="005F117C"/>
    <w:rsid w:val="005F1272"/>
    <w:rsid w:val="005F1A7D"/>
    <w:rsid w:val="005F2206"/>
    <w:rsid w:val="005F3D88"/>
    <w:rsid w:val="005F4169"/>
    <w:rsid w:val="005F4764"/>
    <w:rsid w:val="005F7A40"/>
    <w:rsid w:val="005F7B6E"/>
    <w:rsid w:val="0060454E"/>
    <w:rsid w:val="00606F53"/>
    <w:rsid w:val="00607E51"/>
    <w:rsid w:val="00610AC3"/>
    <w:rsid w:val="006112EE"/>
    <w:rsid w:val="00611680"/>
    <w:rsid w:val="00614F8B"/>
    <w:rsid w:val="006156DF"/>
    <w:rsid w:val="00615F21"/>
    <w:rsid w:val="00617C31"/>
    <w:rsid w:val="00617C78"/>
    <w:rsid w:val="006216D4"/>
    <w:rsid w:val="006218BC"/>
    <w:rsid w:val="0062284C"/>
    <w:rsid w:val="006233BD"/>
    <w:rsid w:val="00624063"/>
    <w:rsid w:val="00625E7F"/>
    <w:rsid w:val="00627361"/>
    <w:rsid w:val="00627417"/>
    <w:rsid w:val="00627AFA"/>
    <w:rsid w:val="006300C2"/>
    <w:rsid w:val="00630249"/>
    <w:rsid w:val="006317F8"/>
    <w:rsid w:val="00633348"/>
    <w:rsid w:val="0063421F"/>
    <w:rsid w:val="0063491A"/>
    <w:rsid w:val="00634DFE"/>
    <w:rsid w:val="006357F8"/>
    <w:rsid w:val="0063620B"/>
    <w:rsid w:val="0064272F"/>
    <w:rsid w:val="00642B18"/>
    <w:rsid w:val="006431CF"/>
    <w:rsid w:val="00643D4D"/>
    <w:rsid w:val="006449DF"/>
    <w:rsid w:val="0064504A"/>
    <w:rsid w:val="00645242"/>
    <w:rsid w:val="00645373"/>
    <w:rsid w:val="0064554D"/>
    <w:rsid w:val="0064588B"/>
    <w:rsid w:val="0064631E"/>
    <w:rsid w:val="00655772"/>
    <w:rsid w:val="00655787"/>
    <w:rsid w:val="006610CB"/>
    <w:rsid w:val="00661521"/>
    <w:rsid w:val="00662392"/>
    <w:rsid w:val="0066340C"/>
    <w:rsid w:val="006677FA"/>
    <w:rsid w:val="00667D5C"/>
    <w:rsid w:val="00670567"/>
    <w:rsid w:val="0067110D"/>
    <w:rsid w:val="006711D6"/>
    <w:rsid w:val="00672509"/>
    <w:rsid w:val="00672DDA"/>
    <w:rsid w:val="00673453"/>
    <w:rsid w:val="0067567C"/>
    <w:rsid w:val="00676721"/>
    <w:rsid w:val="00676E04"/>
    <w:rsid w:val="006773AA"/>
    <w:rsid w:val="006801D6"/>
    <w:rsid w:val="006832AB"/>
    <w:rsid w:val="006856B5"/>
    <w:rsid w:val="00685DA1"/>
    <w:rsid w:val="006862E3"/>
    <w:rsid w:val="00686730"/>
    <w:rsid w:val="00687B3D"/>
    <w:rsid w:val="00690286"/>
    <w:rsid w:val="006903CB"/>
    <w:rsid w:val="006911F5"/>
    <w:rsid w:val="00693B2C"/>
    <w:rsid w:val="00697145"/>
    <w:rsid w:val="00697ED1"/>
    <w:rsid w:val="006A123D"/>
    <w:rsid w:val="006A1B5D"/>
    <w:rsid w:val="006A2475"/>
    <w:rsid w:val="006A4D5B"/>
    <w:rsid w:val="006A5C42"/>
    <w:rsid w:val="006A72F5"/>
    <w:rsid w:val="006A7426"/>
    <w:rsid w:val="006A7DEE"/>
    <w:rsid w:val="006B28D6"/>
    <w:rsid w:val="006B36F7"/>
    <w:rsid w:val="006B43B2"/>
    <w:rsid w:val="006B7503"/>
    <w:rsid w:val="006C0141"/>
    <w:rsid w:val="006C0689"/>
    <w:rsid w:val="006C0E11"/>
    <w:rsid w:val="006C11E2"/>
    <w:rsid w:val="006C1254"/>
    <w:rsid w:val="006C1E0A"/>
    <w:rsid w:val="006C3F46"/>
    <w:rsid w:val="006C47A5"/>
    <w:rsid w:val="006C510B"/>
    <w:rsid w:val="006C7501"/>
    <w:rsid w:val="006D230D"/>
    <w:rsid w:val="006D2508"/>
    <w:rsid w:val="006D2643"/>
    <w:rsid w:val="006D27EF"/>
    <w:rsid w:val="006D3366"/>
    <w:rsid w:val="006D3B49"/>
    <w:rsid w:val="006D3C94"/>
    <w:rsid w:val="006D40BB"/>
    <w:rsid w:val="006D470D"/>
    <w:rsid w:val="006D64A6"/>
    <w:rsid w:val="006D6D6F"/>
    <w:rsid w:val="006D7AC3"/>
    <w:rsid w:val="006E0B6A"/>
    <w:rsid w:val="006E0D59"/>
    <w:rsid w:val="006E1111"/>
    <w:rsid w:val="006E1B19"/>
    <w:rsid w:val="006E1E0E"/>
    <w:rsid w:val="006E30F4"/>
    <w:rsid w:val="006E5770"/>
    <w:rsid w:val="006F03C5"/>
    <w:rsid w:val="006F0664"/>
    <w:rsid w:val="006F1135"/>
    <w:rsid w:val="006F1346"/>
    <w:rsid w:val="006F13EF"/>
    <w:rsid w:val="006F1F72"/>
    <w:rsid w:val="006F2AF9"/>
    <w:rsid w:val="006F4751"/>
    <w:rsid w:val="00700AD5"/>
    <w:rsid w:val="00700F5E"/>
    <w:rsid w:val="00702566"/>
    <w:rsid w:val="0070370A"/>
    <w:rsid w:val="007037CE"/>
    <w:rsid w:val="007103EE"/>
    <w:rsid w:val="00711414"/>
    <w:rsid w:val="0071273F"/>
    <w:rsid w:val="00712936"/>
    <w:rsid w:val="00713935"/>
    <w:rsid w:val="00714439"/>
    <w:rsid w:val="00715E82"/>
    <w:rsid w:val="0071638A"/>
    <w:rsid w:val="00716D98"/>
    <w:rsid w:val="00717A86"/>
    <w:rsid w:val="00720057"/>
    <w:rsid w:val="0072058C"/>
    <w:rsid w:val="00720A78"/>
    <w:rsid w:val="00721BB3"/>
    <w:rsid w:val="0072245A"/>
    <w:rsid w:val="00722E63"/>
    <w:rsid w:val="00723336"/>
    <w:rsid w:val="00724CCE"/>
    <w:rsid w:val="00725170"/>
    <w:rsid w:val="0072747B"/>
    <w:rsid w:val="00727F92"/>
    <w:rsid w:val="00731BDB"/>
    <w:rsid w:val="00731CDA"/>
    <w:rsid w:val="007320C1"/>
    <w:rsid w:val="007326EC"/>
    <w:rsid w:val="00732AC7"/>
    <w:rsid w:val="00733815"/>
    <w:rsid w:val="007344B5"/>
    <w:rsid w:val="007349F7"/>
    <w:rsid w:val="00734B4C"/>
    <w:rsid w:val="007352BC"/>
    <w:rsid w:val="007355E1"/>
    <w:rsid w:val="00736912"/>
    <w:rsid w:val="007375CF"/>
    <w:rsid w:val="007377C5"/>
    <w:rsid w:val="00741541"/>
    <w:rsid w:val="00742137"/>
    <w:rsid w:val="00744770"/>
    <w:rsid w:val="007447B2"/>
    <w:rsid w:val="00744F69"/>
    <w:rsid w:val="0074585F"/>
    <w:rsid w:val="007463B6"/>
    <w:rsid w:val="007476EB"/>
    <w:rsid w:val="00747F0D"/>
    <w:rsid w:val="00750620"/>
    <w:rsid w:val="0075123F"/>
    <w:rsid w:val="00751DCE"/>
    <w:rsid w:val="00754358"/>
    <w:rsid w:val="00754707"/>
    <w:rsid w:val="00754B75"/>
    <w:rsid w:val="00754D4C"/>
    <w:rsid w:val="00755AAA"/>
    <w:rsid w:val="00755D42"/>
    <w:rsid w:val="00756FD5"/>
    <w:rsid w:val="00757750"/>
    <w:rsid w:val="00757C90"/>
    <w:rsid w:val="00762B14"/>
    <w:rsid w:val="007637E7"/>
    <w:rsid w:val="00763861"/>
    <w:rsid w:val="00763A1F"/>
    <w:rsid w:val="007646F6"/>
    <w:rsid w:val="00765CE9"/>
    <w:rsid w:val="00767749"/>
    <w:rsid w:val="007710D0"/>
    <w:rsid w:val="007730A7"/>
    <w:rsid w:val="00773148"/>
    <w:rsid w:val="00775740"/>
    <w:rsid w:val="0077742F"/>
    <w:rsid w:val="007801EF"/>
    <w:rsid w:val="007802F3"/>
    <w:rsid w:val="00783664"/>
    <w:rsid w:val="0078392D"/>
    <w:rsid w:val="00785A3B"/>
    <w:rsid w:val="00786631"/>
    <w:rsid w:val="00786A47"/>
    <w:rsid w:val="007906DB"/>
    <w:rsid w:val="007925C8"/>
    <w:rsid w:val="00794D06"/>
    <w:rsid w:val="00795604"/>
    <w:rsid w:val="00796204"/>
    <w:rsid w:val="00796B5A"/>
    <w:rsid w:val="00797A23"/>
    <w:rsid w:val="007A0061"/>
    <w:rsid w:val="007A108D"/>
    <w:rsid w:val="007A20D5"/>
    <w:rsid w:val="007A4A0E"/>
    <w:rsid w:val="007A5391"/>
    <w:rsid w:val="007A589E"/>
    <w:rsid w:val="007A6CC0"/>
    <w:rsid w:val="007A78EE"/>
    <w:rsid w:val="007B095F"/>
    <w:rsid w:val="007B0C55"/>
    <w:rsid w:val="007B172E"/>
    <w:rsid w:val="007B1843"/>
    <w:rsid w:val="007B2295"/>
    <w:rsid w:val="007B333F"/>
    <w:rsid w:val="007B6124"/>
    <w:rsid w:val="007B78C2"/>
    <w:rsid w:val="007B7934"/>
    <w:rsid w:val="007C041B"/>
    <w:rsid w:val="007C24A5"/>
    <w:rsid w:val="007C30B5"/>
    <w:rsid w:val="007C53DE"/>
    <w:rsid w:val="007C6519"/>
    <w:rsid w:val="007C692F"/>
    <w:rsid w:val="007D3E2D"/>
    <w:rsid w:val="007D5041"/>
    <w:rsid w:val="007D687A"/>
    <w:rsid w:val="007D742C"/>
    <w:rsid w:val="007D79C7"/>
    <w:rsid w:val="007E09F2"/>
    <w:rsid w:val="007E122F"/>
    <w:rsid w:val="007E1F20"/>
    <w:rsid w:val="007E26DC"/>
    <w:rsid w:val="007E2B12"/>
    <w:rsid w:val="007E3BA2"/>
    <w:rsid w:val="007E4791"/>
    <w:rsid w:val="007E4E58"/>
    <w:rsid w:val="007E51AF"/>
    <w:rsid w:val="007E5A78"/>
    <w:rsid w:val="007E67AF"/>
    <w:rsid w:val="007F018C"/>
    <w:rsid w:val="007F5457"/>
    <w:rsid w:val="007F5AB1"/>
    <w:rsid w:val="007F5FF7"/>
    <w:rsid w:val="00800047"/>
    <w:rsid w:val="00800514"/>
    <w:rsid w:val="008030BC"/>
    <w:rsid w:val="008065B7"/>
    <w:rsid w:val="008068E2"/>
    <w:rsid w:val="00807087"/>
    <w:rsid w:val="0080767B"/>
    <w:rsid w:val="008078EB"/>
    <w:rsid w:val="00810811"/>
    <w:rsid w:val="00810A11"/>
    <w:rsid w:val="00810CE4"/>
    <w:rsid w:val="00811F38"/>
    <w:rsid w:val="0081326C"/>
    <w:rsid w:val="008147D7"/>
    <w:rsid w:val="00817DA9"/>
    <w:rsid w:val="00820D48"/>
    <w:rsid w:val="00820DDF"/>
    <w:rsid w:val="0082551A"/>
    <w:rsid w:val="00825A0F"/>
    <w:rsid w:val="008323C6"/>
    <w:rsid w:val="008326A2"/>
    <w:rsid w:val="0083310F"/>
    <w:rsid w:val="00833F1E"/>
    <w:rsid w:val="008342D9"/>
    <w:rsid w:val="00834F92"/>
    <w:rsid w:val="00836EF9"/>
    <w:rsid w:val="00836FDE"/>
    <w:rsid w:val="00842131"/>
    <w:rsid w:val="00843E0F"/>
    <w:rsid w:val="008444AE"/>
    <w:rsid w:val="00852B37"/>
    <w:rsid w:val="00852E04"/>
    <w:rsid w:val="0085314F"/>
    <w:rsid w:val="00854B92"/>
    <w:rsid w:val="00855923"/>
    <w:rsid w:val="00860E19"/>
    <w:rsid w:val="00861428"/>
    <w:rsid w:val="00861D4B"/>
    <w:rsid w:val="008624D2"/>
    <w:rsid w:val="008625D2"/>
    <w:rsid w:val="0086764C"/>
    <w:rsid w:val="00871C56"/>
    <w:rsid w:val="00872100"/>
    <w:rsid w:val="00872880"/>
    <w:rsid w:val="00874E99"/>
    <w:rsid w:val="008773BC"/>
    <w:rsid w:val="00877593"/>
    <w:rsid w:val="00877BAE"/>
    <w:rsid w:val="00882DD3"/>
    <w:rsid w:val="00883315"/>
    <w:rsid w:val="00883813"/>
    <w:rsid w:val="00884E88"/>
    <w:rsid w:val="00885065"/>
    <w:rsid w:val="0088781C"/>
    <w:rsid w:val="00887D73"/>
    <w:rsid w:val="00890850"/>
    <w:rsid w:val="008908B7"/>
    <w:rsid w:val="00891F94"/>
    <w:rsid w:val="0089287B"/>
    <w:rsid w:val="0089333D"/>
    <w:rsid w:val="008935D6"/>
    <w:rsid w:val="008947FF"/>
    <w:rsid w:val="008965F2"/>
    <w:rsid w:val="00897F60"/>
    <w:rsid w:val="008A089F"/>
    <w:rsid w:val="008A3385"/>
    <w:rsid w:val="008A3D49"/>
    <w:rsid w:val="008A6238"/>
    <w:rsid w:val="008A6F2A"/>
    <w:rsid w:val="008A71BE"/>
    <w:rsid w:val="008A75F0"/>
    <w:rsid w:val="008B164A"/>
    <w:rsid w:val="008B1D8C"/>
    <w:rsid w:val="008B40CE"/>
    <w:rsid w:val="008B4D9C"/>
    <w:rsid w:val="008B5F8E"/>
    <w:rsid w:val="008B6447"/>
    <w:rsid w:val="008B6DE3"/>
    <w:rsid w:val="008C00F3"/>
    <w:rsid w:val="008C0FFF"/>
    <w:rsid w:val="008C1D42"/>
    <w:rsid w:val="008C1E9E"/>
    <w:rsid w:val="008C381F"/>
    <w:rsid w:val="008C3E3E"/>
    <w:rsid w:val="008C3F4A"/>
    <w:rsid w:val="008C5899"/>
    <w:rsid w:val="008C69EE"/>
    <w:rsid w:val="008C7AF9"/>
    <w:rsid w:val="008D324E"/>
    <w:rsid w:val="008D5121"/>
    <w:rsid w:val="008D709F"/>
    <w:rsid w:val="008D7B7C"/>
    <w:rsid w:val="008E0832"/>
    <w:rsid w:val="008E0F2F"/>
    <w:rsid w:val="008E1F17"/>
    <w:rsid w:val="008E43C2"/>
    <w:rsid w:val="008E45E7"/>
    <w:rsid w:val="008E4EB8"/>
    <w:rsid w:val="008E5AE2"/>
    <w:rsid w:val="008F0B8B"/>
    <w:rsid w:val="008F309C"/>
    <w:rsid w:val="008F3A9B"/>
    <w:rsid w:val="008F5854"/>
    <w:rsid w:val="008F61A8"/>
    <w:rsid w:val="008F7A5A"/>
    <w:rsid w:val="00900B1C"/>
    <w:rsid w:val="00901EC5"/>
    <w:rsid w:val="00902553"/>
    <w:rsid w:val="009042F6"/>
    <w:rsid w:val="00905399"/>
    <w:rsid w:val="00907203"/>
    <w:rsid w:val="009072E7"/>
    <w:rsid w:val="00910146"/>
    <w:rsid w:val="00910499"/>
    <w:rsid w:val="00911721"/>
    <w:rsid w:val="00911D9C"/>
    <w:rsid w:val="009133EE"/>
    <w:rsid w:val="00913C15"/>
    <w:rsid w:val="00913F03"/>
    <w:rsid w:val="00914243"/>
    <w:rsid w:val="009161BE"/>
    <w:rsid w:val="009175D9"/>
    <w:rsid w:val="0092193B"/>
    <w:rsid w:val="0092403F"/>
    <w:rsid w:val="00925838"/>
    <w:rsid w:val="00926165"/>
    <w:rsid w:val="0092782F"/>
    <w:rsid w:val="00931D07"/>
    <w:rsid w:val="00932845"/>
    <w:rsid w:val="0093340B"/>
    <w:rsid w:val="0093399E"/>
    <w:rsid w:val="00934550"/>
    <w:rsid w:val="00935699"/>
    <w:rsid w:val="00936B62"/>
    <w:rsid w:val="00936CDC"/>
    <w:rsid w:val="00940B11"/>
    <w:rsid w:val="00942334"/>
    <w:rsid w:val="009426B8"/>
    <w:rsid w:val="009428EA"/>
    <w:rsid w:val="00942E72"/>
    <w:rsid w:val="00944040"/>
    <w:rsid w:val="00944567"/>
    <w:rsid w:val="009451F2"/>
    <w:rsid w:val="009452E3"/>
    <w:rsid w:val="00945C13"/>
    <w:rsid w:val="009460D0"/>
    <w:rsid w:val="00951D1D"/>
    <w:rsid w:val="00951EB0"/>
    <w:rsid w:val="00952B76"/>
    <w:rsid w:val="00953DEA"/>
    <w:rsid w:val="00954C6E"/>
    <w:rsid w:val="009557C7"/>
    <w:rsid w:val="00956B59"/>
    <w:rsid w:val="009578DC"/>
    <w:rsid w:val="009608C0"/>
    <w:rsid w:val="00960EF7"/>
    <w:rsid w:val="00960F9C"/>
    <w:rsid w:val="0096108C"/>
    <w:rsid w:val="00962EF2"/>
    <w:rsid w:val="00963EBF"/>
    <w:rsid w:val="00966493"/>
    <w:rsid w:val="00971F5C"/>
    <w:rsid w:val="00973EA7"/>
    <w:rsid w:val="00974E97"/>
    <w:rsid w:val="00975399"/>
    <w:rsid w:val="0097683D"/>
    <w:rsid w:val="00980591"/>
    <w:rsid w:val="00981948"/>
    <w:rsid w:val="00981EEF"/>
    <w:rsid w:val="00981F19"/>
    <w:rsid w:val="00982C6A"/>
    <w:rsid w:val="00982E1F"/>
    <w:rsid w:val="0098478E"/>
    <w:rsid w:val="009862DA"/>
    <w:rsid w:val="00986771"/>
    <w:rsid w:val="009878A5"/>
    <w:rsid w:val="009904C4"/>
    <w:rsid w:val="00991F8E"/>
    <w:rsid w:val="009921AD"/>
    <w:rsid w:val="00993A3F"/>
    <w:rsid w:val="009950D9"/>
    <w:rsid w:val="009964C7"/>
    <w:rsid w:val="009A082B"/>
    <w:rsid w:val="009A10F0"/>
    <w:rsid w:val="009A478E"/>
    <w:rsid w:val="009A5043"/>
    <w:rsid w:val="009A5515"/>
    <w:rsid w:val="009A6578"/>
    <w:rsid w:val="009A6E9D"/>
    <w:rsid w:val="009B01D5"/>
    <w:rsid w:val="009B0C02"/>
    <w:rsid w:val="009B3D8F"/>
    <w:rsid w:val="009B58DF"/>
    <w:rsid w:val="009B5D70"/>
    <w:rsid w:val="009B7097"/>
    <w:rsid w:val="009B7B1A"/>
    <w:rsid w:val="009C1AF7"/>
    <w:rsid w:val="009C25B6"/>
    <w:rsid w:val="009C3785"/>
    <w:rsid w:val="009C3821"/>
    <w:rsid w:val="009C424A"/>
    <w:rsid w:val="009C4A95"/>
    <w:rsid w:val="009C4CE5"/>
    <w:rsid w:val="009C6664"/>
    <w:rsid w:val="009C6841"/>
    <w:rsid w:val="009C7044"/>
    <w:rsid w:val="009D117D"/>
    <w:rsid w:val="009D14BF"/>
    <w:rsid w:val="009D28AF"/>
    <w:rsid w:val="009D290E"/>
    <w:rsid w:val="009D2CC6"/>
    <w:rsid w:val="009D2F47"/>
    <w:rsid w:val="009D3A40"/>
    <w:rsid w:val="009D3E04"/>
    <w:rsid w:val="009D4A30"/>
    <w:rsid w:val="009D59CF"/>
    <w:rsid w:val="009D5A96"/>
    <w:rsid w:val="009D7A85"/>
    <w:rsid w:val="009E15B4"/>
    <w:rsid w:val="009E18A4"/>
    <w:rsid w:val="009E235F"/>
    <w:rsid w:val="009E3971"/>
    <w:rsid w:val="009E7F86"/>
    <w:rsid w:val="009F058D"/>
    <w:rsid w:val="009F1D59"/>
    <w:rsid w:val="009F1DCB"/>
    <w:rsid w:val="009F30E6"/>
    <w:rsid w:val="009F37D8"/>
    <w:rsid w:val="009F59A3"/>
    <w:rsid w:val="00A00277"/>
    <w:rsid w:val="00A02021"/>
    <w:rsid w:val="00A03D31"/>
    <w:rsid w:val="00A05212"/>
    <w:rsid w:val="00A0598B"/>
    <w:rsid w:val="00A06A53"/>
    <w:rsid w:val="00A11295"/>
    <w:rsid w:val="00A1191C"/>
    <w:rsid w:val="00A11978"/>
    <w:rsid w:val="00A11DD2"/>
    <w:rsid w:val="00A12828"/>
    <w:rsid w:val="00A15E34"/>
    <w:rsid w:val="00A16144"/>
    <w:rsid w:val="00A171C6"/>
    <w:rsid w:val="00A17A6A"/>
    <w:rsid w:val="00A17C39"/>
    <w:rsid w:val="00A17E8F"/>
    <w:rsid w:val="00A230ED"/>
    <w:rsid w:val="00A23F6E"/>
    <w:rsid w:val="00A24526"/>
    <w:rsid w:val="00A2590C"/>
    <w:rsid w:val="00A26427"/>
    <w:rsid w:val="00A264A8"/>
    <w:rsid w:val="00A27334"/>
    <w:rsid w:val="00A31001"/>
    <w:rsid w:val="00A31B34"/>
    <w:rsid w:val="00A33070"/>
    <w:rsid w:val="00A33208"/>
    <w:rsid w:val="00A341B6"/>
    <w:rsid w:val="00A363CB"/>
    <w:rsid w:val="00A36AD9"/>
    <w:rsid w:val="00A37534"/>
    <w:rsid w:val="00A403C7"/>
    <w:rsid w:val="00A40D04"/>
    <w:rsid w:val="00A41603"/>
    <w:rsid w:val="00A433EB"/>
    <w:rsid w:val="00A44C24"/>
    <w:rsid w:val="00A45D35"/>
    <w:rsid w:val="00A46649"/>
    <w:rsid w:val="00A4706C"/>
    <w:rsid w:val="00A470C7"/>
    <w:rsid w:val="00A501FD"/>
    <w:rsid w:val="00A5134C"/>
    <w:rsid w:val="00A51605"/>
    <w:rsid w:val="00A51B50"/>
    <w:rsid w:val="00A54768"/>
    <w:rsid w:val="00A55009"/>
    <w:rsid w:val="00A57913"/>
    <w:rsid w:val="00A61E7A"/>
    <w:rsid w:val="00A6253C"/>
    <w:rsid w:val="00A6429F"/>
    <w:rsid w:val="00A66160"/>
    <w:rsid w:val="00A669DE"/>
    <w:rsid w:val="00A71039"/>
    <w:rsid w:val="00A710D5"/>
    <w:rsid w:val="00A72820"/>
    <w:rsid w:val="00A72AE8"/>
    <w:rsid w:val="00A7390C"/>
    <w:rsid w:val="00A73D93"/>
    <w:rsid w:val="00A74C9B"/>
    <w:rsid w:val="00A777BD"/>
    <w:rsid w:val="00A80044"/>
    <w:rsid w:val="00A8111D"/>
    <w:rsid w:val="00A824E1"/>
    <w:rsid w:val="00A82D1A"/>
    <w:rsid w:val="00A862E2"/>
    <w:rsid w:val="00A86887"/>
    <w:rsid w:val="00A878AD"/>
    <w:rsid w:val="00A87C9C"/>
    <w:rsid w:val="00A91018"/>
    <w:rsid w:val="00A92EEF"/>
    <w:rsid w:val="00A9371B"/>
    <w:rsid w:val="00A955E4"/>
    <w:rsid w:val="00A9758B"/>
    <w:rsid w:val="00AA0304"/>
    <w:rsid w:val="00AA15FA"/>
    <w:rsid w:val="00AA1D70"/>
    <w:rsid w:val="00AA1FE3"/>
    <w:rsid w:val="00AA444B"/>
    <w:rsid w:val="00AA5465"/>
    <w:rsid w:val="00AA54E0"/>
    <w:rsid w:val="00AA59F9"/>
    <w:rsid w:val="00AA741B"/>
    <w:rsid w:val="00AB39DE"/>
    <w:rsid w:val="00AB52B8"/>
    <w:rsid w:val="00AB60EE"/>
    <w:rsid w:val="00AB77BA"/>
    <w:rsid w:val="00AC00BD"/>
    <w:rsid w:val="00AC08CF"/>
    <w:rsid w:val="00AC0BA2"/>
    <w:rsid w:val="00AC5B87"/>
    <w:rsid w:val="00AC6296"/>
    <w:rsid w:val="00AD0617"/>
    <w:rsid w:val="00AD25BC"/>
    <w:rsid w:val="00AD3876"/>
    <w:rsid w:val="00AD4B4A"/>
    <w:rsid w:val="00AD73A1"/>
    <w:rsid w:val="00AD7FA8"/>
    <w:rsid w:val="00AE0AE9"/>
    <w:rsid w:val="00AE1194"/>
    <w:rsid w:val="00AE1619"/>
    <w:rsid w:val="00AE2DE3"/>
    <w:rsid w:val="00AE32D8"/>
    <w:rsid w:val="00AE3B1B"/>
    <w:rsid w:val="00AE5879"/>
    <w:rsid w:val="00AE5CCD"/>
    <w:rsid w:val="00AE6112"/>
    <w:rsid w:val="00AF0D54"/>
    <w:rsid w:val="00AF282A"/>
    <w:rsid w:val="00AF339C"/>
    <w:rsid w:val="00AF3A87"/>
    <w:rsid w:val="00AF4BC7"/>
    <w:rsid w:val="00AF4FA1"/>
    <w:rsid w:val="00AF5623"/>
    <w:rsid w:val="00AF6A3A"/>
    <w:rsid w:val="00AF6C12"/>
    <w:rsid w:val="00AF7338"/>
    <w:rsid w:val="00B002CD"/>
    <w:rsid w:val="00B01A99"/>
    <w:rsid w:val="00B01F5A"/>
    <w:rsid w:val="00B021F5"/>
    <w:rsid w:val="00B03290"/>
    <w:rsid w:val="00B04182"/>
    <w:rsid w:val="00B047F2"/>
    <w:rsid w:val="00B0534B"/>
    <w:rsid w:val="00B06B26"/>
    <w:rsid w:val="00B073B0"/>
    <w:rsid w:val="00B0799C"/>
    <w:rsid w:val="00B1560B"/>
    <w:rsid w:val="00B1743D"/>
    <w:rsid w:val="00B201EE"/>
    <w:rsid w:val="00B20991"/>
    <w:rsid w:val="00B20C63"/>
    <w:rsid w:val="00B22907"/>
    <w:rsid w:val="00B24B15"/>
    <w:rsid w:val="00B24F99"/>
    <w:rsid w:val="00B251D7"/>
    <w:rsid w:val="00B27766"/>
    <w:rsid w:val="00B33073"/>
    <w:rsid w:val="00B332D1"/>
    <w:rsid w:val="00B33559"/>
    <w:rsid w:val="00B3446D"/>
    <w:rsid w:val="00B3549E"/>
    <w:rsid w:val="00B354BE"/>
    <w:rsid w:val="00B37C9C"/>
    <w:rsid w:val="00B4062E"/>
    <w:rsid w:val="00B40BF6"/>
    <w:rsid w:val="00B40F66"/>
    <w:rsid w:val="00B41A0E"/>
    <w:rsid w:val="00B42250"/>
    <w:rsid w:val="00B42ECA"/>
    <w:rsid w:val="00B44D09"/>
    <w:rsid w:val="00B4527E"/>
    <w:rsid w:val="00B45CB3"/>
    <w:rsid w:val="00B465FC"/>
    <w:rsid w:val="00B46E31"/>
    <w:rsid w:val="00B515B5"/>
    <w:rsid w:val="00B54F14"/>
    <w:rsid w:val="00B55A54"/>
    <w:rsid w:val="00B56424"/>
    <w:rsid w:val="00B56A46"/>
    <w:rsid w:val="00B56BA8"/>
    <w:rsid w:val="00B575C4"/>
    <w:rsid w:val="00B61611"/>
    <w:rsid w:val="00B640AC"/>
    <w:rsid w:val="00B6430D"/>
    <w:rsid w:val="00B64D68"/>
    <w:rsid w:val="00B6542C"/>
    <w:rsid w:val="00B66398"/>
    <w:rsid w:val="00B6668B"/>
    <w:rsid w:val="00B66D6C"/>
    <w:rsid w:val="00B67D2B"/>
    <w:rsid w:val="00B7297E"/>
    <w:rsid w:val="00B72E03"/>
    <w:rsid w:val="00B73AF6"/>
    <w:rsid w:val="00B744BC"/>
    <w:rsid w:val="00B76F48"/>
    <w:rsid w:val="00B832CB"/>
    <w:rsid w:val="00B83F68"/>
    <w:rsid w:val="00B87091"/>
    <w:rsid w:val="00B903D1"/>
    <w:rsid w:val="00B92390"/>
    <w:rsid w:val="00B93BBD"/>
    <w:rsid w:val="00B9437C"/>
    <w:rsid w:val="00B96166"/>
    <w:rsid w:val="00B966F0"/>
    <w:rsid w:val="00B96EF7"/>
    <w:rsid w:val="00B96FD2"/>
    <w:rsid w:val="00B97BD1"/>
    <w:rsid w:val="00BA0AD4"/>
    <w:rsid w:val="00BA3753"/>
    <w:rsid w:val="00BA48CE"/>
    <w:rsid w:val="00BA5B30"/>
    <w:rsid w:val="00BA5E68"/>
    <w:rsid w:val="00BA6409"/>
    <w:rsid w:val="00BA7738"/>
    <w:rsid w:val="00BB0E60"/>
    <w:rsid w:val="00BB1526"/>
    <w:rsid w:val="00BB2CF9"/>
    <w:rsid w:val="00BB5EED"/>
    <w:rsid w:val="00BB60AE"/>
    <w:rsid w:val="00BB6A23"/>
    <w:rsid w:val="00BC08DB"/>
    <w:rsid w:val="00BC3DF5"/>
    <w:rsid w:val="00BC6308"/>
    <w:rsid w:val="00BC7866"/>
    <w:rsid w:val="00BD0D8D"/>
    <w:rsid w:val="00BD2B17"/>
    <w:rsid w:val="00BD3507"/>
    <w:rsid w:val="00BD354E"/>
    <w:rsid w:val="00BD38D8"/>
    <w:rsid w:val="00BD64C7"/>
    <w:rsid w:val="00BD7737"/>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48C"/>
    <w:rsid w:val="00BF3AE7"/>
    <w:rsid w:val="00BF4DB7"/>
    <w:rsid w:val="00BF5203"/>
    <w:rsid w:val="00BF5320"/>
    <w:rsid w:val="00BF5335"/>
    <w:rsid w:val="00BF6346"/>
    <w:rsid w:val="00BF6D20"/>
    <w:rsid w:val="00C00AA4"/>
    <w:rsid w:val="00C01EF6"/>
    <w:rsid w:val="00C02085"/>
    <w:rsid w:val="00C04910"/>
    <w:rsid w:val="00C060EF"/>
    <w:rsid w:val="00C0690F"/>
    <w:rsid w:val="00C076C0"/>
    <w:rsid w:val="00C07ACC"/>
    <w:rsid w:val="00C07F8C"/>
    <w:rsid w:val="00C10AAF"/>
    <w:rsid w:val="00C11F1E"/>
    <w:rsid w:val="00C12EF7"/>
    <w:rsid w:val="00C148B4"/>
    <w:rsid w:val="00C1716D"/>
    <w:rsid w:val="00C17699"/>
    <w:rsid w:val="00C178A7"/>
    <w:rsid w:val="00C21679"/>
    <w:rsid w:val="00C21D5A"/>
    <w:rsid w:val="00C21EEC"/>
    <w:rsid w:val="00C2350E"/>
    <w:rsid w:val="00C23574"/>
    <w:rsid w:val="00C2432A"/>
    <w:rsid w:val="00C24CC9"/>
    <w:rsid w:val="00C25667"/>
    <w:rsid w:val="00C260DA"/>
    <w:rsid w:val="00C27075"/>
    <w:rsid w:val="00C30189"/>
    <w:rsid w:val="00C315EE"/>
    <w:rsid w:val="00C31AB2"/>
    <w:rsid w:val="00C32440"/>
    <w:rsid w:val="00C33C3A"/>
    <w:rsid w:val="00C34D13"/>
    <w:rsid w:val="00C35F1C"/>
    <w:rsid w:val="00C42C04"/>
    <w:rsid w:val="00C437BA"/>
    <w:rsid w:val="00C44219"/>
    <w:rsid w:val="00C445C8"/>
    <w:rsid w:val="00C44760"/>
    <w:rsid w:val="00C46862"/>
    <w:rsid w:val="00C50273"/>
    <w:rsid w:val="00C5135E"/>
    <w:rsid w:val="00C53070"/>
    <w:rsid w:val="00C5370E"/>
    <w:rsid w:val="00C543D9"/>
    <w:rsid w:val="00C54ADC"/>
    <w:rsid w:val="00C54E8B"/>
    <w:rsid w:val="00C55BB7"/>
    <w:rsid w:val="00C668F3"/>
    <w:rsid w:val="00C70B60"/>
    <w:rsid w:val="00C71797"/>
    <w:rsid w:val="00C71A66"/>
    <w:rsid w:val="00C72072"/>
    <w:rsid w:val="00C72FA8"/>
    <w:rsid w:val="00C731F3"/>
    <w:rsid w:val="00C7369B"/>
    <w:rsid w:val="00C73EB0"/>
    <w:rsid w:val="00C74015"/>
    <w:rsid w:val="00C74872"/>
    <w:rsid w:val="00C74A4C"/>
    <w:rsid w:val="00C75B96"/>
    <w:rsid w:val="00C7752E"/>
    <w:rsid w:val="00C81685"/>
    <w:rsid w:val="00C81FD0"/>
    <w:rsid w:val="00C82B95"/>
    <w:rsid w:val="00C82DC5"/>
    <w:rsid w:val="00C83EDD"/>
    <w:rsid w:val="00C840E9"/>
    <w:rsid w:val="00C84368"/>
    <w:rsid w:val="00C866FF"/>
    <w:rsid w:val="00C87A47"/>
    <w:rsid w:val="00C87B10"/>
    <w:rsid w:val="00C87E6B"/>
    <w:rsid w:val="00C903A1"/>
    <w:rsid w:val="00C913F4"/>
    <w:rsid w:val="00C9172D"/>
    <w:rsid w:val="00C91F17"/>
    <w:rsid w:val="00C964D7"/>
    <w:rsid w:val="00CA0682"/>
    <w:rsid w:val="00CA089A"/>
    <w:rsid w:val="00CA22E3"/>
    <w:rsid w:val="00CA29EB"/>
    <w:rsid w:val="00CA2F1C"/>
    <w:rsid w:val="00CA3EA6"/>
    <w:rsid w:val="00CA3F6E"/>
    <w:rsid w:val="00CA4335"/>
    <w:rsid w:val="00CA66B5"/>
    <w:rsid w:val="00CA6B9E"/>
    <w:rsid w:val="00CA6FF0"/>
    <w:rsid w:val="00CB059F"/>
    <w:rsid w:val="00CB0B19"/>
    <w:rsid w:val="00CB0C2A"/>
    <w:rsid w:val="00CB49B0"/>
    <w:rsid w:val="00CB5056"/>
    <w:rsid w:val="00CB555B"/>
    <w:rsid w:val="00CB678B"/>
    <w:rsid w:val="00CC052D"/>
    <w:rsid w:val="00CC5906"/>
    <w:rsid w:val="00CC6514"/>
    <w:rsid w:val="00CC7052"/>
    <w:rsid w:val="00CD129E"/>
    <w:rsid w:val="00CD1C53"/>
    <w:rsid w:val="00CD1CC9"/>
    <w:rsid w:val="00CD47C3"/>
    <w:rsid w:val="00CD4EDE"/>
    <w:rsid w:val="00CD5427"/>
    <w:rsid w:val="00CD7CEF"/>
    <w:rsid w:val="00CE0987"/>
    <w:rsid w:val="00CE0EC9"/>
    <w:rsid w:val="00CE16D0"/>
    <w:rsid w:val="00CE1BDF"/>
    <w:rsid w:val="00CE1C03"/>
    <w:rsid w:val="00CE4B24"/>
    <w:rsid w:val="00CF0FB9"/>
    <w:rsid w:val="00CF108B"/>
    <w:rsid w:val="00CF129B"/>
    <w:rsid w:val="00CF156C"/>
    <w:rsid w:val="00CF1581"/>
    <w:rsid w:val="00CF59BA"/>
    <w:rsid w:val="00CF6D3B"/>
    <w:rsid w:val="00CF7733"/>
    <w:rsid w:val="00CF7896"/>
    <w:rsid w:val="00CF7D76"/>
    <w:rsid w:val="00D02AA6"/>
    <w:rsid w:val="00D02D10"/>
    <w:rsid w:val="00D043D3"/>
    <w:rsid w:val="00D045A2"/>
    <w:rsid w:val="00D046F4"/>
    <w:rsid w:val="00D05841"/>
    <w:rsid w:val="00D05F01"/>
    <w:rsid w:val="00D07A10"/>
    <w:rsid w:val="00D07F31"/>
    <w:rsid w:val="00D121EF"/>
    <w:rsid w:val="00D129E5"/>
    <w:rsid w:val="00D13ED1"/>
    <w:rsid w:val="00D147D7"/>
    <w:rsid w:val="00D15208"/>
    <w:rsid w:val="00D15B82"/>
    <w:rsid w:val="00D204D9"/>
    <w:rsid w:val="00D208C8"/>
    <w:rsid w:val="00D20D77"/>
    <w:rsid w:val="00D21269"/>
    <w:rsid w:val="00D216E4"/>
    <w:rsid w:val="00D21B72"/>
    <w:rsid w:val="00D220A2"/>
    <w:rsid w:val="00D22785"/>
    <w:rsid w:val="00D23069"/>
    <w:rsid w:val="00D23394"/>
    <w:rsid w:val="00D23A96"/>
    <w:rsid w:val="00D25611"/>
    <w:rsid w:val="00D30621"/>
    <w:rsid w:val="00D308EB"/>
    <w:rsid w:val="00D30B89"/>
    <w:rsid w:val="00D31914"/>
    <w:rsid w:val="00D3234A"/>
    <w:rsid w:val="00D32B9E"/>
    <w:rsid w:val="00D32CF5"/>
    <w:rsid w:val="00D333FC"/>
    <w:rsid w:val="00D3435A"/>
    <w:rsid w:val="00D35397"/>
    <w:rsid w:val="00D35D77"/>
    <w:rsid w:val="00D40539"/>
    <w:rsid w:val="00D40BFD"/>
    <w:rsid w:val="00D421FC"/>
    <w:rsid w:val="00D440D2"/>
    <w:rsid w:val="00D4549B"/>
    <w:rsid w:val="00D4587C"/>
    <w:rsid w:val="00D45A51"/>
    <w:rsid w:val="00D45C70"/>
    <w:rsid w:val="00D509A5"/>
    <w:rsid w:val="00D523A1"/>
    <w:rsid w:val="00D53476"/>
    <w:rsid w:val="00D54C56"/>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259"/>
    <w:rsid w:val="00D67A2D"/>
    <w:rsid w:val="00D67B08"/>
    <w:rsid w:val="00D70339"/>
    <w:rsid w:val="00D70986"/>
    <w:rsid w:val="00D70A43"/>
    <w:rsid w:val="00D70FAD"/>
    <w:rsid w:val="00D71105"/>
    <w:rsid w:val="00D723DE"/>
    <w:rsid w:val="00D73012"/>
    <w:rsid w:val="00D74648"/>
    <w:rsid w:val="00D750A9"/>
    <w:rsid w:val="00D750AD"/>
    <w:rsid w:val="00D7518A"/>
    <w:rsid w:val="00D76723"/>
    <w:rsid w:val="00D76DE5"/>
    <w:rsid w:val="00D77145"/>
    <w:rsid w:val="00D77DA5"/>
    <w:rsid w:val="00D77ECE"/>
    <w:rsid w:val="00D804FD"/>
    <w:rsid w:val="00D814AD"/>
    <w:rsid w:val="00D81C89"/>
    <w:rsid w:val="00D8388E"/>
    <w:rsid w:val="00D83B3D"/>
    <w:rsid w:val="00D84F7E"/>
    <w:rsid w:val="00D86C70"/>
    <w:rsid w:val="00D86CF2"/>
    <w:rsid w:val="00D8759A"/>
    <w:rsid w:val="00D9063B"/>
    <w:rsid w:val="00D94B8F"/>
    <w:rsid w:val="00D960DF"/>
    <w:rsid w:val="00D96618"/>
    <w:rsid w:val="00D97544"/>
    <w:rsid w:val="00D9761A"/>
    <w:rsid w:val="00D9768F"/>
    <w:rsid w:val="00DA000F"/>
    <w:rsid w:val="00DA227D"/>
    <w:rsid w:val="00DA2B87"/>
    <w:rsid w:val="00DA2CAD"/>
    <w:rsid w:val="00DA3475"/>
    <w:rsid w:val="00DA3F5D"/>
    <w:rsid w:val="00DB0B8B"/>
    <w:rsid w:val="00DB402C"/>
    <w:rsid w:val="00DB4ECF"/>
    <w:rsid w:val="00DB5A82"/>
    <w:rsid w:val="00DB61B8"/>
    <w:rsid w:val="00DC1707"/>
    <w:rsid w:val="00DC1D32"/>
    <w:rsid w:val="00DC2E74"/>
    <w:rsid w:val="00DC303C"/>
    <w:rsid w:val="00DC3776"/>
    <w:rsid w:val="00DC3A41"/>
    <w:rsid w:val="00DC44CD"/>
    <w:rsid w:val="00DC48B4"/>
    <w:rsid w:val="00DC6F45"/>
    <w:rsid w:val="00DC71D8"/>
    <w:rsid w:val="00DC748B"/>
    <w:rsid w:val="00DC7D31"/>
    <w:rsid w:val="00DD029D"/>
    <w:rsid w:val="00DD11C3"/>
    <w:rsid w:val="00DD15FF"/>
    <w:rsid w:val="00DD2D2C"/>
    <w:rsid w:val="00DD4116"/>
    <w:rsid w:val="00DD7951"/>
    <w:rsid w:val="00DE0513"/>
    <w:rsid w:val="00DE0D1D"/>
    <w:rsid w:val="00DE402B"/>
    <w:rsid w:val="00DE40E5"/>
    <w:rsid w:val="00DE50B5"/>
    <w:rsid w:val="00DE58E9"/>
    <w:rsid w:val="00DE7BA8"/>
    <w:rsid w:val="00DF00CF"/>
    <w:rsid w:val="00DF0391"/>
    <w:rsid w:val="00DF1571"/>
    <w:rsid w:val="00DF5911"/>
    <w:rsid w:val="00DF6347"/>
    <w:rsid w:val="00DF7319"/>
    <w:rsid w:val="00DF761D"/>
    <w:rsid w:val="00E00508"/>
    <w:rsid w:val="00E02ABC"/>
    <w:rsid w:val="00E04AC9"/>
    <w:rsid w:val="00E061F8"/>
    <w:rsid w:val="00E07047"/>
    <w:rsid w:val="00E07265"/>
    <w:rsid w:val="00E100F7"/>
    <w:rsid w:val="00E10B0B"/>
    <w:rsid w:val="00E10D72"/>
    <w:rsid w:val="00E13AD7"/>
    <w:rsid w:val="00E14280"/>
    <w:rsid w:val="00E15671"/>
    <w:rsid w:val="00E162F8"/>
    <w:rsid w:val="00E16AF6"/>
    <w:rsid w:val="00E17A74"/>
    <w:rsid w:val="00E21115"/>
    <w:rsid w:val="00E21D6D"/>
    <w:rsid w:val="00E23AEC"/>
    <w:rsid w:val="00E245D0"/>
    <w:rsid w:val="00E26870"/>
    <w:rsid w:val="00E26BAF"/>
    <w:rsid w:val="00E26CCA"/>
    <w:rsid w:val="00E30F86"/>
    <w:rsid w:val="00E3244C"/>
    <w:rsid w:val="00E3390F"/>
    <w:rsid w:val="00E33B81"/>
    <w:rsid w:val="00E341CB"/>
    <w:rsid w:val="00E35DDE"/>
    <w:rsid w:val="00E35F53"/>
    <w:rsid w:val="00E42D54"/>
    <w:rsid w:val="00E438DD"/>
    <w:rsid w:val="00E4487F"/>
    <w:rsid w:val="00E4533A"/>
    <w:rsid w:val="00E45947"/>
    <w:rsid w:val="00E459EA"/>
    <w:rsid w:val="00E47F00"/>
    <w:rsid w:val="00E509AE"/>
    <w:rsid w:val="00E50EE0"/>
    <w:rsid w:val="00E51AC9"/>
    <w:rsid w:val="00E51C3A"/>
    <w:rsid w:val="00E54A08"/>
    <w:rsid w:val="00E54A63"/>
    <w:rsid w:val="00E56979"/>
    <w:rsid w:val="00E56D23"/>
    <w:rsid w:val="00E575FC"/>
    <w:rsid w:val="00E60BC8"/>
    <w:rsid w:val="00E63242"/>
    <w:rsid w:val="00E65E5A"/>
    <w:rsid w:val="00E702C8"/>
    <w:rsid w:val="00E73DB5"/>
    <w:rsid w:val="00E77722"/>
    <w:rsid w:val="00E80456"/>
    <w:rsid w:val="00E80AD1"/>
    <w:rsid w:val="00E8344B"/>
    <w:rsid w:val="00E8409B"/>
    <w:rsid w:val="00E840A7"/>
    <w:rsid w:val="00E87C51"/>
    <w:rsid w:val="00E90E42"/>
    <w:rsid w:val="00E91E1B"/>
    <w:rsid w:val="00E925ED"/>
    <w:rsid w:val="00E92B5E"/>
    <w:rsid w:val="00E93D53"/>
    <w:rsid w:val="00E95364"/>
    <w:rsid w:val="00E95EB4"/>
    <w:rsid w:val="00E96FF8"/>
    <w:rsid w:val="00EA0CB2"/>
    <w:rsid w:val="00EA16F0"/>
    <w:rsid w:val="00EA1F47"/>
    <w:rsid w:val="00EA225A"/>
    <w:rsid w:val="00EA2BAA"/>
    <w:rsid w:val="00EA37F1"/>
    <w:rsid w:val="00EA388E"/>
    <w:rsid w:val="00EA3CDD"/>
    <w:rsid w:val="00EA5A5F"/>
    <w:rsid w:val="00EA73F5"/>
    <w:rsid w:val="00EB113E"/>
    <w:rsid w:val="00EB1247"/>
    <w:rsid w:val="00EB2B49"/>
    <w:rsid w:val="00EB38ED"/>
    <w:rsid w:val="00EC091C"/>
    <w:rsid w:val="00EC3C42"/>
    <w:rsid w:val="00EC4177"/>
    <w:rsid w:val="00EC5E6F"/>
    <w:rsid w:val="00EC7B7C"/>
    <w:rsid w:val="00ED0629"/>
    <w:rsid w:val="00ED1115"/>
    <w:rsid w:val="00ED12EC"/>
    <w:rsid w:val="00ED191E"/>
    <w:rsid w:val="00ED1E65"/>
    <w:rsid w:val="00ED246C"/>
    <w:rsid w:val="00ED325F"/>
    <w:rsid w:val="00ED3913"/>
    <w:rsid w:val="00ED67E8"/>
    <w:rsid w:val="00ED70C0"/>
    <w:rsid w:val="00EE02EA"/>
    <w:rsid w:val="00EE0CFE"/>
    <w:rsid w:val="00EE0D4C"/>
    <w:rsid w:val="00EE1E5D"/>
    <w:rsid w:val="00EE275B"/>
    <w:rsid w:val="00EE32FF"/>
    <w:rsid w:val="00EE6053"/>
    <w:rsid w:val="00EE6C16"/>
    <w:rsid w:val="00EE757A"/>
    <w:rsid w:val="00EF1BF2"/>
    <w:rsid w:val="00EF2032"/>
    <w:rsid w:val="00EF2453"/>
    <w:rsid w:val="00EF3FD8"/>
    <w:rsid w:val="00EF44E6"/>
    <w:rsid w:val="00EF58A8"/>
    <w:rsid w:val="00EF7955"/>
    <w:rsid w:val="00F007E8"/>
    <w:rsid w:val="00F017A0"/>
    <w:rsid w:val="00F0430C"/>
    <w:rsid w:val="00F05FCA"/>
    <w:rsid w:val="00F06BFC"/>
    <w:rsid w:val="00F07EBA"/>
    <w:rsid w:val="00F10752"/>
    <w:rsid w:val="00F11E51"/>
    <w:rsid w:val="00F1261E"/>
    <w:rsid w:val="00F12789"/>
    <w:rsid w:val="00F131BC"/>
    <w:rsid w:val="00F13F3E"/>
    <w:rsid w:val="00F14389"/>
    <w:rsid w:val="00F14805"/>
    <w:rsid w:val="00F14A3A"/>
    <w:rsid w:val="00F1518C"/>
    <w:rsid w:val="00F151B2"/>
    <w:rsid w:val="00F158B5"/>
    <w:rsid w:val="00F159B2"/>
    <w:rsid w:val="00F15D76"/>
    <w:rsid w:val="00F16DB4"/>
    <w:rsid w:val="00F17D69"/>
    <w:rsid w:val="00F2107B"/>
    <w:rsid w:val="00F21D89"/>
    <w:rsid w:val="00F21E36"/>
    <w:rsid w:val="00F2209A"/>
    <w:rsid w:val="00F22D4A"/>
    <w:rsid w:val="00F23315"/>
    <w:rsid w:val="00F23519"/>
    <w:rsid w:val="00F245EE"/>
    <w:rsid w:val="00F24948"/>
    <w:rsid w:val="00F26809"/>
    <w:rsid w:val="00F278A3"/>
    <w:rsid w:val="00F2797D"/>
    <w:rsid w:val="00F30C4D"/>
    <w:rsid w:val="00F31B3F"/>
    <w:rsid w:val="00F324A9"/>
    <w:rsid w:val="00F33EE8"/>
    <w:rsid w:val="00F34570"/>
    <w:rsid w:val="00F354B9"/>
    <w:rsid w:val="00F36010"/>
    <w:rsid w:val="00F36797"/>
    <w:rsid w:val="00F36AEF"/>
    <w:rsid w:val="00F4030B"/>
    <w:rsid w:val="00F41CD0"/>
    <w:rsid w:val="00F42CF7"/>
    <w:rsid w:val="00F43669"/>
    <w:rsid w:val="00F44474"/>
    <w:rsid w:val="00F44AF9"/>
    <w:rsid w:val="00F44DCF"/>
    <w:rsid w:val="00F451F4"/>
    <w:rsid w:val="00F45966"/>
    <w:rsid w:val="00F46035"/>
    <w:rsid w:val="00F47CD2"/>
    <w:rsid w:val="00F50670"/>
    <w:rsid w:val="00F52E81"/>
    <w:rsid w:val="00F56CF6"/>
    <w:rsid w:val="00F5707E"/>
    <w:rsid w:val="00F57C5B"/>
    <w:rsid w:val="00F60311"/>
    <w:rsid w:val="00F62B72"/>
    <w:rsid w:val="00F62E9F"/>
    <w:rsid w:val="00F63F6D"/>
    <w:rsid w:val="00F64F72"/>
    <w:rsid w:val="00F664D4"/>
    <w:rsid w:val="00F66BDD"/>
    <w:rsid w:val="00F66F9B"/>
    <w:rsid w:val="00F67F00"/>
    <w:rsid w:val="00F71863"/>
    <w:rsid w:val="00F73071"/>
    <w:rsid w:val="00F7323D"/>
    <w:rsid w:val="00F73A1D"/>
    <w:rsid w:val="00F7631A"/>
    <w:rsid w:val="00F76898"/>
    <w:rsid w:val="00F769C2"/>
    <w:rsid w:val="00F77FF0"/>
    <w:rsid w:val="00F8118B"/>
    <w:rsid w:val="00F828A4"/>
    <w:rsid w:val="00F82E93"/>
    <w:rsid w:val="00F86F44"/>
    <w:rsid w:val="00F8753C"/>
    <w:rsid w:val="00F87613"/>
    <w:rsid w:val="00F927D0"/>
    <w:rsid w:val="00F92819"/>
    <w:rsid w:val="00F93F43"/>
    <w:rsid w:val="00F94B63"/>
    <w:rsid w:val="00F95631"/>
    <w:rsid w:val="00F96079"/>
    <w:rsid w:val="00F96506"/>
    <w:rsid w:val="00FA0A02"/>
    <w:rsid w:val="00FA23D3"/>
    <w:rsid w:val="00FA2CF8"/>
    <w:rsid w:val="00FA3384"/>
    <w:rsid w:val="00FA46A9"/>
    <w:rsid w:val="00FA4E16"/>
    <w:rsid w:val="00FA6407"/>
    <w:rsid w:val="00FA6AEB"/>
    <w:rsid w:val="00FB0508"/>
    <w:rsid w:val="00FB062B"/>
    <w:rsid w:val="00FB0962"/>
    <w:rsid w:val="00FB0D4F"/>
    <w:rsid w:val="00FB3211"/>
    <w:rsid w:val="00FB338F"/>
    <w:rsid w:val="00FB3BBB"/>
    <w:rsid w:val="00FB6246"/>
    <w:rsid w:val="00FB64C6"/>
    <w:rsid w:val="00FB76E5"/>
    <w:rsid w:val="00FC06B0"/>
    <w:rsid w:val="00FC07A4"/>
    <w:rsid w:val="00FC0F9F"/>
    <w:rsid w:val="00FC10EF"/>
    <w:rsid w:val="00FC1D42"/>
    <w:rsid w:val="00FC2496"/>
    <w:rsid w:val="00FC39BD"/>
    <w:rsid w:val="00FC7014"/>
    <w:rsid w:val="00FD06A2"/>
    <w:rsid w:val="00FD0EDD"/>
    <w:rsid w:val="00FD22FD"/>
    <w:rsid w:val="00FD3E48"/>
    <w:rsid w:val="00FD54E9"/>
    <w:rsid w:val="00FD65D6"/>
    <w:rsid w:val="00FD6E6B"/>
    <w:rsid w:val="00FD6FE4"/>
    <w:rsid w:val="00FD7C5E"/>
    <w:rsid w:val="00FE0FBF"/>
    <w:rsid w:val="00FE1D8A"/>
    <w:rsid w:val="00FE2EEA"/>
    <w:rsid w:val="00FF252C"/>
    <w:rsid w:val="00FF34F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F83AB4BB-772C-4F25-926C-456892BA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BE4528"/>
  </w:style>
  <w:style w:type="paragraph" w:styleId="ListParagraph">
    <w:name w:val="List Paragraph"/>
    <w:aliases w:val="List Paragraph1,Recommendation,List Paragraph11,1 Recommendation"/>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link w:val="FootnoteText"/>
    <w:uiPriority w:val="99"/>
    <w:rsid w:val="006D2508"/>
    <w:rPr>
      <w:rFonts w:ascii="Arial" w:hAnsi="Arial"/>
      <w:lang w:eastAsia="en-US"/>
    </w:rPr>
  </w:style>
  <w:style w:type="character" w:styleId="FootnoteReference">
    <w:name w:val="footnote reference"/>
    <w:aliases w:val="Footnote number,Footnotes refss"/>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link w:val="EndnoteText"/>
    <w:uiPriority w:val="99"/>
    <w:semiHidden/>
    <w:rsid w:val="002E67C3"/>
    <w:rPr>
      <w:lang w:eastAsia="en-US"/>
    </w:rPr>
  </w:style>
  <w:style w:type="character" w:styleId="EndnoteReference">
    <w:name w:val="endnote reference"/>
    <w:uiPriority w:val="99"/>
    <w:semiHidden/>
    <w:unhideWhenUsed/>
    <w:rsid w:val="002E67C3"/>
    <w:rPr>
      <w:vertAlign w:val="superscript"/>
    </w:rPr>
  </w:style>
  <w:style w:type="character" w:styleId="Hyperlink">
    <w:name w:val="Hyperlink"/>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uiPriority w:val="99"/>
    <w:semiHidden/>
    <w:unhideWhenUsed/>
    <w:rsid w:val="00627361"/>
    <w:rPr>
      <w:color w:val="800080"/>
      <w:u w:val="single"/>
    </w:rPr>
  </w:style>
  <w:style w:type="character" w:customStyle="1" w:styleId="Heading1Char">
    <w:name w:val="Heading 1 Char"/>
    <w:aliases w:val="'Part' Heading Char"/>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link w:val="Heading4"/>
    <w:uiPriority w:val="9"/>
    <w:rsid w:val="0092403F"/>
    <w:rPr>
      <w:rFonts w:ascii="Times New Roman" w:hAnsi="Times New Roman"/>
      <w:b/>
      <w:sz w:val="24"/>
      <w:szCs w:val="24"/>
      <w:lang w:eastAsia="en-US"/>
    </w:rPr>
  </w:style>
  <w:style w:type="character" w:styleId="PlaceholderText">
    <w:name w:val="Placeholder Text"/>
    <w:uiPriority w:val="99"/>
    <w:semiHidden/>
    <w:rsid w:val="00A5134C"/>
    <w:rPr>
      <w:color w:val="808080"/>
    </w:rPr>
  </w:style>
  <w:style w:type="character" w:customStyle="1" w:styleId="Heading5Char">
    <w:name w:val="Heading 5 Char"/>
    <w:aliases w:val="New Section heading Char"/>
    <w:link w:val="Heading5"/>
    <w:uiPriority w:val="9"/>
    <w:rsid w:val="008D709F"/>
    <w:rPr>
      <w:rFonts w:ascii="Times New Roman" w:hAnsi="Times New Roman"/>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64736945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element uid="a2ab73af-9692-4db1-a78b-b5434877df70"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5A8B829699BF468A2AF3E9D977D086" ma:contentTypeVersion="0" ma:contentTypeDescription="Create a new document." ma:contentTypeScope="" ma:versionID="e1603ec09c2cb93440317eb04b217e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F4A4D-61E9-49EA-B3F4-024CDD70A69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3.xml><?xml version="1.0" encoding="utf-8"?>
<ds:datastoreItem xmlns:ds="http://schemas.openxmlformats.org/officeDocument/2006/customXml" ds:itemID="{0011DD7A-2FEC-45BB-9C01-34EE958F8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5F7EE6-6051-4B38-B324-B83CAD15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3541</Words>
  <Characters>18051</Characters>
  <Application>Microsoft Office Word</Application>
  <DocSecurity>0</DocSecurity>
  <Lines>326</Lines>
  <Paragraphs>135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21503</CharactersWithSpaces>
  <SharedDoc>false</SharedDoc>
  <HLinks>
    <vt:vector size="36" baseType="variant">
      <vt:variant>
        <vt:i4>1114168</vt:i4>
      </vt:variant>
      <vt:variant>
        <vt:i4>32</vt:i4>
      </vt:variant>
      <vt:variant>
        <vt:i4>0</vt:i4>
      </vt:variant>
      <vt:variant>
        <vt:i4>5</vt:i4>
      </vt:variant>
      <vt:variant>
        <vt:lpwstr/>
      </vt:variant>
      <vt:variant>
        <vt:lpwstr>_Toc527387209</vt:lpwstr>
      </vt:variant>
      <vt:variant>
        <vt:i4>1114168</vt:i4>
      </vt:variant>
      <vt:variant>
        <vt:i4>26</vt:i4>
      </vt:variant>
      <vt:variant>
        <vt:i4>0</vt:i4>
      </vt:variant>
      <vt:variant>
        <vt:i4>5</vt:i4>
      </vt:variant>
      <vt:variant>
        <vt:lpwstr/>
      </vt:variant>
      <vt:variant>
        <vt:lpwstr>_Toc527387208</vt:lpwstr>
      </vt:variant>
      <vt:variant>
        <vt:i4>1114168</vt:i4>
      </vt:variant>
      <vt:variant>
        <vt:i4>20</vt:i4>
      </vt:variant>
      <vt:variant>
        <vt:i4>0</vt:i4>
      </vt:variant>
      <vt:variant>
        <vt:i4>5</vt:i4>
      </vt:variant>
      <vt:variant>
        <vt:lpwstr/>
      </vt:variant>
      <vt:variant>
        <vt:lpwstr>_Toc527387207</vt:lpwstr>
      </vt:variant>
      <vt:variant>
        <vt:i4>1114168</vt:i4>
      </vt:variant>
      <vt:variant>
        <vt:i4>14</vt:i4>
      </vt:variant>
      <vt:variant>
        <vt:i4>0</vt:i4>
      </vt:variant>
      <vt:variant>
        <vt:i4>5</vt:i4>
      </vt:variant>
      <vt:variant>
        <vt:lpwstr/>
      </vt:variant>
      <vt:variant>
        <vt:lpwstr>_Toc527387206</vt:lpwstr>
      </vt:variant>
      <vt:variant>
        <vt:i4>1572923</vt:i4>
      </vt:variant>
      <vt:variant>
        <vt:i4>8</vt:i4>
      </vt:variant>
      <vt:variant>
        <vt:i4>0</vt:i4>
      </vt:variant>
      <vt:variant>
        <vt:i4>5</vt:i4>
      </vt:variant>
      <vt:variant>
        <vt:lpwstr/>
      </vt:variant>
      <vt:variant>
        <vt:lpwstr>_Toc527387193</vt:lpwstr>
      </vt:variant>
      <vt:variant>
        <vt:i4>1572923</vt:i4>
      </vt:variant>
      <vt:variant>
        <vt:i4>2</vt:i4>
      </vt:variant>
      <vt:variant>
        <vt:i4>0</vt:i4>
      </vt:variant>
      <vt:variant>
        <vt:i4>5</vt:i4>
      </vt:variant>
      <vt:variant>
        <vt:lpwstr/>
      </vt:variant>
      <vt:variant>
        <vt:lpwstr>_Toc527387192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5</cp:revision>
  <cp:lastPrinted>2016-05-09T04:55:00Z</cp:lastPrinted>
  <dcterms:created xsi:type="dcterms:W3CDTF">2018-11-29T00:01:00Z</dcterms:created>
  <dcterms:modified xsi:type="dcterms:W3CDTF">2018-11-29T00:01:00Z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0x010100385A8B829699BF468A2AF3E9D977D086</vt:lpwstr>
  </property>
  <property fmtid="{D5CDD505-2E9C-101B-9397-08002B2CF9AE}" pid="3" name="docIndexRef">
    <vt:lpwstr>e465435e-06bb-4190-bb19-e4324a09dc48</vt:lpwstr>
  </property>
  <property fmtid="{D5CDD505-2E9C-101B-9397-08002B2CF9AE}" pid="4" name="bjSaver">
    <vt:lpwstr>CW4OMzGaZX8rmdXvKrYZzpO7i1ACAxI/</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uid="a68a5297-83bb-4ba8-a7cd-4b62d6981a77" value="" /&gt;&lt;element uid="a2ab73af-9692-4db1-a78b-b5434877df70" value="" /&gt;&lt;/sisl&gt;</vt:lpwstr>
  </property>
  <property fmtid="{D5CDD505-2E9C-101B-9397-08002B2CF9AE}" pid="7" name="bjDocumentSecurityLabel">
    <vt:lpwstr>UNCLASSIFIED - NO MARKING For-Official-Use-Only</vt:lpwstr>
  </property>
  <property fmtid="{D5CDD505-2E9C-101B-9397-08002B2CF9AE}" pid="8" name="bjDocumentLabelFieldCode">
    <vt:lpwstr>UNCLASSIFIED - NO MARKING For-Official-Use-Only</vt:lpwstr>
  </property>
  <property fmtid="{D5CDD505-2E9C-101B-9397-08002B2CF9AE}" pid="9" name="bjDocumentLabelFieldCodeHeaderFooter">
    <vt:lpwstr>UNCLASSIFIED - NO MARKING For-Official-Use-Only</vt:lpwstr>
  </property>
</Properties>
</file>