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16" w:rsidRDefault="001D7116" w:rsidP="001D711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1D7116" w:rsidRDefault="001D7116" w:rsidP="001D7116">
      <w:pPr>
        <w:pStyle w:val="Billname"/>
        <w:spacing w:before="700"/>
      </w:pPr>
      <w:r>
        <w:t>Integrity Commission (Commissioner Selection Criteria and Process) Determination 2019</w:t>
      </w:r>
    </w:p>
    <w:p w:rsidR="001D7116" w:rsidRDefault="001D7116" w:rsidP="001D711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E17998">
        <w:rPr>
          <w:rFonts w:ascii="Arial" w:hAnsi="Arial" w:cs="Arial"/>
          <w:b/>
          <w:bCs/>
        </w:rPr>
        <w:t>1</w:t>
      </w:r>
    </w:p>
    <w:p w:rsidR="001D7116" w:rsidRPr="00DE1B4E" w:rsidRDefault="001D7116" w:rsidP="001D7116">
      <w:pPr>
        <w:pStyle w:val="madeunder"/>
        <w:spacing w:before="300" w:after="0"/>
      </w:pPr>
      <w:r w:rsidRPr="00DE1B4E">
        <w:t xml:space="preserve">made under </w:t>
      </w:r>
    </w:p>
    <w:p w:rsidR="001D7116" w:rsidRDefault="001D7116" w:rsidP="001D7116">
      <w:pPr>
        <w:pStyle w:val="CoverActName"/>
        <w:spacing w:before="320" w:after="0"/>
        <w:rPr>
          <w:rFonts w:cs="Arial"/>
          <w:sz w:val="20"/>
        </w:rPr>
      </w:pPr>
      <w:r w:rsidRPr="00DE1B4E">
        <w:rPr>
          <w:rFonts w:cs="Arial"/>
          <w:sz w:val="20"/>
        </w:rPr>
        <w:t>Integrity Commission Act 2018</w:t>
      </w:r>
      <w:r>
        <w:rPr>
          <w:rFonts w:cs="Arial"/>
          <w:sz w:val="20"/>
        </w:rPr>
        <w:t>, s 27 (</w:t>
      </w:r>
      <w:r w:rsidRPr="00DE1B4E">
        <w:rPr>
          <w:rFonts w:cs="Arial"/>
          <w:sz w:val="20"/>
        </w:rPr>
        <w:t>Commissioner—</w:t>
      </w:r>
      <w:r>
        <w:rPr>
          <w:rFonts w:cs="Arial"/>
          <w:sz w:val="20"/>
        </w:rPr>
        <w:t>selection criteria and process)</w:t>
      </w:r>
    </w:p>
    <w:p w:rsidR="001D7116" w:rsidRDefault="001D7116" w:rsidP="001D7116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1D7116" w:rsidRDefault="001D7116" w:rsidP="001D7116">
      <w:pPr>
        <w:pStyle w:val="N-line3"/>
        <w:pBdr>
          <w:bottom w:val="none" w:sz="0" w:space="0" w:color="auto"/>
        </w:pBdr>
      </w:pPr>
    </w:p>
    <w:p w:rsidR="001D7116" w:rsidRDefault="001D7116" w:rsidP="001D7116">
      <w:pPr>
        <w:pStyle w:val="N-line3"/>
        <w:pBdr>
          <w:top w:val="single" w:sz="12" w:space="1" w:color="auto"/>
          <w:bottom w:val="none" w:sz="0" w:space="0" w:color="auto"/>
        </w:pBdr>
      </w:pPr>
    </w:p>
    <w:p w:rsidR="00420394" w:rsidRPr="00151240" w:rsidRDefault="00774FCD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 xml:space="preserve">Section </w:t>
      </w:r>
      <w:r w:rsidR="00420394" w:rsidRPr="00151240">
        <w:rPr>
          <w:rFonts w:asciiTheme="minorHAnsi" w:hAnsiTheme="minorHAnsi"/>
        </w:rPr>
        <w:t>27</w:t>
      </w:r>
      <w:r w:rsidR="00756014" w:rsidRPr="00151240">
        <w:rPr>
          <w:rFonts w:asciiTheme="minorHAnsi" w:hAnsiTheme="minorHAnsi"/>
        </w:rPr>
        <w:t>(1)</w:t>
      </w:r>
      <w:r w:rsidRPr="00151240">
        <w:rPr>
          <w:rFonts w:asciiTheme="minorHAnsi" w:hAnsiTheme="minorHAnsi"/>
        </w:rPr>
        <w:t xml:space="preserve"> of the </w:t>
      </w:r>
      <w:r w:rsidR="00420394" w:rsidRPr="00151240">
        <w:rPr>
          <w:rFonts w:asciiTheme="minorHAnsi" w:hAnsiTheme="minorHAnsi"/>
          <w:i/>
        </w:rPr>
        <w:t>Integrity Commission Act 2018</w:t>
      </w:r>
      <w:r w:rsidRPr="00151240">
        <w:rPr>
          <w:rFonts w:asciiTheme="minorHAnsi" w:hAnsiTheme="minorHAnsi"/>
          <w:i/>
        </w:rPr>
        <w:t xml:space="preserve"> </w:t>
      </w:r>
      <w:r w:rsidR="00756014" w:rsidRPr="00151240">
        <w:rPr>
          <w:rFonts w:asciiTheme="minorHAnsi" w:hAnsiTheme="minorHAnsi"/>
        </w:rPr>
        <w:t xml:space="preserve">(the Act) </w:t>
      </w:r>
      <w:r w:rsidRPr="00151240">
        <w:rPr>
          <w:rFonts w:asciiTheme="minorHAnsi" w:hAnsiTheme="minorHAnsi"/>
        </w:rPr>
        <w:t>states that the Speaker must</w:t>
      </w:r>
      <w:r w:rsidR="00420394" w:rsidRPr="00151240">
        <w:rPr>
          <w:rFonts w:asciiTheme="minorHAnsi" w:hAnsiTheme="minorHAnsi"/>
        </w:rPr>
        <w:t xml:space="preserve"> make a determination </w:t>
      </w:r>
      <w:r w:rsidR="00A02DA9" w:rsidRPr="00151240">
        <w:rPr>
          <w:rFonts w:asciiTheme="minorHAnsi" w:hAnsiTheme="minorHAnsi"/>
        </w:rPr>
        <w:t>(</w:t>
      </w:r>
      <w:r w:rsidR="00A02DA9" w:rsidRPr="00151240">
        <w:rPr>
          <w:rFonts w:asciiTheme="minorHAnsi" w:hAnsiTheme="minorHAnsi"/>
          <w:b/>
          <w:i/>
        </w:rPr>
        <w:t>a commissioner selection criteria and process determination</w:t>
      </w:r>
      <w:r w:rsidR="00A02DA9" w:rsidRPr="00151240">
        <w:rPr>
          <w:rFonts w:asciiTheme="minorHAnsi" w:hAnsiTheme="minorHAnsi"/>
        </w:rPr>
        <w:t xml:space="preserve">) </w:t>
      </w:r>
      <w:r w:rsidR="00420394" w:rsidRPr="00151240">
        <w:rPr>
          <w:rFonts w:asciiTheme="minorHAnsi" w:hAnsiTheme="minorHAnsi"/>
        </w:rPr>
        <w:t>about the criteria that apply to the selection of a person for appointment as commissioner and the process for selecting the person.</w:t>
      </w:r>
    </w:p>
    <w:p w:rsidR="00420394" w:rsidRPr="00151240" w:rsidRDefault="00420394">
      <w:pPr>
        <w:rPr>
          <w:rFonts w:asciiTheme="minorHAnsi" w:hAnsiTheme="minorHAnsi"/>
        </w:rPr>
      </w:pPr>
    </w:p>
    <w:p w:rsidR="00420394" w:rsidRPr="00151240" w:rsidRDefault="00420394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>This instrument makes a</w:t>
      </w:r>
      <w:r w:rsidRPr="00151240">
        <w:rPr>
          <w:rFonts w:asciiTheme="minorHAnsi" w:hAnsiTheme="minorHAnsi"/>
          <w:b/>
          <w:i/>
        </w:rPr>
        <w:t xml:space="preserve"> commissioner selection criteria and process determination</w:t>
      </w:r>
      <w:r w:rsidR="00A02DA9" w:rsidRPr="00151240">
        <w:rPr>
          <w:rFonts w:asciiTheme="minorHAnsi" w:hAnsiTheme="minorHAnsi"/>
          <w:b/>
          <w:i/>
        </w:rPr>
        <w:t>.</w:t>
      </w:r>
      <w:r w:rsidRPr="00151240">
        <w:rPr>
          <w:rFonts w:asciiTheme="minorHAnsi" w:hAnsiTheme="minorHAnsi"/>
        </w:rPr>
        <w:t xml:space="preserve"> </w:t>
      </w:r>
    </w:p>
    <w:p w:rsidR="00420394" w:rsidRPr="00151240" w:rsidRDefault="00420394">
      <w:pPr>
        <w:rPr>
          <w:rFonts w:asciiTheme="minorHAnsi" w:hAnsiTheme="minorHAnsi"/>
        </w:rPr>
      </w:pPr>
    </w:p>
    <w:p w:rsidR="00420394" w:rsidRPr="00151240" w:rsidRDefault="00420394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 xml:space="preserve">Section 27(2) </w:t>
      </w:r>
      <w:r w:rsidR="00756014" w:rsidRPr="00151240">
        <w:rPr>
          <w:rFonts w:asciiTheme="minorHAnsi" w:hAnsiTheme="minorHAnsi"/>
        </w:rPr>
        <w:t xml:space="preserve">sets out </w:t>
      </w:r>
      <w:r w:rsidRPr="00151240">
        <w:rPr>
          <w:rFonts w:asciiTheme="minorHAnsi" w:hAnsiTheme="minorHAnsi"/>
        </w:rPr>
        <w:t>the things that the Speaker must do</w:t>
      </w:r>
      <w:r w:rsidR="00A02DA9" w:rsidRPr="00151240">
        <w:rPr>
          <w:rFonts w:asciiTheme="minorHAnsi" w:hAnsiTheme="minorHAnsi"/>
        </w:rPr>
        <w:t xml:space="preserve"> in making a </w:t>
      </w:r>
      <w:r w:rsidR="00A02DA9" w:rsidRPr="00151240">
        <w:rPr>
          <w:rFonts w:asciiTheme="minorHAnsi" w:hAnsiTheme="minorHAnsi"/>
          <w:b/>
          <w:i/>
        </w:rPr>
        <w:t>commissioner selection criteria and process determination.</w:t>
      </w:r>
      <w:r w:rsidR="00A02DA9" w:rsidRPr="00151240">
        <w:rPr>
          <w:rFonts w:asciiTheme="minorHAnsi" w:hAnsiTheme="minorHAnsi"/>
        </w:rPr>
        <w:t xml:space="preserve"> </w:t>
      </w:r>
    </w:p>
    <w:p w:rsidR="00774FCD" w:rsidRPr="00151240" w:rsidRDefault="00774FCD">
      <w:pPr>
        <w:rPr>
          <w:rFonts w:asciiTheme="minorHAnsi" w:hAnsiTheme="minorHAnsi"/>
        </w:rPr>
      </w:pPr>
    </w:p>
    <w:p w:rsidR="00774FCD" w:rsidRPr="00151240" w:rsidRDefault="007E5EC7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 xml:space="preserve">In </w:t>
      </w:r>
      <w:r w:rsidR="003E161D" w:rsidRPr="00151240">
        <w:rPr>
          <w:rFonts w:asciiTheme="minorHAnsi" w:hAnsiTheme="minorHAnsi"/>
        </w:rPr>
        <w:t xml:space="preserve">making the </w:t>
      </w:r>
      <w:r w:rsidR="00420394" w:rsidRPr="00151240">
        <w:rPr>
          <w:rFonts w:asciiTheme="minorHAnsi" w:hAnsiTheme="minorHAnsi"/>
        </w:rPr>
        <w:t>determination</w:t>
      </w:r>
      <w:r w:rsidR="003E161D" w:rsidRPr="00151240">
        <w:rPr>
          <w:rFonts w:asciiTheme="minorHAnsi" w:hAnsiTheme="minorHAnsi"/>
        </w:rPr>
        <w:t xml:space="preserve">, </w:t>
      </w:r>
      <w:r w:rsidR="00774FCD" w:rsidRPr="00151240">
        <w:rPr>
          <w:rFonts w:asciiTheme="minorHAnsi" w:hAnsiTheme="minorHAnsi"/>
        </w:rPr>
        <w:t>the Speaker</w:t>
      </w:r>
      <w:r w:rsidR="00151240">
        <w:rPr>
          <w:rFonts w:asciiTheme="minorHAnsi" w:hAnsiTheme="minorHAnsi"/>
        </w:rPr>
        <w:t xml:space="preserve"> has</w:t>
      </w:r>
      <w:r w:rsidR="00774FCD" w:rsidRPr="00151240">
        <w:rPr>
          <w:rFonts w:asciiTheme="minorHAnsi" w:hAnsiTheme="minorHAnsi"/>
        </w:rPr>
        <w:t>:</w:t>
      </w:r>
    </w:p>
    <w:p w:rsidR="00774FCD" w:rsidRPr="00151240" w:rsidRDefault="00774FCD">
      <w:pPr>
        <w:rPr>
          <w:rFonts w:asciiTheme="minorHAnsi" w:hAnsiTheme="minorHAnsi"/>
        </w:rPr>
      </w:pPr>
    </w:p>
    <w:p w:rsidR="00774FCD" w:rsidRPr="00151240" w:rsidRDefault="00BA61F4" w:rsidP="00774FC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1240">
        <w:rPr>
          <w:rFonts w:asciiTheme="minorHAnsi" w:hAnsiTheme="minorHAnsi"/>
        </w:rPr>
        <w:t>consulted</w:t>
      </w:r>
      <w:r w:rsidR="00774FCD" w:rsidRPr="00151240">
        <w:rPr>
          <w:rFonts w:asciiTheme="minorHAnsi" w:hAnsiTheme="minorHAnsi"/>
        </w:rPr>
        <w:t xml:space="preserve"> with the persons mentioned in s </w:t>
      </w:r>
      <w:r w:rsidR="00420394" w:rsidRPr="00151240">
        <w:rPr>
          <w:rFonts w:asciiTheme="minorHAnsi" w:hAnsiTheme="minorHAnsi"/>
        </w:rPr>
        <w:t>27(2)</w:t>
      </w:r>
      <w:r w:rsidR="00A02DA9" w:rsidRPr="00151240">
        <w:rPr>
          <w:rFonts w:asciiTheme="minorHAnsi" w:hAnsiTheme="minorHAnsi"/>
        </w:rPr>
        <w:t>(a)</w:t>
      </w:r>
      <w:r w:rsidR="00C92CA4" w:rsidRPr="00151240">
        <w:rPr>
          <w:rFonts w:asciiTheme="minorHAnsi" w:hAnsiTheme="minorHAnsi"/>
        </w:rPr>
        <w:t>;</w:t>
      </w:r>
    </w:p>
    <w:p w:rsidR="00A02DA9" w:rsidRPr="00151240" w:rsidRDefault="00A02DA9" w:rsidP="00774FC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51240">
        <w:rPr>
          <w:rFonts w:asciiTheme="minorHAnsi" w:hAnsiTheme="minorHAnsi"/>
        </w:rPr>
        <w:t>ensured, through the drafting of the determination, an open, accountable and competitive selection process;</w:t>
      </w:r>
      <w:r w:rsidR="008A142C">
        <w:rPr>
          <w:rFonts w:asciiTheme="minorHAnsi" w:hAnsiTheme="minorHAnsi"/>
        </w:rPr>
        <w:t xml:space="preserve"> and</w:t>
      </w:r>
    </w:p>
    <w:p w:rsidR="00A02DA9" w:rsidRPr="00151240" w:rsidRDefault="00A02DA9" w:rsidP="00774FCD">
      <w:pPr>
        <w:pStyle w:val="ListParagraph"/>
        <w:numPr>
          <w:ilvl w:val="0"/>
          <w:numId w:val="2"/>
        </w:numPr>
        <w:rPr>
          <w:rFonts w:asciiTheme="minorHAnsi" w:hAnsiTheme="minorHAnsi"/>
          <w:i/>
        </w:rPr>
      </w:pPr>
      <w:r w:rsidRPr="00151240">
        <w:rPr>
          <w:rFonts w:asciiTheme="minorHAnsi" w:hAnsiTheme="minorHAnsi"/>
        </w:rPr>
        <w:t xml:space="preserve">had regard to selection criteria determined under s 4AA of the </w:t>
      </w:r>
      <w:r w:rsidRPr="00151240">
        <w:rPr>
          <w:rFonts w:asciiTheme="minorHAnsi" w:hAnsiTheme="minorHAnsi"/>
          <w:i/>
        </w:rPr>
        <w:t xml:space="preserve">Supreme Court Act 1933. </w:t>
      </w:r>
    </w:p>
    <w:p w:rsidR="003E161D" w:rsidRPr="00151240" w:rsidRDefault="003E161D" w:rsidP="00BA61F4">
      <w:pPr>
        <w:rPr>
          <w:rFonts w:asciiTheme="minorHAnsi" w:hAnsiTheme="minorHAnsi"/>
        </w:rPr>
      </w:pPr>
    </w:p>
    <w:sectPr w:rsidR="003E161D" w:rsidRPr="00151240" w:rsidSect="00A6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DE" w:rsidRDefault="001D25DE">
      <w:r>
        <w:separator/>
      </w:r>
    </w:p>
  </w:endnote>
  <w:endnote w:type="continuationSeparator" w:id="0">
    <w:p w:rsidR="001D25DE" w:rsidRDefault="001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D" w:rsidRDefault="009D3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82" w:rsidRPr="009D371D" w:rsidRDefault="009D371D" w:rsidP="009D371D">
    <w:pPr>
      <w:pStyle w:val="Footer"/>
      <w:jc w:val="center"/>
      <w:rPr>
        <w:rFonts w:ascii="Arial" w:hAnsi="Arial" w:cs="Arial"/>
        <w:sz w:val="14"/>
      </w:rPr>
    </w:pPr>
    <w:r w:rsidRPr="009D371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D" w:rsidRDefault="009D3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DE" w:rsidRDefault="001D25DE">
      <w:r>
        <w:separator/>
      </w:r>
    </w:p>
  </w:footnote>
  <w:footnote w:type="continuationSeparator" w:id="0">
    <w:p w:rsidR="001D25DE" w:rsidRDefault="001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D" w:rsidRDefault="009D3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D" w:rsidRDefault="009D3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D" w:rsidRDefault="009D3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6"/>
    <w:rsid w:val="00007A75"/>
    <w:rsid w:val="000108DD"/>
    <w:rsid w:val="00012157"/>
    <w:rsid w:val="000B15B2"/>
    <w:rsid w:val="000C03C3"/>
    <w:rsid w:val="00111D97"/>
    <w:rsid w:val="00134F39"/>
    <w:rsid w:val="00151240"/>
    <w:rsid w:val="00163A43"/>
    <w:rsid w:val="00183B98"/>
    <w:rsid w:val="001D25DE"/>
    <w:rsid w:val="001D7116"/>
    <w:rsid w:val="0024204C"/>
    <w:rsid w:val="00244E4E"/>
    <w:rsid w:val="002B5349"/>
    <w:rsid w:val="002D7428"/>
    <w:rsid w:val="00327F34"/>
    <w:rsid w:val="00332962"/>
    <w:rsid w:val="00345659"/>
    <w:rsid w:val="00362D65"/>
    <w:rsid w:val="003810A6"/>
    <w:rsid w:val="003A2A78"/>
    <w:rsid w:val="003C427A"/>
    <w:rsid w:val="003E161D"/>
    <w:rsid w:val="00420394"/>
    <w:rsid w:val="004404A7"/>
    <w:rsid w:val="004A27AC"/>
    <w:rsid w:val="00527A3E"/>
    <w:rsid w:val="006D34F8"/>
    <w:rsid w:val="006D5682"/>
    <w:rsid w:val="006D67AE"/>
    <w:rsid w:val="006F3EA1"/>
    <w:rsid w:val="00756014"/>
    <w:rsid w:val="00774FCD"/>
    <w:rsid w:val="007E2A94"/>
    <w:rsid w:val="007E5EC7"/>
    <w:rsid w:val="00831A11"/>
    <w:rsid w:val="0084736E"/>
    <w:rsid w:val="00894E88"/>
    <w:rsid w:val="008A142C"/>
    <w:rsid w:val="008A4E66"/>
    <w:rsid w:val="00915C36"/>
    <w:rsid w:val="00932E04"/>
    <w:rsid w:val="00967D7B"/>
    <w:rsid w:val="009B41B7"/>
    <w:rsid w:val="009D371D"/>
    <w:rsid w:val="00A02DA9"/>
    <w:rsid w:val="00A12198"/>
    <w:rsid w:val="00A16AB7"/>
    <w:rsid w:val="00A30367"/>
    <w:rsid w:val="00A64E11"/>
    <w:rsid w:val="00B120BB"/>
    <w:rsid w:val="00B97F7B"/>
    <w:rsid w:val="00BA61F4"/>
    <w:rsid w:val="00C92CA4"/>
    <w:rsid w:val="00D13EA7"/>
    <w:rsid w:val="00D70364"/>
    <w:rsid w:val="00D71276"/>
    <w:rsid w:val="00DC0F1A"/>
    <w:rsid w:val="00E17998"/>
    <w:rsid w:val="00E40F81"/>
    <w:rsid w:val="00E6698D"/>
    <w:rsid w:val="00E8085A"/>
    <w:rsid w:val="00F174F6"/>
    <w:rsid w:val="00F61ABC"/>
    <w:rsid w:val="00F840F8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Billname">
    <w:name w:val="Billname"/>
    <w:basedOn w:val="Normal"/>
    <w:rsid w:val="001D71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D7116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D7116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1D7116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19D3718-3A28-4471-BE99-4475EE9AFE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2019-01-14T02:49:00Z</dcterms:created>
  <dcterms:modified xsi:type="dcterms:W3CDTF">2019-01-14T02:49:00Z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