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014" w:rsidRPr="00D31076" w:rsidRDefault="00161014" w:rsidP="00161014">
      <w:pPr>
        <w:spacing w:before="1040"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31076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019</w:t>
      </w:r>
    </w:p>
    <w:p w:rsidR="00161014" w:rsidRPr="00D31076" w:rsidRDefault="00161014" w:rsidP="00161014">
      <w:pPr>
        <w:spacing w:before="48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1076">
        <w:rPr>
          <w:rFonts w:ascii="Arial" w:hAnsi="Arial" w:cs="Arial"/>
          <w:b/>
          <w:sz w:val="24"/>
          <w:szCs w:val="24"/>
        </w:rPr>
        <w:t>THE LEGISLATIVE ASSEMBLY FOR</w:t>
      </w:r>
    </w:p>
    <w:p w:rsidR="00161014" w:rsidRPr="00D31076" w:rsidRDefault="00161014" w:rsidP="00161014">
      <w:pPr>
        <w:spacing w:after="128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1076">
        <w:rPr>
          <w:rFonts w:ascii="Arial" w:hAnsi="Arial" w:cs="Arial"/>
          <w:b/>
          <w:sz w:val="24"/>
          <w:szCs w:val="24"/>
        </w:rPr>
        <w:t>THE AUSTRALIAN CAPITAL TERRITORY</w:t>
      </w:r>
    </w:p>
    <w:p w:rsidR="00161014" w:rsidRPr="00D31076" w:rsidRDefault="00161014" w:rsidP="00161014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WATER RESOURCES AMENDMENT BILL 2019</w:t>
      </w:r>
    </w:p>
    <w:p w:rsidR="00161014" w:rsidRPr="00D31076" w:rsidRDefault="00161014" w:rsidP="0016101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161014" w:rsidRPr="00D31076" w:rsidRDefault="00161014" w:rsidP="0016101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D31076">
        <w:rPr>
          <w:rFonts w:ascii="Arial" w:hAnsi="Arial" w:cs="Arial"/>
          <w:b/>
          <w:sz w:val="24"/>
          <w:szCs w:val="24"/>
        </w:rPr>
        <w:t>EXPLANATORY STATEMENT</w:t>
      </w:r>
    </w:p>
    <w:p w:rsidR="00161014" w:rsidRPr="00D31076" w:rsidRDefault="00161014" w:rsidP="001610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61014" w:rsidRPr="00D31076" w:rsidRDefault="00161014" w:rsidP="001610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61014" w:rsidRPr="00D31076" w:rsidRDefault="00161014" w:rsidP="001610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61014" w:rsidRPr="00D31076" w:rsidRDefault="00161014" w:rsidP="001610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61014" w:rsidRPr="00D31076" w:rsidRDefault="00161014" w:rsidP="001610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61014" w:rsidRPr="00D31076" w:rsidRDefault="00161014" w:rsidP="001610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61014" w:rsidRPr="00D31076" w:rsidRDefault="00161014" w:rsidP="001610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61014" w:rsidRPr="00D31076" w:rsidRDefault="00161014" w:rsidP="001610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61014" w:rsidRPr="00D31076" w:rsidRDefault="00161014" w:rsidP="001610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61014" w:rsidRPr="00D31076" w:rsidRDefault="00161014" w:rsidP="001610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61014" w:rsidRPr="00D31076" w:rsidRDefault="00161014" w:rsidP="001610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61014" w:rsidRPr="00D31076" w:rsidRDefault="00161014" w:rsidP="0016101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61014" w:rsidRPr="00D31076" w:rsidRDefault="00161014" w:rsidP="00161014">
      <w:pPr>
        <w:tabs>
          <w:tab w:val="left" w:pos="5812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61014" w:rsidRPr="00D31076" w:rsidRDefault="00161014" w:rsidP="00161014">
      <w:pPr>
        <w:tabs>
          <w:tab w:val="left" w:pos="5812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61014" w:rsidRPr="00D31076" w:rsidRDefault="00161014" w:rsidP="00161014">
      <w:pPr>
        <w:tabs>
          <w:tab w:val="left" w:pos="5812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61014" w:rsidRPr="00D31076" w:rsidRDefault="00161014" w:rsidP="00161014">
      <w:pPr>
        <w:tabs>
          <w:tab w:val="left" w:pos="5812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61014" w:rsidRPr="00D31076" w:rsidRDefault="00161014" w:rsidP="00161014">
      <w:pPr>
        <w:tabs>
          <w:tab w:val="left" w:pos="5954"/>
        </w:tabs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D31076">
        <w:rPr>
          <w:rFonts w:ascii="Arial" w:hAnsi="Arial" w:cs="Arial"/>
          <w:b/>
          <w:sz w:val="24"/>
          <w:szCs w:val="24"/>
        </w:rPr>
        <w:t>Presented by</w:t>
      </w:r>
    </w:p>
    <w:p w:rsidR="00161014" w:rsidRPr="00D31076" w:rsidRDefault="00161014" w:rsidP="00161014">
      <w:pPr>
        <w:pStyle w:val="Heading3"/>
        <w:keepNext w:val="0"/>
        <w:keepLines w:val="0"/>
        <w:tabs>
          <w:tab w:val="left" w:pos="6521"/>
        </w:tabs>
        <w:spacing w:before="0"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D31076">
        <w:rPr>
          <w:rFonts w:ascii="Arial" w:hAnsi="Arial" w:cs="Arial"/>
          <w:color w:val="auto"/>
          <w:sz w:val="24"/>
          <w:szCs w:val="24"/>
        </w:rPr>
        <w:t>Mick Gentleman MLA</w:t>
      </w:r>
    </w:p>
    <w:p w:rsidR="00161014" w:rsidRPr="00D31076" w:rsidRDefault="00161014" w:rsidP="00161014">
      <w:pPr>
        <w:pStyle w:val="Heading3"/>
        <w:keepNext w:val="0"/>
        <w:keepLines w:val="0"/>
        <w:spacing w:before="0"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D31076">
        <w:rPr>
          <w:rFonts w:ascii="Arial" w:hAnsi="Arial" w:cs="Arial"/>
          <w:color w:val="auto"/>
          <w:sz w:val="24"/>
          <w:szCs w:val="24"/>
        </w:rPr>
        <w:t>Mini</w:t>
      </w:r>
      <w:r>
        <w:rPr>
          <w:rFonts w:ascii="Arial" w:hAnsi="Arial" w:cs="Arial"/>
          <w:color w:val="auto"/>
          <w:sz w:val="24"/>
          <w:szCs w:val="24"/>
        </w:rPr>
        <w:t>ster for the Environment and Heritage</w:t>
      </w:r>
    </w:p>
    <w:p w:rsidR="00483A86" w:rsidRDefault="00161014" w:rsidP="0016101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61014" w:rsidRPr="00D31076" w:rsidRDefault="00161014" w:rsidP="00901B11">
      <w:pPr>
        <w:spacing w:after="4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WATER RESOURCES AMENDMENT BILL 2019</w:t>
      </w:r>
    </w:p>
    <w:p w:rsidR="00161014" w:rsidRPr="00D31076" w:rsidRDefault="00161014" w:rsidP="00901B11">
      <w:pPr>
        <w:keepNext/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31076">
        <w:rPr>
          <w:rFonts w:ascii="Arial" w:hAnsi="Arial" w:cs="Arial"/>
          <w:b/>
          <w:sz w:val="24"/>
          <w:szCs w:val="24"/>
        </w:rPr>
        <w:t>Introduction</w:t>
      </w:r>
    </w:p>
    <w:p w:rsidR="00161014" w:rsidRPr="00D31076" w:rsidRDefault="00161014" w:rsidP="00901B11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D31076">
        <w:rPr>
          <w:rFonts w:ascii="Arial" w:hAnsi="Arial" w:cs="Arial"/>
          <w:sz w:val="24"/>
          <w:szCs w:val="24"/>
        </w:rPr>
        <w:t>This explanatory statement relates to the</w:t>
      </w:r>
      <w:r>
        <w:rPr>
          <w:rFonts w:ascii="Arial" w:hAnsi="Arial" w:cs="Arial"/>
          <w:sz w:val="24"/>
          <w:szCs w:val="24"/>
        </w:rPr>
        <w:t xml:space="preserve"> Water Resources Amendment Bill 2019 (the </w:t>
      </w:r>
      <w:r w:rsidRPr="00995D41">
        <w:rPr>
          <w:rFonts w:ascii="Arial" w:hAnsi="Arial" w:cs="Arial"/>
          <w:b/>
          <w:i/>
          <w:sz w:val="24"/>
          <w:szCs w:val="24"/>
        </w:rPr>
        <w:t>bill</w:t>
      </w:r>
      <w:r w:rsidRPr="00D31076">
        <w:rPr>
          <w:rFonts w:ascii="Arial" w:hAnsi="Arial" w:cs="Arial"/>
          <w:sz w:val="24"/>
          <w:szCs w:val="24"/>
        </w:rPr>
        <w:t>) as presented to the Legislative Assembly.  It has been prepared in ord</w:t>
      </w:r>
      <w:r>
        <w:rPr>
          <w:rFonts w:ascii="Arial" w:hAnsi="Arial" w:cs="Arial"/>
          <w:sz w:val="24"/>
          <w:szCs w:val="24"/>
        </w:rPr>
        <w:t>er to assist the reader of the b</w:t>
      </w:r>
      <w:r w:rsidRPr="00D31076">
        <w:rPr>
          <w:rFonts w:ascii="Arial" w:hAnsi="Arial" w:cs="Arial"/>
          <w:sz w:val="24"/>
          <w:szCs w:val="24"/>
        </w:rPr>
        <w:t>ill and to help inform debate on it.</w:t>
      </w:r>
      <w:r>
        <w:rPr>
          <w:rFonts w:ascii="Arial" w:hAnsi="Arial" w:cs="Arial"/>
          <w:sz w:val="24"/>
          <w:szCs w:val="24"/>
        </w:rPr>
        <w:t xml:space="preserve">  It does not form part of the b</w:t>
      </w:r>
      <w:r w:rsidRPr="00D31076">
        <w:rPr>
          <w:rFonts w:ascii="Arial" w:hAnsi="Arial" w:cs="Arial"/>
          <w:sz w:val="24"/>
          <w:szCs w:val="24"/>
        </w:rPr>
        <w:t>ill and has not been endorsed by the Assembly.</w:t>
      </w:r>
    </w:p>
    <w:p w:rsidR="00161014" w:rsidRPr="00D31076" w:rsidRDefault="00161014" w:rsidP="00901B11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D31076">
        <w:rPr>
          <w:rFonts w:ascii="Arial" w:hAnsi="Arial" w:cs="Arial"/>
          <w:sz w:val="24"/>
          <w:szCs w:val="24"/>
        </w:rPr>
        <w:t>This explanatory statement must b</w:t>
      </w:r>
      <w:r>
        <w:rPr>
          <w:rFonts w:ascii="Arial" w:hAnsi="Arial" w:cs="Arial"/>
          <w:sz w:val="24"/>
          <w:szCs w:val="24"/>
        </w:rPr>
        <w:t>e read in conjunction with the b</w:t>
      </w:r>
      <w:r w:rsidRPr="00D31076">
        <w:rPr>
          <w:rFonts w:ascii="Arial" w:hAnsi="Arial" w:cs="Arial"/>
          <w:sz w:val="24"/>
          <w:szCs w:val="24"/>
        </w:rPr>
        <w:t>ill.  It is not, and is not intended to be, a co</w:t>
      </w:r>
      <w:r>
        <w:rPr>
          <w:rFonts w:ascii="Arial" w:hAnsi="Arial" w:cs="Arial"/>
          <w:sz w:val="24"/>
          <w:szCs w:val="24"/>
        </w:rPr>
        <w:t>mprehensive description of the b</w:t>
      </w:r>
      <w:r w:rsidRPr="00D31076">
        <w:rPr>
          <w:rFonts w:ascii="Arial" w:hAnsi="Arial" w:cs="Arial"/>
          <w:sz w:val="24"/>
          <w:szCs w:val="24"/>
        </w:rPr>
        <w:t>ill.  What is written about a provision is not to be taken as an authoritative guide to the meaning of a provision, this being a task for the courts.</w:t>
      </w:r>
    </w:p>
    <w:p w:rsidR="00161014" w:rsidRPr="002544F8" w:rsidRDefault="00161014" w:rsidP="00901B11">
      <w:pPr>
        <w:keepNext/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2544F8">
        <w:rPr>
          <w:rFonts w:ascii="Arial" w:hAnsi="Arial" w:cs="Arial"/>
          <w:b/>
          <w:sz w:val="24"/>
          <w:szCs w:val="24"/>
        </w:rPr>
        <w:t>Overview of the bill</w:t>
      </w:r>
    </w:p>
    <w:p w:rsidR="0053337E" w:rsidRDefault="00161014" w:rsidP="00901B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4F8">
        <w:rPr>
          <w:rFonts w:ascii="Arial" w:hAnsi="Arial" w:cs="Arial"/>
          <w:sz w:val="24"/>
          <w:szCs w:val="24"/>
        </w:rPr>
        <w:t>The purpose of the bill is t</w:t>
      </w:r>
      <w:r w:rsidR="0053337E">
        <w:rPr>
          <w:rFonts w:ascii="Arial" w:hAnsi="Arial" w:cs="Arial"/>
          <w:sz w:val="24"/>
          <w:szCs w:val="24"/>
        </w:rPr>
        <w:t>w</w:t>
      </w:r>
      <w:r w:rsidRPr="002544F8">
        <w:rPr>
          <w:rFonts w:ascii="Arial" w:hAnsi="Arial" w:cs="Arial"/>
          <w:sz w:val="24"/>
          <w:szCs w:val="24"/>
        </w:rPr>
        <w:t>o</w:t>
      </w:r>
      <w:r w:rsidR="0053337E">
        <w:rPr>
          <w:rFonts w:ascii="Arial" w:hAnsi="Arial" w:cs="Arial"/>
          <w:sz w:val="24"/>
          <w:szCs w:val="24"/>
        </w:rPr>
        <w:t>fold:</w:t>
      </w:r>
    </w:p>
    <w:p w:rsidR="0053337E" w:rsidRPr="0053337E" w:rsidRDefault="00161014" w:rsidP="00901B11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r w:rsidRPr="0053337E">
        <w:rPr>
          <w:rFonts w:ascii="Arial" w:hAnsi="Arial" w:cs="Arial"/>
          <w:sz w:val="24"/>
          <w:szCs w:val="24"/>
        </w:rPr>
        <w:t xml:space="preserve">to provide </w:t>
      </w:r>
      <w:r w:rsidR="00DB1A35" w:rsidRPr="0053337E">
        <w:rPr>
          <w:rFonts w:ascii="Arial" w:hAnsi="Arial" w:cs="Arial"/>
          <w:sz w:val="24"/>
          <w:szCs w:val="24"/>
        </w:rPr>
        <w:t xml:space="preserve">identification of the framework of the ACT’s water resource plan which thereby shows </w:t>
      </w:r>
      <w:r w:rsidR="00562839">
        <w:rPr>
          <w:rFonts w:ascii="Arial" w:hAnsi="Arial" w:cs="Arial"/>
          <w:sz w:val="24"/>
          <w:szCs w:val="24"/>
        </w:rPr>
        <w:t xml:space="preserve">how </w:t>
      </w:r>
      <w:r w:rsidR="00DB1A35" w:rsidRPr="0053337E">
        <w:rPr>
          <w:rFonts w:ascii="Arial" w:hAnsi="Arial" w:cs="Arial"/>
          <w:sz w:val="24"/>
          <w:szCs w:val="24"/>
        </w:rPr>
        <w:t>water planning and management takes place in the ACT</w:t>
      </w:r>
      <w:r w:rsidR="0053337E" w:rsidRPr="0053337E">
        <w:rPr>
          <w:rFonts w:ascii="Arial" w:hAnsi="Arial" w:cs="Arial"/>
          <w:sz w:val="24"/>
          <w:szCs w:val="24"/>
        </w:rPr>
        <w:t>; and</w:t>
      </w:r>
    </w:p>
    <w:p w:rsidR="00161014" w:rsidRPr="0053337E" w:rsidRDefault="0053337E" w:rsidP="00901B11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specify the amount of water available </w:t>
      </w:r>
      <w:r w:rsidR="00B150F6">
        <w:rPr>
          <w:rFonts w:ascii="Arial" w:hAnsi="Arial" w:cs="Arial"/>
          <w:sz w:val="24"/>
          <w:szCs w:val="24"/>
        </w:rPr>
        <w:t>for surface water and groundwater from water management areas up to the sustainable diversion limit</w:t>
      </w:r>
    </w:p>
    <w:p w:rsidR="00901B11" w:rsidRDefault="006E4175" w:rsidP="00F24A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4175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ACT’s water resource pl</w:t>
      </w:r>
      <w:r w:rsidR="00562839">
        <w:rPr>
          <w:rFonts w:ascii="Arial" w:hAnsi="Arial" w:cs="Arial"/>
          <w:sz w:val="24"/>
          <w:szCs w:val="24"/>
        </w:rPr>
        <w:t xml:space="preserve">an in practice consists of a number of legislative instruments </w:t>
      </w:r>
      <w:r w:rsidR="00901B11">
        <w:rPr>
          <w:rFonts w:ascii="Arial" w:hAnsi="Arial" w:cs="Arial"/>
          <w:sz w:val="24"/>
          <w:szCs w:val="24"/>
        </w:rPr>
        <w:t>made under</w:t>
      </w:r>
      <w:r w:rsidR="00562839">
        <w:rPr>
          <w:rFonts w:ascii="Arial" w:hAnsi="Arial" w:cs="Arial"/>
          <w:sz w:val="24"/>
          <w:szCs w:val="24"/>
        </w:rPr>
        <w:t xml:space="preserve"> </w:t>
      </w:r>
      <w:r w:rsidR="00901B11">
        <w:rPr>
          <w:rFonts w:ascii="Arial" w:hAnsi="Arial" w:cs="Arial"/>
          <w:sz w:val="24"/>
          <w:szCs w:val="24"/>
        </w:rPr>
        <w:t>p</w:t>
      </w:r>
      <w:r w:rsidR="00562839">
        <w:rPr>
          <w:rFonts w:ascii="Arial" w:hAnsi="Arial" w:cs="Arial"/>
          <w:sz w:val="24"/>
          <w:szCs w:val="24"/>
        </w:rPr>
        <w:t xml:space="preserve">arts 2 and 3 of the </w:t>
      </w:r>
      <w:r w:rsidR="00901B11" w:rsidRPr="00901B11">
        <w:rPr>
          <w:rFonts w:ascii="Arial" w:hAnsi="Arial" w:cs="Arial"/>
          <w:i/>
          <w:sz w:val="24"/>
          <w:szCs w:val="24"/>
        </w:rPr>
        <w:t xml:space="preserve">Water Resources </w:t>
      </w:r>
      <w:r w:rsidR="00562839" w:rsidRPr="00901B11">
        <w:rPr>
          <w:rFonts w:ascii="Arial" w:hAnsi="Arial" w:cs="Arial"/>
          <w:i/>
          <w:sz w:val="24"/>
          <w:szCs w:val="24"/>
        </w:rPr>
        <w:t>Act</w:t>
      </w:r>
      <w:r w:rsidR="00901B11" w:rsidRPr="00901B11">
        <w:rPr>
          <w:rFonts w:ascii="Arial" w:hAnsi="Arial" w:cs="Arial"/>
          <w:i/>
          <w:sz w:val="24"/>
          <w:szCs w:val="24"/>
        </w:rPr>
        <w:t xml:space="preserve"> 2007</w:t>
      </w:r>
      <w:r w:rsidR="00562839">
        <w:rPr>
          <w:rFonts w:ascii="Arial" w:hAnsi="Arial" w:cs="Arial"/>
          <w:sz w:val="24"/>
          <w:szCs w:val="24"/>
        </w:rPr>
        <w:t>, namely the</w:t>
      </w:r>
      <w:r w:rsidR="00901B11">
        <w:rPr>
          <w:rFonts w:ascii="Arial" w:hAnsi="Arial" w:cs="Arial"/>
          <w:sz w:val="24"/>
          <w:szCs w:val="24"/>
        </w:rPr>
        <w:t>:</w:t>
      </w:r>
    </w:p>
    <w:p w:rsidR="00901B11" w:rsidRDefault="00562839" w:rsidP="00901B11">
      <w:pPr>
        <w:pStyle w:val="ListParagraph"/>
        <w:numPr>
          <w:ilvl w:val="0"/>
          <w:numId w:val="3"/>
        </w:numPr>
        <w:spacing w:after="24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environmental flow guidelines</w:t>
      </w:r>
    </w:p>
    <w:p w:rsidR="00901B11" w:rsidRDefault="00562839" w:rsidP="00901B11">
      <w:pPr>
        <w:pStyle w:val="ListParagraph"/>
        <w:numPr>
          <w:ilvl w:val="0"/>
          <w:numId w:val="3"/>
        </w:numPr>
        <w:spacing w:after="24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determination </w:t>
      </w:r>
      <w:r w:rsidR="00901B11" w:rsidRPr="00901B11">
        <w:rPr>
          <w:rFonts w:ascii="Arial" w:hAnsi="Arial" w:cs="Arial"/>
          <w:sz w:val="24"/>
          <w:szCs w:val="24"/>
        </w:rPr>
        <w:t xml:space="preserve">of </w:t>
      </w:r>
      <w:r w:rsidRPr="00901B11">
        <w:rPr>
          <w:rFonts w:ascii="Arial" w:hAnsi="Arial" w:cs="Arial"/>
          <w:sz w:val="24"/>
          <w:szCs w:val="24"/>
        </w:rPr>
        <w:t>water management areas</w:t>
      </w:r>
    </w:p>
    <w:p w:rsidR="00901B11" w:rsidRDefault="00562839" w:rsidP="00901B11">
      <w:pPr>
        <w:pStyle w:val="ListParagraph"/>
        <w:numPr>
          <w:ilvl w:val="0"/>
          <w:numId w:val="3"/>
        </w:numPr>
        <w:spacing w:after="24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amounts of water available from water management areas and</w:t>
      </w:r>
    </w:p>
    <w:p w:rsidR="00901B11" w:rsidRDefault="00562839" w:rsidP="00901B11">
      <w:pPr>
        <w:pStyle w:val="ListParagraph"/>
        <w:numPr>
          <w:ilvl w:val="0"/>
          <w:numId w:val="3"/>
        </w:numPr>
        <w:spacing w:after="24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amounts of water for reasonable uses.</w:t>
      </w:r>
    </w:p>
    <w:p w:rsidR="00161014" w:rsidRPr="00901B11" w:rsidRDefault="00562839" w:rsidP="00901B11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These instruments form the basis of water planning and management in the ACT.</w:t>
      </w:r>
    </w:p>
    <w:p w:rsidR="00901B11" w:rsidRDefault="00B150F6" w:rsidP="00256839">
      <w:pPr>
        <w:spacing w:line="240" w:lineRule="auto"/>
        <w:rPr>
          <w:rFonts w:ascii="Arial" w:hAnsi="Arial" w:cs="Arial"/>
          <w:sz w:val="24"/>
          <w:szCs w:val="24"/>
        </w:rPr>
      </w:pPr>
      <w:r w:rsidRPr="00B150F6">
        <w:rPr>
          <w:rFonts w:ascii="Arial" w:hAnsi="Arial" w:cs="Arial"/>
          <w:sz w:val="24"/>
          <w:szCs w:val="24"/>
        </w:rPr>
        <w:t xml:space="preserve">The second amendment </w:t>
      </w:r>
      <w:r>
        <w:rPr>
          <w:rFonts w:ascii="Arial" w:hAnsi="Arial" w:cs="Arial"/>
          <w:sz w:val="24"/>
          <w:szCs w:val="24"/>
        </w:rPr>
        <w:t xml:space="preserve">has arisen out of the requirements under the Basin Plan made under the </w:t>
      </w:r>
      <w:r w:rsidRPr="00B150F6">
        <w:rPr>
          <w:rFonts w:ascii="Arial" w:hAnsi="Arial" w:cs="Arial"/>
          <w:i/>
          <w:sz w:val="24"/>
          <w:szCs w:val="24"/>
        </w:rPr>
        <w:t>Water Act 2007</w:t>
      </w:r>
      <w:r>
        <w:rPr>
          <w:rFonts w:ascii="Arial" w:hAnsi="Arial" w:cs="Arial"/>
          <w:sz w:val="24"/>
          <w:szCs w:val="24"/>
        </w:rPr>
        <w:t xml:space="preserve"> (Cwlth)</w:t>
      </w:r>
      <w:r w:rsidR="00562839">
        <w:rPr>
          <w:rFonts w:ascii="Arial" w:hAnsi="Arial" w:cs="Arial"/>
          <w:sz w:val="24"/>
          <w:szCs w:val="24"/>
        </w:rPr>
        <w:t xml:space="preserve"> to ensure that Basin States manage their water resources by specifying the limit on diversions for water use</w:t>
      </w:r>
      <w:r>
        <w:rPr>
          <w:rFonts w:ascii="Arial" w:hAnsi="Arial" w:cs="Arial"/>
          <w:sz w:val="24"/>
          <w:szCs w:val="24"/>
        </w:rPr>
        <w:t xml:space="preserve">. </w:t>
      </w:r>
      <w:r w:rsidR="00562839">
        <w:rPr>
          <w:rFonts w:ascii="Arial" w:hAnsi="Arial" w:cs="Arial"/>
          <w:sz w:val="24"/>
          <w:szCs w:val="24"/>
        </w:rPr>
        <w:t xml:space="preserve"> The ACT controls and has responsibility for a section of the upper Murrumbidgee River</w:t>
      </w:r>
      <w:r w:rsidR="00CC1A7D">
        <w:rPr>
          <w:rFonts w:ascii="Arial" w:hAnsi="Arial" w:cs="Arial"/>
          <w:sz w:val="24"/>
          <w:szCs w:val="24"/>
        </w:rPr>
        <w:t xml:space="preserve">. </w:t>
      </w:r>
      <w:r w:rsidR="00901B11">
        <w:rPr>
          <w:rFonts w:ascii="Arial" w:hAnsi="Arial" w:cs="Arial"/>
          <w:sz w:val="24"/>
          <w:szCs w:val="24"/>
        </w:rPr>
        <w:t xml:space="preserve"> </w:t>
      </w:r>
      <w:r w:rsidR="00CC1A7D">
        <w:rPr>
          <w:rFonts w:ascii="Arial" w:hAnsi="Arial" w:cs="Arial"/>
          <w:sz w:val="24"/>
          <w:szCs w:val="24"/>
        </w:rPr>
        <w:t xml:space="preserve">Sustainable diversion limits </w:t>
      </w:r>
      <w:r w:rsidR="00562839">
        <w:rPr>
          <w:rFonts w:ascii="Arial" w:hAnsi="Arial" w:cs="Arial"/>
          <w:sz w:val="24"/>
          <w:szCs w:val="24"/>
        </w:rPr>
        <w:t>appl</w:t>
      </w:r>
      <w:r w:rsidR="00CC1A7D">
        <w:rPr>
          <w:rFonts w:ascii="Arial" w:hAnsi="Arial" w:cs="Arial"/>
          <w:sz w:val="24"/>
          <w:szCs w:val="24"/>
        </w:rPr>
        <w:t>y</w:t>
      </w:r>
      <w:r w:rsidR="00562839">
        <w:rPr>
          <w:rFonts w:ascii="Arial" w:hAnsi="Arial" w:cs="Arial"/>
          <w:sz w:val="24"/>
          <w:szCs w:val="24"/>
        </w:rPr>
        <w:t xml:space="preserve"> to surface water and groundwater</w:t>
      </w:r>
      <w:r w:rsidR="00901B11">
        <w:rPr>
          <w:rFonts w:ascii="Arial" w:hAnsi="Arial" w:cs="Arial"/>
          <w:sz w:val="24"/>
          <w:szCs w:val="24"/>
        </w:rPr>
        <w:t>, which</w:t>
      </w:r>
      <w:r w:rsidR="00562839">
        <w:rPr>
          <w:rFonts w:ascii="Arial" w:hAnsi="Arial" w:cs="Arial"/>
          <w:sz w:val="24"/>
          <w:szCs w:val="24"/>
        </w:rPr>
        <w:t xml:space="preserve"> in the case of the ACT is a net volume on diversions.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56839" w:rsidRPr="00256839" w:rsidRDefault="00256839" w:rsidP="0025683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256839">
        <w:rPr>
          <w:rFonts w:ascii="Arial" w:hAnsi="Arial" w:cs="Arial"/>
          <w:b/>
          <w:sz w:val="24"/>
          <w:szCs w:val="24"/>
        </w:rPr>
        <w:t>Human rights</w:t>
      </w:r>
    </w:p>
    <w:p w:rsidR="00901B11" w:rsidRDefault="00256839" w:rsidP="00256839">
      <w:pPr>
        <w:spacing w:after="1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provisions of the bill engage human rights.</w:t>
      </w:r>
      <w:r w:rsidR="00901B11">
        <w:rPr>
          <w:rFonts w:ascii="Arial" w:hAnsi="Arial" w:cs="Arial"/>
          <w:sz w:val="24"/>
          <w:szCs w:val="24"/>
        </w:rPr>
        <w:br w:type="page"/>
      </w:r>
    </w:p>
    <w:p w:rsidR="00161014" w:rsidRPr="00F75893" w:rsidRDefault="00161014" w:rsidP="00161014">
      <w:pPr>
        <w:spacing w:after="4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5893">
        <w:rPr>
          <w:rFonts w:ascii="Arial" w:hAnsi="Arial" w:cs="Arial"/>
          <w:b/>
          <w:sz w:val="24"/>
          <w:szCs w:val="24"/>
        </w:rPr>
        <w:lastRenderedPageBreak/>
        <w:t>OUTLINE OF PROVISIONS OF THE BILL</w:t>
      </w:r>
    </w:p>
    <w:p w:rsidR="00161014" w:rsidRPr="007118B1" w:rsidRDefault="00161014" w:rsidP="00AC04E2">
      <w:pPr>
        <w:keepNext/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7118B1">
        <w:rPr>
          <w:rFonts w:ascii="Arial" w:hAnsi="Arial" w:cs="Arial"/>
          <w:b/>
          <w:sz w:val="24"/>
          <w:szCs w:val="24"/>
        </w:rPr>
        <w:t>Clause 1</w:t>
      </w:r>
      <w:r w:rsidRPr="007118B1">
        <w:rPr>
          <w:rFonts w:ascii="Arial" w:hAnsi="Arial" w:cs="Arial"/>
          <w:b/>
          <w:sz w:val="24"/>
          <w:szCs w:val="24"/>
        </w:rPr>
        <w:tab/>
        <w:t>Name of Act</w:t>
      </w:r>
    </w:p>
    <w:p w:rsidR="00161014" w:rsidRDefault="00161014" w:rsidP="00AC04E2">
      <w:pPr>
        <w:spacing w:line="240" w:lineRule="auto"/>
        <w:rPr>
          <w:rFonts w:ascii="Arial" w:hAnsi="Arial" w:cs="Arial"/>
          <w:sz w:val="24"/>
          <w:szCs w:val="24"/>
        </w:rPr>
      </w:pPr>
      <w:r w:rsidRPr="00161014">
        <w:rPr>
          <w:rFonts w:ascii="Arial" w:hAnsi="Arial" w:cs="Arial"/>
          <w:sz w:val="24"/>
          <w:szCs w:val="24"/>
        </w:rPr>
        <w:t>This clause</w:t>
      </w:r>
      <w:r>
        <w:rPr>
          <w:rFonts w:ascii="Arial" w:hAnsi="Arial" w:cs="Arial"/>
          <w:sz w:val="24"/>
          <w:szCs w:val="24"/>
        </w:rPr>
        <w:t xml:space="preserve"> provides for the name of the Act, being the </w:t>
      </w:r>
      <w:r w:rsidRPr="00AC04E2">
        <w:rPr>
          <w:rFonts w:ascii="Arial" w:hAnsi="Arial" w:cs="Arial"/>
          <w:i/>
          <w:sz w:val="24"/>
          <w:szCs w:val="24"/>
        </w:rPr>
        <w:t>Water Resources Amendment Act 2019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61014" w:rsidRPr="00161014" w:rsidRDefault="00161014" w:rsidP="00AC04E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61014">
        <w:rPr>
          <w:rFonts w:ascii="Arial" w:hAnsi="Arial" w:cs="Arial"/>
          <w:b/>
          <w:sz w:val="24"/>
          <w:szCs w:val="24"/>
        </w:rPr>
        <w:t>Clause 2</w:t>
      </w:r>
      <w:r w:rsidRPr="00161014">
        <w:rPr>
          <w:rFonts w:ascii="Arial" w:hAnsi="Arial" w:cs="Arial"/>
          <w:b/>
          <w:sz w:val="24"/>
          <w:szCs w:val="24"/>
        </w:rPr>
        <w:tab/>
        <w:t>Commencement</w:t>
      </w:r>
    </w:p>
    <w:p w:rsidR="00161014" w:rsidRPr="007118B1" w:rsidRDefault="00161014" w:rsidP="00AC04E2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7118B1">
        <w:rPr>
          <w:rFonts w:ascii="Arial" w:hAnsi="Arial" w:cs="Arial"/>
          <w:sz w:val="24"/>
          <w:szCs w:val="24"/>
        </w:rPr>
        <w:t>This clause provides for the commencement of the Act.  The Act commences on the day after its notification da</w:t>
      </w:r>
      <w:r>
        <w:rPr>
          <w:rFonts w:ascii="Arial" w:hAnsi="Arial" w:cs="Arial"/>
          <w:sz w:val="24"/>
          <w:szCs w:val="24"/>
        </w:rPr>
        <w:t>y</w:t>
      </w:r>
      <w:r w:rsidRPr="007118B1">
        <w:rPr>
          <w:rFonts w:ascii="Arial" w:hAnsi="Arial" w:cs="Arial"/>
          <w:sz w:val="24"/>
          <w:szCs w:val="24"/>
        </w:rPr>
        <w:t>.</w:t>
      </w:r>
    </w:p>
    <w:p w:rsidR="00161014" w:rsidRPr="00161014" w:rsidRDefault="00161014" w:rsidP="00AC04E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61014">
        <w:rPr>
          <w:rFonts w:ascii="Arial" w:hAnsi="Arial" w:cs="Arial"/>
          <w:b/>
          <w:sz w:val="24"/>
          <w:szCs w:val="24"/>
        </w:rPr>
        <w:t>Clause 3</w:t>
      </w:r>
      <w:r w:rsidRPr="00161014">
        <w:rPr>
          <w:rFonts w:ascii="Arial" w:hAnsi="Arial" w:cs="Arial"/>
          <w:b/>
          <w:sz w:val="24"/>
          <w:szCs w:val="24"/>
        </w:rPr>
        <w:tab/>
        <w:t>Legislation amendment</w:t>
      </w:r>
    </w:p>
    <w:p w:rsidR="00161014" w:rsidRDefault="00161014" w:rsidP="00AC04E2">
      <w:pPr>
        <w:spacing w:line="240" w:lineRule="auto"/>
        <w:rPr>
          <w:rFonts w:ascii="Arial" w:hAnsi="Arial" w:cs="Arial"/>
          <w:sz w:val="24"/>
          <w:szCs w:val="24"/>
        </w:rPr>
      </w:pPr>
      <w:r w:rsidRPr="007118B1">
        <w:rPr>
          <w:rFonts w:ascii="Arial" w:hAnsi="Arial" w:cs="Arial"/>
          <w:sz w:val="24"/>
          <w:szCs w:val="24"/>
        </w:rPr>
        <w:t>This clause provides that the Act amends</w:t>
      </w:r>
      <w:r>
        <w:rPr>
          <w:rFonts w:ascii="Arial" w:hAnsi="Arial" w:cs="Arial"/>
          <w:sz w:val="24"/>
          <w:szCs w:val="24"/>
        </w:rPr>
        <w:t xml:space="preserve"> </w:t>
      </w:r>
      <w:r w:rsidR="00F75893">
        <w:rPr>
          <w:rFonts w:ascii="Arial" w:hAnsi="Arial" w:cs="Arial"/>
          <w:sz w:val="24"/>
          <w:szCs w:val="24"/>
        </w:rPr>
        <w:t xml:space="preserve">the </w:t>
      </w:r>
      <w:r w:rsidR="00F75893" w:rsidRPr="00F75893">
        <w:rPr>
          <w:rFonts w:ascii="Arial" w:hAnsi="Arial" w:cs="Arial"/>
          <w:i/>
          <w:sz w:val="24"/>
          <w:szCs w:val="24"/>
        </w:rPr>
        <w:t>Water Resources Act 2007</w:t>
      </w:r>
      <w:r w:rsidR="00F75893">
        <w:rPr>
          <w:rFonts w:ascii="Arial" w:hAnsi="Arial" w:cs="Arial"/>
          <w:sz w:val="24"/>
          <w:szCs w:val="24"/>
        </w:rPr>
        <w:t>.</w:t>
      </w:r>
    </w:p>
    <w:p w:rsidR="00F75893" w:rsidRPr="00DB1A35" w:rsidRDefault="00F75893" w:rsidP="00AC04E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B1A35">
        <w:rPr>
          <w:rFonts w:ascii="Arial" w:hAnsi="Arial" w:cs="Arial"/>
          <w:b/>
          <w:sz w:val="24"/>
          <w:szCs w:val="24"/>
        </w:rPr>
        <w:t>Clause 4</w:t>
      </w:r>
      <w:r w:rsidRPr="00DB1A35">
        <w:rPr>
          <w:rFonts w:ascii="Arial" w:hAnsi="Arial" w:cs="Arial"/>
          <w:b/>
          <w:sz w:val="24"/>
          <w:szCs w:val="24"/>
        </w:rPr>
        <w:tab/>
        <w:t>New section 11A</w:t>
      </w:r>
    </w:p>
    <w:p w:rsidR="00FD6927" w:rsidRDefault="00F75893" w:rsidP="00AC04E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AC04E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art 2 a new section is inserted that deals with the ACT water resource plan</w:t>
      </w:r>
      <w:r w:rsidR="00FD6927">
        <w:rPr>
          <w:rFonts w:ascii="Arial" w:hAnsi="Arial" w:cs="Arial"/>
          <w:sz w:val="24"/>
          <w:szCs w:val="24"/>
        </w:rPr>
        <w:t xml:space="preserve"> and identifies the composition of the water resource plan with respect to ACT legislative determinations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75893" w:rsidRDefault="00AC04E2" w:rsidP="00AC04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s</w:t>
      </w:r>
      <w:r w:rsidR="00FD6927">
        <w:rPr>
          <w:rFonts w:ascii="Arial" w:hAnsi="Arial" w:cs="Arial"/>
          <w:sz w:val="24"/>
          <w:szCs w:val="24"/>
        </w:rPr>
        <w:t>ection 11A</w:t>
      </w:r>
      <w:r>
        <w:rPr>
          <w:rFonts w:ascii="Arial" w:hAnsi="Arial" w:cs="Arial"/>
          <w:sz w:val="24"/>
          <w:szCs w:val="24"/>
        </w:rPr>
        <w:t xml:space="preserve"> </w:t>
      </w:r>
      <w:r w:rsidR="00FD6927">
        <w:rPr>
          <w:rFonts w:ascii="Arial" w:hAnsi="Arial" w:cs="Arial"/>
          <w:sz w:val="24"/>
          <w:szCs w:val="24"/>
        </w:rPr>
        <w:t>(1)</w:t>
      </w:r>
      <w:r w:rsidR="00F75893">
        <w:rPr>
          <w:rFonts w:ascii="Arial" w:hAnsi="Arial" w:cs="Arial"/>
          <w:sz w:val="24"/>
          <w:szCs w:val="24"/>
        </w:rPr>
        <w:t xml:space="preserve"> provides that the ACT water resource plan consists of </w:t>
      </w:r>
      <w:r w:rsidR="00905006">
        <w:rPr>
          <w:rFonts w:ascii="Arial" w:hAnsi="Arial" w:cs="Arial"/>
          <w:sz w:val="24"/>
          <w:szCs w:val="24"/>
        </w:rPr>
        <w:t>the following:</w:t>
      </w:r>
    </w:p>
    <w:p w:rsidR="00FD6927" w:rsidRPr="00FD6927" w:rsidRDefault="00FD6927" w:rsidP="00F24A39">
      <w:pPr>
        <w:pStyle w:val="Default"/>
        <w:ind w:left="714" w:hanging="357"/>
        <w:rPr>
          <w:rFonts w:ascii="Arial" w:hAnsi="Arial" w:cs="Arial"/>
        </w:rPr>
      </w:pPr>
      <w:r w:rsidRPr="00FD6927">
        <w:rPr>
          <w:rFonts w:ascii="Arial" w:hAnsi="Arial" w:cs="Arial"/>
        </w:rPr>
        <w:t>(a)</w:t>
      </w:r>
      <w:r w:rsidR="00AC04E2">
        <w:rPr>
          <w:rFonts w:ascii="Arial" w:hAnsi="Arial" w:cs="Arial"/>
        </w:rPr>
        <w:tab/>
      </w:r>
      <w:r w:rsidRPr="00FD6927">
        <w:rPr>
          <w:rFonts w:ascii="Arial" w:hAnsi="Arial" w:cs="Arial"/>
        </w:rPr>
        <w:t xml:space="preserve">the environmental flow guidelines, if any; </w:t>
      </w:r>
    </w:p>
    <w:p w:rsidR="00FD6927" w:rsidRPr="00FD6927" w:rsidRDefault="00FD6927" w:rsidP="00F24A39">
      <w:pPr>
        <w:pStyle w:val="Default"/>
        <w:ind w:left="714" w:hanging="357"/>
        <w:rPr>
          <w:rFonts w:ascii="Arial" w:hAnsi="Arial" w:cs="Arial"/>
        </w:rPr>
      </w:pPr>
      <w:r w:rsidRPr="00FD6927">
        <w:rPr>
          <w:rFonts w:ascii="Arial" w:hAnsi="Arial" w:cs="Arial"/>
        </w:rPr>
        <w:t>(b)</w:t>
      </w:r>
      <w:r w:rsidR="00AC04E2">
        <w:rPr>
          <w:rFonts w:ascii="Arial" w:hAnsi="Arial" w:cs="Arial"/>
        </w:rPr>
        <w:tab/>
      </w:r>
      <w:r w:rsidRPr="00FD6927">
        <w:rPr>
          <w:rFonts w:ascii="Arial" w:hAnsi="Arial" w:cs="Arial"/>
        </w:rPr>
        <w:t xml:space="preserve">the determination of water management areas; </w:t>
      </w:r>
    </w:p>
    <w:p w:rsidR="00FD6927" w:rsidRPr="00FD6927" w:rsidRDefault="00FD6927" w:rsidP="00F24A39">
      <w:pPr>
        <w:pStyle w:val="Default"/>
        <w:ind w:left="714" w:hanging="357"/>
        <w:rPr>
          <w:rFonts w:ascii="Arial" w:hAnsi="Arial" w:cs="Arial"/>
        </w:rPr>
      </w:pPr>
      <w:r w:rsidRPr="00FD6927">
        <w:rPr>
          <w:rFonts w:ascii="Arial" w:hAnsi="Arial" w:cs="Arial"/>
        </w:rPr>
        <w:t>(c)</w:t>
      </w:r>
      <w:r w:rsidR="00AC04E2">
        <w:rPr>
          <w:rFonts w:ascii="Arial" w:hAnsi="Arial" w:cs="Arial"/>
        </w:rPr>
        <w:tab/>
      </w:r>
      <w:r w:rsidRPr="00FD6927">
        <w:rPr>
          <w:rFonts w:ascii="Arial" w:hAnsi="Arial" w:cs="Arial"/>
        </w:rPr>
        <w:t xml:space="preserve">the determination of the total amounts of surface water and ground water available for taking under section 17; </w:t>
      </w:r>
    </w:p>
    <w:p w:rsidR="00FD6927" w:rsidRPr="00FD6927" w:rsidRDefault="00FD6927" w:rsidP="00F24A39">
      <w:pPr>
        <w:pStyle w:val="Default"/>
        <w:ind w:left="714" w:hanging="357"/>
        <w:rPr>
          <w:rFonts w:ascii="Arial" w:hAnsi="Arial" w:cs="Arial"/>
        </w:rPr>
      </w:pPr>
      <w:r w:rsidRPr="00FD6927">
        <w:rPr>
          <w:rFonts w:ascii="Arial" w:hAnsi="Arial" w:cs="Arial"/>
        </w:rPr>
        <w:t>(d)</w:t>
      </w:r>
      <w:r w:rsidR="00AC04E2">
        <w:rPr>
          <w:rFonts w:ascii="Arial" w:hAnsi="Arial" w:cs="Arial"/>
        </w:rPr>
        <w:tab/>
      </w:r>
      <w:r w:rsidRPr="00FD6927">
        <w:rPr>
          <w:rFonts w:ascii="Arial" w:hAnsi="Arial" w:cs="Arial"/>
        </w:rPr>
        <w:t xml:space="preserve">guidelines determined under section 18, if any, for working out reasonable amounts of water for particular uses; </w:t>
      </w:r>
    </w:p>
    <w:p w:rsidR="00905006" w:rsidRPr="00FD6927" w:rsidRDefault="00FD6927" w:rsidP="00F24A39">
      <w:pPr>
        <w:spacing w:after="24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D6927">
        <w:rPr>
          <w:rFonts w:ascii="Arial" w:hAnsi="Arial" w:cs="Arial"/>
          <w:sz w:val="24"/>
          <w:szCs w:val="24"/>
        </w:rPr>
        <w:t>(e)</w:t>
      </w:r>
      <w:r w:rsidR="00AC04E2">
        <w:rPr>
          <w:rFonts w:ascii="Arial" w:hAnsi="Arial" w:cs="Arial"/>
          <w:sz w:val="24"/>
          <w:szCs w:val="24"/>
        </w:rPr>
        <w:tab/>
      </w:r>
      <w:r w:rsidRPr="00FD6927">
        <w:rPr>
          <w:rFonts w:ascii="Arial" w:hAnsi="Arial" w:cs="Arial"/>
          <w:sz w:val="24"/>
          <w:szCs w:val="24"/>
        </w:rPr>
        <w:t>anything else prescribed by regulation</w:t>
      </w:r>
    </w:p>
    <w:p w:rsidR="00161014" w:rsidRDefault="00FD6927" w:rsidP="00AC04E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items listed are instruments </w:t>
      </w:r>
      <w:r w:rsidR="00AC04E2">
        <w:rPr>
          <w:rFonts w:ascii="Arial" w:hAnsi="Arial" w:cs="Arial"/>
          <w:sz w:val="24"/>
          <w:szCs w:val="24"/>
        </w:rPr>
        <w:t xml:space="preserve">made </w:t>
      </w:r>
      <w:r>
        <w:rPr>
          <w:rFonts w:ascii="Arial" w:hAnsi="Arial" w:cs="Arial"/>
          <w:sz w:val="24"/>
          <w:szCs w:val="24"/>
        </w:rPr>
        <w:t xml:space="preserve">under the </w:t>
      </w:r>
      <w:r w:rsidRPr="00AC04E2">
        <w:rPr>
          <w:rFonts w:ascii="Arial" w:hAnsi="Arial" w:cs="Arial"/>
          <w:i/>
          <w:sz w:val="24"/>
          <w:szCs w:val="24"/>
        </w:rPr>
        <w:t>Water Resources Act 2007</w:t>
      </w:r>
      <w:r>
        <w:rPr>
          <w:rFonts w:ascii="Arial" w:hAnsi="Arial" w:cs="Arial"/>
          <w:sz w:val="24"/>
          <w:szCs w:val="24"/>
        </w:rPr>
        <w:t>.</w:t>
      </w:r>
    </w:p>
    <w:p w:rsidR="00FD6927" w:rsidRDefault="00AC04E2" w:rsidP="00AC04E2">
      <w:pPr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s</w:t>
      </w:r>
      <w:r w:rsidR="00FD6927">
        <w:rPr>
          <w:rFonts w:ascii="Arial" w:hAnsi="Arial" w:cs="Arial"/>
          <w:sz w:val="24"/>
          <w:szCs w:val="24"/>
        </w:rPr>
        <w:t>ection 11A</w:t>
      </w:r>
      <w:r>
        <w:rPr>
          <w:rFonts w:ascii="Arial" w:hAnsi="Arial" w:cs="Arial"/>
          <w:sz w:val="24"/>
          <w:szCs w:val="24"/>
        </w:rPr>
        <w:t xml:space="preserve"> </w:t>
      </w:r>
      <w:r w:rsidR="00FD6927">
        <w:rPr>
          <w:rFonts w:ascii="Arial" w:hAnsi="Arial" w:cs="Arial"/>
          <w:sz w:val="24"/>
          <w:szCs w:val="24"/>
        </w:rPr>
        <w:t xml:space="preserve">(2) </w:t>
      </w:r>
      <w:r>
        <w:rPr>
          <w:rFonts w:ascii="Arial" w:hAnsi="Arial" w:cs="Arial"/>
          <w:sz w:val="24"/>
          <w:szCs w:val="24"/>
        </w:rPr>
        <w:t>provid</w:t>
      </w:r>
      <w:r w:rsidR="00FD6927">
        <w:rPr>
          <w:rFonts w:ascii="Arial" w:hAnsi="Arial" w:cs="Arial"/>
          <w:sz w:val="24"/>
          <w:szCs w:val="24"/>
        </w:rPr>
        <w:t>es that the ACT water resource plan may apply, adopt or incorporate an instrument from time to time.  This provision allows for future flexibility.</w:t>
      </w:r>
    </w:p>
    <w:p w:rsidR="00FD6927" w:rsidRDefault="00AC04E2" w:rsidP="00233CA5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</w:t>
      </w:r>
      <w:r w:rsidR="00FD6927">
        <w:rPr>
          <w:rFonts w:ascii="Arial" w:hAnsi="Arial" w:cs="Arial"/>
          <w:sz w:val="24"/>
          <w:szCs w:val="24"/>
        </w:rPr>
        <w:t>section 11A</w:t>
      </w:r>
      <w:r>
        <w:rPr>
          <w:rFonts w:ascii="Arial" w:hAnsi="Arial" w:cs="Arial"/>
          <w:sz w:val="24"/>
          <w:szCs w:val="24"/>
        </w:rPr>
        <w:t xml:space="preserve"> </w:t>
      </w:r>
      <w:r w:rsidR="00FD6927">
        <w:rPr>
          <w:rFonts w:ascii="Arial" w:hAnsi="Arial" w:cs="Arial"/>
          <w:sz w:val="24"/>
          <w:szCs w:val="24"/>
        </w:rPr>
        <w:t>(3</w:t>
      </w:r>
      <w:r w:rsidR="003A4D40">
        <w:rPr>
          <w:rFonts w:ascii="Arial" w:hAnsi="Arial" w:cs="Arial"/>
          <w:sz w:val="24"/>
          <w:szCs w:val="24"/>
        </w:rPr>
        <w:t xml:space="preserve">) </w:t>
      </w:r>
      <w:r w:rsidR="00233CA5">
        <w:rPr>
          <w:rFonts w:ascii="Arial" w:hAnsi="Arial" w:cs="Arial"/>
          <w:sz w:val="24"/>
          <w:szCs w:val="24"/>
        </w:rPr>
        <w:t>disapplies</w:t>
      </w:r>
      <w:r w:rsidR="003A4D40">
        <w:rPr>
          <w:rFonts w:ascii="Arial" w:hAnsi="Arial" w:cs="Arial"/>
          <w:sz w:val="24"/>
          <w:szCs w:val="24"/>
        </w:rPr>
        <w:t xml:space="preserve"> the Legislation Act, section 47</w:t>
      </w:r>
      <w:r w:rsidR="00233CA5">
        <w:rPr>
          <w:rFonts w:ascii="Arial" w:hAnsi="Arial" w:cs="Arial"/>
          <w:sz w:val="24"/>
          <w:szCs w:val="24"/>
        </w:rPr>
        <w:t xml:space="preserve"> </w:t>
      </w:r>
      <w:r w:rsidR="003A4D40">
        <w:rPr>
          <w:rFonts w:ascii="Arial" w:hAnsi="Arial" w:cs="Arial"/>
          <w:sz w:val="24"/>
          <w:szCs w:val="24"/>
        </w:rPr>
        <w:t xml:space="preserve">(6) in relation to an instrument applied, adopted or incorporated under this section.  In effect </w:t>
      </w:r>
      <w:r w:rsidR="00233CA5">
        <w:rPr>
          <w:rFonts w:ascii="Arial" w:hAnsi="Arial" w:cs="Arial"/>
          <w:sz w:val="24"/>
          <w:szCs w:val="24"/>
        </w:rPr>
        <w:t xml:space="preserve">this means that </w:t>
      </w:r>
      <w:r w:rsidR="003A4D40">
        <w:rPr>
          <w:rFonts w:ascii="Arial" w:hAnsi="Arial" w:cs="Arial"/>
          <w:sz w:val="24"/>
          <w:szCs w:val="24"/>
        </w:rPr>
        <w:t xml:space="preserve">an instrument </w:t>
      </w:r>
      <w:r w:rsidR="00233CA5">
        <w:rPr>
          <w:rFonts w:ascii="Arial" w:hAnsi="Arial" w:cs="Arial"/>
          <w:sz w:val="24"/>
          <w:szCs w:val="24"/>
        </w:rPr>
        <w:t xml:space="preserve">applied under new section 11A (2) </w:t>
      </w:r>
      <w:r w:rsidR="003A4D40">
        <w:rPr>
          <w:rFonts w:ascii="Arial" w:hAnsi="Arial" w:cs="Arial"/>
          <w:sz w:val="24"/>
          <w:szCs w:val="24"/>
        </w:rPr>
        <w:t>does not need to be notified</w:t>
      </w:r>
      <w:r w:rsidR="00B97EEC">
        <w:rPr>
          <w:rFonts w:ascii="Arial" w:hAnsi="Arial" w:cs="Arial"/>
          <w:sz w:val="24"/>
          <w:szCs w:val="24"/>
        </w:rPr>
        <w:t xml:space="preserve"> under the Legislation Act. </w:t>
      </w:r>
    </w:p>
    <w:p w:rsidR="00233CA5" w:rsidRDefault="00905006" w:rsidP="00233C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5006">
        <w:rPr>
          <w:rFonts w:ascii="Arial" w:hAnsi="Arial" w:cs="Arial"/>
          <w:b/>
          <w:sz w:val="24"/>
          <w:szCs w:val="24"/>
        </w:rPr>
        <w:t>Clause 5</w:t>
      </w:r>
      <w:r w:rsidRPr="00905006">
        <w:rPr>
          <w:rFonts w:ascii="Arial" w:hAnsi="Arial" w:cs="Arial"/>
          <w:b/>
          <w:sz w:val="24"/>
          <w:szCs w:val="24"/>
        </w:rPr>
        <w:tab/>
        <w:t>Amounts of water available from areas</w:t>
      </w:r>
    </w:p>
    <w:p w:rsidR="00161014" w:rsidRPr="00905006" w:rsidRDefault="00233CA5" w:rsidP="00233CA5">
      <w:pPr>
        <w:spacing w:after="12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905006" w:rsidRPr="00905006">
        <w:rPr>
          <w:rFonts w:ascii="Arial" w:hAnsi="Arial" w:cs="Arial"/>
          <w:b/>
          <w:sz w:val="24"/>
          <w:szCs w:val="24"/>
        </w:rPr>
        <w:t>ew section 17 (2A)</w:t>
      </w:r>
    </w:p>
    <w:p w:rsidR="00DB1A35" w:rsidRPr="00905006" w:rsidRDefault="00905006" w:rsidP="00233CA5">
      <w:pPr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901B11">
        <w:rPr>
          <w:rFonts w:ascii="Arial" w:hAnsi="Arial" w:cs="Arial"/>
          <w:sz w:val="24"/>
          <w:szCs w:val="24"/>
        </w:rPr>
        <w:t>clause inserts new section 17 (2A).</w:t>
      </w:r>
    </w:p>
    <w:p w:rsidR="00927D08" w:rsidRDefault="00901B11" w:rsidP="00901B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s</w:t>
      </w:r>
      <w:r w:rsidR="00927D08">
        <w:rPr>
          <w:rFonts w:ascii="Arial" w:hAnsi="Arial" w:cs="Arial"/>
          <w:sz w:val="24"/>
          <w:szCs w:val="24"/>
        </w:rPr>
        <w:t>ection 17</w:t>
      </w:r>
      <w:r>
        <w:rPr>
          <w:rFonts w:ascii="Arial" w:hAnsi="Arial" w:cs="Arial"/>
          <w:sz w:val="24"/>
          <w:szCs w:val="24"/>
        </w:rPr>
        <w:t xml:space="preserve"> </w:t>
      </w:r>
      <w:r w:rsidR="00927D08">
        <w:rPr>
          <w:rFonts w:ascii="Arial" w:hAnsi="Arial" w:cs="Arial"/>
          <w:sz w:val="24"/>
          <w:szCs w:val="24"/>
        </w:rPr>
        <w:t>(2A) provides that the amount determined for available water use from water management areas with respect to surface water and groundwater is:</w:t>
      </w:r>
    </w:p>
    <w:p w:rsidR="00927D08" w:rsidRPr="00927D08" w:rsidRDefault="00927D08" w:rsidP="00F24A39">
      <w:pPr>
        <w:pStyle w:val="Default"/>
        <w:ind w:left="714" w:hanging="357"/>
        <w:rPr>
          <w:rFonts w:ascii="Arial" w:hAnsi="Arial" w:cs="Arial"/>
        </w:rPr>
      </w:pPr>
      <w:r w:rsidRPr="00927D08">
        <w:rPr>
          <w:rFonts w:ascii="Arial" w:hAnsi="Arial" w:cs="Arial"/>
        </w:rPr>
        <w:t xml:space="preserve">(a) for subsection (1) (a)—the SDL for surface water; and </w:t>
      </w:r>
    </w:p>
    <w:p w:rsidR="00DB1A35" w:rsidRPr="00927D08" w:rsidRDefault="00927D08" w:rsidP="00F24A39">
      <w:pPr>
        <w:spacing w:after="24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27D08">
        <w:rPr>
          <w:rFonts w:ascii="Arial" w:hAnsi="Arial" w:cs="Arial"/>
          <w:sz w:val="24"/>
          <w:szCs w:val="24"/>
        </w:rPr>
        <w:t>(b) for subsection (1) (b)—the SDL for ground water.</w:t>
      </w:r>
    </w:p>
    <w:p w:rsidR="00FD6927" w:rsidRPr="00927D08" w:rsidRDefault="00FD6927" w:rsidP="00901B11">
      <w:pPr>
        <w:keepNext/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927D08">
        <w:rPr>
          <w:rFonts w:ascii="Arial" w:hAnsi="Arial" w:cs="Arial"/>
          <w:b/>
          <w:sz w:val="24"/>
          <w:szCs w:val="24"/>
        </w:rPr>
        <w:lastRenderedPageBreak/>
        <w:t>Clause 6</w:t>
      </w:r>
      <w:r w:rsidRPr="00927D08">
        <w:rPr>
          <w:rFonts w:ascii="Arial" w:hAnsi="Arial" w:cs="Arial"/>
          <w:b/>
          <w:sz w:val="24"/>
          <w:szCs w:val="24"/>
        </w:rPr>
        <w:tab/>
        <w:t>New section 17</w:t>
      </w:r>
      <w:r w:rsidR="00AC04E2">
        <w:rPr>
          <w:rFonts w:ascii="Arial" w:hAnsi="Arial" w:cs="Arial"/>
          <w:b/>
          <w:sz w:val="24"/>
          <w:szCs w:val="24"/>
        </w:rPr>
        <w:t xml:space="preserve"> </w:t>
      </w:r>
      <w:r w:rsidRPr="00927D08">
        <w:rPr>
          <w:rFonts w:ascii="Arial" w:hAnsi="Arial" w:cs="Arial"/>
          <w:b/>
          <w:sz w:val="24"/>
          <w:szCs w:val="24"/>
        </w:rPr>
        <w:t>(6)</w:t>
      </w:r>
    </w:p>
    <w:p w:rsidR="00927D08" w:rsidRPr="00905006" w:rsidRDefault="00927D08" w:rsidP="00AC04E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901B11">
        <w:rPr>
          <w:rFonts w:ascii="Arial" w:hAnsi="Arial" w:cs="Arial"/>
          <w:sz w:val="24"/>
          <w:szCs w:val="24"/>
        </w:rPr>
        <w:t>is clause inserts new section 17 (6)</w:t>
      </w:r>
      <w:r w:rsidR="000C000A">
        <w:rPr>
          <w:rFonts w:ascii="Arial" w:hAnsi="Arial" w:cs="Arial"/>
          <w:sz w:val="24"/>
          <w:szCs w:val="24"/>
        </w:rPr>
        <w:t xml:space="preserve">. </w:t>
      </w:r>
      <w:r w:rsidR="00901B11">
        <w:rPr>
          <w:rFonts w:ascii="Arial" w:hAnsi="Arial" w:cs="Arial"/>
          <w:sz w:val="24"/>
          <w:szCs w:val="24"/>
        </w:rPr>
        <w:t xml:space="preserve"> This</w:t>
      </w:r>
      <w:r w:rsidR="000C000A">
        <w:rPr>
          <w:rFonts w:ascii="Arial" w:hAnsi="Arial" w:cs="Arial"/>
          <w:sz w:val="24"/>
          <w:szCs w:val="24"/>
        </w:rPr>
        <w:t xml:space="preserve"> section </w:t>
      </w:r>
      <w:r w:rsidR="00A00BF8">
        <w:rPr>
          <w:rFonts w:ascii="Arial" w:hAnsi="Arial" w:cs="Arial"/>
          <w:sz w:val="24"/>
          <w:szCs w:val="24"/>
        </w:rPr>
        <w:t>define</w:t>
      </w:r>
      <w:r w:rsidR="00901B11">
        <w:rPr>
          <w:rFonts w:ascii="Arial" w:hAnsi="Arial" w:cs="Arial"/>
          <w:sz w:val="24"/>
          <w:szCs w:val="24"/>
        </w:rPr>
        <w:t>s</w:t>
      </w:r>
      <w:r w:rsidR="00A00BF8">
        <w:rPr>
          <w:rFonts w:ascii="Arial" w:hAnsi="Arial" w:cs="Arial"/>
          <w:sz w:val="24"/>
          <w:szCs w:val="24"/>
        </w:rPr>
        <w:t xml:space="preserve"> the meaning and source of the Basin Plan and sustainable diversion limit for surface water and sustainable diversion limit for groundwater in accordance with new section 17</w:t>
      </w:r>
      <w:r w:rsidR="00901B11">
        <w:rPr>
          <w:rFonts w:ascii="Arial" w:hAnsi="Arial" w:cs="Arial"/>
          <w:sz w:val="24"/>
          <w:szCs w:val="24"/>
        </w:rPr>
        <w:t xml:space="preserve"> </w:t>
      </w:r>
      <w:r w:rsidR="003A4D40">
        <w:rPr>
          <w:rFonts w:ascii="Arial" w:hAnsi="Arial" w:cs="Arial"/>
          <w:sz w:val="24"/>
          <w:szCs w:val="24"/>
        </w:rPr>
        <w:t>(2A) that deals with amounts of water available.</w:t>
      </w:r>
    </w:p>
    <w:p w:rsidR="00161014" w:rsidRDefault="00161014" w:rsidP="00AC04E2">
      <w:pPr>
        <w:spacing w:line="240" w:lineRule="auto"/>
      </w:pPr>
    </w:p>
    <w:sectPr w:rsidR="00161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5AC" w:rsidRDefault="004905AC" w:rsidP="004905AC">
      <w:pPr>
        <w:spacing w:after="0" w:line="240" w:lineRule="auto"/>
      </w:pPr>
      <w:r>
        <w:separator/>
      </w:r>
    </w:p>
  </w:endnote>
  <w:endnote w:type="continuationSeparator" w:id="0">
    <w:p w:rsidR="004905AC" w:rsidRDefault="004905AC" w:rsidP="00490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5AC" w:rsidRDefault="00490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5AC" w:rsidRPr="004905AC" w:rsidRDefault="004905AC" w:rsidP="004905AC">
    <w:pPr>
      <w:pStyle w:val="Footer"/>
      <w:jc w:val="center"/>
      <w:rPr>
        <w:rFonts w:ascii="Arial" w:hAnsi="Arial" w:cs="Arial"/>
        <w:sz w:val="14"/>
      </w:rPr>
    </w:pPr>
    <w:r w:rsidRPr="004905A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5AC" w:rsidRDefault="00490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5AC" w:rsidRDefault="004905AC" w:rsidP="004905AC">
      <w:pPr>
        <w:spacing w:after="0" w:line="240" w:lineRule="auto"/>
      </w:pPr>
      <w:r>
        <w:separator/>
      </w:r>
    </w:p>
  </w:footnote>
  <w:footnote w:type="continuationSeparator" w:id="0">
    <w:p w:rsidR="004905AC" w:rsidRDefault="004905AC" w:rsidP="00490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5AC" w:rsidRDefault="004905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5AC" w:rsidRDefault="004905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5AC" w:rsidRDefault="004905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6A34"/>
    <w:multiLevelType w:val="hybridMultilevel"/>
    <w:tmpl w:val="834A37F2"/>
    <w:lvl w:ilvl="0" w:tplc="E132C184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D059F"/>
    <w:multiLevelType w:val="hybridMultilevel"/>
    <w:tmpl w:val="5C7C93A2"/>
    <w:lvl w:ilvl="0" w:tplc="1A48B6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6E179A"/>
    <w:multiLevelType w:val="hybridMultilevel"/>
    <w:tmpl w:val="61C4F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014"/>
    <w:rsid w:val="000C000A"/>
    <w:rsid w:val="000C7605"/>
    <w:rsid w:val="00161014"/>
    <w:rsid w:val="00233CA5"/>
    <w:rsid w:val="00256839"/>
    <w:rsid w:val="003A4D40"/>
    <w:rsid w:val="00483A86"/>
    <w:rsid w:val="004905AC"/>
    <w:rsid w:val="0053337E"/>
    <w:rsid w:val="00562839"/>
    <w:rsid w:val="006E4175"/>
    <w:rsid w:val="00735A71"/>
    <w:rsid w:val="00901B11"/>
    <w:rsid w:val="00905006"/>
    <w:rsid w:val="00927D08"/>
    <w:rsid w:val="00A00BF8"/>
    <w:rsid w:val="00AC04E2"/>
    <w:rsid w:val="00B150F6"/>
    <w:rsid w:val="00B97EEC"/>
    <w:rsid w:val="00CC1A7D"/>
    <w:rsid w:val="00DB1A35"/>
    <w:rsid w:val="00F24A39"/>
    <w:rsid w:val="00F75893"/>
    <w:rsid w:val="00F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41EB4-F0DD-40CA-A5B0-6439AFC2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014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101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1014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53337E"/>
    <w:pPr>
      <w:ind w:left="720"/>
      <w:contextualSpacing/>
    </w:pPr>
  </w:style>
  <w:style w:type="paragraph" w:customStyle="1" w:styleId="Default">
    <w:name w:val="Default"/>
    <w:rsid w:val="00FD69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0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5A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0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5A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3663</Characters>
  <Application>Microsoft Office Word</Application>
  <DocSecurity>0</DocSecurity>
  <Lines>101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Stewart</dc:creator>
  <cp:keywords/>
  <dc:description/>
  <cp:lastModifiedBy>PCODCS</cp:lastModifiedBy>
  <cp:revision>4</cp:revision>
  <dcterms:created xsi:type="dcterms:W3CDTF">2019-03-29T03:05:00Z</dcterms:created>
  <dcterms:modified xsi:type="dcterms:W3CDTF">2019-03-29T03:05:00Z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A18953195</vt:lpwstr>
  </property>
  <property fmtid="{D5CDD505-2E9C-101B-9397-08002B2CF9AE}" pid="4" name="Objective-Title">
    <vt:lpwstr>Attachment B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2019-02-24T04:12:58Z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2019-03-06T06:49:39Z</vt:filetime>
  </property>
  <property fmtid="{D5CDD505-2E9C-101B-9397-08002B2CF9AE}" pid="10" name="Objective-ModificationStamp">
    <vt:filetime>2019-03-06T06:49:39Z</vt:filetime>
  </property>
  <property fmtid="{D5CDD505-2E9C-101B-9397-08002B2CF9AE}" pid="11" name="Objective-Owner">
    <vt:lpwstr>Stewart Chapman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Cabinet:01. 9th Assembly:02. EPSDD Active Cabinet Submissions:18/32677 - Cabinet - 18/386 - Water Resources </vt:lpwstr>
  </property>
  <property fmtid="{D5CDD505-2E9C-101B-9397-08002B2CF9AE}" pid="13" name="Objective-Parent">
    <vt:lpwstr>02. Final Review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1-2018/32677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