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79" w:rsidRPr="00491579" w:rsidRDefault="00491579" w:rsidP="00491579">
      <w:pPr>
        <w:spacing w:before="120"/>
        <w:rPr>
          <w:rFonts w:ascii="Arial" w:hAnsi="Arial" w:cs="Arial"/>
        </w:rPr>
      </w:pPr>
      <w:bookmarkStart w:id="0" w:name="_Toc44738651"/>
      <w:bookmarkStart w:id="1" w:name="Citation"/>
      <w:bookmarkStart w:id="2" w:name="_GoBack"/>
      <w:bookmarkEnd w:id="2"/>
      <w:r w:rsidRPr="00491579">
        <w:rPr>
          <w:rFonts w:ascii="Arial" w:hAnsi="Arial" w:cs="Arial"/>
        </w:rPr>
        <w:t>Australian Capital Territory</w:t>
      </w:r>
    </w:p>
    <w:p w:rsidR="00491579" w:rsidRPr="00491579" w:rsidRDefault="00491579" w:rsidP="00491579">
      <w:pPr>
        <w:tabs>
          <w:tab w:val="left" w:pos="2400"/>
          <w:tab w:val="left" w:pos="2880"/>
        </w:tabs>
        <w:spacing w:before="700" w:after="100"/>
        <w:rPr>
          <w:rFonts w:ascii="Arial" w:hAnsi="Arial"/>
          <w:b/>
          <w:sz w:val="40"/>
        </w:rPr>
      </w:pPr>
      <w:r>
        <w:rPr>
          <w:rFonts w:ascii="Arial" w:hAnsi="Arial"/>
          <w:b/>
          <w:sz w:val="40"/>
        </w:rPr>
        <w:t>Magistrates Court</w:t>
      </w:r>
      <w:r w:rsidRPr="00491579">
        <w:rPr>
          <w:rFonts w:ascii="Arial" w:hAnsi="Arial"/>
          <w:b/>
          <w:sz w:val="40"/>
        </w:rPr>
        <w:t xml:space="preserve"> (</w:t>
      </w:r>
      <w:r>
        <w:rPr>
          <w:rFonts w:ascii="Arial" w:hAnsi="Arial"/>
          <w:b/>
          <w:sz w:val="40"/>
        </w:rPr>
        <w:t>Lakes Infringement Notices</w:t>
      </w:r>
      <w:r w:rsidRPr="00491579">
        <w:rPr>
          <w:rFonts w:ascii="Arial" w:hAnsi="Arial"/>
          <w:b/>
          <w:sz w:val="40"/>
        </w:rPr>
        <w:t xml:space="preserve">) </w:t>
      </w:r>
      <w:r>
        <w:rPr>
          <w:rFonts w:ascii="Arial" w:hAnsi="Arial"/>
          <w:b/>
          <w:sz w:val="40"/>
        </w:rPr>
        <w:t xml:space="preserve">Amendment Regulation 2019 </w:t>
      </w:r>
      <w:r w:rsidR="006811E7">
        <w:rPr>
          <w:rFonts w:ascii="Arial" w:hAnsi="Arial"/>
          <w:b/>
          <w:sz w:val="40"/>
        </w:rPr>
        <w:t>(No </w:t>
      </w:r>
      <w:r>
        <w:rPr>
          <w:rFonts w:ascii="Arial" w:hAnsi="Arial"/>
          <w:b/>
          <w:sz w:val="40"/>
        </w:rPr>
        <w:t>1</w:t>
      </w:r>
      <w:r w:rsidRPr="00491579">
        <w:rPr>
          <w:rFonts w:ascii="Arial" w:hAnsi="Arial"/>
          <w:b/>
          <w:sz w:val="40"/>
        </w:rPr>
        <w:t>)</w:t>
      </w:r>
    </w:p>
    <w:p w:rsidR="00491579" w:rsidRPr="00491579" w:rsidRDefault="00491579" w:rsidP="00491579">
      <w:pPr>
        <w:spacing w:before="340"/>
        <w:rPr>
          <w:rFonts w:ascii="Arial" w:hAnsi="Arial" w:cs="Arial"/>
          <w:b/>
          <w:bCs/>
        </w:rPr>
      </w:pPr>
      <w:r w:rsidRPr="00491579">
        <w:rPr>
          <w:rFonts w:ascii="Arial" w:hAnsi="Arial" w:cs="Arial"/>
          <w:b/>
          <w:bCs/>
        </w:rPr>
        <w:t>Subordinate law SL</w:t>
      </w:r>
      <w:r>
        <w:rPr>
          <w:rFonts w:ascii="Arial" w:hAnsi="Arial" w:cs="Arial"/>
          <w:b/>
          <w:bCs/>
        </w:rPr>
        <w:t>2019</w:t>
      </w:r>
      <w:r w:rsidRPr="00491579">
        <w:rPr>
          <w:rFonts w:ascii="Arial" w:hAnsi="Arial" w:cs="Arial"/>
          <w:b/>
          <w:bCs/>
        </w:rPr>
        <w:t>–</w:t>
      </w:r>
      <w:r w:rsidR="00EA3245">
        <w:rPr>
          <w:rFonts w:ascii="Arial" w:hAnsi="Arial" w:cs="Arial"/>
          <w:b/>
          <w:bCs/>
        </w:rPr>
        <w:t>7</w:t>
      </w:r>
    </w:p>
    <w:p w:rsidR="00491579" w:rsidRPr="00491579" w:rsidRDefault="00491579" w:rsidP="00491579">
      <w:pPr>
        <w:spacing w:before="300"/>
        <w:jc w:val="both"/>
      </w:pPr>
      <w:r w:rsidRPr="00491579">
        <w:t xml:space="preserve">made under the  </w:t>
      </w:r>
    </w:p>
    <w:p w:rsidR="00491579" w:rsidRPr="00491579" w:rsidRDefault="00CD00B8" w:rsidP="00491579">
      <w:pPr>
        <w:tabs>
          <w:tab w:val="left" w:pos="2600"/>
        </w:tabs>
        <w:spacing w:before="320"/>
        <w:jc w:val="both"/>
        <w:rPr>
          <w:rFonts w:ascii="Arial" w:hAnsi="Arial" w:cs="Arial"/>
          <w:b/>
          <w:sz w:val="20"/>
        </w:rPr>
      </w:pPr>
      <w:r w:rsidRPr="00CD00B8">
        <w:rPr>
          <w:rFonts w:ascii="Arial" w:hAnsi="Arial" w:cs="Arial"/>
          <w:b/>
          <w:i/>
          <w:sz w:val="20"/>
        </w:rPr>
        <w:t>Magistrates Court Act 1930</w:t>
      </w:r>
      <w:r w:rsidR="00491579" w:rsidRPr="00491579">
        <w:rPr>
          <w:rFonts w:ascii="Arial" w:hAnsi="Arial" w:cs="Arial"/>
          <w:b/>
          <w:sz w:val="20"/>
        </w:rPr>
        <w:t xml:space="preserve">, </w:t>
      </w:r>
      <w:r>
        <w:rPr>
          <w:rFonts w:ascii="Arial" w:hAnsi="Arial" w:cs="Arial"/>
          <w:b/>
          <w:sz w:val="20"/>
        </w:rPr>
        <w:t xml:space="preserve">section 321 </w:t>
      </w:r>
      <w:r w:rsidR="00491579" w:rsidRPr="00491579">
        <w:rPr>
          <w:rFonts w:ascii="Arial" w:hAnsi="Arial" w:cs="Arial"/>
          <w:b/>
          <w:sz w:val="20"/>
        </w:rPr>
        <w:t>(</w:t>
      </w:r>
      <w:r>
        <w:rPr>
          <w:rFonts w:ascii="Arial" w:hAnsi="Arial" w:cs="Arial"/>
          <w:b/>
          <w:sz w:val="20"/>
        </w:rPr>
        <w:t>Regulation-making power</w:t>
      </w:r>
      <w:r w:rsidR="00491579" w:rsidRPr="00491579">
        <w:rPr>
          <w:rFonts w:ascii="Arial" w:hAnsi="Arial" w:cs="Arial"/>
          <w:b/>
          <w:sz w:val="20"/>
        </w:rPr>
        <w:t>)</w:t>
      </w:r>
    </w:p>
    <w:p w:rsidR="00491579" w:rsidRPr="00491579" w:rsidRDefault="00491579" w:rsidP="00491579">
      <w:pPr>
        <w:spacing w:before="360"/>
        <w:ind w:right="565"/>
        <w:rPr>
          <w:rFonts w:ascii="Arial" w:hAnsi="Arial" w:cs="Arial"/>
          <w:b/>
          <w:bCs/>
          <w:sz w:val="28"/>
          <w:szCs w:val="28"/>
        </w:rPr>
      </w:pPr>
      <w:r w:rsidRPr="00491579">
        <w:rPr>
          <w:rFonts w:ascii="Arial" w:hAnsi="Arial" w:cs="Arial"/>
          <w:b/>
          <w:bCs/>
          <w:sz w:val="28"/>
          <w:szCs w:val="28"/>
        </w:rPr>
        <w:t>EXPLANATORY STATEMENT</w:t>
      </w:r>
    </w:p>
    <w:p w:rsidR="00491579" w:rsidRPr="00491579" w:rsidRDefault="00491579" w:rsidP="00491579">
      <w:pPr>
        <w:jc w:val="both"/>
      </w:pPr>
    </w:p>
    <w:p w:rsidR="00491579" w:rsidRPr="00491579" w:rsidRDefault="00491579" w:rsidP="00491579">
      <w:pPr>
        <w:pBdr>
          <w:top w:val="single" w:sz="12" w:space="1" w:color="auto"/>
        </w:pBdr>
        <w:jc w:val="both"/>
      </w:pPr>
    </w:p>
    <w:bookmarkEnd w:id="0"/>
    <w:p w:rsidR="00C03040" w:rsidRPr="005313B1" w:rsidRDefault="00C03040" w:rsidP="004771FC">
      <w:pPr>
        <w:pStyle w:val="Heading6"/>
        <w:widowControl w:val="0"/>
        <w:rPr>
          <w:bCs w:val="0"/>
          <w:lang w:val="en-AU"/>
        </w:rPr>
      </w:pPr>
      <w:r w:rsidRPr="005313B1">
        <w:rPr>
          <w:bCs w:val="0"/>
          <w:lang w:val="en-AU"/>
        </w:rPr>
        <w:t>Outline</w:t>
      </w:r>
    </w:p>
    <w:p w:rsidR="00C03040" w:rsidRDefault="00C03040" w:rsidP="0050300D">
      <w:r>
        <w:t xml:space="preserve">The </w:t>
      </w:r>
      <w:r>
        <w:rPr>
          <w:i/>
          <w:iCs/>
        </w:rPr>
        <w:t xml:space="preserve">Lakes Act 1976 </w:t>
      </w:r>
      <w:r>
        <w:rPr>
          <w:iCs/>
        </w:rPr>
        <w:t xml:space="preserve">(the Lakes Act) </w:t>
      </w:r>
      <w:r>
        <w:t xml:space="preserve">provides for the administration, control and use of certain lakes in the Territory, and includes </w:t>
      </w:r>
      <w:r w:rsidR="00CD00B8">
        <w:t>several</w:t>
      </w:r>
      <w:r>
        <w:t xml:space="preserve"> offences mainly relating to activities in and around lakes.  </w:t>
      </w:r>
    </w:p>
    <w:p w:rsidR="00C03040" w:rsidRPr="00B550B0" w:rsidRDefault="00C03040" w:rsidP="0050300D"/>
    <w:p w:rsidR="00C03040" w:rsidRDefault="00C03040" w:rsidP="004771FC">
      <w:r>
        <w:t xml:space="preserve">Part 3.8 of the </w:t>
      </w:r>
      <w:smartTag w:uri="urn:schemas-microsoft-com:office:smarttags" w:element="address">
        <w:smartTag w:uri="urn:schemas-microsoft-com:office:smarttags" w:element="Street">
          <w:r>
            <w:rPr>
              <w:i/>
              <w:iCs/>
            </w:rPr>
            <w:t>Magistrates Court</w:t>
          </w:r>
        </w:smartTag>
      </w:smartTag>
      <w:r>
        <w:rPr>
          <w:i/>
          <w:iCs/>
        </w:rPr>
        <w:t xml:space="preserve"> Act 1930 </w:t>
      </w:r>
      <w:r>
        <w:t xml:space="preserve">provides that offences prescribed under a regulation made under that Act can be dealt with by way of an infringement notice.  </w:t>
      </w:r>
    </w:p>
    <w:p w:rsidR="00C03040" w:rsidRDefault="00C03040" w:rsidP="004771FC"/>
    <w:p w:rsidR="00C03040" w:rsidRPr="00B550B0" w:rsidRDefault="00C03040" w:rsidP="0050300D">
      <w:pPr>
        <w:rPr>
          <w:bCs/>
        </w:rPr>
      </w:pPr>
      <w:r w:rsidRPr="00B550B0">
        <w:rPr>
          <w:lang w:eastAsia="en-AU"/>
        </w:rPr>
        <w:t xml:space="preserve">The infringement notice system is intended to provide an alternative to prosecution where it is deemed that an infringement notice imposing a monetary fine will be sufficient rather than taking the matter before the courts.  </w:t>
      </w:r>
      <w:r w:rsidRPr="00B550B0">
        <w:t xml:space="preserve">Under the </w:t>
      </w:r>
      <w:r w:rsidRPr="00B550B0">
        <w:rPr>
          <w:i/>
          <w:iCs/>
        </w:rPr>
        <w:t>Magistrates Court Act 1930</w:t>
      </w:r>
      <w:r w:rsidRPr="00B550B0">
        <w:rPr>
          <w:iCs/>
        </w:rPr>
        <w:t xml:space="preserve"> a </w:t>
      </w:r>
      <w:r w:rsidRPr="00B550B0">
        <w:t xml:space="preserve">person authorised to issue an infringement notice for an offence has discretion to decide </w:t>
      </w:r>
      <w:r w:rsidR="00CD00B8">
        <w:t>whether</w:t>
      </w:r>
      <w:r w:rsidRPr="00B550B0">
        <w:t xml:space="preserve"> to issue a notice.  </w:t>
      </w:r>
    </w:p>
    <w:p w:rsidR="00C03040" w:rsidRDefault="00C03040" w:rsidP="004771FC">
      <w:pPr>
        <w:rPr>
          <w:szCs w:val="24"/>
          <w:lang w:val="en-US"/>
        </w:rPr>
      </w:pPr>
    </w:p>
    <w:p w:rsidR="00C03040" w:rsidRDefault="00C03040" w:rsidP="00ED2D1E">
      <w:r>
        <w:t xml:space="preserve">Currently the </w:t>
      </w:r>
      <w:r w:rsidRPr="0040511A">
        <w:rPr>
          <w:i/>
        </w:rPr>
        <w:t>Magistrates Court (Lakes Infringement Notices) Regulation 2004</w:t>
      </w:r>
      <w:r w:rsidR="008A0C1D">
        <w:t xml:space="preserve"> contains eighteen (18)</w:t>
      </w:r>
      <w:r>
        <w:t xml:space="preserve"> infringement notice offences and penalties</w:t>
      </w:r>
      <w:r w:rsidR="005D1538">
        <w:t xml:space="preserve"> for offences under the Lakes Act</w:t>
      </w:r>
      <w:r>
        <w:t xml:space="preserve">. This Regulation seeks to </w:t>
      </w:r>
      <w:r w:rsidR="005D1538">
        <w:t xml:space="preserve">amend the </w:t>
      </w:r>
      <w:r w:rsidR="005D1538" w:rsidRPr="0040511A">
        <w:rPr>
          <w:i/>
        </w:rPr>
        <w:t>Magistrates Court (Lakes Infringement Notices) Regulation 2004</w:t>
      </w:r>
      <w:r w:rsidR="005D1538">
        <w:t xml:space="preserve"> to include twenty-</w:t>
      </w:r>
      <w:r w:rsidR="00B539D1">
        <w:t>three</w:t>
      </w:r>
      <w:r w:rsidR="005D1538">
        <w:t xml:space="preserve"> (2</w:t>
      </w:r>
      <w:r w:rsidR="00B539D1">
        <w:t>3</w:t>
      </w:r>
      <w:r w:rsidR="005D1538">
        <w:t xml:space="preserve">) offences and penalties under the </w:t>
      </w:r>
      <w:r w:rsidR="005D1538" w:rsidRPr="005D1538">
        <w:rPr>
          <w:i/>
        </w:rPr>
        <w:t>Lakes Regulation 201</w:t>
      </w:r>
      <w:r w:rsidR="005D1538">
        <w:rPr>
          <w:i/>
        </w:rPr>
        <w:t>9</w:t>
      </w:r>
      <w:r w:rsidR="005D1538">
        <w:t xml:space="preserve"> for which </w:t>
      </w:r>
      <w:r>
        <w:t xml:space="preserve">an infringement notice may be issued. </w:t>
      </w:r>
    </w:p>
    <w:p w:rsidR="00C03040" w:rsidRDefault="00C03040" w:rsidP="00611588">
      <w:pPr>
        <w:pStyle w:val="Asubparabullet"/>
        <w:numPr>
          <w:ilvl w:val="0"/>
          <w:numId w:val="0"/>
        </w:numPr>
        <w:tabs>
          <w:tab w:val="num" w:pos="567"/>
        </w:tabs>
        <w:rPr>
          <w:rFonts w:ascii="Times New Roman" w:hAnsi="Times New Roman"/>
          <w:lang w:val="en-AU" w:eastAsia="en-AU"/>
        </w:rPr>
      </w:pPr>
    </w:p>
    <w:p w:rsidR="00C03040" w:rsidRPr="00611588" w:rsidRDefault="00C03040" w:rsidP="00611588">
      <w:pPr>
        <w:pStyle w:val="Asubparabullet"/>
        <w:numPr>
          <w:ilvl w:val="0"/>
          <w:numId w:val="0"/>
        </w:numPr>
        <w:tabs>
          <w:tab w:val="num" w:pos="567"/>
        </w:tabs>
        <w:rPr>
          <w:rFonts w:ascii="Times New Roman" w:hAnsi="Times New Roman"/>
          <w:lang w:val="en-AU" w:eastAsia="en-AU"/>
        </w:rPr>
      </w:pPr>
    </w:p>
    <w:p w:rsidR="00C03040" w:rsidRPr="005313B1" w:rsidRDefault="005D1538" w:rsidP="004771FC">
      <w:pPr>
        <w:pStyle w:val="Heading6"/>
        <w:widowControl w:val="0"/>
        <w:rPr>
          <w:bCs w:val="0"/>
          <w:lang w:val="en-AU"/>
        </w:rPr>
      </w:pPr>
      <w:r>
        <w:rPr>
          <w:bCs w:val="0"/>
          <w:lang w:val="en-AU"/>
        </w:rPr>
        <w:br w:type="page"/>
      </w:r>
      <w:r w:rsidR="00C03040" w:rsidRPr="005313B1">
        <w:rPr>
          <w:bCs w:val="0"/>
          <w:lang w:val="en-AU"/>
        </w:rPr>
        <w:lastRenderedPageBreak/>
        <w:t>Regulation Notes</w:t>
      </w:r>
    </w:p>
    <w:p w:rsidR="00C03040" w:rsidRPr="005313B1" w:rsidRDefault="00C03040" w:rsidP="004771FC">
      <w:pPr>
        <w:rPr>
          <w:bCs/>
          <w:szCs w:val="24"/>
        </w:rPr>
      </w:pPr>
    </w:p>
    <w:p w:rsidR="00C03040" w:rsidRDefault="00C03040" w:rsidP="004771FC">
      <w:pPr>
        <w:rPr>
          <w:bCs/>
          <w:szCs w:val="24"/>
        </w:rPr>
      </w:pPr>
      <w:r>
        <w:rPr>
          <w:b/>
          <w:szCs w:val="24"/>
        </w:rPr>
        <w:t>Clause</w:t>
      </w:r>
      <w:r w:rsidRPr="005313B1">
        <w:rPr>
          <w:b/>
          <w:szCs w:val="24"/>
        </w:rPr>
        <w:t xml:space="preserve"> 1</w:t>
      </w:r>
      <w:r w:rsidRPr="005313B1">
        <w:rPr>
          <w:bCs/>
          <w:szCs w:val="24"/>
        </w:rPr>
        <w:t xml:space="preserve"> </w:t>
      </w:r>
      <w:r w:rsidRPr="005313B1">
        <w:rPr>
          <w:b/>
          <w:bCs/>
          <w:szCs w:val="24"/>
        </w:rPr>
        <w:t xml:space="preserve">– </w:t>
      </w:r>
      <w:r w:rsidRPr="005313B1">
        <w:rPr>
          <w:b/>
          <w:szCs w:val="24"/>
        </w:rPr>
        <w:t>Name of regulation</w:t>
      </w:r>
      <w:r w:rsidRPr="005313B1">
        <w:rPr>
          <w:bCs/>
          <w:szCs w:val="24"/>
        </w:rPr>
        <w:t xml:space="preserve"> – provides that the regulation is the </w:t>
      </w:r>
      <w:r w:rsidRPr="005D1538">
        <w:rPr>
          <w:i/>
          <w:lang w:eastAsia="en-AU"/>
        </w:rPr>
        <w:t>Magistrates Court (Lakes Infringement No</w:t>
      </w:r>
      <w:r w:rsidR="005D1538" w:rsidRPr="005D1538">
        <w:rPr>
          <w:i/>
          <w:lang w:eastAsia="en-AU"/>
        </w:rPr>
        <w:t>tices) Amendment Regulation 2019</w:t>
      </w:r>
      <w:r w:rsidRPr="005D1538">
        <w:rPr>
          <w:i/>
          <w:lang w:eastAsia="en-AU"/>
        </w:rPr>
        <w:t xml:space="preserve"> (No 1)</w:t>
      </w:r>
      <w:r w:rsidRPr="005313B1">
        <w:rPr>
          <w:bCs/>
          <w:szCs w:val="24"/>
        </w:rPr>
        <w:t>.</w:t>
      </w:r>
    </w:p>
    <w:p w:rsidR="0038526D" w:rsidRPr="005313B1" w:rsidRDefault="0038526D" w:rsidP="004771FC">
      <w:pPr>
        <w:rPr>
          <w:bCs/>
          <w:szCs w:val="24"/>
        </w:rPr>
      </w:pPr>
    </w:p>
    <w:p w:rsidR="00C03040" w:rsidRPr="005313B1" w:rsidRDefault="00C03040" w:rsidP="009A0309">
      <w:pPr>
        <w:autoSpaceDE w:val="0"/>
        <w:autoSpaceDN w:val="0"/>
        <w:adjustRightInd w:val="0"/>
        <w:rPr>
          <w:bCs/>
          <w:szCs w:val="24"/>
        </w:rPr>
      </w:pPr>
      <w:r>
        <w:rPr>
          <w:b/>
          <w:szCs w:val="24"/>
        </w:rPr>
        <w:t>Clause</w:t>
      </w:r>
      <w:r w:rsidRPr="005313B1">
        <w:rPr>
          <w:b/>
          <w:szCs w:val="24"/>
        </w:rPr>
        <w:t xml:space="preserve"> 2 </w:t>
      </w:r>
      <w:r w:rsidRPr="005313B1">
        <w:rPr>
          <w:b/>
          <w:bCs/>
          <w:szCs w:val="24"/>
        </w:rPr>
        <w:t>–</w:t>
      </w:r>
      <w:r w:rsidRPr="005313B1">
        <w:rPr>
          <w:bCs/>
          <w:szCs w:val="24"/>
        </w:rPr>
        <w:t xml:space="preserve"> </w:t>
      </w:r>
      <w:r w:rsidRPr="005313B1">
        <w:rPr>
          <w:b/>
          <w:szCs w:val="24"/>
        </w:rPr>
        <w:t>Commencement</w:t>
      </w:r>
      <w:r w:rsidRPr="005313B1">
        <w:rPr>
          <w:bCs/>
          <w:szCs w:val="24"/>
        </w:rPr>
        <w:t xml:space="preserve"> – provides that the regulation commences on the </w:t>
      </w:r>
      <w:r w:rsidR="0038526D">
        <w:rPr>
          <w:bCs/>
          <w:szCs w:val="24"/>
        </w:rPr>
        <w:t xml:space="preserve">commencement of section 3 of the </w:t>
      </w:r>
      <w:r w:rsidR="0038526D">
        <w:rPr>
          <w:bCs/>
          <w:i/>
          <w:szCs w:val="24"/>
        </w:rPr>
        <w:t>Lakes Regulation 2019</w:t>
      </w:r>
      <w:r>
        <w:rPr>
          <w:bCs/>
          <w:szCs w:val="24"/>
        </w:rPr>
        <w:t>.</w:t>
      </w:r>
    </w:p>
    <w:p w:rsidR="00C03040" w:rsidRPr="005313B1" w:rsidRDefault="00C03040" w:rsidP="004771FC">
      <w:pPr>
        <w:rPr>
          <w:bCs/>
          <w:szCs w:val="24"/>
        </w:rPr>
      </w:pPr>
    </w:p>
    <w:p w:rsidR="00C03040" w:rsidRPr="005313B1" w:rsidRDefault="00C03040" w:rsidP="004771FC">
      <w:pPr>
        <w:rPr>
          <w:bCs/>
          <w:szCs w:val="24"/>
        </w:rPr>
      </w:pPr>
      <w:r>
        <w:rPr>
          <w:b/>
          <w:szCs w:val="24"/>
        </w:rPr>
        <w:t>Clause</w:t>
      </w:r>
      <w:r w:rsidRPr="005313B1">
        <w:rPr>
          <w:b/>
          <w:szCs w:val="24"/>
        </w:rPr>
        <w:t xml:space="preserve"> 3 </w:t>
      </w:r>
      <w:r w:rsidRPr="005313B1">
        <w:rPr>
          <w:bCs/>
          <w:szCs w:val="24"/>
        </w:rPr>
        <w:t xml:space="preserve">– </w:t>
      </w:r>
      <w:r>
        <w:rPr>
          <w:b/>
          <w:bCs/>
          <w:szCs w:val="24"/>
        </w:rPr>
        <w:t xml:space="preserve">Legislation amended </w:t>
      </w:r>
      <w:r w:rsidRPr="005313B1">
        <w:rPr>
          <w:bCs/>
          <w:szCs w:val="24"/>
        </w:rPr>
        <w:t xml:space="preserve">– </w:t>
      </w:r>
      <w:r w:rsidR="006934A9">
        <w:rPr>
          <w:bCs/>
          <w:szCs w:val="24"/>
        </w:rPr>
        <w:t>provides that the</w:t>
      </w:r>
      <w:r>
        <w:rPr>
          <w:bCs/>
          <w:szCs w:val="24"/>
        </w:rPr>
        <w:t xml:space="preserve"> regulation amends the </w:t>
      </w:r>
      <w:r>
        <w:rPr>
          <w:bCs/>
          <w:i/>
          <w:szCs w:val="24"/>
        </w:rPr>
        <w:t>Magistrates Court (Lakes Infringement Notices) Regulation 2004</w:t>
      </w:r>
      <w:r>
        <w:rPr>
          <w:bCs/>
          <w:szCs w:val="24"/>
        </w:rPr>
        <w:t>.</w:t>
      </w:r>
    </w:p>
    <w:p w:rsidR="00C03040" w:rsidRPr="005313B1" w:rsidRDefault="00C03040" w:rsidP="009A0309">
      <w:pPr>
        <w:rPr>
          <w:bCs/>
          <w:szCs w:val="24"/>
        </w:rPr>
      </w:pPr>
    </w:p>
    <w:p w:rsidR="0038526D" w:rsidRDefault="00C03040" w:rsidP="009A0309">
      <w:pPr>
        <w:rPr>
          <w:bCs/>
          <w:szCs w:val="24"/>
        </w:rPr>
      </w:pPr>
      <w:r>
        <w:rPr>
          <w:b/>
          <w:szCs w:val="24"/>
        </w:rPr>
        <w:t>Clause 4</w:t>
      </w:r>
      <w:r w:rsidRPr="005313B1">
        <w:rPr>
          <w:b/>
          <w:szCs w:val="24"/>
        </w:rPr>
        <w:t xml:space="preserve"> </w:t>
      </w:r>
      <w:r w:rsidRPr="005313B1">
        <w:rPr>
          <w:bCs/>
          <w:szCs w:val="24"/>
        </w:rPr>
        <w:t xml:space="preserve">– </w:t>
      </w:r>
      <w:r w:rsidR="0038526D">
        <w:rPr>
          <w:b/>
          <w:bCs/>
          <w:szCs w:val="24"/>
        </w:rPr>
        <w:t>New section 2</w:t>
      </w:r>
      <w:r w:rsidR="0038526D">
        <w:rPr>
          <w:bCs/>
          <w:szCs w:val="24"/>
        </w:rPr>
        <w:t xml:space="preserve"> – inserts a formal provision stating that the dictionary at the end of the regulation is part of the regulation. Clause </w:t>
      </w:r>
      <w:r w:rsidR="006934A9">
        <w:rPr>
          <w:bCs/>
          <w:szCs w:val="24"/>
        </w:rPr>
        <w:t>1</w:t>
      </w:r>
      <w:r w:rsidR="00CD00B8">
        <w:rPr>
          <w:bCs/>
          <w:szCs w:val="24"/>
        </w:rPr>
        <w:t>0</w:t>
      </w:r>
      <w:r w:rsidR="006934A9">
        <w:rPr>
          <w:bCs/>
          <w:szCs w:val="24"/>
        </w:rPr>
        <w:t xml:space="preserve"> inserts a new dictionary into the regulation.</w:t>
      </w:r>
    </w:p>
    <w:p w:rsidR="0038526D" w:rsidRDefault="0038526D" w:rsidP="009A0309">
      <w:pPr>
        <w:rPr>
          <w:bCs/>
          <w:szCs w:val="24"/>
        </w:rPr>
      </w:pPr>
    </w:p>
    <w:p w:rsidR="006811E7" w:rsidRDefault="0038526D" w:rsidP="009A0309">
      <w:pPr>
        <w:rPr>
          <w:b/>
          <w:bCs/>
          <w:szCs w:val="24"/>
        </w:rPr>
      </w:pPr>
      <w:r>
        <w:rPr>
          <w:b/>
          <w:bCs/>
          <w:szCs w:val="24"/>
        </w:rPr>
        <w:t xml:space="preserve">Clause 5 – </w:t>
      </w:r>
      <w:r w:rsidR="006811E7">
        <w:rPr>
          <w:b/>
          <w:bCs/>
          <w:szCs w:val="24"/>
        </w:rPr>
        <w:t>Sections 3 and 5 to 10</w:t>
      </w:r>
      <w:r w:rsidR="006811E7">
        <w:rPr>
          <w:bCs/>
          <w:szCs w:val="24"/>
        </w:rPr>
        <w:t xml:space="preserve"> – amends sections 3 and 5 to 10 of the regulation to replace the reference to </w:t>
      </w:r>
      <w:r w:rsidR="006811E7">
        <w:rPr>
          <w:bCs/>
          <w:i/>
          <w:szCs w:val="24"/>
        </w:rPr>
        <w:t xml:space="preserve">Lakes Act 1976 </w:t>
      </w:r>
      <w:r w:rsidR="006811E7">
        <w:rPr>
          <w:bCs/>
          <w:szCs w:val="24"/>
        </w:rPr>
        <w:t>with the term ‘lakes legislation’.</w:t>
      </w:r>
      <w:r w:rsidR="006811E7" w:rsidRPr="006811E7">
        <w:rPr>
          <w:bCs/>
          <w:szCs w:val="24"/>
        </w:rPr>
        <w:t xml:space="preserve"> </w:t>
      </w:r>
      <w:r w:rsidR="006811E7">
        <w:rPr>
          <w:bCs/>
          <w:szCs w:val="24"/>
        </w:rPr>
        <w:t xml:space="preserve">Clause 10 inserts the definition of ‘lakes legislation’. This amendment includes amending the purpose of the regulation to provide that the infringement notices within the regulation are for offences under both the </w:t>
      </w:r>
      <w:r w:rsidR="006811E7">
        <w:rPr>
          <w:bCs/>
          <w:i/>
          <w:szCs w:val="24"/>
        </w:rPr>
        <w:t xml:space="preserve">Lakes Act 1976 </w:t>
      </w:r>
      <w:r w:rsidR="006811E7">
        <w:rPr>
          <w:bCs/>
          <w:szCs w:val="24"/>
        </w:rPr>
        <w:t xml:space="preserve">and the </w:t>
      </w:r>
      <w:r w:rsidR="006811E7">
        <w:rPr>
          <w:bCs/>
          <w:i/>
          <w:szCs w:val="24"/>
        </w:rPr>
        <w:t>Lakes Regulation 2019</w:t>
      </w:r>
      <w:r w:rsidR="006811E7">
        <w:rPr>
          <w:bCs/>
          <w:szCs w:val="24"/>
        </w:rPr>
        <w:t>.</w:t>
      </w:r>
    </w:p>
    <w:p w:rsidR="006811E7" w:rsidRDefault="006811E7" w:rsidP="009A0309">
      <w:pPr>
        <w:rPr>
          <w:b/>
          <w:bCs/>
          <w:szCs w:val="24"/>
        </w:rPr>
      </w:pPr>
    </w:p>
    <w:p w:rsidR="0038526D" w:rsidRPr="0038526D" w:rsidRDefault="0038526D" w:rsidP="009A0309">
      <w:pPr>
        <w:rPr>
          <w:bCs/>
          <w:szCs w:val="24"/>
        </w:rPr>
      </w:pPr>
      <w:r>
        <w:rPr>
          <w:b/>
          <w:bCs/>
          <w:szCs w:val="24"/>
        </w:rPr>
        <w:t xml:space="preserve">Clause 6 – </w:t>
      </w:r>
      <w:r w:rsidR="006811E7">
        <w:rPr>
          <w:b/>
          <w:bCs/>
          <w:szCs w:val="24"/>
        </w:rPr>
        <w:t>Section 11</w:t>
      </w:r>
      <w:r w:rsidR="006811E7">
        <w:rPr>
          <w:bCs/>
          <w:szCs w:val="24"/>
        </w:rPr>
        <w:t xml:space="preserve"> – amends section 11 of the regulation to </w:t>
      </w:r>
      <w:r w:rsidR="00B539D1">
        <w:rPr>
          <w:bCs/>
          <w:szCs w:val="24"/>
        </w:rPr>
        <w:t xml:space="preserve">remove the signpost reference to </w:t>
      </w:r>
      <w:r w:rsidR="00B539D1" w:rsidRPr="00B539D1">
        <w:rPr>
          <w:bCs/>
          <w:i/>
          <w:szCs w:val="24"/>
        </w:rPr>
        <w:t>Lakes Act 1976</w:t>
      </w:r>
      <w:r w:rsidR="00B539D1">
        <w:rPr>
          <w:bCs/>
          <w:szCs w:val="24"/>
        </w:rPr>
        <w:t>, section 7 (Inspectors)</w:t>
      </w:r>
      <w:r w:rsidR="006811E7">
        <w:rPr>
          <w:bCs/>
          <w:szCs w:val="24"/>
        </w:rPr>
        <w:t>.</w:t>
      </w:r>
      <w:r w:rsidR="00B539D1">
        <w:rPr>
          <w:bCs/>
          <w:szCs w:val="24"/>
        </w:rPr>
        <w:t xml:space="preserve"> Clause 10 inserts a signpost reference for the definition of ‘inspector’.</w:t>
      </w:r>
    </w:p>
    <w:p w:rsidR="0038526D" w:rsidRDefault="0038526D" w:rsidP="009A0309">
      <w:pPr>
        <w:rPr>
          <w:bCs/>
          <w:szCs w:val="24"/>
        </w:rPr>
      </w:pPr>
    </w:p>
    <w:p w:rsidR="006934A9" w:rsidRPr="0038526D" w:rsidRDefault="006934A9" w:rsidP="006934A9">
      <w:pPr>
        <w:rPr>
          <w:bCs/>
          <w:szCs w:val="24"/>
        </w:rPr>
      </w:pPr>
      <w:r>
        <w:rPr>
          <w:b/>
          <w:bCs/>
          <w:szCs w:val="24"/>
        </w:rPr>
        <w:t xml:space="preserve">Clause </w:t>
      </w:r>
      <w:r w:rsidR="006811E7">
        <w:rPr>
          <w:b/>
          <w:bCs/>
          <w:szCs w:val="24"/>
        </w:rPr>
        <w:t>7</w:t>
      </w:r>
      <w:r>
        <w:rPr>
          <w:b/>
          <w:bCs/>
          <w:szCs w:val="24"/>
        </w:rPr>
        <w:t xml:space="preserve"> – Section 11 (a) and (b)</w:t>
      </w:r>
      <w:r>
        <w:rPr>
          <w:bCs/>
          <w:szCs w:val="24"/>
        </w:rPr>
        <w:t xml:space="preserve"> – amends section 11 of the regulation to replace the reference to </w:t>
      </w:r>
      <w:r>
        <w:rPr>
          <w:bCs/>
          <w:i/>
          <w:szCs w:val="24"/>
        </w:rPr>
        <w:t xml:space="preserve">Lakes Act 1976 </w:t>
      </w:r>
      <w:r>
        <w:rPr>
          <w:bCs/>
          <w:szCs w:val="24"/>
        </w:rPr>
        <w:t>with the term ‘lakes legislation’.</w:t>
      </w:r>
    </w:p>
    <w:p w:rsidR="0038526D" w:rsidRDefault="0038526D" w:rsidP="009A0309">
      <w:pPr>
        <w:rPr>
          <w:bCs/>
          <w:szCs w:val="24"/>
        </w:rPr>
      </w:pPr>
    </w:p>
    <w:p w:rsidR="006934A9" w:rsidRPr="006934A9" w:rsidRDefault="006934A9" w:rsidP="009A0309">
      <w:pPr>
        <w:rPr>
          <w:bCs/>
          <w:szCs w:val="24"/>
        </w:rPr>
      </w:pPr>
      <w:r>
        <w:rPr>
          <w:b/>
          <w:bCs/>
          <w:szCs w:val="24"/>
        </w:rPr>
        <w:t xml:space="preserve">Clause </w:t>
      </w:r>
      <w:r w:rsidR="006811E7">
        <w:rPr>
          <w:b/>
          <w:bCs/>
          <w:szCs w:val="24"/>
        </w:rPr>
        <w:t>8</w:t>
      </w:r>
      <w:r>
        <w:rPr>
          <w:b/>
          <w:bCs/>
          <w:szCs w:val="24"/>
        </w:rPr>
        <w:t xml:space="preserve"> – Schedule 1 heading</w:t>
      </w:r>
      <w:r>
        <w:rPr>
          <w:bCs/>
          <w:szCs w:val="24"/>
        </w:rPr>
        <w:t xml:space="preserve"> – amends the heading of the schedule to replace the reference to </w:t>
      </w:r>
      <w:r>
        <w:rPr>
          <w:bCs/>
          <w:i/>
          <w:szCs w:val="24"/>
        </w:rPr>
        <w:t xml:space="preserve">Lakes Act 1976 </w:t>
      </w:r>
      <w:r>
        <w:rPr>
          <w:bCs/>
          <w:szCs w:val="24"/>
        </w:rPr>
        <w:t>with the term ‘lakes legislation’ and inserts a sub heading for the current table in the schedule.</w:t>
      </w:r>
    </w:p>
    <w:p w:rsidR="006934A9" w:rsidRDefault="006934A9" w:rsidP="009A0309">
      <w:pPr>
        <w:rPr>
          <w:b/>
          <w:bCs/>
          <w:szCs w:val="24"/>
        </w:rPr>
      </w:pPr>
    </w:p>
    <w:p w:rsidR="00C03040" w:rsidRDefault="006934A9" w:rsidP="009A0309">
      <w:pPr>
        <w:rPr>
          <w:bCs/>
          <w:szCs w:val="24"/>
        </w:rPr>
      </w:pPr>
      <w:r>
        <w:rPr>
          <w:b/>
          <w:bCs/>
          <w:szCs w:val="24"/>
        </w:rPr>
        <w:t xml:space="preserve">Clause </w:t>
      </w:r>
      <w:r w:rsidR="006811E7">
        <w:rPr>
          <w:b/>
          <w:bCs/>
          <w:szCs w:val="24"/>
        </w:rPr>
        <w:t>9</w:t>
      </w:r>
      <w:r>
        <w:rPr>
          <w:b/>
          <w:bCs/>
          <w:szCs w:val="24"/>
        </w:rPr>
        <w:t xml:space="preserve"> – </w:t>
      </w:r>
      <w:r w:rsidR="00C03040">
        <w:rPr>
          <w:b/>
          <w:bCs/>
          <w:szCs w:val="24"/>
        </w:rPr>
        <w:t xml:space="preserve">Schedule 1, </w:t>
      </w:r>
      <w:r>
        <w:rPr>
          <w:b/>
          <w:bCs/>
          <w:szCs w:val="24"/>
        </w:rPr>
        <w:t>new part 1.2</w:t>
      </w:r>
      <w:r w:rsidR="00C03040">
        <w:rPr>
          <w:b/>
          <w:bCs/>
          <w:szCs w:val="24"/>
        </w:rPr>
        <w:t xml:space="preserve"> </w:t>
      </w:r>
      <w:r w:rsidR="00C03040" w:rsidRPr="005313B1">
        <w:rPr>
          <w:bCs/>
          <w:szCs w:val="24"/>
        </w:rPr>
        <w:t xml:space="preserve">– </w:t>
      </w:r>
      <w:r w:rsidR="00C03040">
        <w:rPr>
          <w:bCs/>
          <w:szCs w:val="24"/>
        </w:rPr>
        <w:t>provides for the inclusion of the new infringement notice offences and penalties</w:t>
      </w:r>
      <w:r>
        <w:rPr>
          <w:bCs/>
          <w:szCs w:val="24"/>
        </w:rPr>
        <w:t xml:space="preserve"> for offences under the </w:t>
      </w:r>
      <w:r w:rsidR="00200CB3">
        <w:rPr>
          <w:bCs/>
          <w:i/>
          <w:szCs w:val="24"/>
        </w:rPr>
        <w:t>Lakes Regulation </w:t>
      </w:r>
      <w:r>
        <w:rPr>
          <w:bCs/>
          <w:i/>
          <w:szCs w:val="24"/>
        </w:rPr>
        <w:t>2019</w:t>
      </w:r>
      <w:r w:rsidR="00C03040">
        <w:rPr>
          <w:bCs/>
          <w:szCs w:val="24"/>
        </w:rPr>
        <w:t>.</w:t>
      </w:r>
    </w:p>
    <w:p w:rsidR="00C03040" w:rsidRDefault="00C03040" w:rsidP="00DD0828">
      <w:pPr>
        <w:pStyle w:val="BodyTextIndent"/>
        <w:rPr>
          <w:b w:val="0"/>
          <w:bCs w:val="0"/>
        </w:rPr>
      </w:pPr>
    </w:p>
    <w:p w:rsidR="00814C02" w:rsidRDefault="00814C02" w:rsidP="00DD0828">
      <w:pPr>
        <w:rPr>
          <w:bCs/>
          <w:szCs w:val="24"/>
        </w:rPr>
      </w:pPr>
      <w:r>
        <w:rPr>
          <w:bCs/>
          <w:szCs w:val="24"/>
        </w:rPr>
        <w:t xml:space="preserve">The infringement notice penalties for the offences listed in Schedule 1, part 1.2, have been set at approximately 10% of the respective maximum penalties.  This broadly aligns with fines for boating offences in New South Wales.  </w:t>
      </w:r>
    </w:p>
    <w:p w:rsidR="00C03040" w:rsidRDefault="00C03040" w:rsidP="00DD0828">
      <w:pPr>
        <w:rPr>
          <w:bCs/>
          <w:szCs w:val="24"/>
        </w:rPr>
      </w:pPr>
    </w:p>
    <w:p w:rsidR="00C03040" w:rsidRDefault="00C03040" w:rsidP="009635AA">
      <w:pPr>
        <w:rPr>
          <w:bCs/>
        </w:rPr>
      </w:pPr>
      <w:r>
        <w:rPr>
          <w:bCs/>
          <w:szCs w:val="24"/>
        </w:rPr>
        <w:t xml:space="preserve">As can be seen from Column 4 of Schedule 1, </w:t>
      </w:r>
      <w:r w:rsidR="003C12C8">
        <w:rPr>
          <w:bCs/>
          <w:szCs w:val="24"/>
        </w:rPr>
        <w:t xml:space="preserve">part 1.2 </w:t>
      </w:r>
      <w:r>
        <w:rPr>
          <w:bCs/>
          <w:szCs w:val="24"/>
        </w:rPr>
        <w:t xml:space="preserve">the infringement penalties for the included offences in the </w:t>
      </w:r>
      <w:r w:rsidRPr="003C12C8">
        <w:rPr>
          <w:bCs/>
          <w:i/>
          <w:szCs w:val="24"/>
        </w:rPr>
        <w:t xml:space="preserve">Lakes </w:t>
      </w:r>
      <w:r w:rsidR="003C12C8" w:rsidRPr="003C12C8">
        <w:rPr>
          <w:bCs/>
          <w:i/>
          <w:szCs w:val="24"/>
        </w:rPr>
        <w:t>Regulation 2019</w:t>
      </w:r>
      <w:r>
        <w:rPr>
          <w:bCs/>
          <w:szCs w:val="24"/>
        </w:rPr>
        <w:t xml:space="preserve"> range from </w:t>
      </w:r>
      <w:r w:rsidRPr="00DD0828">
        <w:rPr>
          <w:bCs/>
        </w:rPr>
        <w:t>$</w:t>
      </w:r>
      <w:r w:rsidR="003C12C8">
        <w:rPr>
          <w:bCs/>
        </w:rPr>
        <w:t>300 to $500</w:t>
      </w:r>
      <w:r w:rsidRPr="00DD0828">
        <w:rPr>
          <w:bCs/>
        </w:rPr>
        <w:t xml:space="preserve"> for an individual</w:t>
      </w:r>
      <w:r>
        <w:rPr>
          <w:bCs/>
        </w:rPr>
        <w:t xml:space="preserve">. </w:t>
      </w:r>
      <w:r w:rsidR="00200CB3">
        <w:rPr>
          <w:bCs/>
        </w:rPr>
        <w:t>It is considered that s</w:t>
      </w:r>
      <w:r>
        <w:rPr>
          <w:bCs/>
        </w:rPr>
        <w:t xml:space="preserve">etting the infringement penalties between this range represents an adequate deterrence to members of the public against the commission of the offences contained in </w:t>
      </w:r>
      <w:r w:rsidR="003C12C8">
        <w:rPr>
          <w:bCs/>
        </w:rPr>
        <w:t xml:space="preserve">part 1.2 of </w:t>
      </w:r>
      <w:r>
        <w:rPr>
          <w:bCs/>
        </w:rPr>
        <w:t>the Schedule.</w:t>
      </w:r>
      <w:bookmarkEnd w:id="1"/>
    </w:p>
    <w:p w:rsidR="003C12C8" w:rsidRDefault="003C12C8" w:rsidP="009635AA">
      <w:pPr>
        <w:rPr>
          <w:bCs/>
        </w:rPr>
      </w:pPr>
    </w:p>
    <w:p w:rsidR="003C12C8" w:rsidRPr="003C12C8" w:rsidRDefault="003C12C8" w:rsidP="009635AA">
      <w:pPr>
        <w:rPr>
          <w:bCs/>
        </w:rPr>
      </w:pPr>
      <w:r>
        <w:rPr>
          <w:b/>
          <w:bCs/>
        </w:rPr>
        <w:t>Clause 1</w:t>
      </w:r>
      <w:r w:rsidR="006811E7">
        <w:rPr>
          <w:b/>
          <w:bCs/>
        </w:rPr>
        <w:t>0</w:t>
      </w:r>
      <w:r>
        <w:rPr>
          <w:b/>
          <w:bCs/>
        </w:rPr>
        <w:t xml:space="preserve"> – New dictionary</w:t>
      </w:r>
      <w:r>
        <w:rPr>
          <w:bCs/>
        </w:rPr>
        <w:t xml:space="preserve"> – inserts a dictionary into the regulation.</w:t>
      </w:r>
    </w:p>
    <w:sectPr w:rsidR="003C12C8" w:rsidRPr="003C12C8" w:rsidSect="00700361">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440" w:right="1758" w:bottom="1440" w:left="1758" w:header="1135" w:footer="6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82B" w:rsidRDefault="0077282B">
      <w:r>
        <w:separator/>
      </w:r>
    </w:p>
  </w:endnote>
  <w:endnote w:type="continuationSeparator" w:id="0">
    <w:p w:rsidR="0077282B" w:rsidRDefault="0077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5B2" w:rsidRDefault="00BC6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5B2" w:rsidRPr="00BC65B2" w:rsidRDefault="00BC65B2" w:rsidP="00BC65B2">
    <w:pPr>
      <w:pStyle w:val="Footer"/>
      <w:jc w:val="center"/>
      <w:rPr>
        <w:rFonts w:cs="Arial"/>
        <w:sz w:val="14"/>
      </w:rPr>
    </w:pPr>
    <w:r w:rsidRPr="00BC65B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5B2" w:rsidRPr="00BC65B2" w:rsidRDefault="00BC65B2" w:rsidP="00BC65B2">
    <w:pPr>
      <w:pStyle w:val="Footer"/>
      <w:jc w:val="center"/>
      <w:rPr>
        <w:rFonts w:cs="Arial"/>
        <w:sz w:val="14"/>
      </w:rPr>
    </w:pPr>
    <w:r w:rsidRPr="00BC65B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82B" w:rsidRDefault="0077282B">
      <w:r>
        <w:separator/>
      </w:r>
    </w:p>
  </w:footnote>
  <w:footnote w:type="continuationSeparator" w:id="0">
    <w:p w:rsidR="0077282B" w:rsidRDefault="0077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5B2" w:rsidRDefault="00BC6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5B2" w:rsidRDefault="00BC6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5B2" w:rsidRDefault="00BC6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61458"/>
    <w:multiLevelType w:val="hybridMultilevel"/>
    <w:tmpl w:val="6DFCD69E"/>
    <w:lvl w:ilvl="0" w:tplc="836C6DCA">
      <w:start w:val="1"/>
      <w:numFmt w:val="bullet"/>
      <w:pStyle w:val="Asubparabullet"/>
      <w:lvlText w:val=""/>
      <w:lvlJc w:val="left"/>
      <w:pPr>
        <w:tabs>
          <w:tab w:val="num" w:pos="400"/>
        </w:tabs>
        <w:ind w:left="400" w:hanging="400"/>
      </w:pPr>
      <w:rPr>
        <w:rFonts w:ascii="Symbol" w:hAnsi="Symbol" w:hint="default"/>
        <w:color w:val="auto"/>
        <w:sz w:val="20"/>
      </w:rPr>
    </w:lvl>
    <w:lvl w:ilvl="1" w:tplc="0C090003" w:tentative="1">
      <w:start w:val="1"/>
      <w:numFmt w:val="bullet"/>
      <w:lvlText w:val="o"/>
      <w:lvlJc w:val="left"/>
      <w:pPr>
        <w:tabs>
          <w:tab w:val="num" w:pos="-700"/>
        </w:tabs>
        <w:ind w:left="-700" w:hanging="360"/>
      </w:pPr>
      <w:rPr>
        <w:rFonts w:ascii="Courier New" w:hAnsi="Courier New" w:hint="default"/>
      </w:rPr>
    </w:lvl>
    <w:lvl w:ilvl="2" w:tplc="0C090005" w:tentative="1">
      <w:start w:val="1"/>
      <w:numFmt w:val="bullet"/>
      <w:lvlText w:val=""/>
      <w:lvlJc w:val="left"/>
      <w:pPr>
        <w:tabs>
          <w:tab w:val="num" w:pos="20"/>
        </w:tabs>
        <w:ind w:left="20" w:hanging="360"/>
      </w:pPr>
      <w:rPr>
        <w:rFonts w:ascii="Wingdings" w:hAnsi="Wingdings" w:hint="default"/>
      </w:rPr>
    </w:lvl>
    <w:lvl w:ilvl="3" w:tplc="0C090001" w:tentative="1">
      <w:start w:val="1"/>
      <w:numFmt w:val="bullet"/>
      <w:lvlText w:val=""/>
      <w:lvlJc w:val="left"/>
      <w:pPr>
        <w:tabs>
          <w:tab w:val="num" w:pos="740"/>
        </w:tabs>
        <w:ind w:left="740" w:hanging="360"/>
      </w:pPr>
      <w:rPr>
        <w:rFonts w:ascii="Symbol" w:hAnsi="Symbol" w:hint="default"/>
      </w:rPr>
    </w:lvl>
    <w:lvl w:ilvl="4" w:tplc="0C090003" w:tentative="1">
      <w:start w:val="1"/>
      <w:numFmt w:val="bullet"/>
      <w:lvlText w:val="o"/>
      <w:lvlJc w:val="left"/>
      <w:pPr>
        <w:tabs>
          <w:tab w:val="num" w:pos="1460"/>
        </w:tabs>
        <w:ind w:left="1460" w:hanging="360"/>
      </w:pPr>
      <w:rPr>
        <w:rFonts w:ascii="Courier New" w:hAnsi="Courier New" w:hint="default"/>
      </w:rPr>
    </w:lvl>
    <w:lvl w:ilvl="5" w:tplc="0C090005" w:tentative="1">
      <w:start w:val="1"/>
      <w:numFmt w:val="bullet"/>
      <w:lvlText w:val=""/>
      <w:lvlJc w:val="left"/>
      <w:pPr>
        <w:tabs>
          <w:tab w:val="num" w:pos="2180"/>
        </w:tabs>
        <w:ind w:left="2180" w:hanging="360"/>
      </w:pPr>
      <w:rPr>
        <w:rFonts w:ascii="Wingdings" w:hAnsi="Wingdings" w:hint="default"/>
      </w:rPr>
    </w:lvl>
    <w:lvl w:ilvl="6" w:tplc="0C090001" w:tentative="1">
      <w:start w:val="1"/>
      <w:numFmt w:val="bullet"/>
      <w:lvlText w:val=""/>
      <w:lvlJc w:val="left"/>
      <w:pPr>
        <w:tabs>
          <w:tab w:val="num" w:pos="2900"/>
        </w:tabs>
        <w:ind w:left="2900" w:hanging="360"/>
      </w:pPr>
      <w:rPr>
        <w:rFonts w:ascii="Symbol" w:hAnsi="Symbol" w:hint="default"/>
      </w:rPr>
    </w:lvl>
    <w:lvl w:ilvl="7" w:tplc="0C090003" w:tentative="1">
      <w:start w:val="1"/>
      <w:numFmt w:val="bullet"/>
      <w:lvlText w:val="o"/>
      <w:lvlJc w:val="left"/>
      <w:pPr>
        <w:tabs>
          <w:tab w:val="num" w:pos="3620"/>
        </w:tabs>
        <w:ind w:left="3620" w:hanging="360"/>
      </w:pPr>
      <w:rPr>
        <w:rFonts w:ascii="Courier New" w:hAnsi="Courier New" w:hint="default"/>
      </w:rPr>
    </w:lvl>
    <w:lvl w:ilvl="8" w:tplc="0C090005" w:tentative="1">
      <w:start w:val="1"/>
      <w:numFmt w:val="bullet"/>
      <w:lvlText w:val=""/>
      <w:lvlJc w:val="left"/>
      <w:pPr>
        <w:tabs>
          <w:tab w:val="num" w:pos="4340"/>
        </w:tabs>
        <w:ind w:left="4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FC"/>
    <w:rsid w:val="00004B32"/>
    <w:rsid w:val="00030A0F"/>
    <w:rsid w:val="000604A2"/>
    <w:rsid w:val="000C1087"/>
    <w:rsid w:val="000C3A34"/>
    <w:rsid w:val="00126A44"/>
    <w:rsid w:val="00157135"/>
    <w:rsid w:val="001C7B42"/>
    <w:rsid w:val="001D3294"/>
    <w:rsid w:val="00200CB3"/>
    <w:rsid w:val="00217E7B"/>
    <w:rsid w:val="00261F8F"/>
    <w:rsid w:val="002819F3"/>
    <w:rsid w:val="0028422D"/>
    <w:rsid w:val="002B3B9B"/>
    <w:rsid w:val="002F05C3"/>
    <w:rsid w:val="003017F7"/>
    <w:rsid w:val="00307C7B"/>
    <w:rsid w:val="00312541"/>
    <w:rsid w:val="00345862"/>
    <w:rsid w:val="003460D3"/>
    <w:rsid w:val="00377C77"/>
    <w:rsid w:val="0038526D"/>
    <w:rsid w:val="003C12C8"/>
    <w:rsid w:val="003F6402"/>
    <w:rsid w:val="0040511A"/>
    <w:rsid w:val="00412CCC"/>
    <w:rsid w:val="004771FC"/>
    <w:rsid w:val="00480B68"/>
    <w:rsid w:val="00491579"/>
    <w:rsid w:val="00495456"/>
    <w:rsid w:val="004A6949"/>
    <w:rsid w:val="004C46F1"/>
    <w:rsid w:val="004E6D9B"/>
    <w:rsid w:val="0050300D"/>
    <w:rsid w:val="00506736"/>
    <w:rsid w:val="00524973"/>
    <w:rsid w:val="005313B1"/>
    <w:rsid w:val="00532388"/>
    <w:rsid w:val="00542133"/>
    <w:rsid w:val="005629A2"/>
    <w:rsid w:val="00571966"/>
    <w:rsid w:val="005946B7"/>
    <w:rsid w:val="005B66EE"/>
    <w:rsid w:val="005D1538"/>
    <w:rsid w:val="005D1B60"/>
    <w:rsid w:val="005D3D4D"/>
    <w:rsid w:val="005F7652"/>
    <w:rsid w:val="00611588"/>
    <w:rsid w:val="00625127"/>
    <w:rsid w:val="00655FB2"/>
    <w:rsid w:val="00666E8A"/>
    <w:rsid w:val="006736D4"/>
    <w:rsid w:val="006811E7"/>
    <w:rsid w:val="00682142"/>
    <w:rsid w:val="006934A9"/>
    <w:rsid w:val="006C6E19"/>
    <w:rsid w:val="006F1E5F"/>
    <w:rsid w:val="00700361"/>
    <w:rsid w:val="0071441E"/>
    <w:rsid w:val="00716D40"/>
    <w:rsid w:val="0077282B"/>
    <w:rsid w:val="007A57B2"/>
    <w:rsid w:val="007B7190"/>
    <w:rsid w:val="007C5825"/>
    <w:rsid w:val="008059AB"/>
    <w:rsid w:val="00814C02"/>
    <w:rsid w:val="00820230"/>
    <w:rsid w:val="00826BDE"/>
    <w:rsid w:val="0084761B"/>
    <w:rsid w:val="008614C8"/>
    <w:rsid w:val="008A0C1D"/>
    <w:rsid w:val="008A4075"/>
    <w:rsid w:val="008B592D"/>
    <w:rsid w:val="00921FAC"/>
    <w:rsid w:val="009635AA"/>
    <w:rsid w:val="00994BF6"/>
    <w:rsid w:val="009A0309"/>
    <w:rsid w:val="009F2F4C"/>
    <w:rsid w:val="00A36E3E"/>
    <w:rsid w:val="00A8342E"/>
    <w:rsid w:val="00A961B7"/>
    <w:rsid w:val="00AA64DC"/>
    <w:rsid w:val="00AC5561"/>
    <w:rsid w:val="00B539D1"/>
    <w:rsid w:val="00B550B0"/>
    <w:rsid w:val="00B97330"/>
    <w:rsid w:val="00BA4106"/>
    <w:rsid w:val="00BC65B2"/>
    <w:rsid w:val="00C03040"/>
    <w:rsid w:val="00C455D2"/>
    <w:rsid w:val="00C57C02"/>
    <w:rsid w:val="00CD00B8"/>
    <w:rsid w:val="00CE07DF"/>
    <w:rsid w:val="00D00564"/>
    <w:rsid w:val="00D33198"/>
    <w:rsid w:val="00D349CD"/>
    <w:rsid w:val="00D6318D"/>
    <w:rsid w:val="00D71ABB"/>
    <w:rsid w:val="00DC1CD0"/>
    <w:rsid w:val="00DD0828"/>
    <w:rsid w:val="00E619C9"/>
    <w:rsid w:val="00EA13A2"/>
    <w:rsid w:val="00EA3245"/>
    <w:rsid w:val="00ED2D1E"/>
    <w:rsid w:val="00EE7045"/>
    <w:rsid w:val="00EF6989"/>
    <w:rsid w:val="00F03F2B"/>
    <w:rsid w:val="00F23A72"/>
    <w:rsid w:val="00F45C3E"/>
    <w:rsid w:val="00FD0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efaultImageDpi w14:val="0"/>
  <w15:docId w15:val="{A920BB15-BD17-4327-A5D5-89831505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1FC"/>
    <w:pPr>
      <w:spacing w:after="0" w:line="240" w:lineRule="auto"/>
    </w:pPr>
    <w:rPr>
      <w:sz w:val="24"/>
      <w:szCs w:val="20"/>
      <w:lang w:eastAsia="en-US"/>
    </w:rPr>
  </w:style>
  <w:style w:type="paragraph" w:styleId="Heading3">
    <w:name w:val="heading 3"/>
    <w:basedOn w:val="Normal"/>
    <w:next w:val="Normal"/>
    <w:link w:val="Heading3Char"/>
    <w:uiPriority w:val="99"/>
    <w:qFormat/>
    <w:rsid w:val="004771FC"/>
    <w:pPr>
      <w:keepNext/>
      <w:spacing w:before="240" w:after="60"/>
      <w:jc w:val="center"/>
      <w:outlineLvl w:val="2"/>
    </w:pPr>
    <w:rPr>
      <w:b/>
      <w:bCs/>
      <w:sz w:val="32"/>
      <w:szCs w:val="32"/>
    </w:rPr>
  </w:style>
  <w:style w:type="paragraph" w:styleId="Heading6">
    <w:name w:val="heading 6"/>
    <w:basedOn w:val="Normal"/>
    <w:next w:val="Normal"/>
    <w:link w:val="Heading6Char"/>
    <w:uiPriority w:val="99"/>
    <w:qFormat/>
    <w:rsid w:val="004771FC"/>
    <w:pPr>
      <w:keepNext/>
      <w:outlineLvl w:val="5"/>
    </w:pPr>
    <w:rPr>
      <w:b/>
      <w:bCs/>
      <w:szCs w:val="24"/>
      <w:lang w:val="en-US"/>
    </w:rPr>
  </w:style>
  <w:style w:type="paragraph" w:styleId="Heading8">
    <w:name w:val="heading 8"/>
    <w:basedOn w:val="Normal"/>
    <w:next w:val="Normal"/>
    <w:link w:val="Heading8Char"/>
    <w:uiPriority w:val="99"/>
    <w:qFormat/>
    <w:rsid w:val="004771FC"/>
    <w:pPr>
      <w:keepNext/>
      <w:widowControl w:val="0"/>
      <w:jc w:val="right"/>
      <w:outlineLvl w:val="7"/>
    </w:pPr>
    <w:rPr>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F6402"/>
    <w:rPr>
      <w:rFonts w:ascii="Cambria" w:hAnsi="Cambria" w:cs="Times New Roman"/>
      <w:b/>
      <w:bCs/>
      <w:sz w:val="26"/>
      <w:szCs w:val="26"/>
      <w:lang w:val="x-none" w:eastAsia="en-US"/>
    </w:rPr>
  </w:style>
  <w:style w:type="character" w:customStyle="1" w:styleId="Heading6Char">
    <w:name w:val="Heading 6 Char"/>
    <w:basedOn w:val="DefaultParagraphFont"/>
    <w:link w:val="Heading6"/>
    <w:uiPriority w:val="99"/>
    <w:semiHidden/>
    <w:locked/>
    <w:rsid w:val="003F6402"/>
    <w:rPr>
      <w:rFonts w:ascii="Calibri" w:hAnsi="Calibri" w:cs="Times New Roman"/>
      <w:b/>
      <w:bCs/>
      <w:lang w:val="x-none" w:eastAsia="en-US"/>
    </w:rPr>
  </w:style>
  <w:style w:type="character" w:customStyle="1" w:styleId="Heading8Char">
    <w:name w:val="Heading 8 Char"/>
    <w:basedOn w:val="DefaultParagraphFont"/>
    <w:link w:val="Heading8"/>
    <w:uiPriority w:val="99"/>
    <w:semiHidden/>
    <w:locked/>
    <w:rsid w:val="003F6402"/>
    <w:rPr>
      <w:rFonts w:ascii="Calibri" w:hAnsi="Calibri" w:cs="Times New Roman"/>
      <w:i/>
      <w:iCs/>
      <w:sz w:val="24"/>
      <w:szCs w:val="24"/>
      <w:lang w:val="x-none" w:eastAsia="en-US"/>
    </w:rPr>
  </w:style>
  <w:style w:type="paragraph" w:customStyle="1" w:styleId="01Contents">
    <w:name w:val="01Contents"/>
    <w:basedOn w:val="Normal"/>
    <w:uiPriority w:val="99"/>
    <w:rsid w:val="004771FC"/>
  </w:style>
  <w:style w:type="paragraph" w:customStyle="1" w:styleId="02Text">
    <w:name w:val="02Text"/>
    <w:basedOn w:val="Normal"/>
    <w:uiPriority w:val="99"/>
    <w:rsid w:val="004771FC"/>
  </w:style>
  <w:style w:type="paragraph" w:styleId="Header">
    <w:name w:val="header"/>
    <w:basedOn w:val="Normal"/>
    <w:link w:val="HeaderChar"/>
    <w:uiPriority w:val="99"/>
    <w:rsid w:val="004771FC"/>
    <w:pPr>
      <w:tabs>
        <w:tab w:val="center" w:pos="4153"/>
        <w:tab w:val="right" w:pos="8306"/>
      </w:tabs>
    </w:pPr>
  </w:style>
  <w:style w:type="character" w:customStyle="1" w:styleId="HeaderChar">
    <w:name w:val="Header Char"/>
    <w:basedOn w:val="DefaultParagraphFont"/>
    <w:link w:val="Header"/>
    <w:uiPriority w:val="99"/>
    <w:semiHidden/>
    <w:locked/>
    <w:rsid w:val="003F6402"/>
    <w:rPr>
      <w:rFonts w:cs="Times New Roman"/>
      <w:sz w:val="20"/>
      <w:szCs w:val="20"/>
      <w:lang w:val="x-none" w:eastAsia="en-US"/>
    </w:rPr>
  </w:style>
  <w:style w:type="paragraph" w:styleId="Footer">
    <w:name w:val="footer"/>
    <w:basedOn w:val="Normal"/>
    <w:link w:val="FooterChar"/>
    <w:uiPriority w:val="99"/>
    <w:rsid w:val="004771FC"/>
    <w:pPr>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3F6402"/>
    <w:rPr>
      <w:rFonts w:cs="Times New Roman"/>
      <w:sz w:val="20"/>
      <w:szCs w:val="20"/>
      <w:lang w:val="x-none" w:eastAsia="en-US"/>
    </w:rPr>
  </w:style>
  <w:style w:type="paragraph" w:customStyle="1" w:styleId="Amainreturn">
    <w:name w:val="A main return"/>
    <w:basedOn w:val="Normal"/>
    <w:uiPriority w:val="99"/>
    <w:rsid w:val="004771FC"/>
    <w:pPr>
      <w:spacing w:before="80" w:after="60"/>
      <w:ind w:left="1100"/>
      <w:jc w:val="both"/>
    </w:pPr>
  </w:style>
  <w:style w:type="paragraph" w:customStyle="1" w:styleId="aNote">
    <w:name w:val="aNote"/>
    <w:basedOn w:val="Normal"/>
    <w:uiPriority w:val="99"/>
    <w:rsid w:val="004771FC"/>
    <w:pPr>
      <w:spacing w:before="80" w:after="60"/>
      <w:ind w:left="1900" w:hanging="800"/>
      <w:jc w:val="both"/>
    </w:pPr>
    <w:rPr>
      <w:sz w:val="20"/>
    </w:rPr>
  </w:style>
  <w:style w:type="paragraph" w:customStyle="1" w:styleId="HeaderEven">
    <w:name w:val="HeaderEven"/>
    <w:basedOn w:val="Normal"/>
    <w:uiPriority w:val="99"/>
    <w:rsid w:val="004771FC"/>
    <w:rPr>
      <w:rFonts w:ascii="Arial" w:hAnsi="Arial"/>
      <w:sz w:val="18"/>
    </w:rPr>
  </w:style>
  <w:style w:type="paragraph" w:customStyle="1" w:styleId="HeaderEven6">
    <w:name w:val="HeaderEven6"/>
    <w:basedOn w:val="HeaderEven"/>
    <w:uiPriority w:val="99"/>
    <w:rsid w:val="004771FC"/>
    <w:pPr>
      <w:spacing w:before="120" w:after="60"/>
    </w:pPr>
  </w:style>
  <w:style w:type="paragraph" w:customStyle="1" w:styleId="HeaderOdd6">
    <w:name w:val="HeaderOdd6"/>
    <w:basedOn w:val="HeaderEven6"/>
    <w:uiPriority w:val="99"/>
    <w:rsid w:val="004771FC"/>
    <w:pPr>
      <w:jc w:val="right"/>
    </w:pPr>
  </w:style>
  <w:style w:type="paragraph" w:customStyle="1" w:styleId="HeaderOdd">
    <w:name w:val="HeaderOdd"/>
    <w:basedOn w:val="HeaderEven"/>
    <w:uiPriority w:val="99"/>
    <w:rsid w:val="004771FC"/>
    <w:pPr>
      <w:jc w:val="right"/>
    </w:pPr>
  </w:style>
  <w:style w:type="paragraph" w:customStyle="1" w:styleId="N-9pt">
    <w:name w:val="N-9pt"/>
    <w:basedOn w:val="Normal"/>
    <w:next w:val="Normal"/>
    <w:uiPriority w:val="99"/>
    <w:rsid w:val="004771FC"/>
    <w:pPr>
      <w:keepNext/>
      <w:tabs>
        <w:tab w:val="right" w:pos="7707"/>
      </w:tabs>
      <w:spacing w:before="120" w:after="20"/>
      <w:jc w:val="both"/>
    </w:pPr>
    <w:rPr>
      <w:rFonts w:ascii="Arial" w:hAnsi="Arial"/>
      <w:sz w:val="18"/>
    </w:rPr>
  </w:style>
  <w:style w:type="paragraph" w:customStyle="1" w:styleId="N-line3">
    <w:name w:val="N-line3"/>
    <w:basedOn w:val="Normal"/>
    <w:next w:val="Normal"/>
    <w:uiPriority w:val="99"/>
    <w:rsid w:val="004771FC"/>
    <w:pPr>
      <w:pBdr>
        <w:bottom w:val="single" w:sz="12" w:space="1" w:color="auto"/>
      </w:pBdr>
      <w:jc w:val="both"/>
    </w:pPr>
  </w:style>
  <w:style w:type="paragraph" w:customStyle="1" w:styleId="AH5Sec">
    <w:name w:val="A H5 Sec"/>
    <w:basedOn w:val="Normal"/>
    <w:next w:val="Normal"/>
    <w:uiPriority w:val="99"/>
    <w:rsid w:val="004771FC"/>
    <w:pPr>
      <w:keepNext/>
      <w:tabs>
        <w:tab w:val="left" w:pos="1100"/>
      </w:tabs>
      <w:spacing w:before="180" w:after="60"/>
      <w:ind w:left="1100" w:hanging="1100"/>
      <w:outlineLvl w:val="4"/>
    </w:pPr>
    <w:rPr>
      <w:rFonts w:ascii="Arial" w:hAnsi="Arial"/>
      <w:b/>
    </w:rPr>
  </w:style>
  <w:style w:type="paragraph" w:customStyle="1" w:styleId="direction">
    <w:name w:val="direction"/>
    <w:basedOn w:val="Normal"/>
    <w:next w:val="Amainreturn"/>
    <w:uiPriority w:val="99"/>
    <w:rsid w:val="004771FC"/>
    <w:pPr>
      <w:spacing w:before="80" w:after="60"/>
      <w:ind w:left="1100"/>
      <w:jc w:val="both"/>
    </w:pPr>
    <w:rPr>
      <w:i/>
    </w:rPr>
  </w:style>
  <w:style w:type="character" w:customStyle="1" w:styleId="CharSectNo">
    <w:name w:val="CharSectNo"/>
    <w:basedOn w:val="DefaultParagraphFont"/>
    <w:uiPriority w:val="99"/>
    <w:rsid w:val="004771FC"/>
    <w:rPr>
      <w:rFonts w:cs="Times New Roman"/>
    </w:rPr>
  </w:style>
  <w:style w:type="character" w:customStyle="1" w:styleId="CharDivNo">
    <w:name w:val="CharDivNo"/>
    <w:basedOn w:val="DefaultParagraphFont"/>
    <w:uiPriority w:val="99"/>
    <w:rsid w:val="004771FC"/>
    <w:rPr>
      <w:rFonts w:cs="Times New Roman"/>
    </w:rPr>
  </w:style>
  <w:style w:type="character" w:customStyle="1" w:styleId="CharDivText">
    <w:name w:val="CharDivText"/>
    <w:basedOn w:val="DefaultParagraphFont"/>
    <w:uiPriority w:val="99"/>
    <w:rsid w:val="004771FC"/>
    <w:rPr>
      <w:rFonts w:cs="Times New Roman"/>
    </w:rPr>
  </w:style>
  <w:style w:type="character" w:customStyle="1" w:styleId="CharPartNo">
    <w:name w:val="CharPartNo"/>
    <w:basedOn w:val="DefaultParagraphFont"/>
    <w:uiPriority w:val="99"/>
    <w:rsid w:val="004771FC"/>
    <w:rPr>
      <w:rFonts w:cs="Times New Roman"/>
    </w:rPr>
  </w:style>
  <w:style w:type="paragraph" w:customStyle="1" w:styleId="Placeholder">
    <w:name w:val="Placeholder"/>
    <w:basedOn w:val="Normal"/>
    <w:uiPriority w:val="99"/>
    <w:rsid w:val="004771FC"/>
    <w:rPr>
      <w:sz w:val="10"/>
    </w:rPr>
  </w:style>
  <w:style w:type="character" w:customStyle="1" w:styleId="CharChapNo">
    <w:name w:val="CharChapNo"/>
    <w:basedOn w:val="DefaultParagraphFont"/>
    <w:uiPriority w:val="99"/>
    <w:rsid w:val="004771FC"/>
    <w:rPr>
      <w:rFonts w:cs="Times New Roman"/>
    </w:rPr>
  </w:style>
  <w:style w:type="character" w:customStyle="1" w:styleId="CharChapText">
    <w:name w:val="CharChapText"/>
    <w:basedOn w:val="DefaultParagraphFont"/>
    <w:uiPriority w:val="99"/>
    <w:rsid w:val="004771FC"/>
    <w:rPr>
      <w:rFonts w:cs="Times New Roman"/>
    </w:rPr>
  </w:style>
  <w:style w:type="character" w:customStyle="1" w:styleId="CharPartText">
    <w:name w:val="CharPartText"/>
    <w:basedOn w:val="DefaultParagraphFont"/>
    <w:uiPriority w:val="99"/>
    <w:rsid w:val="004771FC"/>
    <w:rPr>
      <w:rFonts w:cs="Times New Roman"/>
    </w:rPr>
  </w:style>
  <w:style w:type="paragraph" w:customStyle="1" w:styleId="ActNo">
    <w:name w:val="ActNo"/>
    <w:basedOn w:val="Normal"/>
    <w:uiPriority w:val="99"/>
    <w:rsid w:val="004771FC"/>
    <w:pPr>
      <w:spacing w:before="120" w:after="60"/>
    </w:pPr>
    <w:rPr>
      <w:rFonts w:ascii="Arial" w:hAnsi="Arial"/>
      <w:b/>
    </w:rPr>
  </w:style>
  <w:style w:type="paragraph" w:customStyle="1" w:styleId="madeunder">
    <w:name w:val="made under"/>
    <w:basedOn w:val="Normal"/>
    <w:uiPriority w:val="99"/>
    <w:rsid w:val="004771FC"/>
    <w:pPr>
      <w:spacing w:before="180" w:after="60"/>
      <w:jc w:val="both"/>
    </w:pPr>
  </w:style>
  <w:style w:type="character" w:customStyle="1" w:styleId="charItals">
    <w:name w:val="charItals"/>
    <w:basedOn w:val="DefaultParagraphFont"/>
    <w:uiPriority w:val="99"/>
    <w:rsid w:val="004771FC"/>
    <w:rPr>
      <w:rFonts w:cs="Times New Roman"/>
      <w:i/>
    </w:rPr>
  </w:style>
  <w:style w:type="paragraph" w:customStyle="1" w:styleId="TableColHd">
    <w:name w:val="TableColHd"/>
    <w:basedOn w:val="Normal"/>
    <w:uiPriority w:val="99"/>
    <w:rsid w:val="004771FC"/>
    <w:pPr>
      <w:keepNext/>
      <w:spacing w:after="60"/>
    </w:pPr>
    <w:rPr>
      <w:rFonts w:ascii="Arial" w:hAnsi="Arial"/>
      <w:b/>
      <w:sz w:val="18"/>
    </w:rPr>
  </w:style>
  <w:style w:type="paragraph" w:customStyle="1" w:styleId="AuthLaw">
    <w:name w:val="AuthLaw"/>
    <w:basedOn w:val="Normal"/>
    <w:uiPriority w:val="99"/>
    <w:rsid w:val="004771FC"/>
    <w:pPr>
      <w:spacing w:before="80" w:after="60"/>
      <w:jc w:val="both"/>
    </w:pPr>
    <w:rPr>
      <w:rFonts w:ascii="Arial" w:hAnsi="Arial"/>
      <w:b/>
      <w:sz w:val="20"/>
    </w:rPr>
  </w:style>
  <w:style w:type="paragraph" w:customStyle="1" w:styleId="Billname1">
    <w:name w:val="Billname1"/>
    <w:basedOn w:val="Normal"/>
    <w:uiPriority w:val="99"/>
    <w:rsid w:val="004771FC"/>
    <w:pPr>
      <w:tabs>
        <w:tab w:val="left" w:pos="2400"/>
      </w:tabs>
      <w:spacing w:before="1220" w:after="100"/>
    </w:pPr>
    <w:rPr>
      <w:rFonts w:ascii="Arial" w:hAnsi="Arial"/>
      <w:b/>
      <w:sz w:val="40"/>
    </w:rPr>
  </w:style>
  <w:style w:type="character" w:customStyle="1" w:styleId="charContents">
    <w:name w:val="charContents"/>
    <w:basedOn w:val="DefaultParagraphFont"/>
    <w:uiPriority w:val="99"/>
    <w:rsid w:val="004771FC"/>
    <w:rPr>
      <w:rFonts w:cs="Times New Roman"/>
    </w:rPr>
  </w:style>
  <w:style w:type="character" w:customStyle="1" w:styleId="charPage">
    <w:name w:val="charPage"/>
    <w:basedOn w:val="DefaultParagraphFont"/>
    <w:uiPriority w:val="99"/>
    <w:rsid w:val="004771FC"/>
    <w:rPr>
      <w:rFonts w:cs="Times New Roman"/>
    </w:rPr>
  </w:style>
  <w:style w:type="character" w:styleId="PageNumber">
    <w:name w:val="page number"/>
    <w:basedOn w:val="DefaultParagraphFont"/>
    <w:uiPriority w:val="99"/>
    <w:rsid w:val="004771FC"/>
    <w:rPr>
      <w:rFonts w:cs="Times New Roman"/>
    </w:rPr>
  </w:style>
  <w:style w:type="paragraph" w:customStyle="1" w:styleId="Status">
    <w:name w:val="Status"/>
    <w:basedOn w:val="Normal"/>
    <w:uiPriority w:val="99"/>
    <w:rsid w:val="004771FC"/>
    <w:pPr>
      <w:spacing w:before="280"/>
      <w:jc w:val="center"/>
    </w:pPr>
    <w:rPr>
      <w:rFonts w:ascii="Arial" w:hAnsi="Arial"/>
      <w:sz w:val="14"/>
    </w:rPr>
  </w:style>
  <w:style w:type="paragraph" w:customStyle="1" w:styleId="FooterInfoCentre">
    <w:name w:val="FooterInfoCentre"/>
    <w:basedOn w:val="Normal"/>
    <w:uiPriority w:val="99"/>
    <w:rsid w:val="004771FC"/>
    <w:pPr>
      <w:tabs>
        <w:tab w:val="right" w:pos="7707"/>
      </w:tabs>
      <w:jc w:val="center"/>
    </w:pPr>
    <w:rPr>
      <w:rFonts w:ascii="Arial" w:hAnsi="Arial"/>
      <w:sz w:val="18"/>
    </w:rPr>
  </w:style>
  <w:style w:type="paragraph" w:customStyle="1" w:styleId="IMain">
    <w:name w:val="I Main"/>
    <w:basedOn w:val="Normal"/>
    <w:uiPriority w:val="99"/>
    <w:rsid w:val="004771FC"/>
    <w:pPr>
      <w:tabs>
        <w:tab w:val="right" w:pos="900"/>
        <w:tab w:val="left" w:pos="1100"/>
      </w:tabs>
      <w:spacing w:before="80" w:after="60"/>
      <w:ind w:left="1100" w:hanging="1100"/>
      <w:jc w:val="both"/>
      <w:outlineLvl w:val="5"/>
    </w:pPr>
    <w:rPr>
      <w:szCs w:val="24"/>
    </w:rPr>
  </w:style>
  <w:style w:type="paragraph" w:customStyle="1" w:styleId="Ipara">
    <w:name w:val="I para"/>
    <w:basedOn w:val="Normal"/>
    <w:uiPriority w:val="99"/>
    <w:rsid w:val="004771FC"/>
    <w:pPr>
      <w:tabs>
        <w:tab w:val="right" w:pos="1400"/>
        <w:tab w:val="left" w:pos="1600"/>
      </w:tabs>
      <w:spacing w:before="80" w:after="60"/>
      <w:ind w:left="1600" w:hanging="1600"/>
      <w:jc w:val="both"/>
    </w:pPr>
    <w:rPr>
      <w:szCs w:val="24"/>
    </w:rPr>
  </w:style>
  <w:style w:type="paragraph" w:customStyle="1" w:styleId="Asubparabullet">
    <w:name w:val="A subpara bullet"/>
    <w:basedOn w:val="Normal"/>
    <w:uiPriority w:val="99"/>
    <w:rsid w:val="00666E8A"/>
    <w:pPr>
      <w:widowControl w:val="0"/>
      <w:numPr>
        <w:numId w:val="1"/>
      </w:numPr>
    </w:pPr>
    <w:rPr>
      <w:rFonts w:ascii="Arial" w:hAnsi="Arial"/>
      <w:lang w:val="en-US"/>
    </w:rPr>
  </w:style>
  <w:style w:type="paragraph" w:styleId="BalloonText">
    <w:name w:val="Balloon Text"/>
    <w:basedOn w:val="Normal"/>
    <w:link w:val="BalloonTextChar"/>
    <w:uiPriority w:val="99"/>
    <w:semiHidden/>
    <w:rsid w:val="005249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402"/>
    <w:rPr>
      <w:rFonts w:ascii="Tahoma" w:hAnsi="Tahoma" w:cs="Tahoma"/>
      <w:sz w:val="16"/>
      <w:szCs w:val="16"/>
      <w:lang w:val="x-none" w:eastAsia="en-US"/>
    </w:rPr>
  </w:style>
  <w:style w:type="paragraph" w:styleId="BodyTextIndent">
    <w:name w:val="Body Text Indent"/>
    <w:basedOn w:val="Normal"/>
    <w:link w:val="BodyTextIndentChar"/>
    <w:uiPriority w:val="99"/>
    <w:rsid w:val="00DD0828"/>
    <w:rPr>
      <w:b/>
      <w:bCs/>
      <w:szCs w:val="24"/>
    </w:rPr>
  </w:style>
  <w:style w:type="character" w:customStyle="1" w:styleId="BodyTextIndentChar">
    <w:name w:val="Body Text Indent Char"/>
    <w:basedOn w:val="DefaultParagraphFont"/>
    <w:link w:val="BodyTextIndent"/>
    <w:uiPriority w:val="99"/>
    <w:semiHidden/>
    <w:locked/>
    <w:rsid w:val="003F6402"/>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39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3248</Characters>
  <Application>Microsoft Office Word</Application>
  <DocSecurity>0</DocSecurity>
  <Lines>80</Lines>
  <Paragraphs>24</Paragraphs>
  <ScaleCrop>false</ScaleCrop>
  <HeadingPairs>
    <vt:vector size="2" baseType="variant">
      <vt:variant>
        <vt:lpstr>Title</vt:lpstr>
      </vt:variant>
      <vt:variant>
        <vt:i4>1</vt:i4>
      </vt:variant>
    </vt:vector>
  </HeadingPairs>
  <TitlesOfParts>
    <vt:vector size="1" baseType="lpstr">
      <vt:lpstr>2008</vt:lpstr>
    </vt:vector>
  </TitlesOfParts>
  <Company>ACT Government</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subject/>
  <dc:creator>Emma Brockway</dc:creator>
  <cp:keywords/>
  <dc:description/>
  <cp:lastModifiedBy>PCODCS</cp:lastModifiedBy>
  <cp:revision>4</cp:revision>
  <cp:lastPrinted>2010-07-06T05:02:00Z</cp:lastPrinted>
  <dcterms:created xsi:type="dcterms:W3CDTF">2019-05-07T02:39:00Z</dcterms:created>
  <dcterms:modified xsi:type="dcterms:W3CDTF">2019-05-07T02:39:00Z</dcterms:modified>
</cp:coreProperties>
</file>