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76C5" w:rsidRPr="006C1BEB" w:rsidRDefault="00E976C5" w:rsidP="00E976C5">
      <w:pPr>
        <w:spacing w:after="0" w:line="240" w:lineRule="auto"/>
        <w:jc w:val="center"/>
        <w:rPr>
          <w:rFonts w:asciiTheme="minorHAnsi" w:hAnsiTheme="minorHAnsi" w:cs="Arial"/>
          <w:b/>
          <w:bCs/>
          <w:sz w:val="24"/>
          <w:szCs w:val="24"/>
        </w:rPr>
      </w:pPr>
      <w:bookmarkStart w:id="0" w:name="_GoBack"/>
      <w:bookmarkEnd w:id="0"/>
    </w:p>
    <w:p w:rsidR="00E976C5" w:rsidRPr="006C1BEB" w:rsidRDefault="00E976C5" w:rsidP="00E976C5">
      <w:pPr>
        <w:spacing w:after="0" w:line="240" w:lineRule="auto"/>
        <w:jc w:val="center"/>
        <w:rPr>
          <w:rFonts w:asciiTheme="minorHAnsi" w:hAnsiTheme="minorHAnsi" w:cs="Arial"/>
          <w:b/>
          <w:bCs/>
          <w:sz w:val="24"/>
          <w:szCs w:val="24"/>
        </w:rPr>
      </w:pPr>
    </w:p>
    <w:p w:rsidR="00E976C5" w:rsidRPr="006C1BEB" w:rsidRDefault="00E976C5" w:rsidP="00E976C5">
      <w:pPr>
        <w:spacing w:after="0" w:line="240" w:lineRule="auto"/>
        <w:jc w:val="center"/>
        <w:rPr>
          <w:rFonts w:asciiTheme="minorHAnsi" w:hAnsiTheme="minorHAnsi" w:cs="Arial"/>
          <w:b/>
          <w:bCs/>
          <w:sz w:val="24"/>
          <w:szCs w:val="24"/>
        </w:rPr>
      </w:pPr>
    </w:p>
    <w:p w:rsidR="00E976C5" w:rsidRPr="006C1BEB" w:rsidRDefault="00E976C5" w:rsidP="00E976C5">
      <w:pPr>
        <w:spacing w:after="0" w:line="240" w:lineRule="auto"/>
        <w:jc w:val="center"/>
        <w:rPr>
          <w:rFonts w:asciiTheme="minorHAnsi" w:hAnsiTheme="minorHAnsi" w:cs="Arial"/>
          <w:b/>
          <w:bCs/>
          <w:sz w:val="24"/>
          <w:szCs w:val="24"/>
        </w:rPr>
      </w:pPr>
    </w:p>
    <w:p w:rsidR="00E976C5" w:rsidRPr="006C1BEB" w:rsidRDefault="00E976C5" w:rsidP="00E976C5">
      <w:pPr>
        <w:spacing w:after="0" w:line="240" w:lineRule="auto"/>
        <w:jc w:val="center"/>
        <w:rPr>
          <w:rFonts w:asciiTheme="minorHAnsi" w:hAnsiTheme="minorHAnsi" w:cs="Arial"/>
          <w:b/>
          <w:bCs/>
          <w:sz w:val="28"/>
          <w:szCs w:val="28"/>
        </w:rPr>
      </w:pPr>
      <w:r w:rsidRPr="006C1BEB">
        <w:rPr>
          <w:rFonts w:asciiTheme="minorHAnsi" w:hAnsiTheme="minorHAnsi" w:cs="Arial"/>
          <w:b/>
          <w:bCs/>
          <w:sz w:val="28"/>
          <w:szCs w:val="28"/>
        </w:rPr>
        <w:t>201</w:t>
      </w:r>
      <w:r w:rsidR="00F75AED">
        <w:rPr>
          <w:rFonts w:asciiTheme="minorHAnsi" w:hAnsiTheme="minorHAnsi" w:cs="Arial"/>
          <w:b/>
          <w:bCs/>
          <w:sz w:val="28"/>
          <w:szCs w:val="28"/>
        </w:rPr>
        <w:t>9</w:t>
      </w: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r w:rsidRPr="006C1BEB">
        <w:rPr>
          <w:rFonts w:asciiTheme="minorHAnsi" w:hAnsiTheme="minorHAnsi" w:cs="Arial"/>
          <w:b/>
          <w:bCs/>
          <w:sz w:val="28"/>
          <w:szCs w:val="28"/>
        </w:rPr>
        <w:t>LEGISLATIVE ASSEMBLY FOR THE</w:t>
      </w:r>
    </w:p>
    <w:p w:rsidR="00E976C5" w:rsidRPr="006C1BEB" w:rsidRDefault="00E976C5" w:rsidP="00E976C5">
      <w:pPr>
        <w:spacing w:after="0" w:line="240" w:lineRule="auto"/>
        <w:jc w:val="center"/>
        <w:rPr>
          <w:rFonts w:asciiTheme="minorHAnsi" w:hAnsiTheme="minorHAnsi" w:cs="Arial"/>
          <w:b/>
          <w:bCs/>
          <w:sz w:val="28"/>
          <w:szCs w:val="28"/>
        </w:rPr>
      </w:pPr>
      <w:r w:rsidRPr="006C1BEB">
        <w:rPr>
          <w:rFonts w:asciiTheme="minorHAnsi" w:hAnsiTheme="minorHAnsi" w:cs="Arial"/>
          <w:b/>
          <w:bCs/>
          <w:sz w:val="28"/>
          <w:szCs w:val="28"/>
        </w:rPr>
        <w:t>AUSTRALIAN CAPITAL TERRITORY</w:t>
      </w: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093C7B" w:rsidP="00E976C5">
      <w:pPr>
        <w:spacing w:after="0" w:line="240" w:lineRule="auto"/>
        <w:jc w:val="center"/>
        <w:rPr>
          <w:rFonts w:asciiTheme="minorHAnsi" w:hAnsiTheme="minorHAnsi" w:cs="Arial"/>
          <w:b/>
          <w:bCs/>
          <w:sz w:val="28"/>
          <w:szCs w:val="28"/>
        </w:rPr>
      </w:pPr>
      <w:r w:rsidRPr="00093C7B">
        <w:rPr>
          <w:rFonts w:asciiTheme="minorHAnsi" w:hAnsiTheme="minorHAnsi" w:cs="Arial"/>
          <w:b/>
          <w:bCs/>
          <w:sz w:val="28"/>
          <w:szCs w:val="28"/>
        </w:rPr>
        <w:t>Climate Change and Greenhouse Gas Reduction (Renewable Electricity Target) Amendment Bill 2019</w:t>
      </w: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r w:rsidRPr="006C1BEB">
        <w:rPr>
          <w:rFonts w:asciiTheme="minorHAnsi" w:hAnsiTheme="minorHAnsi" w:cs="Arial"/>
          <w:b/>
          <w:bCs/>
          <w:sz w:val="28"/>
          <w:szCs w:val="28"/>
        </w:rPr>
        <w:t>EXPLANATORY STATEMENT</w:t>
      </w: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center"/>
        <w:rPr>
          <w:rFonts w:asciiTheme="minorHAnsi" w:hAnsiTheme="minorHAnsi" w:cs="Arial"/>
          <w:b/>
          <w:bCs/>
          <w:sz w:val="28"/>
          <w:szCs w:val="28"/>
        </w:rPr>
      </w:pPr>
    </w:p>
    <w:p w:rsidR="00E976C5" w:rsidRPr="006C1BEB" w:rsidRDefault="00E976C5" w:rsidP="00E976C5">
      <w:pPr>
        <w:spacing w:after="0" w:line="240" w:lineRule="auto"/>
        <w:jc w:val="right"/>
        <w:rPr>
          <w:rFonts w:asciiTheme="minorHAnsi" w:hAnsiTheme="minorHAnsi" w:cs="Arial"/>
          <w:b/>
          <w:bCs/>
          <w:sz w:val="28"/>
          <w:szCs w:val="28"/>
        </w:rPr>
      </w:pPr>
      <w:r w:rsidRPr="006C1BEB">
        <w:rPr>
          <w:rFonts w:asciiTheme="minorHAnsi" w:hAnsiTheme="minorHAnsi" w:cs="Arial"/>
          <w:b/>
          <w:bCs/>
          <w:sz w:val="28"/>
          <w:szCs w:val="28"/>
        </w:rPr>
        <w:t>Presented by</w:t>
      </w:r>
    </w:p>
    <w:p w:rsidR="00E976C5" w:rsidRPr="006C1BEB" w:rsidRDefault="00E976C5" w:rsidP="00E976C5">
      <w:pPr>
        <w:spacing w:after="0" w:line="240" w:lineRule="auto"/>
        <w:jc w:val="right"/>
        <w:rPr>
          <w:rFonts w:asciiTheme="minorHAnsi" w:hAnsiTheme="minorHAnsi" w:cs="Arial"/>
          <w:b/>
          <w:bCs/>
          <w:sz w:val="24"/>
          <w:szCs w:val="24"/>
        </w:rPr>
      </w:pPr>
      <w:r w:rsidRPr="006C1BEB">
        <w:rPr>
          <w:rFonts w:asciiTheme="minorHAnsi" w:hAnsiTheme="minorHAnsi" w:cs="Arial"/>
          <w:b/>
          <w:bCs/>
          <w:sz w:val="24"/>
          <w:szCs w:val="24"/>
        </w:rPr>
        <w:t>Shane Rattenbury</w:t>
      </w:r>
      <w:r w:rsidR="00B05659" w:rsidRPr="006C1BEB">
        <w:rPr>
          <w:rFonts w:asciiTheme="minorHAnsi" w:hAnsiTheme="minorHAnsi" w:cs="Arial"/>
          <w:b/>
          <w:bCs/>
          <w:sz w:val="24"/>
          <w:szCs w:val="24"/>
        </w:rPr>
        <w:t xml:space="preserve"> MLA</w:t>
      </w:r>
    </w:p>
    <w:p w:rsidR="00E976C5" w:rsidRPr="006C1BEB" w:rsidRDefault="00E976C5" w:rsidP="00E976C5">
      <w:pPr>
        <w:spacing w:after="0" w:line="240" w:lineRule="auto"/>
        <w:jc w:val="right"/>
        <w:rPr>
          <w:rFonts w:asciiTheme="minorHAnsi" w:hAnsiTheme="minorHAnsi" w:cs="Arial"/>
          <w:b/>
          <w:bCs/>
          <w:sz w:val="24"/>
          <w:szCs w:val="24"/>
        </w:rPr>
      </w:pPr>
      <w:r w:rsidRPr="006C1BEB">
        <w:rPr>
          <w:rFonts w:asciiTheme="minorHAnsi" w:hAnsiTheme="minorHAnsi" w:cs="Arial"/>
          <w:b/>
          <w:bCs/>
          <w:sz w:val="24"/>
          <w:szCs w:val="24"/>
        </w:rPr>
        <w:t>Minister for Climate Change and Sustainability</w:t>
      </w:r>
    </w:p>
    <w:p w:rsidR="00E976C5" w:rsidRPr="006C1BEB" w:rsidRDefault="00E976C5" w:rsidP="009741B9">
      <w:pPr>
        <w:spacing w:after="0" w:line="240" w:lineRule="auto"/>
        <w:rPr>
          <w:rFonts w:asciiTheme="minorHAnsi" w:hAnsiTheme="minorHAnsi" w:cs="Arial"/>
          <w:b/>
          <w:sz w:val="24"/>
          <w:szCs w:val="24"/>
        </w:rPr>
      </w:pPr>
      <w:r w:rsidRPr="006C1BEB">
        <w:rPr>
          <w:rFonts w:asciiTheme="minorHAnsi" w:hAnsiTheme="minorHAnsi" w:cs="Arial"/>
          <w:sz w:val="24"/>
          <w:szCs w:val="24"/>
        </w:rPr>
        <w:br w:type="page"/>
      </w:r>
      <w:r w:rsidRPr="006C1BEB">
        <w:rPr>
          <w:rFonts w:asciiTheme="minorHAnsi" w:hAnsiTheme="minorHAnsi" w:cs="Arial"/>
          <w:b/>
          <w:sz w:val="24"/>
          <w:szCs w:val="24"/>
        </w:rPr>
        <w:lastRenderedPageBreak/>
        <w:t>EXPLANATORY STATEMENT</w:t>
      </w:r>
    </w:p>
    <w:p w:rsidR="00E976C5" w:rsidRPr="006C1BEB" w:rsidRDefault="00E976C5" w:rsidP="009741B9">
      <w:pPr>
        <w:spacing w:before="200" w:after="0" w:line="240" w:lineRule="auto"/>
        <w:rPr>
          <w:rFonts w:asciiTheme="minorHAnsi" w:hAnsiTheme="minorHAnsi" w:cs="Arial"/>
          <w:sz w:val="24"/>
          <w:szCs w:val="24"/>
        </w:rPr>
      </w:pPr>
      <w:r w:rsidRPr="006C1BEB">
        <w:rPr>
          <w:rFonts w:asciiTheme="minorHAnsi" w:hAnsiTheme="minorHAnsi" w:cs="Arial"/>
          <w:sz w:val="24"/>
          <w:szCs w:val="24"/>
        </w:rPr>
        <w:t xml:space="preserve">This explanatory statement relates to the </w:t>
      </w:r>
      <w:r w:rsidR="00093C7B" w:rsidRPr="00093C7B">
        <w:rPr>
          <w:rFonts w:asciiTheme="minorHAnsi" w:hAnsiTheme="minorHAnsi" w:cs="Arial"/>
          <w:i/>
          <w:sz w:val="24"/>
          <w:szCs w:val="24"/>
        </w:rPr>
        <w:t>Climate Change and Greenhouse Gas Reduction (Renewable Electricity Target) Amendment Bill 2019</w:t>
      </w:r>
      <w:r w:rsidR="00B05659" w:rsidRPr="006C1BEB">
        <w:rPr>
          <w:rFonts w:asciiTheme="minorHAnsi" w:hAnsiTheme="minorHAnsi" w:cs="Arial"/>
          <w:i/>
          <w:sz w:val="24"/>
          <w:szCs w:val="24"/>
        </w:rPr>
        <w:t xml:space="preserve"> </w:t>
      </w:r>
      <w:r w:rsidR="00B05659" w:rsidRPr="006C1BEB">
        <w:rPr>
          <w:rFonts w:asciiTheme="minorHAnsi" w:hAnsiTheme="minorHAnsi" w:cs="Arial"/>
          <w:sz w:val="24"/>
          <w:szCs w:val="24"/>
        </w:rPr>
        <w:t>(the Bill)</w:t>
      </w:r>
      <w:r w:rsidRPr="006C1BEB">
        <w:rPr>
          <w:rFonts w:asciiTheme="minorHAnsi" w:hAnsiTheme="minorHAnsi" w:cs="Arial"/>
          <w:sz w:val="24"/>
          <w:szCs w:val="24"/>
        </w:rPr>
        <w:t xml:space="preserve"> as presented to the ACT Legislative Assembly. It has been prepared in order to assist the reader of the </w:t>
      </w:r>
      <w:r w:rsidR="00B05659" w:rsidRPr="006C1BEB">
        <w:rPr>
          <w:rFonts w:asciiTheme="minorHAnsi" w:hAnsiTheme="minorHAnsi" w:cs="Arial"/>
          <w:sz w:val="24"/>
          <w:szCs w:val="24"/>
        </w:rPr>
        <w:t>B</w:t>
      </w:r>
      <w:r w:rsidRPr="006C1BEB">
        <w:rPr>
          <w:rFonts w:asciiTheme="minorHAnsi" w:hAnsiTheme="minorHAnsi" w:cs="Arial"/>
          <w:sz w:val="24"/>
          <w:szCs w:val="24"/>
        </w:rPr>
        <w:t xml:space="preserve">ill and to help inform debate on the Bill. It does not form part of the </w:t>
      </w:r>
      <w:r w:rsidR="00B05659" w:rsidRPr="006C1BEB">
        <w:rPr>
          <w:rFonts w:asciiTheme="minorHAnsi" w:hAnsiTheme="minorHAnsi" w:cs="Arial"/>
          <w:sz w:val="24"/>
          <w:szCs w:val="24"/>
        </w:rPr>
        <w:t>B</w:t>
      </w:r>
      <w:r w:rsidRPr="006C1BEB">
        <w:rPr>
          <w:rFonts w:asciiTheme="minorHAnsi" w:hAnsiTheme="minorHAnsi" w:cs="Arial"/>
          <w:sz w:val="24"/>
          <w:szCs w:val="24"/>
        </w:rPr>
        <w:t xml:space="preserve">ill and has not been endorsed by the </w:t>
      </w:r>
      <w:r w:rsidR="00B05659" w:rsidRPr="006C1BEB">
        <w:rPr>
          <w:rFonts w:asciiTheme="minorHAnsi" w:hAnsiTheme="minorHAnsi" w:cs="Arial"/>
          <w:sz w:val="24"/>
          <w:szCs w:val="24"/>
        </w:rPr>
        <w:t xml:space="preserve">Legislative </w:t>
      </w:r>
      <w:r w:rsidRPr="006C1BEB">
        <w:rPr>
          <w:rFonts w:asciiTheme="minorHAnsi" w:hAnsiTheme="minorHAnsi" w:cs="Arial"/>
          <w:sz w:val="24"/>
          <w:szCs w:val="24"/>
        </w:rPr>
        <w:t>Assembly.</w:t>
      </w:r>
    </w:p>
    <w:p w:rsidR="00E976C5" w:rsidRPr="006C1BEB" w:rsidRDefault="00E976C5" w:rsidP="009741B9">
      <w:pPr>
        <w:spacing w:before="200" w:after="0" w:line="240" w:lineRule="auto"/>
        <w:rPr>
          <w:rFonts w:asciiTheme="minorHAnsi" w:hAnsiTheme="minorHAnsi" w:cs="Arial"/>
          <w:sz w:val="24"/>
          <w:szCs w:val="24"/>
        </w:rPr>
      </w:pPr>
      <w:r w:rsidRPr="006C1BEB">
        <w:rPr>
          <w:rFonts w:asciiTheme="minorHAnsi" w:hAnsiTheme="minorHAnsi" w:cs="Arial"/>
          <w:sz w:val="24"/>
          <w:szCs w:val="24"/>
        </w:rPr>
        <w:t xml:space="preserve">The </w:t>
      </w:r>
      <w:r w:rsidR="00B05659" w:rsidRPr="006C1BEB">
        <w:rPr>
          <w:rFonts w:asciiTheme="minorHAnsi" w:hAnsiTheme="minorHAnsi" w:cs="Arial"/>
          <w:sz w:val="24"/>
          <w:szCs w:val="24"/>
        </w:rPr>
        <w:t>explanatory s</w:t>
      </w:r>
      <w:r w:rsidRPr="006C1BEB">
        <w:rPr>
          <w:rFonts w:asciiTheme="minorHAnsi" w:hAnsiTheme="minorHAnsi" w:cs="Arial"/>
          <w:sz w:val="24"/>
          <w:szCs w:val="24"/>
        </w:rPr>
        <w:t xml:space="preserve">tatement must be read in conjunction with the </w:t>
      </w:r>
      <w:r w:rsidR="00B05659" w:rsidRPr="006C1BEB">
        <w:rPr>
          <w:rFonts w:asciiTheme="minorHAnsi" w:hAnsiTheme="minorHAnsi" w:cs="Arial"/>
          <w:sz w:val="24"/>
          <w:szCs w:val="24"/>
        </w:rPr>
        <w:t>B</w:t>
      </w:r>
      <w:r w:rsidRPr="006C1BEB">
        <w:rPr>
          <w:rFonts w:asciiTheme="minorHAnsi" w:hAnsiTheme="minorHAnsi" w:cs="Arial"/>
          <w:sz w:val="24"/>
          <w:szCs w:val="24"/>
        </w:rPr>
        <w:t xml:space="preserve">ill. It is not, and is not meant to be, a comprehensive description of the </w:t>
      </w:r>
      <w:r w:rsidR="00B05659" w:rsidRPr="006C1BEB">
        <w:rPr>
          <w:rFonts w:asciiTheme="minorHAnsi" w:hAnsiTheme="minorHAnsi" w:cs="Arial"/>
          <w:sz w:val="24"/>
          <w:szCs w:val="24"/>
        </w:rPr>
        <w:t>B</w:t>
      </w:r>
      <w:r w:rsidRPr="006C1BEB">
        <w:rPr>
          <w:rFonts w:asciiTheme="minorHAnsi" w:hAnsiTheme="minorHAnsi" w:cs="Arial"/>
          <w:sz w:val="24"/>
          <w:szCs w:val="24"/>
        </w:rPr>
        <w:t>ill. What is said about a provision is not to be taken as an authoritative guide to the meaning of a provision, this being a task for the courts.</w:t>
      </w:r>
    </w:p>
    <w:p w:rsidR="00E976C5" w:rsidRPr="006C1BEB" w:rsidRDefault="00E976C5" w:rsidP="009741B9">
      <w:pPr>
        <w:spacing w:after="0" w:line="240" w:lineRule="auto"/>
        <w:rPr>
          <w:rFonts w:asciiTheme="minorHAnsi" w:hAnsiTheme="minorHAnsi" w:cs="Arial"/>
          <w:sz w:val="24"/>
          <w:szCs w:val="24"/>
        </w:rPr>
      </w:pPr>
    </w:p>
    <w:p w:rsidR="00E976C5" w:rsidRPr="006C1BEB" w:rsidRDefault="00E976C5" w:rsidP="009741B9">
      <w:pPr>
        <w:spacing w:after="0" w:line="240" w:lineRule="auto"/>
        <w:rPr>
          <w:rFonts w:asciiTheme="minorHAnsi" w:hAnsiTheme="minorHAnsi" w:cs="Arial"/>
          <w:b/>
          <w:sz w:val="24"/>
          <w:szCs w:val="24"/>
        </w:rPr>
      </w:pPr>
      <w:r w:rsidRPr="006C1BEB">
        <w:rPr>
          <w:rFonts w:asciiTheme="minorHAnsi" w:hAnsiTheme="minorHAnsi" w:cs="Arial"/>
          <w:b/>
          <w:sz w:val="24"/>
          <w:szCs w:val="24"/>
        </w:rPr>
        <w:t>Background</w:t>
      </w:r>
    </w:p>
    <w:p w:rsidR="00B05659" w:rsidRPr="006C1BEB" w:rsidRDefault="00B05659" w:rsidP="009741B9">
      <w:pPr>
        <w:autoSpaceDE w:val="0"/>
        <w:autoSpaceDN w:val="0"/>
        <w:adjustRightInd w:val="0"/>
        <w:spacing w:after="0" w:line="240" w:lineRule="auto"/>
        <w:rPr>
          <w:rFonts w:asciiTheme="minorHAnsi" w:hAnsiTheme="minorHAnsi" w:cs="Arial"/>
          <w:sz w:val="24"/>
          <w:szCs w:val="24"/>
        </w:rPr>
      </w:pPr>
    </w:p>
    <w:p w:rsidR="00B05659" w:rsidRPr="006C1BEB" w:rsidRDefault="00B05659" w:rsidP="00B05659">
      <w:pPr>
        <w:autoSpaceDE w:val="0"/>
        <w:autoSpaceDN w:val="0"/>
        <w:adjustRightInd w:val="0"/>
        <w:spacing w:after="0" w:line="240" w:lineRule="auto"/>
        <w:rPr>
          <w:rFonts w:asciiTheme="minorHAnsi" w:hAnsiTheme="minorHAnsi" w:cs="Arial"/>
          <w:sz w:val="24"/>
          <w:szCs w:val="24"/>
        </w:rPr>
      </w:pPr>
      <w:r w:rsidRPr="006C1BEB">
        <w:rPr>
          <w:rFonts w:asciiTheme="minorHAnsi" w:hAnsiTheme="minorHAnsi" w:cs="Arial"/>
          <w:sz w:val="24"/>
          <w:szCs w:val="24"/>
        </w:rPr>
        <w:t xml:space="preserve">The </w:t>
      </w:r>
      <w:r w:rsidRPr="006C1BEB">
        <w:rPr>
          <w:rFonts w:asciiTheme="minorHAnsi" w:hAnsiTheme="minorHAnsi" w:cs="Arial"/>
          <w:i/>
          <w:sz w:val="24"/>
          <w:szCs w:val="24"/>
        </w:rPr>
        <w:t>Climate Change and Greenhouse Gas Reduction Act 2010</w:t>
      </w:r>
      <w:r w:rsidRPr="006C1BEB">
        <w:rPr>
          <w:rFonts w:asciiTheme="minorHAnsi" w:hAnsiTheme="minorHAnsi" w:cs="Arial"/>
          <w:sz w:val="24"/>
          <w:szCs w:val="24"/>
        </w:rPr>
        <w:t xml:space="preserve"> (the Act) sets targets to reduce greenhouse gas emissions in the ACT. </w:t>
      </w:r>
    </w:p>
    <w:p w:rsidR="00B05659" w:rsidRDefault="00B05659" w:rsidP="00B05659">
      <w:pPr>
        <w:autoSpaceDE w:val="0"/>
        <w:autoSpaceDN w:val="0"/>
        <w:adjustRightInd w:val="0"/>
        <w:spacing w:after="0" w:line="240" w:lineRule="auto"/>
        <w:rPr>
          <w:rFonts w:asciiTheme="minorHAnsi" w:hAnsiTheme="minorHAnsi" w:cs="Arial"/>
          <w:sz w:val="24"/>
          <w:szCs w:val="24"/>
        </w:rPr>
      </w:pPr>
    </w:p>
    <w:p w:rsidR="008E7C52" w:rsidRDefault="008E7C52" w:rsidP="00B05659">
      <w:pPr>
        <w:autoSpaceDE w:val="0"/>
        <w:autoSpaceDN w:val="0"/>
        <w:adjustRightInd w:val="0"/>
        <w:spacing w:after="0" w:line="240" w:lineRule="auto"/>
        <w:rPr>
          <w:rFonts w:asciiTheme="minorHAnsi" w:hAnsiTheme="minorHAnsi" w:cs="Arial"/>
          <w:sz w:val="24"/>
          <w:szCs w:val="24"/>
        </w:rPr>
      </w:pPr>
      <w:r>
        <w:rPr>
          <w:rFonts w:asciiTheme="minorHAnsi" w:hAnsiTheme="minorHAnsi" w:cs="Arial"/>
          <w:sz w:val="24"/>
          <w:szCs w:val="24"/>
        </w:rPr>
        <w:t xml:space="preserve">Section 6 sets a principle greenhouse gas reduction target, and provides the Minister the power to set interim targets. </w:t>
      </w:r>
    </w:p>
    <w:p w:rsidR="008E7C52" w:rsidRDefault="008E7C52" w:rsidP="00B05659">
      <w:pPr>
        <w:autoSpaceDE w:val="0"/>
        <w:autoSpaceDN w:val="0"/>
        <w:adjustRightInd w:val="0"/>
        <w:spacing w:after="0" w:line="240" w:lineRule="auto"/>
        <w:rPr>
          <w:rFonts w:asciiTheme="minorHAnsi" w:hAnsiTheme="minorHAnsi" w:cs="Arial"/>
          <w:sz w:val="24"/>
          <w:szCs w:val="24"/>
        </w:rPr>
      </w:pPr>
    </w:p>
    <w:p w:rsidR="008E7C52" w:rsidRDefault="008E7C52" w:rsidP="00B05659">
      <w:pPr>
        <w:autoSpaceDE w:val="0"/>
        <w:autoSpaceDN w:val="0"/>
        <w:adjustRightInd w:val="0"/>
        <w:spacing w:after="0" w:line="240" w:lineRule="auto"/>
        <w:rPr>
          <w:rFonts w:asciiTheme="minorHAnsi" w:hAnsiTheme="minorHAnsi" w:cs="Arial"/>
          <w:sz w:val="24"/>
          <w:szCs w:val="24"/>
        </w:rPr>
      </w:pPr>
      <w:r>
        <w:rPr>
          <w:rFonts w:asciiTheme="minorHAnsi" w:hAnsiTheme="minorHAnsi" w:cs="Arial"/>
          <w:sz w:val="24"/>
          <w:szCs w:val="24"/>
        </w:rPr>
        <w:t>Section 9 req</w:t>
      </w:r>
      <w:r w:rsidR="009A2B34">
        <w:rPr>
          <w:rFonts w:asciiTheme="minorHAnsi" w:hAnsiTheme="minorHAnsi" w:cs="Arial"/>
          <w:sz w:val="24"/>
          <w:szCs w:val="24"/>
        </w:rPr>
        <w:t xml:space="preserve">uires the Minister to determine, via a disallowable instrument, </w:t>
      </w:r>
      <w:r>
        <w:rPr>
          <w:rFonts w:asciiTheme="minorHAnsi" w:hAnsiTheme="minorHAnsi" w:cs="Arial"/>
          <w:sz w:val="24"/>
          <w:szCs w:val="24"/>
        </w:rPr>
        <w:t xml:space="preserve">targets for the use or generation of renewable energy in the ACT. Under this section, the Minister has determined a 100 per cent renewable energy (electricity) target for 2020. </w:t>
      </w:r>
    </w:p>
    <w:p w:rsidR="008E7C52" w:rsidRDefault="008E7C52" w:rsidP="00B05659">
      <w:pPr>
        <w:autoSpaceDE w:val="0"/>
        <w:autoSpaceDN w:val="0"/>
        <w:adjustRightInd w:val="0"/>
        <w:spacing w:after="0" w:line="240" w:lineRule="auto"/>
        <w:rPr>
          <w:rFonts w:asciiTheme="minorHAnsi" w:hAnsiTheme="minorHAnsi" w:cs="Arial"/>
          <w:sz w:val="24"/>
          <w:szCs w:val="24"/>
        </w:rPr>
      </w:pPr>
    </w:p>
    <w:p w:rsidR="008E7C52" w:rsidRDefault="008E7C52" w:rsidP="00B05659">
      <w:pPr>
        <w:autoSpaceDE w:val="0"/>
        <w:autoSpaceDN w:val="0"/>
        <w:adjustRightInd w:val="0"/>
        <w:spacing w:after="0" w:line="240" w:lineRule="auto"/>
        <w:rPr>
          <w:rFonts w:asciiTheme="minorHAnsi" w:hAnsiTheme="minorHAnsi" w:cs="Arial"/>
          <w:sz w:val="24"/>
          <w:szCs w:val="24"/>
        </w:rPr>
      </w:pPr>
      <w:r>
        <w:rPr>
          <w:rFonts w:asciiTheme="minorHAnsi" w:hAnsiTheme="minorHAnsi" w:cs="Arial"/>
          <w:sz w:val="24"/>
          <w:szCs w:val="24"/>
        </w:rPr>
        <w:t>Section 11 requires the Minister to determine a method for measuring greenhouse gas emissions</w:t>
      </w:r>
      <w:r w:rsidR="009A2B34">
        <w:rPr>
          <w:rFonts w:asciiTheme="minorHAnsi" w:hAnsiTheme="minorHAnsi" w:cs="Arial"/>
          <w:sz w:val="24"/>
          <w:szCs w:val="24"/>
        </w:rPr>
        <w:t xml:space="preserve">. However, it </w:t>
      </w:r>
      <w:r>
        <w:rPr>
          <w:rFonts w:asciiTheme="minorHAnsi" w:hAnsiTheme="minorHAnsi" w:cs="Arial"/>
          <w:sz w:val="24"/>
          <w:szCs w:val="24"/>
        </w:rPr>
        <w:t>provides no equivalent requirement to determine a method for measuring renewable energy amount or percentage.</w:t>
      </w:r>
    </w:p>
    <w:p w:rsidR="008E7C52" w:rsidRDefault="008E7C52" w:rsidP="00B05659">
      <w:pPr>
        <w:autoSpaceDE w:val="0"/>
        <w:autoSpaceDN w:val="0"/>
        <w:adjustRightInd w:val="0"/>
        <w:spacing w:after="0" w:line="240" w:lineRule="auto"/>
        <w:rPr>
          <w:rFonts w:asciiTheme="minorHAnsi" w:hAnsiTheme="minorHAnsi" w:cs="Arial"/>
          <w:sz w:val="24"/>
          <w:szCs w:val="24"/>
        </w:rPr>
      </w:pPr>
    </w:p>
    <w:p w:rsidR="008E7C52" w:rsidRDefault="008E7C52" w:rsidP="00B05659">
      <w:pPr>
        <w:autoSpaceDE w:val="0"/>
        <w:autoSpaceDN w:val="0"/>
        <w:adjustRightInd w:val="0"/>
        <w:spacing w:after="0" w:line="240" w:lineRule="auto"/>
        <w:rPr>
          <w:rFonts w:asciiTheme="minorHAnsi" w:hAnsiTheme="minorHAnsi" w:cs="Arial"/>
          <w:sz w:val="24"/>
          <w:szCs w:val="24"/>
        </w:rPr>
      </w:pPr>
      <w:r>
        <w:rPr>
          <w:rFonts w:asciiTheme="minorHAnsi" w:hAnsiTheme="minorHAnsi" w:cs="Arial"/>
          <w:sz w:val="24"/>
          <w:szCs w:val="24"/>
        </w:rPr>
        <w:t>Section 12 requires the Minister to ask an independent entity to prepare a report about the greenhouse gas emissions and renewable energy targets. However, this section does not clearly identify what must be reported on for the renewable energy targets.</w:t>
      </w:r>
    </w:p>
    <w:p w:rsidR="00755297" w:rsidRDefault="00755297" w:rsidP="00B05659">
      <w:pPr>
        <w:autoSpaceDE w:val="0"/>
        <w:autoSpaceDN w:val="0"/>
        <w:adjustRightInd w:val="0"/>
        <w:spacing w:after="0" w:line="240" w:lineRule="auto"/>
        <w:rPr>
          <w:rFonts w:asciiTheme="minorHAnsi" w:hAnsiTheme="minorHAnsi" w:cs="Arial"/>
          <w:sz w:val="24"/>
          <w:szCs w:val="24"/>
        </w:rPr>
      </w:pPr>
    </w:p>
    <w:p w:rsidR="005B7407" w:rsidRPr="006C1BEB" w:rsidRDefault="005B7407" w:rsidP="00A3395E">
      <w:pPr>
        <w:spacing w:after="0" w:line="240" w:lineRule="auto"/>
        <w:rPr>
          <w:rFonts w:asciiTheme="minorHAnsi" w:hAnsiTheme="minorHAnsi" w:cs="Arial"/>
          <w:b/>
          <w:sz w:val="24"/>
          <w:szCs w:val="24"/>
        </w:rPr>
      </w:pPr>
      <w:r w:rsidRPr="006C1BEB">
        <w:rPr>
          <w:rFonts w:asciiTheme="minorHAnsi" w:hAnsiTheme="minorHAnsi" w:cs="Arial"/>
          <w:b/>
          <w:sz w:val="24"/>
          <w:szCs w:val="24"/>
        </w:rPr>
        <w:t>Overview of the Bill</w:t>
      </w:r>
    </w:p>
    <w:p w:rsidR="005B7407" w:rsidRPr="006C1BEB" w:rsidRDefault="005B7407" w:rsidP="005B7407">
      <w:pPr>
        <w:spacing w:after="0" w:line="240" w:lineRule="auto"/>
        <w:rPr>
          <w:rFonts w:asciiTheme="minorHAnsi" w:hAnsiTheme="minorHAnsi" w:cs="Arial"/>
          <w:sz w:val="24"/>
          <w:szCs w:val="24"/>
        </w:rPr>
      </w:pPr>
    </w:p>
    <w:p w:rsidR="00755297" w:rsidRDefault="00755297" w:rsidP="00755297">
      <w:pPr>
        <w:autoSpaceDE w:val="0"/>
        <w:autoSpaceDN w:val="0"/>
        <w:adjustRightInd w:val="0"/>
        <w:spacing w:after="0" w:line="240" w:lineRule="auto"/>
        <w:rPr>
          <w:rFonts w:asciiTheme="minorHAnsi" w:hAnsiTheme="minorHAnsi" w:cs="Arial"/>
          <w:sz w:val="24"/>
          <w:szCs w:val="24"/>
        </w:rPr>
      </w:pPr>
      <w:r w:rsidRPr="00581F9A">
        <w:rPr>
          <w:rFonts w:asciiTheme="minorHAnsi" w:hAnsiTheme="minorHAnsi" w:cs="Arial"/>
          <w:sz w:val="24"/>
          <w:szCs w:val="24"/>
        </w:rPr>
        <w:t xml:space="preserve">The Bill amends the Act to legislate an ongoing 100 per cent renewable electricity target post-2020. </w:t>
      </w:r>
    </w:p>
    <w:p w:rsidR="009A2B34" w:rsidRDefault="009A2B34" w:rsidP="00755297">
      <w:pPr>
        <w:autoSpaceDE w:val="0"/>
        <w:autoSpaceDN w:val="0"/>
        <w:adjustRightInd w:val="0"/>
        <w:spacing w:after="0" w:line="240" w:lineRule="auto"/>
        <w:rPr>
          <w:rFonts w:asciiTheme="minorHAnsi" w:hAnsiTheme="minorHAnsi" w:cs="Arial"/>
          <w:sz w:val="24"/>
          <w:szCs w:val="24"/>
        </w:rPr>
      </w:pPr>
    </w:p>
    <w:p w:rsidR="00755297" w:rsidRDefault="00755297" w:rsidP="00755297">
      <w:pPr>
        <w:autoSpaceDE w:val="0"/>
        <w:autoSpaceDN w:val="0"/>
        <w:adjustRightInd w:val="0"/>
        <w:spacing w:after="0" w:line="240" w:lineRule="auto"/>
        <w:rPr>
          <w:rFonts w:asciiTheme="minorHAnsi" w:hAnsiTheme="minorHAnsi" w:cs="Arial"/>
          <w:sz w:val="24"/>
          <w:szCs w:val="24"/>
        </w:rPr>
      </w:pPr>
      <w:r w:rsidRPr="00581F9A">
        <w:rPr>
          <w:rFonts w:asciiTheme="minorHAnsi" w:hAnsiTheme="minorHAnsi" w:cs="Arial"/>
          <w:sz w:val="24"/>
          <w:szCs w:val="24"/>
        </w:rPr>
        <w:t xml:space="preserve">The Bill further strengthens this commitment by setting it in primary legislation rather than </w:t>
      </w:r>
      <w:r w:rsidR="009A2B34">
        <w:rPr>
          <w:rFonts w:asciiTheme="minorHAnsi" w:hAnsiTheme="minorHAnsi" w:cs="Arial"/>
          <w:sz w:val="24"/>
          <w:szCs w:val="24"/>
        </w:rPr>
        <w:t>by</w:t>
      </w:r>
      <w:r w:rsidRPr="00581F9A">
        <w:rPr>
          <w:rFonts w:asciiTheme="minorHAnsi" w:hAnsiTheme="minorHAnsi" w:cs="Arial"/>
          <w:sz w:val="24"/>
          <w:szCs w:val="24"/>
        </w:rPr>
        <w:t xml:space="preserve"> an instrument. Currently, the renewable electricity target is set by the Minister for Climate Change and Sustainability via a disallowable instrument (s 9) whereas emissions targets are set in the Act (s 6).</w:t>
      </w:r>
    </w:p>
    <w:p w:rsidR="00755297" w:rsidRDefault="00755297" w:rsidP="00755297">
      <w:pPr>
        <w:autoSpaceDE w:val="0"/>
        <w:autoSpaceDN w:val="0"/>
        <w:adjustRightInd w:val="0"/>
        <w:spacing w:after="0" w:line="240" w:lineRule="auto"/>
        <w:rPr>
          <w:rFonts w:asciiTheme="minorHAnsi" w:hAnsiTheme="minorHAnsi" w:cs="Arial"/>
          <w:sz w:val="24"/>
          <w:szCs w:val="24"/>
        </w:rPr>
      </w:pPr>
    </w:p>
    <w:p w:rsidR="000E1EA7" w:rsidRDefault="000E1EA7">
      <w:pPr>
        <w:spacing w:after="0" w:line="240" w:lineRule="auto"/>
        <w:rPr>
          <w:rFonts w:asciiTheme="minorHAnsi" w:hAnsiTheme="minorHAnsi" w:cs="Arial"/>
          <w:sz w:val="24"/>
          <w:szCs w:val="24"/>
        </w:rPr>
      </w:pPr>
      <w:r>
        <w:rPr>
          <w:rFonts w:asciiTheme="minorHAnsi" w:hAnsiTheme="minorHAnsi" w:cs="Arial"/>
          <w:sz w:val="24"/>
          <w:szCs w:val="24"/>
        </w:rPr>
        <w:br w:type="page"/>
      </w:r>
    </w:p>
    <w:p w:rsidR="00755297" w:rsidRDefault="00755297" w:rsidP="009A2B34">
      <w:pPr>
        <w:autoSpaceDE w:val="0"/>
        <w:autoSpaceDN w:val="0"/>
        <w:adjustRightInd w:val="0"/>
        <w:spacing w:after="0" w:line="240" w:lineRule="auto"/>
        <w:rPr>
          <w:rFonts w:asciiTheme="minorHAnsi" w:hAnsiTheme="minorHAnsi" w:cs="Arial"/>
          <w:sz w:val="24"/>
          <w:szCs w:val="24"/>
        </w:rPr>
      </w:pPr>
      <w:r w:rsidRPr="009D43EF">
        <w:rPr>
          <w:rFonts w:asciiTheme="minorHAnsi" w:hAnsiTheme="minorHAnsi" w:cs="Arial"/>
          <w:sz w:val="24"/>
          <w:szCs w:val="24"/>
        </w:rPr>
        <w:lastRenderedPageBreak/>
        <w:t>The Bill also enables the Minister to provide a clearer summary of progress against the renewable energy targets in the Minister</w:t>
      </w:r>
      <w:r w:rsidR="009A2B34">
        <w:rPr>
          <w:rFonts w:asciiTheme="minorHAnsi" w:hAnsiTheme="minorHAnsi" w:cs="Arial"/>
          <w:sz w:val="24"/>
          <w:szCs w:val="24"/>
        </w:rPr>
        <w:t xml:space="preserve">’s annual report under the Act. While the Act </w:t>
      </w:r>
      <w:r w:rsidRPr="009D43EF">
        <w:rPr>
          <w:rFonts w:asciiTheme="minorHAnsi" w:hAnsiTheme="minorHAnsi" w:cs="Arial"/>
          <w:sz w:val="24"/>
          <w:szCs w:val="24"/>
        </w:rPr>
        <w:t xml:space="preserve">currently requires the Minister to determine a method for measuring greenhouse gas emissions, there is no </w:t>
      </w:r>
      <w:r w:rsidR="009A2B34">
        <w:rPr>
          <w:rFonts w:asciiTheme="minorHAnsi" w:hAnsiTheme="minorHAnsi" w:cs="Arial"/>
          <w:sz w:val="24"/>
          <w:szCs w:val="24"/>
        </w:rPr>
        <w:t xml:space="preserve">similar </w:t>
      </w:r>
      <w:r w:rsidRPr="009D43EF">
        <w:rPr>
          <w:rFonts w:asciiTheme="minorHAnsi" w:hAnsiTheme="minorHAnsi" w:cs="Arial"/>
          <w:sz w:val="24"/>
          <w:szCs w:val="24"/>
        </w:rPr>
        <w:t xml:space="preserve">requirement to determine a method of measuring progress towards renewable energy targets </w:t>
      </w:r>
      <w:r w:rsidR="009A2B34">
        <w:rPr>
          <w:rFonts w:asciiTheme="minorHAnsi" w:hAnsiTheme="minorHAnsi" w:cs="Arial"/>
          <w:sz w:val="24"/>
          <w:szCs w:val="24"/>
        </w:rPr>
        <w:t>set under the Act.</w:t>
      </w:r>
    </w:p>
    <w:p w:rsidR="009A2B34" w:rsidRDefault="009A2B34" w:rsidP="009A2B34">
      <w:pPr>
        <w:autoSpaceDE w:val="0"/>
        <w:autoSpaceDN w:val="0"/>
        <w:adjustRightInd w:val="0"/>
        <w:spacing w:after="0" w:line="240" w:lineRule="auto"/>
        <w:rPr>
          <w:rFonts w:asciiTheme="minorHAnsi" w:hAnsiTheme="minorHAnsi" w:cs="Arial"/>
          <w:sz w:val="24"/>
          <w:szCs w:val="24"/>
        </w:rPr>
      </w:pPr>
    </w:p>
    <w:p w:rsidR="00B05659" w:rsidRPr="00141940" w:rsidRDefault="009A2B34" w:rsidP="009A2B34">
      <w:pPr>
        <w:autoSpaceDE w:val="0"/>
        <w:autoSpaceDN w:val="0"/>
        <w:adjustRightInd w:val="0"/>
        <w:spacing w:after="0" w:line="240" w:lineRule="auto"/>
        <w:rPr>
          <w:rFonts w:asciiTheme="minorHAnsi" w:hAnsiTheme="minorHAnsi" w:cs="Arial"/>
          <w:sz w:val="24"/>
          <w:szCs w:val="24"/>
        </w:rPr>
      </w:pPr>
      <w:r>
        <w:rPr>
          <w:rFonts w:asciiTheme="minorHAnsi" w:hAnsiTheme="minorHAnsi" w:cs="Arial"/>
          <w:sz w:val="24"/>
          <w:szCs w:val="24"/>
        </w:rPr>
        <w:t>In addition, w</w:t>
      </w:r>
      <w:r w:rsidR="00755297" w:rsidRPr="009D43EF">
        <w:rPr>
          <w:rFonts w:asciiTheme="minorHAnsi" w:hAnsiTheme="minorHAnsi" w:cs="Arial"/>
          <w:sz w:val="24"/>
          <w:szCs w:val="24"/>
        </w:rPr>
        <w:t>hile the Act currently requires an analysis of progress in meeting emissions reduction and renewable energy targets via the Minister’s annual report, it does not specify how this should be undertaken for renewable energy targets, as it does for the emissions reduction targets.</w:t>
      </w:r>
    </w:p>
    <w:p w:rsidR="0036409B" w:rsidRPr="006C1BEB" w:rsidRDefault="0036409B">
      <w:pPr>
        <w:spacing w:after="0" w:line="240" w:lineRule="auto"/>
        <w:rPr>
          <w:rFonts w:asciiTheme="minorHAnsi" w:hAnsiTheme="minorHAnsi" w:cs="Arial"/>
          <w:b/>
          <w:sz w:val="24"/>
          <w:szCs w:val="24"/>
        </w:rPr>
      </w:pPr>
    </w:p>
    <w:p w:rsidR="0049446B" w:rsidRPr="006C1BEB" w:rsidRDefault="00A3395E" w:rsidP="009741B9">
      <w:pPr>
        <w:pStyle w:val="Brieftext"/>
        <w:numPr>
          <w:ilvl w:val="0"/>
          <w:numId w:val="0"/>
        </w:numPr>
        <w:rPr>
          <w:rFonts w:asciiTheme="minorHAnsi" w:hAnsiTheme="minorHAnsi" w:cs="Arial"/>
          <w:b/>
          <w:color w:val="auto"/>
        </w:rPr>
      </w:pPr>
      <w:r w:rsidRPr="006C1BEB">
        <w:rPr>
          <w:rFonts w:asciiTheme="minorHAnsi" w:hAnsiTheme="minorHAnsi" w:cs="Arial"/>
          <w:b/>
          <w:color w:val="auto"/>
        </w:rPr>
        <w:t>P</w:t>
      </w:r>
      <w:r w:rsidR="00A263B3" w:rsidRPr="006C1BEB">
        <w:rPr>
          <w:rFonts w:asciiTheme="minorHAnsi" w:hAnsiTheme="minorHAnsi" w:cs="Arial"/>
          <w:b/>
          <w:color w:val="auto"/>
        </w:rPr>
        <w:t xml:space="preserve">rovisions in detail </w:t>
      </w:r>
    </w:p>
    <w:p w:rsidR="00A3395E" w:rsidRPr="006C1BEB" w:rsidRDefault="00A3395E" w:rsidP="00A3395E">
      <w:pPr>
        <w:spacing w:after="0" w:line="240" w:lineRule="auto"/>
        <w:rPr>
          <w:rFonts w:asciiTheme="minorHAnsi" w:hAnsiTheme="minorHAnsi" w:cs="Arial"/>
          <w:b/>
          <w:sz w:val="24"/>
          <w:szCs w:val="24"/>
        </w:rPr>
      </w:pPr>
    </w:p>
    <w:p w:rsidR="008C473D" w:rsidRPr="006C1BEB" w:rsidRDefault="00A263B3" w:rsidP="009741B9">
      <w:pPr>
        <w:spacing w:line="240" w:lineRule="auto"/>
        <w:rPr>
          <w:rFonts w:asciiTheme="minorHAnsi" w:hAnsiTheme="minorHAnsi" w:cs="Arial"/>
          <w:b/>
          <w:sz w:val="24"/>
          <w:szCs w:val="24"/>
        </w:rPr>
      </w:pPr>
      <w:r w:rsidRPr="006C1BEB">
        <w:rPr>
          <w:rFonts w:asciiTheme="minorHAnsi" w:hAnsiTheme="minorHAnsi" w:cs="Arial"/>
          <w:b/>
          <w:sz w:val="24"/>
          <w:szCs w:val="24"/>
        </w:rPr>
        <w:t>Clause 1</w:t>
      </w:r>
      <w:r w:rsidRPr="006C1BEB">
        <w:rPr>
          <w:rFonts w:asciiTheme="minorHAnsi" w:hAnsiTheme="minorHAnsi" w:cs="Arial"/>
          <w:b/>
          <w:sz w:val="24"/>
          <w:szCs w:val="24"/>
        </w:rPr>
        <w:tab/>
        <w:t>Name of Act</w:t>
      </w:r>
    </w:p>
    <w:p w:rsidR="008C473D" w:rsidRPr="006C1BEB" w:rsidRDefault="00A263B3" w:rsidP="009741B9">
      <w:pPr>
        <w:spacing w:line="240" w:lineRule="auto"/>
        <w:rPr>
          <w:rFonts w:asciiTheme="minorHAnsi" w:hAnsiTheme="minorHAnsi" w:cs="Arial"/>
          <w:i/>
          <w:sz w:val="24"/>
          <w:szCs w:val="24"/>
        </w:rPr>
      </w:pPr>
      <w:r w:rsidRPr="006C1BEB">
        <w:rPr>
          <w:rFonts w:asciiTheme="minorHAnsi" w:hAnsiTheme="minorHAnsi" w:cs="Arial"/>
          <w:sz w:val="24"/>
          <w:szCs w:val="24"/>
        </w:rPr>
        <w:t xml:space="preserve">This clause sets out the name of the Act as the </w:t>
      </w:r>
      <w:r w:rsidR="00141940" w:rsidRPr="00141940">
        <w:rPr>
          <w:rFonts w:asciiTheme="minorHAnsi" w:hAnsiTheme="minorHAnsi" w:cs="Arial"/>
          <w:i/>
          <w:sz w:val="24"/>
          <w:szCs w:val="24"/>
        </w:rPr>
        <w:t>Climate Change and Greenhouse Gas Reduction (Renewable Electri</w:t>
      </w:r>
      <w:r w:rsidR="00141940">
        <w:rPr>
          <w:rFonts w:asciiTheme="minorHAnsi" w:hAnsiTheme="minorHAnsi" w:cs="Arial"/>
          <w:i/>
          <w:sz w:val="24"/>
          <w:szCs w:val="24"/>
        </w:rPr>
        <w:t>city Target) Amendment Act 2019</w:t>
      </w:r>
      <w:r w:rsidRPr="006C1BEB">
        <w:rPr>
          <w:rFonts w:asciiTheme="minorHAnsi" w:hAnsiTheme="minorHAnsi" w:cs="Arial"/>
          <w:i/>
          <w:sz w:val="24"/>
          <w:szCs w:val="24"/>
        </w:rPr>
        <w:t>.</w:t>
      </w:r>
    </w:p>
    <w:p w:rsidR="008C473D" w:rsidRPr="006C1BEB" w:rsidRDefault="00A263B3" w:rsidP="009741B9">
      <w:pPr>
        <w:spacing w:line="240" w:lineRule="auto"/>
        <w:rPr>
          <w:rFonts w:asciiTheme="minorHAnsi" w:hAnsiTheme="minorHAnsi" w:cs="Arial"/>
          <w:b/>
          <w:sz w:val="24"/>
          <w:szCs w:val="24"/>
        </w:rPr>
      </w:pPr>
      <w:r w:rsidRPr="006C1BEB">
        <w:rPr>
          <w:rFonts w:asciiTheme="minorHAnsi" w:hAnsiTheme="minorHAnsi" w:cs="Arial"/>
          <w:b/>
          <w:sz w:val="24"/>
          <w:szCs w:val="24"/>
        </w:rPr>
        <w:t>Clause 2</w:t>
      </w:r>
      <w:r w:rsidRPr="006C1BEB">
        <w:rPr>
          <w:rFonts w:asciiTheme="minorHAnsi" w:hAnsiTheme="minorHAnsi" w:cs="Arial"/>
          <w:b/>
          <w:sz w:val="24"/>
          <w:szCs w:val="24"/>
        </w:rPr>
        <w:tab/>
        <w:t>Commencement</w:t>
      </w:r>
    </w:p>
    <w:p w:rsidR="00ED3E96" w:rsidRPr="006C1BEB" w:rsidRDefault="00A263B3" w:rsidP="009741B9">
      <w:pPr>
        <w:spacing w:line="240" w:lineRule="auto"/>
        <w:rPr>
          <w:rFonts w:asciiTheme="minorHAnsi" w:hAnsiTheme="minorHAnsi" w:cs="Arial"/>
          <w:sz w:val="24"/>
          <w:szCs w:val="24"/>
        </w:rPr>
      </w:pPr>
      <w:r w:rsidRPr="006C1BEB">
        <w:rPr>
          <w:rFonts w:asciiTheme="minorHAnsi" w:hAnsiTheme="minorHAnsi" w:cs="Arial"/>
          <w:sz w:val="24"/>
          <w:szCs w:val="24"/>
        </w:rPr>
        <w:t>T</w:t>
      </w:r>
      <w:r w:rsidR="00A3395E" w:rsidRPr="006C1BEB">
        <w:rPr>
          <w:rFonts w:asciiTheme="minorHAnsi" w:hAnsiTheme="minorHAnsi" w:cs="Arial"/>
          <w:sz w:val="24"/>
          <w:szCs w:val="24"/>
        </w:rPr>
        <w:t xml:space="preserve">his clause sets out that the </w:t>
      </w:r>
      <w:r w:rsidR="00B05E6D" w:rsidRPr="00B05E6D">
        <w:rPr>
          <w:rFonts w:asciiTheme="minorHAnsi" w:hAnsiTheme="minorHAnsi" w:cs="Arial"/>
          <w:i/>
          <w:sz w:val="24"/>
          <w:szCs w:val="24"/>
        </w:rPr>
        <w:t>Climate Change and Greenhouse Gas Reduction (Renewable Electri</w:t>
      </w:r>
      <w:r w:rsidR="00E26365">
        <w:rPr>
          <w:rFonts w:asciiTheme="minorHAnsi" w:hAnsiTheme="minorHAnsi" w:cs="Arial"/>
          <w:i/>
          <w:sz w:val="24"/>
          <w:szCs w:val="24"/>
        </w:rPr>
        <w:t xml:space="preserve">city Target) Amendment Act 2019 </w:t>
      </w:r>
      <w:r w:rsidR="00A3395E" w:rsidRPr="006C1BEB">
        <w:rPr>
          <w:rFonts w:asciiTheme="minorHAnsi" w:hAnsiTheme="minorHAnsi" w:cs="Arial"/>
          <w:sz w:val="24"/>
          <w:szCs w:val="24"/>
        </w:rPr>
        <w:t>will commence</w:t>
      </w:r>
      <w:r w:rsidRPr="006C1BEB">
        <w:rPr>
          <w:rFonts w:asciiTheme="minorHAnsi" w:hAnsiTheme="minorHAnsi" w:cs="Arial"/>
          <w:sz w:val="24"/>
          <w:szCs w:val="24"/>
        </w:rPr>
        <w:t xml:space="preserve"> on </w:t>
      </w:r>
      <w:r w:rsidR="00A3395E" w:rsidRPr="006C1BEB">
        <w:rPr>
          <w:rFonts w:asciiTheme="minorHAnsi" w:hAnsiTheme="minorHAnsi" w:cs="Arial"/>
          <w:sz w:val="24"/>
          <w:szCs w:val="24"/>
        </w:rPr>
        <w:t>the day after its notification day</w:t>
      </w:r>
      <w:r w:rsidRPr="006C1BEB">
        <w:rPr>
          <w:rFonts w:asciiTheme="minorHAnsi" w:hAnsiTheme="minorHAnsi" w:cs="Arial"/>
          <w:sz w:val="24"/>
          <w:szCs w:val="24"/>
        </w:rPr>
        <w:t xml:space="preserve">.  </w:t>
      </w:r>
    </w:p>
    <w:p w:rsidR="00A3395E" w:rsidRPr="006C1BEB" w:rsidRDefault="00A3395E" w:rsidP="009741B9">
      <w:pPr>
        <w:spacing w:line="240" w:lineRule="auto"/>
        <w:rPr>
          <w:rFonts w:asciiTheme="minorHAnsi" w:hAnsiTheme="minorHAnsi" w:cs="Arial"/>
          <w:b/>
          <w:sz w:val="24"/>
          <w:szCs w:val="24"/>
        </w:rPr>
      </w:pPr>
      <w:r w:rsidRPr="006C1BEB">
        <w:rPr>
          <w:rFonts w:asciiTheme="minorHAnsi" w:hAnsiTheme="minorHAnsi" w:cs="Arial"/>
          <w:b/>
          <w:sz w:val="24"/>
          <w:szCs w:val="24"/>
        </w:rPr>
        <w:t>Clause 3</w:t>
      </w:r>
      <w:r w:rsidRPr="006C1BEB">
        <w:rPr>
          <w:rFonts w:asciiTheme="minorHAnsi" w:hAnsiTheme="minorHAnsi" w:cs="Arial"/>
          <w:b/>
          <w:sz w:val="24"/>
          <w:szCs w:val="24"/>
        </w:rPr>
        <w:tab/>
        <w:t>Legislation amended</w:t>
      </w:r>
    </w:p>
    <w:p w:rsidR="00A3395E" w:rsidRDefault="00D273E7" w:rsidP="009741B9">
      <w:pPr>
        <w:spacing w:line="240" w:lineRule="auto"/>
        <w:rPr>
          <w:rFonts w:asciiTheme="minorHAnsi" w:hAnsiTheme="minorHAnsi" w:cs="Arial"/>
          <w:sz w:val="24"/>
          <w:szCs w:val="24"/>
        </w:rPr>
      </w:pPr>
      <w:r w:rsidRPr="006C1BEB">
        <w:rPr>
          <w:rFonts w:asciiTheme="minorHAnsi" w:hAnsiTheme="minorHAnsi" w:cs="Arial"/>
          <w:sz w:val="24"/>
          <w:szCs w:val="24"/>
        </w:rPr>
        <w:t>This clause</w:t>
      </w:r>
      <w:r w:rsidR="00A3395E" w:rsidRPr="006C1BEB">
        <w:rPr>
          <w:rFonts w:asciiTheme="minorHAnsi" w:hAnsiTheme="minorHAnsi" w:cs="Arial"/>
          <w:sz w:val="24"/>
          <w:szCs w:val="24"/>
        </w:rPr>
        <w:t xml:space="preserve"> specifies </w:t>
      </w:r>
      <w:r w:rsidR="009E4814" w:rsidRPr="006C1BEB">
        <w:rPr>
          <w:rFonts w:asciiTheme="minorHAnsi" w:hAnsiTheme="minorHAnsi" w:cs="Arial"/>
          <w:sz w:val="24"/>
          <w:szCs w:val="24"/>
        </w:rPr>
        <w:t xml:space="preserve">that the </w:t>
      </w:r>
      <w:r w:rsidR="009E4814" w:rsidRPr="006C1BEB">
        <w:rPr>
          <w:rFonts w:asciiTheme="minorHAnsi" w:hAnsiTheme="minorHAnsi" w:cs="Arial"/>
          <w:i/>
          <w:sz w:val="24"/>
          <w:szCs w:val="24"/>
        </w:rPr>
        <w:t xml:space="preserve">Climate Change and Greenhouse Gas Reduction Act 2010 </w:t>
      </w:r>
      <w:r w:rsidR="009E4814" w:rsidRPr="006C1BEB">
        <w:rPr>
          <w:rFonts w:asciiTheme="minorHAnsi" w:hAnsiTheme="minorHAnsi" w:cs="Arial"/>
          <w:sz w:val="24"/>
          <w:szCs w:val="24"/>
        </w:rPr>
        <w:t xml:space="preserve">is being amended. </w:t>
      </w:r>
    </w:p>
    <w:p w:rsidR="00277C6C" w:rsidRPr="006C1BEB" w:rsidRDefault="00277C6C" w:rsidP="00277C6C">
      <w:pPr>
        <w:spacing w:line="240" w:lineRule="auto"/>
        <w:rPr>
          <w:rFonts w:asciiTheme="minorHAnsi" w:hAnsiTheme="minorHAnsi" w:cs="Arial"/>
          <w:b/>
          <w:sz w:val="24"/>
          <w:szCs w:val="24"/>
        </w:rPr>
      </w:pPr>
      <w:r w:rsidRPr="006C1BEB">
        <w:rPr>
          <w:rFonts w:asciiTheme="minorHAnsi" w:hAnsiTheme="minorHAnsi" w:cs="Arial"/>
          <w:b/>
          <w:sz w:val="24"/>
          <w:szCs w:val="24"/>
        </w:rPr>
        <w:t xml:space="preserve">Clause </w:t>
      </w:r>
      <w:r>
        <w:rPr>
          <w:rFonts w:asciiTheme="minorHAnsi" w:hAnsiTheme="minorHAnsi" w:cs="Arial"/>
          <w:b/>
          <w:sz w:val="24"/>
          <w:szCs w:val="24"/>
        </w:rPr>
        <w:t>4</w:t>
      </w:r>
      <w:r w:rsidRPr="006C1BEB">
        <w:rPr>
          <w:rFonts w:asciiTheme="minorHAnsi" w:hAnsiTheme="minorHAnsi" w:cs="Arial"/>
          <w:b/>
          <w:sz w:val="24"/>
          <w:szCs w:val="24"/>
        </w:rPr>
        <w:tab/>
        <w:t xml:space="preserve">Legislation </w:t>
      </w:r>
      <w:r>
        <w:rPr>
          <w:rFonts w:asciiTheme="minorHAnsi" w:hAnsiTheme="minorHAnsi" w:cs="Arial"/>
          <w:b/>
          <w:sz w:val="24"/>
          <w:szCs w:val="24"/>
        </w:rPr>
        <w:t>repealed</w:t>
      </w:r>
    </w:p>
    <w:p w:rsidR="00277C6C" w:rsidRPr="006C1BEB" w:rsidRDefault="00277C6C" w:rsidP="009741B9">
      <w:pPr>
        <w:spacing w:line="240" w:lineRule="auto"/>
        <w:rPr>
          <w:rFonts w:asciiTheme="minorHAnsi" w:hAnsiTheme="minorHAnsi" w:cs="Arial"/>
          <w:sz w:val="24"/>
          <w:szCs w:val="24"/>
        </w:rPr>
      </w:pPr>
      <w:r>
        <w:rPr>
          <w:rFonts w:asciiTheme="minorHAnsi" w:hAnsiTheme="minorHAnsi" w:cs="Arial"/>
          <w:sz w:val="24"/>
          <w:szCs w:val="24"/>
        </w:rPr>
        <w:t xml:space="preserve">This clause repeals the </w:t>
      </w:r>
      <w:r w:rsidR="005B29C2">
        <w:rPr>
          <w:rFonts w:asciiTheme="minorHAnsi" w:hAnsiTheme="minorHAnsi" w:cs="Arial"/>
          <w:i/>
          <w:sz w:val="24"/>
          <w:szCs w:val="24"/>
        </w:rPr>
        <w:t>Climate Change and Greenhouse Gas Reduction (Renewable Energy Targets) Determination 2016</w:t>
      </w:r>
      <w:r>
        <w:rPr>
          <w:rFonts w:asciiTheme="minorHAnsi" w:hAnsiTheme="minorHAnsi" w:cs="Arial"/>
          <w:sz w:val="24"/>
          <w:szCs w:val="24"/>
        </w:rPr>
        <w:t xml:space="preserve"> in which the current renewable energy (electricity) target is set</w:t>
      </w:r>
      <w:r w:rsidR="005B29C2">
        <w:rPr>
          <w:rFonts w:asciiTheme="minorHAnsi" w:hAnsiTheme="minorHAnsi" w:cs="Arial"/>
          <w:sz w:val="24"/>
          <w:szCs w:val="24"/>
        </w:rPr>
        <w:t xml:space="preserve"> by the Minister. This instrument is </w:t>
      </w:r>
      <w:r>
        <w:rPr>
          <w:rFonts w:asciiTheme="minorHAnsi" w:hAnsiTheme="minorHAnsi" w:cs="Arial"/>
          <w:sz w:val="24"/>
          <w:szCs w:val="24"/>
        </w:rPr>
        <w:t xml:space="preserve">no longer required as the target is </w:t>
      </w:r>
      <w:r w:rsidR="005B29C2">
        <w:rPr>
          <w:rFonts w:asciiTheme="minorHAnsi" w:hAnsiTheme="minorHAnsi" w:cs="Arial"/>
          <w:sz w:val="24"/>
          <w:szCs w:val="24"/>
        </w:rPr>
        <w:t xml:space="preserve">being </w:t>
      </w:r>
      <w:r>
        <w:rPr>
          <w:rFonts w:asciiTheme="minorHAnsi" w:hAnsiTheme="minorHAnsi" w:cs="Arial"/>
          <w:sz w:val="24"/>
          <w:szCs w:val="24"/>
        </w:rPr>
        <w:t xml:space="preserve">set directly in the </w:t>
      </w:r>
      <w:r w:rsidR="007D2C0F" w:rsidRPr="006C1BEB">
        <w:rPr>
          <w:rFonts w:asciiTheme="minorHAnsi" w:hAnsiTheme="minorHAnsi" w:cs="Arial"/>
          <w:i/>
          <w:sz w:val="24"/>
          <w:szCs w:val="24"/>
        </w:rPr>
        <w:t>Climate Change and Greenhouse Gas Reduction Act 2010</w:t>
      </w:r>
      <w:r w:rsidR="007D2C0F">
        <w:rPr>
          <w:rFonts w:asciiTheme="minorHAnsi" w:hAnsiTheme="minorHAnsi" w:cs="Arial"/>
          <w:sz w:val="24"/>
          <w:szCs w:val="24"/>
        </w:rPr>
        <w:t xml:space="preserve"> by clause 7 of this Act</w:t>
      </w:r>
      <w:r>
        <w:rPr>
          <w:rFonts w:asciiTheme="minorHAnsi" w:hAnsiTheme="minorHAnsi" w:cs="Arial"/>
          <w:sz w:val="24"/>
          <w:szCs w:val="24"/>
        </w:rPr>
        <w:t>.</w:t>
      </w:r>
    </w:p>
    <w:p w:rsidR="0036409B" w:rsidRPr="006C1BEB" w:rsidRDefault="009E4814" w:rsidP="00E63F1C">
      <w:pPr>
        <w:spacing w:after="0" w:line="240" w:lineRule="auto"/>
        <w:rPr>
          <w:rFonts w:asciiTheme="minorHAnsi" w:hAnsiTheme="minorHAnsi" w:cs="Arial"/>
          <w:b/>
          <w:sz w:val="24"/>
          <w:szCs w:val="24"/>
        </w:rPr>
      </w:pPr>
      <w:r w:rsidRPr="006C1BEB">
        <w:rPr>
          <w:rFonts w:asciiTheme="minorHAnsi" w:hAnsiTheme="minorHAnsi" w:cs="Arial"/>
          <w:b/>
          <w:sz w:val="24"/>
          <w:szCs w:val="24"/>
        </w:rPr>
        <w:t xml:space="preserve">Clause </w:t>
      </w:r>
      <w:r w:rsidR="00277C6C">
        <w:rPr>
          <w:rFonts w:asciiTheme="minorHAnsi" w:hAnsiTheme="minorHAnsi" w:cs="Arial"/>
          <w:b/>
          <w:sz w:val="24"/>
          <w:szCs w:val="24"/>
        </w:rPr>
        <w:t>5</w:t>
      </w:r>
      <w:r w:rsidRPr="006C1BEB">
        <w:rPr>
          <w:rFonts w:asciiTheme="minorHAnsi" w:hAnsiTheme="minorHAnsi" w:cs="Arial"/>
          <w:b/>
          <w:sz w:val="24"/>
          <w:szCs w:val="24"/>
        </w:rPr>
        <w:tab/>
      </w:r>
      <w:r w:rsidR="00277C6C">
        <w:rPr>
          <w:rFonts w:asciiTheme="minorHAnsi" w:hAnsiTheme="minorHAnsi" w:cs="Arial"/>
          <w:b/>
          <w:sz w:val="24"/>
          <w:szCs w:val="24"/>
        </w:rPr>
        <w:t>Objects of Act</w:t>
      </w:r>
      <w:r w:rsidRPr="006C1BEB">
        <w:rPr>
          <w:rFonts w:asciiTheme="minorHAnsi" w:hAnsiTheme="minorHAnsi" w:cs="Arial"/>
          <w:b/>
          <w:sz w:val="24"/>
          <w:szCs w:val="24"/>
        </w:rPr>
        <w:t xml:space="preserve"> </w:t>
      </w:r>
    </w:p>
    <w:p w:rsidR="009E4814" w:rsidRPr="006C1BEB" w:rsidRDefault="00277C6C" w:rsidP="00E63F1C">
      <w:pPr>
        <w:spacing w:after="240" w:line="240" w:lineRule="auto"/>
        <w:ind w:left="720" w:firstLine="720"/>
        <w:rPr>
          <w:rFonts w:asciiTheme="minorHAnsi" w:hAnsiTheme="minorHAnsi" w:cs="Arial"/>
          <w:b/>
          <w:sz w:val="24"/>
          <w:szCs w:val="24"/>
        </w:rPr>
      </w:pPr>
      <w:r>
        <w:rPr>
          <w:rFonts w:asciiTheme="minorHAnsi" w:hAnsiTheme="minorHAnsi" w:cs="Arial"/>
          <w:b/>
          <w:sz w:val="24"/>
          <w:szCs w:val="24"/>
        </w:rPr>
        <w:t xml:space="preserve">Section 5 </w:t>
      </w:r>
      <w:r w:rsidR="009E4814" w:rsidRPr="006C1BEB">
        <w:rPr>
          <w:rFonts w:asciiTheme="minorHAnsi" w:hAnsiTheme="minorHAnsi" w:cs="Arial"/>
          <w:b/>
          <w:sz w:val="24"/>
          <w:szCs w:val="24"/>
        </w:rPr>
        <w:t>(</w:t>
      </w:r>
      <w:r>
        <w:rPr>
          <w:rFonts w:asciiTheme="minorHAnsi" w:hAnsiTheme="minorHAnsi" w:cs="Arial"/>
          <w:b/>
          <w:sz w:val="24"/>
          <w:szCs w:val="24"/>
        </w:rPr>
        <w:t>a</w:t>
      </w:r>
      <w:r w:rsidR="009E4814" w:rsidRPr="006C1BEB">
        <w:rPr>
          <w:rFonts w:asciiTheme="minorHAnsi" w:hAnsiTheme="minorHAnsi" w:cs="Arial"/>
          <w:b/>
          <w:sz w:val="24"/>
          <w:szCs w:val="24"/>
        </w:rPr>
        <w:t>)</w:t>
      </w:r>
    </w:p>
    <w:p w:rsidR="008375FF" w:rsidRDefault="00D273E7" w:rsidP="009741B9">
      <w:pPr>
        <w:spacing w:line="240" w:lineRule="auto"/>
        <w:rPr>
          <w:rFonts w:asciiTheme="minorHAnsi" w:hAnsiTheme="minorHAnsi" w:cs="Arial"/>
          <w:sz w:val="24"/>
          <w:szCs w:val="24"/>
        </w:rPr>
      </w:pPr>
      <w:r w:rsidRPr="006C1BEB">
        <w:rPr>
          <w:rFonts w:asciiTheme="minorHAnsi" w:hAnsiTheme="minorHAnsi" w:cs="Arial"/>
          <w:sz w:val="24"/>
          <w:szCs w:val="24"/>
        </w:rPr>
        <w:t xml:space="preserve">This clause </w:t>
      </w:r>
      <w:r w:rsidR="009A2B34">
        <w:rPr>
          <w:rFonts w:asciiTheme="minorHAnsi" w:hAnsiTheme="minorHAnsi" w:cs="Arial"/>
          <w:sz w:val="24"/>
          <w:szCs w:val="24"/>
        </w:rPr>
        <w:t>amends</w:t>
      </w:r>
      <w:r w:rsidR="00277C6C">
        <w:rPr>
          <w:rFonts w:asciiTheme="minorHAnsi" w:hAnsiTheme="minorHAnsi" w:cs="Arial"/>
          <w:sz w:val="24"/>
          <w:szCs w:val="24"/>
        </w:rPr>
        <w:t xml:space="preserve"> the Objects of the Act to </w:t>
      </w:r>
      <w:r w:rsidR="009A2B34">
        <w:rPr>
          <w:rFonts w:asciiTheme="minorHAnsi" w:hAnsiTheme="minorHAnsi" w:cs="Arial"/>
          <w:sz w:val="24"/>
          <w:szCs w:val="24"/>
        </w:rPr>
        <w:t>clarify</w:t>
      </w:r>
      <w:r w:rsidR="00277C6C">
        <w:rPr>
          <w:rFonts w:asciiTheme="minorHAnsi" w:hAnsiTheme="minorHAnsi" w:cs="Arial"/>
          <w:sz w:val="24"/>
          <w:szCs w:val="24"/>
        </w:rPr>
        <w:t xml:space="preserve"> the </w:t>
      </w:r>
      <w:r w:rsidR="009A2B34">
        <w:rPr>
          <w:rFonts w:asciiTheme="minorHAnsi" w:hAnsiTheme="minorHAnsi" w:cs="Arial"/>
          <w:sz w:val="24"/>
          <w:szCs w:val="24"/>
        </w:rPr>
        <w:t xml:space="preserve">ACT’s </w:t>
      </w:r>
      <w:r w:rsidR="00277C6C">
        <w:rPr>
          <w:rFonts w:asciiTheme="minorHAnsi" w:hAnsiTheme="minorHAnsi" w:cs="Arial"/>
          <w:sz w:val="24"/>
          <w:szCs w:val="24"/>
        </w:rPr>
        <w:t xml:space="preserve">renewable energy </w:t>
      </w:r>
      <w:r w:rsidR="009A2B34">
        <w:rPr>
          <w:rFonts w:asciiTheme="minorHAnsi" w:hAnsiTheme="minorHAnsi" w:cs="Arial"/>
          <w:sz w:val="24"/>
          <w:szCs w:val="24"/>
        </w:rPr>
        <w:t xml:space="preserve">does not need </w:t>
      </w:r>
      <w:r w:rsidR="00277C6C">
        <w:rPr>
          <w:rFonts w:asciiTheme="minorHAnsi" w:hAnsiTheme="minorHAnsi" w:cs="Arial"/>
          <w:sz w:val="24"/>
          <w:szCs w:val="24"/>
        </w:rPr>
        <w:t>to be generated in the ACT. This aligns with the ACT Government’s existing renewable electricity auctions, which required the generators to be connected to the ACT’s local electricity network via the National Electricity Market, without requiring the generators to be located in the ACT.</w:t>
      </w:r>
    </w:p>
    <w:p w:rsidR="00277C6C" w:rsidRPr="006C1BEB" w:rsidRDefault="00277C6C" w:rsidP="00277C6C">
      <w:pPr>
        <w:spacing w:line="240" w:lineRule="auto"/>
        <w:rPr>
          <w:rFonts w:asciiTheme="minorHAnsi" w:hAnsiTheme="minorHAnsi" w:cs="Arial"/>
          <w:b/>
          <w:sz w:val="24"/>
          <w:szCs w:val="24"/>
        </w:rPr>
      </w:pPr>
      <w:r w:rsidRPr="006C1BEB">
        <w:rPr>
          <w:rFonts w:asciiTheme="minorHAnsi" w:hAnsiTheme="minorHAnsi" w:cs="Arial"/>
          <w:b/>
          <w:sz w:val="24"/>
          <w:szCs w:val="24"/>
        </w:rPr>
        <w:t xml:space="preserve">Clause </w:t>
      </w:r>
      <w:r>
        <w:rPr>
          <w:rFonts w:asciiTheme="minorHAnsi" w:hAnsiTheme="minorHAnsi" w:cs="Arial"/>
          <w:b/>
          <w:sz w:val="24"/>
          <w:szCs w:val="24"/>
        </w:rPr>
        <w:t>6</w:t>
      </w:r>
      <w:r w:rsidRPr="006C1BEB">
        <w:rPr>
          <w:rFonts w:asciiTheme="minorHAnsi" w:hAnsiTheme="minorHAnsi" w:cs="Arial"/>
          <w:b/>
          <w:sz w:val="24"/>
          <w:szCs w:val="24"/>
        </w:rPr>
        <w:tab/>
      </w:r>
      <w:r>
        <w:rPr>
          <w:rFonts w:asciiTheme="minorHAnsi" w:hAnsiTheme="minorHAnsi" w:cs="Arial"/>
          <w:b/>
          <w:sz w:val="24"/>
          <w:szCs w:val="24"/>
        </w:rPr>
        <w:t xml:space="preserve">Section 5 </w:t>
      </w:r>
      <w:r w:rsidRPr="006C1BEB">
        <w:rPr>
          <w:rFonts w:asciiTheme="minorHAnsi" w:hAnsiTheme="minorHAnsi" w:cs="Arial"/>
          <w:b/>
          <w:sz w:val="24"/>
          <w:szCs w:val="24"/>
        </w:rPr>
        <w:t>(</w:t>
      </w:r>
      <w:r>
        <w:rPr>
          <w:rFonts w:asciiTheme="minorHAnsi" w:hAnsiTheme="minorHAnsi" w:cs="Arial"/>
          <w:b/>
          <w:sz w:val="24"/>
          <w:szCs w:val="24"/>
        </w:rPr>
        <w:t>b</w:t>
      </w:r>
      <w:r w:rsidRPr="006C1BEB">
        <w:rPr>
          <w:rFonts w:asciiTheme="minorHAnsi" w:hAnsiTheme="minorHAnsi" w:cs="Arial"/>
          <w:b/>
          <w:sz w:val="24"/>
          <w:szCs w:val="24"/>
        </w:rPr>
        <w:t>)</w:t>
      </w:r>
    </w:p>
    <w:p w:rsidR="00277C6C" w:rsidRDefault="00E26365" w:rsidP="009741B9">
      <w:pPr>
        <w:spacing w:line="240" w:lineRule="auto"/>
        <w:rPr>
          <w:rFonts w:asciiTheme="minorHAnsi" w:hAnsiTheme="minorHAnsi" w:cs="Arial"/>
          <w:sz w:val="24"/>
          <w:szCs w:val="24"/>
        </w:rPr>
      </w:pPr>
      <w:r w:rsidRPr="00E26365">
        <w:rPr>
          <w:rFonts w:asciiTheme="minorHAnsi" w:hAnsiTheme="minorHAnsi" w:cs="Arial"/>
          <w:sz w:val="24"/>
          <w:szCs w:val="24"/>
        </w:rPr>
        <w:t xml:space="preserve">This change </w:t>
      </w:r>
      <w:r w:rsidR="00BD28B0">
        <w:rPr>
          <w:rFonts w:asciiTheme="minorHAnsi" w:hAnsiTheme="minorHAnsi" w:cs="Arial"/>
          <w:sz w:val="24"/>
          <w:szCs w:val="24"/>
        </w:rPr>
        <w:t>provides the same clarification as clause 5</w:t>
      </w:r>
      <w:r w:rsidR="009A2B34">
        <w:rPr>
          <w:rFonts w:asciiTheme="minorHAnsi" w:hAnsiTheme="minorHAnsi" w:cs="Arial"/>
          <w:sz w:val="24"/>
          <w:szCs w:val="24"/>
        </w:rPr>
        <w:t xml:space="preserve">, and aligns </w:t>
      </w:r>
      <w:r w:rsidR="00BD28B0">
        <w:rPr>
          <w:rFonts w:asciiTheme="minorHAnsi" w:hAnsiTheme="minorHAnsi" w:cs="Arial"/>
          <w:sz w:val="24"/>
          <w:szCs w:val="24"/>
        </w:rPr>
        <w:t>the Act with the ACT Government’s existing renewable electricity auctions, which required the generators to be connected to the ACT’s local electricity network via the National Electricity Market, without requiring the generators to be located in the ACT.</w:t>
      </w:r>
    </w:p>
    <w:p w:rsidR="0079181B" w:rsidRPr="006C1BEB" w:rsidRDefault="0079181B" w:rsidP="0079181B">
      <w:pPr>
        <w:spacing w:after="0" w:line="240" w:lineRule="auto"/>
        <w:rPr>
          <w:rFonts w:asciiTheme="minorHAnsi" w:hAnsiTheme="minorHAnsi" w:cs="Arial"/>
          <w:b/>
          <w:sz w:val="24"/>
          <w:szCs w:val="24"/>
        </w:rPr>
      </w:pPr>
      <w:r w:rsidRPr="006C1BEB">
        <w:rPr>
          <w:rFonts w:asciiTheme="minorHAnsi" w:hAnsiTheme="minorHAnsi" w:cs="Arial"/>
          <w:b/>
          <w:sz w:val="24"/>
          <w:szCs w:val="24"/>
        </w:rPr>
        <w:lastRenderedPageBreak/>
        <w:t xml:space="preserve">Clause </w:t>
      </w:r>
      <w:r>
        <w:rPr>
          <w:rFonts w:asciiTheme="minorHAnsi" w:hAnsiTheme="minorHAnsi" w:cs="Arial"/>
          <w:b/>
          <w:sz w:val="24"/>
          <w:szCs w:val="24"/>
        </w:rPr>
        <w:t>7</w:t>
      </w:r>
      <w:r w:rsidRPr="006C1BEB">
        <w:rPr>
          <w:rFonts w:asciiTheme="minorHAnsi" w:hAnsiTheme="minorHAnsi" w:cs="Arial"/>
          <w:b/>
          <w:sz w:val="24"/>
          <w:szCs w:val="24"/>
        </w:rPr>
        <w:tab/>
      </w:r>
      <w:r>
        <w:rPr>
          <w:rFonts w:asciiTheme="minorHAnsi" w:hAnsiTheme="minorHAnsi" w:cs="Arial"/>
          <w:b/>
          <w:sz w:val="24"/>
          <w:szCs w:val="24"/>
        </w:rPr>
        <w:t>Renewable energy targets</w:t>
      </w:r>
      <w:r w:rsidRPr="006C1BEB">
        <w:rPr>
          <w:rFonts w:asciiTheme="minorHAnsi" w:hAnsiTheme="minorHAnsi" w:cs="Arial"/>
          <w:b/>
          <w:sz w:val="24"/>
          <w:szCs w:val="24"/>
        </w:rPr>
        <w:t xml:space="preserve"> </w:t>
      </w:r>
    </w:p>
    <w:p w:rsidR="0079181B" w:rsidRDefault="0079181B" w:rsidP="0079181B">
      <w:pPr>
        <w:spacing w:after="240" w:line="240" w:lineRule="auto"/>
        <w:ind w:left="720" w:firstLine="720"/>
        <w:rPr>
          <w:rFonts w:asciiTheme="minorHAnsi" w:hAnsiTheme="minorHAnsi" w:cs="Arial"/>
          <w:b/>
          <w:sz w:val="24"/>
          <w:szCs w:val="24"/>
        </w:rPr>
      </w:pPr>
      <w:r>
        <w:rPr>
          <w:rFonts w:asciiTheme="minorHAnsi" w:hAnsiTheme="minorHAnsi" w:cs="Arial"/>
          <w:b/>
          <w:sz w:val="24"/>
          <w:szCs w:val="24"/>
        </w:rPr>
        <w:t xml:space="preserve">Section 9 </w:t>
      </w:r>
      <w:r w:rsidRPr="006C1BEB">
        <w:rPr>
          <w:rFonts w:asciiTheme="minorHAnsi" w:hAnsiTheme="minorHAnsi" w:cs="Arial"/>
          <w:b/>
          <w:sz w:val="24"/>
          <w:szCs w:val="24"/>
        </w:rPr>
        <w:t>(</w:t>
      </w:r>
      <w:r>
        <w:rPr>
          <w:rFonts w:asciiTheme="minorHAnsi" w:hAnsiTheme="minorHAnsi" w:cs="Arial"/>
          <w:b/>
          <w:sz w:val="24"/>
          <w:szCs w:val="24"/>
        </w:rPr>
        <w:t>1</w:t>
      </w:r>
      <w:r w:rsidRPr="006C1BEB">
        <w:rPr>
          <w:rFonts w:asciiTheme="minorHAnsi" w:hAnsiTheme="minorHAnsi" w:cs="Arial"/>
          <w:b/>
          <w:sz w:val="24"/>
          <w:szCs w:val="24"/>
        </w:rPr>
        <w:t>)</w:t>
      </w:r>
    </w:p>
    <w:p w:rsidR="00E26365" w:rsidRDefault="00E26365" w:rsidP="00E26365">
      <w:pPr>
        <w:spacing w:line="240" w:lineRule="auto"/>
        <w:rPr>
          <w:rFonts w:asciiTheme="minorHAnsi" w:hAnsiTheme="minorHAnsi" w:cs="Arial"/>
          <w:sz w:val="24"/>
          <w:szCs w:val="24"/>
        </w:rPr>
      </w:pPr>
      <w:r w:rsidRPr="00E26365">
        <w:rPr>
          <w:rFonts w:asciiTheme="minorHAnsi" w:hAnsiTheme="minorHAnsi" w:cs="Arial"/>
          <w:sz w:val="24"/>
          <w:szCs w:val="24"/>
        </w:rPr>
        <w:t xml:space="preserve">This </w:t>
      </w:r>
      <w:r w:rsidR="00A65F6B">
        <w:rPr>
          <w:rFonts w:asciiTheme="minorHAnsi" w:hAnsiTheme="minorHAnsi" w:cs="Arial"/>
          <w:sz w:val="24"/>
          <w:szCs w:val="24"/>
        </w:rPr>
        <w:t xml:space="preserve">clause establishes the renewable electricity target, replacing the renewable energy (electricity) target currently set by </w:t>
      </w:r>
      <w:r w:rsidR="007D2C0F">
        <w:rPr>
          <w:rFonts w:asciiTheme="minorHAnsi" w:hAnsiTheme="minorHAnsi" w:cs="Arial"/>
          <w:sz w:val="24"/>
          <w:szCs w:val="24"/>
        </w:rPr>
        <w:t>d</w:t>
      </w:r>
      <w:r w:rsidR="00A65F6B">
        <w:rPr>
          <w:rFonts w:asciiTheme="minorHAnsi" w:hAnsiTheme="minorHAnsi" w:cs="Arial"/>
          <w:sz w:val="24"/>
          <w:szCs w:val="24"/>
        </w:rPr>
        <w:t xml:space="preserve">etermination. The clauses specifies that the target is on and from 1 January 2020, providing a legislative commitment to both reach and maintain the target. </w:t>
      </w:r>
    </w:p>
    <w:p w:rsidR="00A65F6B" w:rsidRDefault="00A65F6B" w:rsidP="00E26365">
      <w:pPr>
        <w:spacing w:line="240" w:lineRule="auto"/>
        <w:rPr>
          <w:rFonts w:asciiTheme="minorHAnsi" w:hAnsiTheme="minorHAnsi" w:cs="Arial"/>
          <w:sz w:val="24"/>
          <w:szCs w:val="24"/>
        </w:rPr>
      </w:pPr>
      <w:r>
        <w:rPr>
          <w:rFonts w:asciiTheme="minorHAnsi" w:hAnsiTheme="minorHAnsi" w:cs="Arial"/>
          <w:sz w:val="24"/>
          <w:szCs w:val="24"/>
        </w:rPr>
        <w:t>This clause also retains the legislative power under which the Minister may determine a target for renewable energy, other than renewable electricity. This is a power that the Minister currently has, although this power has never been used to establish other renewable energy targets.</w:t>
      </w:r>
    </w:p>
    <w:p w:rsidR="00A65F6B" w:rsidRDefault="00A65F6B" w:rsidP="00E26365">
      <w:pPr>
        <w:spacing w:line="240" w:lineRule="auto"/>
        <w:rPr>
          <w:rFonts w:asciiTheme="minorHAnsi" w:hAnsiTheme="minorHAnsi" w:cs="Arial"/>
          <w:sz w:val="24"/>
          <w:szCs w:val="24"/>
        </w:rPr>
      </w:pPr>
      <w:r>
        <w:rPr>
          <w:rFonts w:asciiTheme="minorHAnsi" w:hAnsiTheme="minorHAnsi" w:cs="Arial"/>
          <w:sz w:val="24"/>
          <w:szCs w:val="24"/>
        </w:rPr>
        <w:t>For example, this clause ensures the Minister continues to have the legislative power to enact a renewable energy target applying to another type of energy, such as liquid fuels or gas.</w:t>
      </w:r>
    </w:p>
    <w:p w:rsidR="00A65F6B" w:rsidRDefault="00A65F6B" w:rsidP="00A65F6B">
      <w:pPr>
        <w:spacing w:line="240" w:lineRule="auto"/>
        <w:rPr>
          <w:rFonts w:asciiTheme="minorHAnsi" w:hAnsiTheme="minorHAnsi" w:cs="Arial"/>
          <w:b/>
          <w:sz w:val="24"/>
          <w:szCs w:val="24"/>
        </w:rPr>
      </w:pPr>
      <w:r w:rsidRPr="006C1BEB">
        <w:rPr>
          <w:rFonts w:asciiTheme="minorHAnsi" w:hAnsiTheme="minorHAnsi" w:cs="Arial"/>
          <w:b/>
          <w:sz w:val="24"/>
          <w:szCs w:val="24"/>
        </w:rPr>
        <w:t xml:space="preserve">Clause </w:t>
      </w:r>
      <w:r>
        <w:rPr>
          <w:rFonts w:asciiTheme="minorHAnsi" w:hAnsiTheme="minorHAnsi" w:cs="Arial"/>
          <w:b/>
          <w:sz w:val="24"/>
          <w:szCs w:val="24"/>
        </w:rPr>
        <w:t>8</w:t>
      </w:r>
      <w:r w:rsidRPr="006C1BEB">
        <w:rPr>
          <w:rFonts w:asciiTheme="minorHAnsi" w:hAnsiTheme="minorHAnsi" w:cs="Arial"/>
          <w:b/>
          <w:sz w:val="24"/>
          <w:szCs w:val="24"/>
        </w:rPr>
        <w:tab/>
      </w:r>
      <w:r>
        <w:rPr>
          <w:rFonts w:asciiTheme="minorHAnsi" w:hAnsiTheme="minorHAnsi" w:cs="Arial"/>
          <w:b/>
          <w:sz w:val="24"/>
          <w:szCs w:val="24"/>
        </w:rPr>
        <w:t xml:space="preserve">New </w:t>
      </w:r>
      <w:r w:rsidR="00FD7508">
        <w:rPr>
          <w:rFonts w:asciiTheme="minorHAnsi" w:hAnsiTheme="minorHAnsi" w:cs="Arial"/>
          <w:b/>
          <w:sz w:val="24"/>
          <w:szCs w:val="24"/>
        </w:rPr>
        <w:t>Section 10</w:t>
      </w:r>
    </w:p>
    <w:p w:rsidR="00A65F6B" w:rsidRPr="006C1BEB" w:rsidRDefault="00FD7508" w:rsidP="00E26365">
      <w:pPr>
        <w:spacing w:line="240" w:lineRule="auto"/>
        <w:rPr>
          <w:rFonts w:asciiTheme="minorHAnsi" w:hAnsiTheme="minorHAnsi" w:cs="Arial"/>
          <w:sz w:val="24"/>
          <w:szCs w:val="24"/>
        </w:rPr>
      </w:pPr>
      <w:r>
        <w:rPr>
          <w:rFonts w:asciiTheme="minorHAnsi" w:hAnsiTheme="minorHAnsi" w:cs="Arial"/>
          <w:sz w:val="24"/>
          <w:szCs w:val="24"/>
        </w:rPr>
        <w:t xml:space="preserve">This clause establishes </w:t>
      </w:r>
      <w:r w:rsidR="009A2B34">
        <w:rPr>
          <w:rFonts w:asciiTheme="minorHAnsi" w:hAnsiTheme="minorHAnsi" w:cs="Arial"/>
          <w:sz w:val="24"/>
          <w:szCs w:val="24"/>
        </w:rPr>
        <w:t xml:space="preserve">a requirement for </w:t>
      </w:r>
      <w:r>
        <w:rPr>
          <w:rFonts w:asciiTheme="minorHAnsi" w:hAnsiTheme="minorHAnsi" w:cs="Arial"/>
          <w:sz w:val="24"/>
          <w:szCs w:val="24"/>
        </w:rPr>
        <w:t xml:space="preserve">the Minister to specify how </w:t>
      </w:r>
      <w:r w:rsidR="00BC6F4D">
        <w:rPr>
          <w:rFonts w:asciiTheme="minorHAnsi" w:hAnsiTheme="minorHAnsi" w:cs="Arial"/>
          <w:sz w:val="24"/>
          <w:szCs w:val="24"/>
        </w:rPr>
        <w:t>t</w:t>
      </w:r>
      <w:r>
        <w:rPr>
          <w:rFonts w:asciiTheme="minorHAnsi" w:hAnsiTheme="minorHAnsi" w:cs="Arial"/>
          <w:sz w:val="24"/>
          <w:szCs w:val="24"/>
        </w:rPr>
        <w:t xml:space="preserve">he renewable energy amount and percentage are to </w:t>
      </w:r>
      <w:r w:rsidR="00BC6F4D">
        <w:rPr>
          <w:rFonts w:asciiTheme="minorHAnsi" w:hAnsiTheme="minorHAnsi" w:cs="Arial"/>
          <w:sz w:val="24"/>
          <w:szCs w:val="24"/>
        </w:rPr>
        <w:t>be measured, and will feed in</w:t>
      </w:r>
      <w:r>
        <w:rPr>
          <w:rFonts w:asciiTheme="minorHAnsi" w:hAnsiTheme="minorHAnsi" w:cs="Arial"/>
          <w:sz w:val="24"/>
          <w:szCs w:val="24"/>
        </w:rPr>
        <w:t>to the Annual report requirements in clause 9.</w:t>
      </w:r>
      <w:r w:rsidR="009A2B34">
        <w:rPr>
          <w:rFonts w:asciiTheme="minorHAnsi" w:hAnsiTheme="minorHAnsi" w:cs="Arial"/>
          <w:sz w:val="24"/>
          <w:szCs w:val="24"/>
        </w:rPr>
        <w:t xml:space="preserve"> This ensures consistency with the requirement established in </w:t>
      </w:r>
      <w:r w:rsidR="007D2C0F">
        <w:rPr>
          <w:rFonts w:asciiTheme="minorHAnsi" w:hAnsiTheme="minorHAnsi" w:cs="Arial"/>
          <w:sz w:val="24"/>
          <w:szCs w:val="24"/>
        </w:rPr>
        <w:t>s</w:t>
      </w:r>
      <w:r w:rsidR="009A2B34">
        <w:rPr>
          <w:rFonts w:asciiTheme="minorHAnsi" w:hAnsiTheme="minorHAnsi" w:cs="Arial"/>
          <w:sz w:val="24"/>
          <w:szCs w:val="24"/>
        </w:rPr>
        <w:t>ection 11</w:t>
      </w:r>
      <w:r w:rsidR="007D2C0F">
        <w:rPr>
          <w:rFonts w:asciiTheme="minorHAnsi" w:hAnsiTheme="minorHAnsi" w:cs="Arial"/>
          <w:sz w:val="24"/>
          <w:szCs w:val="24"/>
        </w:rPr>
        <w:t xml:space="preserve"> of the </w:t>
      </w:r>
      <w:r w:rsidR="007D2C0F" w:rsidRPr="006C1BEB">
        <w:rPr>
          <w:rFonts w:asciiTheme="minorHAnsi" w:hAnsiTheme="minorHAnsi" w:cs="Arial"/>
          <w:i/>
          <w:sz w:val="24"/>
          <w:szCs w:val="24"/>
        </w:rPr>
        <w:t>Climate Change and Greenhouse Gas Reduction Act 2010</w:t>
      </w:r>
      <w:r w:rsidR="009A2B34">
        <w:rPr>
          <w:rFonts w:asciiTheme="minorHAnsi" w:hAnsiTheme="minorHAnsi" w:cs="Arial"/>
          <w:sz w:val="24"/>
          <w:szCs w:val="24"/>
        </w:rPr>
        <w:t xml:space="preserve"> for measuring greenhouse gas emissions. </w:t>
      </w:r>
    </w:p>
    <w:p w:rsidR="00FD7508" w:rsidRPr="006C1BEB" w:rsidRDefault="00FD7508" w:rsidP="00FD7508">
      <w:pPr>
        <w:spacing w:after="0" w:line="240" w:lineRule="auto"/>
        <w:rPr>
          <w:rFonts w:asciiTheme="minorHAnsi" w:hAnsiTheme="minorHAnsi" w:cs="Arial"/>
          <w:b/>
          <w:sz w:val="24"/>
          <w:szCs w:val="24"/>
        </w:rPr>
      </w:pPr>
      <w:r w:rsidRPr="006C1BEB">
        <w:rPr>
          <w:rFonts w:asciiTheme="minorHAnsi" w:hAnsiTheme="minorHAnsi" w:cs="Arial"/>
          <w:b/>
          <w:sz w:val="24"/>
          <w:szCs w:val="24"/>
        </w:rPr>
        <w:t xml:space="preserve">Clause </w:t>
      </w:r>
      <w:r>
        <w:rPr>
          <w:rFonts w:asciiTheme="minorHAnsi" w:hAnsiTheme="minorHAnsi" w:cs="Arial"/>
          <w:b/>
          <w:sz w:val="24"/>
          <w:szCs w:val="24"/>
        </w:rPr>
        <w:t>9</w:t>
      </w:r>
      <w:r w:rsidRPr="006C1BEB">
        <w:rPr>
          <w:rFonts w:asciiTheme="minorHAnsi" w:hAnsiTheme="minorHAnsi" w:cs="Arial"/>
          <w:b/>
          <w:sz w:val="24"/>
          <w:szCs w:val="24"/>
        </w:rPr>
        <w:tab/>
      </w:r>
      <w:r>
        <w:rPr>
          <w:rFonts w:asciiTheme="minorHAnsi" w:hAnsiTheme="minorHAnsi" w:cs="Arial"/>
          <w:b/>
          <w:sz w:val="24"/>
          <w:szCs w:val="24"/>
        </w:rPr>
        <w:t>Annual report by independent entity</w:t>
      </w:r>
      <w:r w:rsidRPr="006C1BEB">
        <w:rPr>
          <w:rFonts w:asciiTheme="minorHAnsi" w:hAnsiTheme="minorHAnsi" w:cs="Arial"/>
          <w:b/>
          <w:sz w:val="24"/>
          <w:szCs w:val="24"/>
        </w:rPr>
        <w:t xml:space="preserve"> </w:t>
      </w:r>
    </w:p>
    <w:p w:rsidR="00FD7508" w:rsidRDefault="00FD7508" w:rsidP="00FD7508">
      <w:pPr>
        <w:spacing w:after="240" w:line="240" w:lineRule="auto"/>
        <w:ind w:left="720" w:firstLine="720"/>
        <w:rPr>
          <w:rFonts w:asciiTheme="minorHAnsi" w:hAnsiTheme="minorHAnsi" w:cs="Arial"/>
          <w:b/>
          <w:sz w:val="24"/>
          <w:szCs w:val="24"/>
        </w:rPr>
      </w:pPr>
      <w:r>
        <w:rPr>
          <w:rFonts w:asciiTheme="minorHAnsi" w:hAnsiTheme="minorHAnsi" w:cs="Arial"/>
          <w:b/>
          <w:sz w:val="24"/>
          <w:szCs w:val="24"/>
        </w:rPr>
        <w:t xml:space="preserve">Section 12 </w:t>
      </w:r>
      <w:r w:rsidRPr="006C1BEB">
        <w:rPr>
          <w:rFonts w:asciiTheme="minorHAnsi" w:hAnsiTheme="minorHAnsi" w:cs="Arial"/>
          <w:b/>
          <w:sz w:val="24"/>
          <w:szCs w:val="24"/>
        </w:rPr>
        <w:t>(</w:t>
      </w:r>
      <w:r>
        <w:rPr>
          <w:rFonts w:asciiTheme="minorHAnsi" w:hAnsiTheme="minorHAnsi" w:cs="Arial"/>
          <w:b/>
          <w:sz w:val="24"/>
          <w:szCs w:val="24"/>
        </w:rPr>
        <w:t>2</w:t>
      </w:r>
      <w:r w:rsidRPr="006C1BEB">
        <w:rPr>
          <w:rFonts w:asciiTheme="minorHAnsi" w:hAnsiTheme="minorHAnsi" w:cs="Arial"/>
          <w:b/>
          <w:sz w:val="24"/>
          <w:szCs w:val="24"/>
        </w:rPr>
        <w:t>)</w:t>
      </w:r>
      <w:r>
        <w:rPr>
          <w:rFonts w:asciiTheme="minorHAnsi" w:hAnsiTheme="minorHAnsi" w:cs="Arial"/>
          <w:b/>
          <w:sz w:val="24"/>
          <w:szCs w:val="24"/>
        </w:rPr>
        <w:t xml:space="preserve"> (b)</w:t>
      </w:r>
    </w:p>
    <w:p w:rsidR="00FD7508" w:rsidRDefault="00FD7508" w:rsidP="00FD7508">
      <w:pPr>
        <w:spacing w:line="240" w:lineRule="auto"/>
        <w:rPr>
          <w:rFonts w:asciiTheme="minorHAnsi" w:hAnsiTheme="minorHAnsi" w:cs="Arial"/>
          <w:sz w:val="24"/>
          <w:szCs w:val="24"/>
        </w:rPr>
      </w:pPr>
      <w:r>
        <w:rPr>
          <w:rFonts w:asciiTheme="minorHAnsi" w:hAnsiTheme="minorHAnsi" w:cs="Arial"/>
          <w:sz w:val="24"/>
          <w:szCs w:val="24"/>
        </w:rPr>
        <w:t>Clauses 9, 10, 11 and 12 provide additional clarity around the annual reporting of t</w:t>
      </w:r>
      <w:r w:rsidR="00355AD0">
        <w:rPr>
          <w:rFonts w:asciiTheme="minorHAnsi" w:hAnsiTheme="minorHAnsi" w:cs="Arial"/>
          <w:sz w:val="24"/>
          <w:szCs w:val="24"/>
        </w:rPr>
        <w:t>argets. The requirements for the annual report in the existing legislation are primarily focused on the greenhouse gas emissions targets. The Bill separates the annual reporting requirement for the greenhouse gas target and the renewable energy targets by moving the renewable energy target reporting</w:t>
      </w:r>
      <w:r w:rsidR="00BD28B0">
        <w:rPr>
          <w:rFonts w:asciiTheme="minorHAnsi" w:hAnsiTheme="minorHAnsi" w:cs="Arial"/>
          <w:sz w:val="24"/>
          <w:szCs w:val="24"/>
        </w:rPr>
        <w:t xml:space="preserve"> to a newly created section 12 (2) (ba)</w:t>
      </w:r>
      <w:r w:rsidR="00355AD0">
        <w:rPr>
          <w:rFonts w:asciiTheme="minorHAnsi" w:hAnsiTheme="minorHAnsi" w:cs="Arial"/>
          <w:sz w:val="24"/>
          <w:szCs w:val="24"/>
        </w:rPr>
        <w:t>, and provides additional clarification on the detail that is required for the renewable energy targets.</w:t>
      </w:r>
    </w:p>
    <w:p w:rsidR="00355AD0" w:rsidRDefault="00355AD0" w:rsidP="00FD7508">
      <w:pPr>
        <w:spacing w:line="240" w:lineRule="auto"/>
        <w:rPr>
          <w:rFonts w:asciiTheme="minorHAnsi" w:hAnsiTheme="minorHAnsi" w:cs="Arial"/>
          <w:sz w:val="24"/>
          <w:szCs w:val="24"/>
        </w:rPr>
      </w:pPr>
      <w:r>
        <w:rPr>
          <w:rFonts w:asciiTheme="minorHAnsi" w:hAnsiTheme="minorHAnsi" w:cs="Arial"/>
          <w:sz w:val="24"/>
          <w:szCs w:val="24"/>
        </w:rPr>
        <w:t>This clause removes reference to the renewable energy targets from section 12 (2) (b), as they will be covered elsewhere in the Act.</w:t>
      </w:r>
    </w:p>
    <w:p w:rsidR="00355AD0" w:rsidRDefault="00355AD0" w:rsidP="00355AD0">
      <w:pPr>
        <w:spacing w:line="240" w:lineRule="auto"/>
        <w:rPr>
          <w:rFonts w:asciiTheme="minorHAnsi" w:hAnsiTheme="minorHAnsi" w:cs="Arial"/>
          <w:b/>
          <w:sz w:val="24"/>
          <w:szCs w:val="24"/>
        </w:rPr>
      </w:pPr>
      <w:r w:rsidRPr="006C1BEB">
        <w:rPr>
          <w:rFonts w:asciiTheme="minorHAnsi" w:hAnsiTheme="minorHAnsi" w:cs="Arial"/>
          <w:b/>
          <w:sz w:val="24"/>
          <w:szCs w:val="24"/>
        </w:rPr>
        <w:t xml:space="preserve">Clause </w:t>
      </w:r>
      <w:r>
        <w:rPr>
          <w:rFonts w:asciiTheme="minorHAnsi" w:hAnsiTheme="minorHAnsi" w:cs="Arial"/>
          <w:b/>
          <w:sz w:val="24"/>
          <w:szCs w:val="24"/>
        </w:rPr>
        <w:t>10</w:t>
      </w:r>
      <w:r w:rsidRPr="006C1BEB">
        <w:rPr>
          <w:rFonts w:asciiTheme="minorHAnsi" w:hAnsiTheme="minorHAnsi" w:cs="Arial"/>
          <w:b/>
          <w:sz w:val="24"/>
          <w:szCs w:val="24"/>
        </w:rPr>
        <w:tab/>
      </w:r>
      <w:r>
        <w:rPr>
          <w:rFonts w:asciiTheme="minorHAnsi" w:hAnsiTheme="minorHAnsi" w:cs="Arial"/>
          <w:b/>
          <w:sz w:val="24"/>
          <w:szCs w:val="24"/>
        </w:rPr>
        <w:t>Section 12 (2) (b) (i)</w:t>
      </w:r>
    </w:p>
    <w:p w:rsidR="00355AD0" w:rsidRPr="00355AD0" w:rsidRDefault="00355AD0" w:rsidP="00355AD0">
      <w:pPr>
        <w:spacing w:line="240" w:lineRule="auto"/>
        <w:rPr>
          <w:rFonts w:asciiTheme="minorHAnsi" w:hAnsiTheme="minorHAnsi" w:cs="Arial"/>
          <w:sz w:val="24"/>
          <w:szCs w:val="24"/>
        </w:rPr>
      </w:pPr>
      <w:r>
        <w:rPr>
          <w:rFonts w:asciiTheme="minorHAnsi" w:hAnsiTheme="minorHAnsi" w:cs="Arial"/>
          <w:sz w:val="24"/>
          <w:szCs w:val="24"/>
        </w:rPr>
        <w:t>This clause removes reference to the renewable energy targets from section 12 (2) (b) (i), as they will be covered elsewhere in the Act.</w:t>
      </w:r>
    </w:p>
    <w:p w:rsidR="00355AD0" w:rsidRDefault="00355AD0" w:rsidP="00355AD0">
      <w:pPr>
        <w:spacing w:line="240" w:lineRule="auto"/>
        <w:rPr>
          <w:rFonts w:asciiTheme="minorHAnsi" w:hAnsiTheme="minorHAnsi" w:cs="Arial"/>
          <w:b/>
          <w:sz w:val="24"/>
          <w:szCs w:val="24"/>
        </w:rPr>
      </w:pPr>
      <w:r w:rsidRPr="006C1BEB">
        <w:rPr>
          <w:rFonts w:asciiTheme="minorHAnsi" w:hAnsiTheme="minorHAnsi" w:cs="Arial"/>
          <w:b/>
          <w:sz w:val="24"/>
          <w:szCs w:val="24"/>
        </w:rPr>
        <w:t xml:space="preserve">Clause </w:t>
      </w:r>
      <w:r>
        <w:rPr>
          <w:rFonts w:asciiTheme="minorHAnsi" w:hAnsiTheme="minorHAnsi" w:cs="Arial"/>
          <w:b/>
          <w:sz w:val="24"/>
          <w:szCs w:val="24"/>
        </w:rPr>
        <w:t>11</w:t>
      </w:r>
      <w:r w:rsidRPr="006C1BEB">
        <w:rPr>
          <w:rFonts w:asciiTheme="minorHAnsi" w:hAnsiTheme="minorHAnsi" w:cs="Arial"/>
          <w:b/>
          <w:sz w:val="24"/>
          <w:szCs w:val="24"/>
        </w:rPr>
        <w:tab/>
      </w:r>
      <w:r>
        <w:rPr>
          <w:rFonts w:asciiTheme="minorHAnsi" w:hAnsiTheme="minorHAnsi" w:cs="Arial"/>
          <w:b/>
          <w:sz w:val="24"/>
          <w:szCs w:val="24"/>
        </w:rPr>
        <w:t>Section 12 (2) (b) (iii)</w:t>
      </w:r>
    </w:p>
    <w:p w:rsidR="00355AD0" w:rsidRDefault="00355AD0" w:rsidP="00355AD0">
      <w:pPr>
        <w:spacing w:line="240" w:lineRule="auto"/>
        <w:rPr>
          <w:rFonts w:asciiTheme="minorHAnsi" w:hAnsiTheme="minorHAnsi" w:cs="Arial"/>
          <w:sz w:val="24"/>
          <w:szCs w:val="24"/>
        </w:rPr>
      </w:pPr>
      <w:r>
        <w:rPr>
          <w:rFonts w:asciiTheme="minorHAnsi" w:hAnsiTheme="minorHAnsi" w:cs="Arial"/>
          <w:sz w:val="24"/>
          <w:szCs w:val="24"/>
        </w:rPr>
        <w:t>This clause brings the wording of section 12 (2) (b) (iii) in line with section 12 (1) and is intended to clarify and remove the potential for misinterpretation.</w:t>
      </w:r>
    </w:p>
    <w:p w:rsidR="000E1EA7" w:rsidRDefault="000E1EA7">
      <w:pPr>
        <w:spacing w:after="0" w:line="240" w:lineRule="auto"/>
        <w:rPr>
          <w:rFonts w:asciiTheme="minorHAnsi" w:hAnsiTheme="minorHAnsi" w:cs="Arial"/>
          <w:b/>
          <w:sz w:val="24"/>
          <w:szCs w:val="24"/>
        </w:rPr>
      </w:pPr>
      <w:r>
        <w:rPr>
          <w:rFonts w:asciiTheme="minorHAnsi" w:hAnsiTheme="minorHAnsi" w:cs="Arial"/>
          <w:b/>
          <w:sz w:val="24"/>
          <w:szCs w:val="24"/>
        </w:rPr>
        <w:br w:type="page"/>
      </w:r>
    </w:p>
    <w:p w:rsidR="00355AD0" w:rsidRDefault="00355AD0" w:rsidP="00355AD0">
      <w:pPr>
        <w:spacing w:line="240" w:lineRule="auto"/>
        <w:rPr>
          <w:rFonts w:asciiTheme="minorHAnsi" w:hAnsiTheme="minorHAnsi" w:cs="Arial"/>
          <w:b/>
          <w:sz w:val="24"/>
          <w:szCs w:val="24"/>
        </w:rPr>
      </w:pPr>
      <w:r w:rsidRPr="006C1BEB">
        <w:rPr>
          <w:rFonts w:asciiTheme="minorHAnsi" w:hAnsiTheme="minorHAnsi" w:cs="Arial"/>
          <w:b/>
          <w:sz w:val="24"/>
          <w:szCs w:val="24"/>
        </w:rPr>
        <w:lastRenderedPageBreak/>
        <w:t xml:space="preserve">Clause </w:t>
      </w:r>
      <w:r>
        <w:rPr>
          <w:rFonts w:asciiTheme="minorHAnsi" w:hAnsiTheme="minorHAnsi" w:cs="Arial"/>
          <w:b/>
          <w:sz w:val="24"/>
          <w:szCs w:val="24"/>
        </w:rPr>
        <w:t>12</w:t>
      </w:r>
      <w:r w:rsidRPr="006C1BEB">
        <w:rPr>
          <w:rFonts w:asciiTheme="minorHAnsi" w:hAnsiTheme="minorHAnsi" w:cs="Arial"/>
          <w:b/>
          <w:sz w:val="24"/>
          <w:szCs w:val="24"/>
        </w:rPr>
        <w:tab/>
      </w:r>
      <w:r>
        <w:rPr>
          <w:rFonts w:asciiTheme="minorHAnsi" w:hAnsiTheme="minorHAnsi" w:cs="Arial"/>
          <w:b/>
          <w:sz w:val="24"/>
          <w:szCs w:val="24"/>
        </w:rPr>
        <w:t>Section 12 (2) (ba)</w:t>
      </w:r>
    </w:p>
    <w:p w:rsidR="00E26365" w:rsidRPr="006C1BEB" w:rsidRDefault="00355AD0" w:rsidP="009741B9">
      <w:pPr>
        <w:spacing w:line="240" w:lineRule="auto"/>
        <w:rPr>
          <w:rFonts w:asciiTheme="minorHAnsi" w:hAnsiTheme="minorHAnsi" w:cs="Arial"/>
          <w:sz w:val="24"/>
          <w:szCs w:val="24"/>
        </w:rPr>
      </w:pPr>
      <w:r>
        <w:rPr>
          <w:rFonts w:asciiTheme="minorHAnsi" w:hAnsiTheme="minorHAnsi" w:cs="Arial"/>
          <w:sz w:val="24"/>
          <w:szCs w:val="24"/>
        </w:rPr>
        <w:t>This clause establishes clear requirements on reporting progress in meeting the renewable energy targets. This clause is needed as th</w:t>
      </w:r>
      <w:r w:rsidR="005B4C0E">
        <w:rPr>
          <w:rFonts w:asciiTheme="minorHAnsi" w:hAnsiTheme="minorHAnsi" w:cs="Arial"/>
          <w:sz w:val="24"/>
          <w:szCs w:val="24"/>
        </w:rPr>
        <w:t>e</w:t>
      </w:r>
      <w:r>
        <w:rPr>
          <w:rFonts w:asciiTheme="minorHAnsi" w:hAnsiTheme="minorHAnsi" w:cs="Arial"/>
          <w:sz w:val="24"/>
          <w:szCs w:val="24"/>
        </w:rPr>
        <w:t xml:space="preserve"> requirement </w:t>
      </w:r>
      <w:r w:rsidR="005B4C0E">
        <w:rPr>
          <w:rFonts w:asciiTheme="minorHAnsi" w:hAnsiTheme="minorHAnsi" w:cs="Arial"/>
          <w:sz w:val="24"/>
          <w:szCs w:val="24"/>
        </w:rPr>
        <w:t xml:space="preserve">to report on progress towards renewable energy targets is </w:t>
      </w:r>
      <w:r>
        <w:rPr>
          <w:rFonts w:asciiTheme="minorHAnsi" w:hAnsiTheme="minorHAnsi" w:cs="Arial"/>
          <w:sz w:val="24"/>
          <w:szCs w:val="24"/>
        </w:rPr>
        <w:t xml:space="preserve">removed from the Act by clauses </w:t>
      </w:r>
      <w:r w:rsidR="00566D81">
        <w:rPr>
          <w:rFonts w:asciiTheme="minorHAnsi" w:hAnsiTheme="minorHAnsi" w:cs="Arial"/>
          <w:sz w:val="24"/>
          <w:szCs w:val="24"/>
        </w:rPr>
        <w:t xml:space="preserve">9 and 10. </w:t>
      </w:r>
    </w:p>
    <w:sectPr w:rsidR="00E26365" w:rsidRPr="006C1BEB" w:rsidSect="0057596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A77" w:rsidRDefault="00EA3A77" w:rsidP="00E31919">
      <w:pPr>
        <w:spacing w:after="0" w:line="240" w:lineRule="auto"/>
      </w:pPr>
      <w:r>
        <w:separator/>
      </w:r>
    </w:p>
  </w:endnote>
  <w:endnote w:type="continuationSeparator" w:id="0">
    <w:p w:rsidR="00EA3A77" w:rsidRDefault="00EA3A77" w:rsidP="00E31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D2" w:rsidRDefault="006B1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27F9" w:rsidRPr="00B05659" w:rsidRDefault="00C9364D">
    <w:pPr>
      <w:pStyle w:val="Footer"/>
      <w:jc w:val="center"/>
      <w:rPr>
        <w:rFonts w:ascii="Arial" w:hAnsi="Arial" w:cs="Arial"/>
      </w:rPr>
    </w:pPr>
    <w:r w:rsidRPr="00B05659">
      <w:rPr>
        <w:rFonts w:ascii="Arial" w:hAnsi="Arial" w:cs="Arial"/>
      </w:rPr>
      <w:fldChar w:fldCharType="begin"/>
    </w:r>
    <w:r w:rsidRPr="00B05659">
      <w:rPr>
        <w:rFonts w:ascii="Arial" w:hAnsi="Arial" w:cs="Arial"/>
      </w:rPr>
      <w:instrText xml:space="preserve"> PAGE   \* MERGEFORMAT </w:instrText>
    </w:r>
    <w:r w:rsidRPr="00B05659">
      <w:rPr>
        <w:rFonts w:ascii="Arial" w:hAnsi="Arial" w:cs="Arial"/>
      </w:rPr>
      <w:fldChar w:fldCharType="separate"/>
    </w:r>
    <w:r w:rsidR="00357DF8">
      <w:rPr>
        <w:rFonts w:ascii="Arial" w:hAnsi="Arial" w:cs="Arial"/>
        <w:noProof/>
      </w:rPr>
      <w:t>1</w:t>
    </w:r>
    <w:r w:rsidRPr="00B05659">
      <w:rPr>
        <w:rFonts w:ascii="Arial" w:hAnsi="Arial" w:cs="Arial"/>
      </w:rPr>
      <w:fldChar w:fldCharType="end"/>
    </w:r>
  </w:p>
  <w:p w:rsidR="009B37A2" w:rsidRPr="006B1CD2" w:rsidRDefault="006B1CD2" w:rsidP="006B1CD2">
    <w:pPr>
      <w:jc w:val="center"/>
      <w:rPr>
        <w:rFonts w:ascii="Arial" w:hAnsi="Arial" w:cs="Arial"/>
        <w:sz w:val="14"/>
      </w:rPr>
    </w:pPr>
    <w:r w:rsidRPr="006B1CD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D2" w:rsidRDefault="006B1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A77" w:rsidRDefault="00EA3A77" w:rsidP="00E31919">
      <w:pPr>
        <w:spacing w:after="0" w:line="240" w:lineRule="auto"/>
      </w:pPr>
      <w:r>
        <w:separator/>
      </w:r>
    </w:p>
  </w:footnote>
  <w:footnote w:type="continuationSeparator" w:id="0">
    <w:p w:rsidR="00EA3A77" w:rsidRDefault="00EA3A77" w:rsidP="00E31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D2" w:rsidRDefault="006B1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540" w:rsidRPr="0043461E" w:rsidRDefault="00974540" w:rsidP="0011458F">
    <w:pPr>
      <w:pStyle w:val="Header"/>
      <w:tabs>
        <w:tab w:val="clear" w:pos="4153"/>
      </w:tabs>
      <w:jc w:val="center"/>
      <w:rPr>
        <w:rFonts w:asciiTheme="minorHAnsi" w:hAnsiTheme="minorHAns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CD2" w:rsidRDefault="006B1C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E0EAE"/>
    <w:multiLevelType w:val="hybridMultilevel"/>
    <w:tmpl w:val="AE965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A521E8"/>
    <w:multiLevelType w:val="hybridMultilevel"/>
    <w:tmpl w:val="0B68E3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BE3A0D"/>
    <w:multiLevelType w:val="hybridMultilevel"/>
    <w:tmpl w:val="A590FE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22246FF3"/>
    <w:multiLevelType w:val="hybridMultilevel"/>
    <w:tmpl w:val="10806826"/>
    <w:lvl w:ilvl="0" w:tplc="AC584746">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3DB4A51"/>
    <w:multiLevelType w:val="hybridMultilevel"/>
    <w:tmpl w:val="0D1A0BAA"/>
    <w:lvl w:ilvl="0" w:tplc="29D6618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5" w15:restartNumberingAfterBreak="0">
    <w:nsid w:val="27C30B57"/>
    <w:multiLevelType w:val="hybridMultilevel"/>
    <w:tmpl w:val="7E7E0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D96DED"/>
    <w:multiLevelType w:val="hybridMultilevel"/>
    <w:tmpl w:val="0F78E478"/>
    <w:lvl w:ilvl="0" w:tplc="0C090017">
      <w:start w:val="1"/>
      <w:numFmt w:val="lowerLetter"/>
      <w:lvlText w:val="%1)"/>
      <w:lvlJc w:val="left"/>
      <w:pPr>
        <w:ind w:left="720" w:hanging="360"/>
      </w:pPr>
      <w:rPr>
        <w:rFonts w:cs="Times New Roman"/>
      </w:rPr>
    </w:lvl>
    <w:lvl w:ilvl="1" w:tplc="8C46D562">
      <w:start w:val="1"/>
      <w:numFmt w:val="lowerLetter"/>
      <w:lvlText w:val="(%2)"/>
      <w:lvlJc w:val="left"/>
      <w:pPr>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7" w15:restartNumberingAfterBreak="0">
    <w:nsid w:val="2AF417EE"/>
    <w:multiLevelType w:val="hybridMultilevel"/>
    <w:tmpl w:val="94E0BE6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2F2D1AE0"/>
    <w:multiLevelType w:val="hybridMultilevel"/>
    <w:tmpl w:val="0D1A0BAA"/>
    <w:lvl w:ilvl="0" w:tplc="29D6618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9" w15:restartNumberingAfterBreak="0">
    <w:nsid w:val="315552F7"/>
    <w:multiLevelType w:val="hybridMultilevel"/>
    <w:tmpl w:val="2FB6B6B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355C4A13"/>
    <w:multiLevelType w:val="hybridMultilevel"/>
    <w:tmpl w:val="F3F81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C34B10"/>
    <w:multiLevelType w:val="hybridMultilevel"/>
    <w:tmpl w:val="D07E2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BC6F6F"/>
    <w:multiLevelType w:val="hybridMultilevel"/>
    <w:tmpl w:val="A60E0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2A215D"/>
    <w:multiLevelType w:val="hybridMultilevel"/>
    <w:tmpl w:val="E5D2463C"/>
    <w:lvl w:ilvl="0" w:tplc="054A4DBE">
      <w:start w:val="1"/>
      <w:numFmt w:val="lowerLetter"/>
      <w:lvlText w:val="(%1)"/>
      <w:lvlJc w:val="left"/>
      <w:pPr>
        <w:ind w:left="360" w:hanging="360"/>
      </w:pPr>
      <w:rPr>
        <w:rFonts w:cs="Times New Roman" w:hint="default"/>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4" w15:restartNumberingAfterBreak="0">
    <w:nsid w:val="44F77336"/>
    <w:multiLevelType w:val="hybridMultilevel"/>
    <w:tmpl w:val="5A9A284A"/>
    <w:lvl w:ilvl="0" w:tplc="AC584746">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8565349"/>
    <w:multiLevelType w:val="hybridMultilevel"/>
    <w:tmpl w:val="E8AA5580"/>
    <w:lvl w:ilvl="0" w:tplc="1FF0B0D2">
      <w:start w:val="1"/>
      <w:numFmt w:val="lowerRoman"/>
      <w:lvlText w:val="(%1)"/>
      <w:lvlJc w:val="left"/>
      <w:pPr>
        <w:ind w:left="1440" w:hanging="72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16" w15:restartNumberingAfterBreak="0">
    <w:nsid w:val="486D525D"/>
    <w:multiLevelType w:val="hybridMultilevel"/>
    <w:tmpl w:val="0F688B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4C203BDD"/>
    <w:multiLevelType w:val="hybridMultilevel"/>
    <w:tmpl w:val="857AFDB6"/>
    <w:lvl w:ilvl="0" w:tplc="AC584746">
      <w:start w:val="1"/>
      <w:numFmt w:val="bullet"/>
      <w:lvlText w:val=""/>
      <w:lvlJc w:val="left"/>
      <w:pPr>
        <w:ind w:left="108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1A2746"/>
    <w:multiLevelType w:val="hybridMultilevel"/>
    <w:tmpl w:val="DAACB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1F4DA1"/>
    <w:multiLevelType w:val="hybridMultilevel"/>
    <w:tmpl w:val="A7866552"/>
    <w:lvl w:ilvl="0" w:tplc="8B28DDB6">
      <w:start w:val="1"/>
      <w:numFmt w:val="lowerLetter"/>
      <w:lvlText w:val="(%1)"/>
      <w:lvlJc w:val="left"/>
      <w:pPr>
        <w:ind w:left="720" w:hanging="360"/>
      </w:pPr>
      <w:rPr>
        <w:rFonts w:cs="Times New Roman"/>
      </w:r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20" w15:restartNumberingAfterBreak="0">
    <w:nsid w:val="58B60C2F"/>
    <w:multiLevelType w:val="hybridMultilevel"/>
    <w:tmpl w:val="0D1A0BAA"/>
    <w:lvl w:ilvl="0" w:tplc="29D6618E">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rPr>
        <w:rFonts w:cs="Times New Roman"/>
      </w:rPr>
    </w:lvl>
    <w:lvl w:ilvl="2" w:tplc="0C09001B">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1" w15:restartNumberingAfterBreak="0">
    <w:nsid w:val="5D95728D"/>
    <w:multiLevelType w:val="multilevel"/>
    <w:tmpl w:val="54549D3A"/>
    <w:lvl w:ilvl="0">
      <w:start w:val="1"/>
      <w:numFmt w:val="decimal"/>
      <w:lvlText w:val="%1)"/>
      <w:lvlJc w:val="left"/>
      <w:pPr>
        <w:tabs>
          <w:tab w:val="num" w:pos="3054"/>
        </w:tabs>
        <w:ind w:left="3054" w:hanging="360"/>
      </w:pPr>
      <w:rPr>
        <w:rFonts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5F8F3953"/>
    <w:multiLevelType w:val="hybridMultilevel"/>
    <w:tmpl w:val="B5923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67131A"/>
    <w:multiLevelType w:val="hybridMultilevel"/>
    <w:tmpl w:val="ECA87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0365CF"/>
    <w:multiLevelType w:val="hybridMultilevel"/>
    <w:tmpl w:val="1B446828"/>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5" w15:restartNumberingAfterBreak="0">
    <w:nsid w:val="7C5C1810"/>
    <w:multiLevelType w:val="hybridMultilevel"/>
    <w:tmpl w:val="82D46D2A"/>
    <w:lvl w:ilvl="0" w:tplc="5BB8FF32">
      <w:start w:val="1"/>
      <w:numFmt w:val="decimal"/>
      <w:pStyle w:val="Brieftext"/>
      <w:lvlText w:val="%1."/>
      <w:lvlJc w:val="left"/>
      <w:pPr>
        <w:tabs>
          <w:tab w:val="num" w:pos="567"/>
        </w:tabs>
      </w:pPr>
      <w:rPr>
        <w:rFonts w:cs="Times New Roman" w:hint="default"/>
        <w:b w:val="0"/>
        <w:color w:val="auto"/>
      </w:rPr>
    </w:lvl>
    <w:lvl w:ilvl="1" w:tplc="0F00AEA2">
      <w:start w:val="1"/>
      <w:numFmt w:val="lowerLetter"/>
      <w:lvlText w:val="%2."/>
      <w:lvlJc w:val="left"/>
      <w:pPr>
        <w:tabs>
          <w:tab w:val="num" w:pos="1135"/>
        </w:tabs>
        <w:ind w:left="568"/>
      </w:pPr>
      <w:rPr>
        <w:rFonts w:cs="Times New Roman" w:hint="default"/>
      </w:rPr>
    </w:lvl>
    <w:lvl w:ilvl="2" w:tplc="FB102CCA">
      <w:start w:val="1"/>
      <w:numFmt w:val="lowerRoman"/>
      <w:lvlText w:val="%3."/>
      <w:lvlJc w:val="right"/>
      <w:pPr>
        <w:tabs>
          <w:tab w:val="num" w:pos="1701"/>
        </w:tabs>
        <w:ind w:left="1276"/>
      </w:pPr>
      <w:rPr>
        <w:rFonts w:cs="Times New Roman" w:hint="default"/>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2"/>
  </w:num>
  <w:num w:numId="4">
    <w:abstractNumId w:val="2"/>
  </w:num>
  <w:num w:numId="5">
    <w:abstractNumId w:val="1"/>
  </w:num>
  <w:num w:numId="6">
    <w:abstractNumId w:val="16"/>
  </w:num>
  <w:num w:numId="7">
    <w:abstractNumId w:val="9"/>
  </w:num>
  <w:num w:numId="8">
    <w:abstractNumId w:val="0"/>
  </w:num>
  <w:num w:numId="9">
    <w:abstractNumId w:val="11"/>
  </w:num>
  <w:num w:numId="10">
    <w:abstractNumId w:val="7"/>
  </w:num>
  <w:num w:numId="11">
    <w:abstractNumId w:val="24"/>
  </w:num>
  <w:num w:numId="12">
    <w:abstractNumId w:val="21"/>
  </w:num>
  <w:num w:numId="13">
    <w:abstractNumId w:val="25"/>
  </w:num>
  <w:num w:numId="14">
    <w:abstractNumId w:val="13"/>
  </w:num>
  <w:num w:numId="15">
    <w:abstractNumId w:val="17"/>
  </w:num>
  <w:num w:numId="16">
    <w:abstractNumId w:val="25"/>
  </w:num>
  <w:num w:numId="17">
    <w:abstractNumId w:val="3"/>
  </w:num>
  <w:num w:numId="18">
    <w:abstractNumId w:val="14"/>
  </w:num>
  <w:num w:numId="19">
    <w:abstractNumId w:val="25"/>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8"/>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2"/>
  </w:num>
  <w:num w:numId="27">
    <w:abstractNumId w:val="20"/>
  </w:num>
  <w:num w:numId="28">
    <w:abstractNumId w:val="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083"/>
    <w:rsid w:val="00004D0E"/>
    <w:rsid w:val="00006079"/>
    <w:rsid w:val="00006218"/>
    <w:rsid w:val="000118FB"/>
    <w:rsid w:val="000161F3"/>
    <w:rsid w:val="00023F48"/>
    <w:rsid w:val="00040115"/>
    <w:rsid w:val="00043C3B"/>
    <w:rsid w:val="00043C92"/>
    <w:rsid w:val="00044E8D"/>
    <w:rsid w:val="00052DFA"/>
    <w:rsid w:val="000611FF"/>
    <w:rsid w:val="000706C7"/>
    <w:rsid w:val="00074886"/>
    <w:rsid w:val="000933F5"/>
    <w:rsid w:val="00093C7B"/>
    <w:rsid w:val="00097E3D"/>
    <w:rsid w:val="000B0C27"/>
    <w:rsid w:val="000C4F1C"/>
    <w:rsid w:val="000E0AFB"/>
    <w:rsid w:val="000E1EA7"/>
    <w:rsid w:val="000E5743"/>
    <w:rsid w:val="000F6EBE"/>
    <w:rsid w:val="000F741D"/>
    <w:rsid w:val="0010234E"/>
    <w:rsid w:val="00112EEF"/>
    <w:rsid w:val="0011458F"/>
    <w:rsid w:val="0011702B"/>
    <w:rsid w:val="00121B52"/>
    <w:rsid w:val="0013682D"/>
    <w:rsid w:val="00141940"/>
    <w:rsid w:val="00157D8E"/>
    <w:rsid w:val="00162C06"/>
    <w:rsid w:val="00167543"/>
    <w:rsid w:val="00173D71"/>
    <w:rsid w:val="00182851"/>
    <w:rsid w:val="00190E1C"/>
    <w:rsid w:val="001975C7"/>
    <w:rsid w:val="001A12DA"/>
    <w:rsid w:val="001A3D43"/>
    <w:rsid w:val="001B2BE7"/>
    <w:rsid w:val="001C28CB"/>
    <w:rsid w:val="001C5CF4"/>
    <w:rsid w:val="001C69BB"/>
    <w:rsid w:val="001D02C8"/>
    <w:rsid w:val="001D5946"/>
    <w:rsid w:val="001E076A"/>
    <w:rsid w:val="001F2A39"/>
    <w:rsid w:val="00201589"/>
    <w:rsid w:val="00216129"/>
    <w:rsid w:val="00216B7E"/>
    <w:rsid w:val="00217BA7"/>
    <w:rsid w:val="00231BB0"/>
    <w:rsid w:val="002351FB"/>
    <w:rsid w:val="00264839"/>
    <w:rsid w:val="00265896"/>
    <w:rsid w:val="00271B02"/>
    <w:rsid w:val="002769F7"/>
    <w:rsid w:val="00277C6C"/>
    <w:rsid w:val="002805DE"/>
    <w:rsid w:val="00281B21"/>
    <w:rsid w:val="002B11BE"/>
    <w:rsid w:val="002B2717"/>
    <w:rsid w:val="002B57E5"/>
    <w:rsid w:val="002B5CC1"/>
    <w:rsid w:val="002B6179"/>
    <w:rsid w:val="002C6ED5"/>
    <w:rsid w:val="002C7582"/>
    <w:rsid w:val="002D08AE"/>
    <w:rsid w:val="002D1983"/>
    <w:rsid w:val="002E423E"/>
    <w:rsid w:val="002E5B19"/>
    <w:rsid w:val="002E7506"/>
    <w:rsid w:val="002F0FB1"/>
    <w:rsid w:val="002F269C"/>
    <w:rsid w:val="002F4837"/>
    <w:rsid w:val="002F70C5"/>
    <w:rsid w:val="00312E57"/>
    <w:rsid w:val="00315AEE"/>
    <w:rsid w:val="00324805"/>
    <w:rsid w:val="003256B9"/>
    <w:rsid w:val="00327442"/>
    <w:rsid w:val="00335286"/>
    <w:rsid w:val="00344A3F"/>
    <w:rsid w:val="00353D9B"/>
    <w:rsid w:val="00355AD0"/>
    <w:rsid w:val="00357DF8"/>
    <w:rsid w:val="003627F9"/>
    <w:rsid w:val="00363321"/>
    <w:rsid w:val="0036409B"/>
    <w:rsid w:val="00365758"/>
    <w:rsid w:val="003710CB"/>
    <w:rsid w:val="00371112"/>
    <w:rsid w:val="00394B6C"/>
    <w:rsid w:val="003A1346"/>
    <w:rsid w:val="003A1D1F"/>
    <w:rsid w:val="003A2DEC"/>
    <w:rsid w:val="003E4C10"/>
    <w:rsid w:val="003F5B64"/>
    <w:rsid w:val="003F5FDE"/>
    <w:rsid w:val="00400479"/>
    <w:rsid w:val="00413AD4"/>
    <w:rsid w:val="00426755"/>
    <w:rsid w:val="0043461E"/>
    <w:rsid w:val="00434800"/>
    <w:rsid w:val="0043506E"/>
    <w:rsid w:val="00436485"/>
    <w:rsid w:val="004439DE"/>
    <w:rsid w:val="00457563"/>
    <w:rsid w:val="004629F7"/>
    <w:rsid w:val="00462EB5"/>
    <w:rsid w:val="004640F3"/>
    <w:rsid w:val="004768E9"/>
    <w:rsid w:val="0048402D"/>
    <w:rsid w:val="0049446B"/>
    <w:rsid w:val="004A3429"/>
    <w:rsid w:val="004B4205"/>
    <w:rsid w:val="004B4A00"/>
    <w:rsid w:val="004D3FAD"/>
    <w:rsid w:val="004E575C"/>
    <w:rsid w:val="004F0BE9"/>
    <w:rsid w:val="004F0FD4"/>
    <w:rsid w:val="004F31B7"/>
    <w:rsid w:val="004F5465"/>
    <w:rsid w:val="00511F6E"/>
    <w:rsid w:val="00532D94"/>
    <w:rsid w:val="00536BF4"/>
    <w:rsid w:val="005432AE"/>
    <w:rsid w:val="00545122"/>
    <w:rsid w:val="00546396"/>
    <w:rsid w:val="00551D18"/>
    <w:rsid w:val="005556E3"/>
    <w:rsid w:val="00555B20"/>
    <w:rsid w:val="00563461"/>
    <w:rsid w:val="00565175"/>
    <w:rsid w:val="00566D81"/>
    <w:rsid w:val="00573685"/>
    <w:rsid w:val="00575960"/>
    <w:rsid w:val="00576B21"/>
    <w:rsid w:val="00581F9A"/>
    <w:rsid w:val="00583431"/>
    <w:rsid w:val="00586149"/>
    <w:rsid w:val="005943A3"/>
    <w:rsid w:val="005A568E"/>
    <w:rsid w:val="005A626E"/>
    <w:rsid w:val="005B29C2"/>
    <w:rsid w:val="005B4C0E"/>
    <w:rsid w:val="005B53DA"/>
    <w:rsid w:val="005B6DC2"/>
    <w:rsid w:val="005B7407"/>
    <w:rsid w:val="005C016E"/>
    <w:rsid w:val="005D5D25"/>
    <w:rsid w:val="005E0D8F"/>
    <w:rsid w:val="006001AE"/>
    <w:rsid w:val="00602AB8"/>
    <w:rsid w:val="00606C44"/>
    <w:rsid w:val="00610A6D"/>
    <w:rsid w:val="00611711"/>
    <w:rsid w:val="00612431"/>
    <w:rsid w:val="00615869"/>
    <w:rsid w:val="00617083"/>
    <w:rsid w:val="006232B3"/>
    <w:rsid w:val="0063118B"/>
    <w:rsid w:val="00653A0C"/>
    <w:rsid w:val="006555E2"/>
    <w:rsid w:val="0067055C"/>
    <w:rsid w:val="0068693F"/>
    <w:rsid w:val="00687ABF"/>
    <w:rsid w:val="006A4B91"/>
    <w:rsid w:val="006B1CD2"/>
    <w:rsid w:val="006B262C"/>
    <w:rsid w:val="006B4733"/>
    <w:rsid w:val="006C1BEB"/>
    <w:rsid w:val="006D576E"/>
    <w:rsid w:val="006E146B"/>
    <w:rsid w:val="00700940"/>
    <w:rsid w:val="00701CD8"/>
    <w:rsid w:val="007026D7"/>
    <w:rsid w:val="00703441"/>
    <w:rsid w:val="007123D6"/>
    <w:rsid w:val="007176FD"/>
    <w:rsid w:val="007215B6"/>
    <w:rsid w:val="007236DE"/>
    <w:rsid w:val="00734694"/>
    <w:rsid w:val="00746AB3"/>
    <w:rsid w:val="00750C04"/>
    <w:rsid w:val="00751D7B"/>
    <w:rsid w:val="00755297"/>
    <w:rsid w:val="00760328"/>
    <w:rsid w:val="00773E8B"/>
    <w:rsid w:val="00774CEE"/>
    <w:rsid w:val="007763F8"/>
    <w:rsid w:val="00780C7E"/>
    <w:rsid w:val="00787927"/>
    <w:rsid w:val="00787FB1"/>
    <w:rsid w:val="00791721"/>
    <w:rsid w:val="0079181B"/>
    <w:rsid w:val="007A6A68"/>
    <w:rsid w:val="007C0722"/>
    <w:rsid w:val="007D2C0F"/>
    <w:rsid w:val="007E49A1"/>
    <w:rsid w:val="007E6A75"/>
    <w:rsid w:val="008375FF"/>
    <w:rsid w:val="00844004"/>
    <w:rsid w:val="00854B81"/>
    <w:rsid w:val="00860276"/>
    <w:rsid w:val="00865904"/>
    <w:rsid w:val="00874E3E"/>
    <w:rsid w:val="00874E9E"/>
    <w:rsid w:val="00877D34"/>
    <w:rsid w:val="00884C97"/>
    <w:rsid w:val="008979CD"/>
    <w:rsid w:val="008B4B95"/>
    <w:rsid w:val="008B6404"/>
    <w:rsid w:val="008B6763"/>
    <w:rsid w:val="008C160E"/>
    <w:rsid w:val="008C473D"/>
    <w:rsid w:val="008D12FE"/>
    <w:rsid w:val="008D5621"/>
    <w:rsid w:val="008D56A7"/>
    <w:rsid w:val="008D7447"/>
    <w:rsid w:val="008E1CF0"/>
    <w:rsid w:val="008E7C52"/>
    <w:rsid w:val="008F639C"/>
    <w:rsid w:val="00901036"/>
    <w:rsid w:val="009031E9"/>
    <w:rsid w:val="0090686F"/>
    <w:rsid w:val="00926376"/>
    <w:rsid w:val="0093466C"/>
    <w:rsid w:val="0094680E"/>
    <w:rsid w:val="0096281E"/>
    <w:rsid w:val="0096725B"/>
    <w:rsid w:val="009709DF"/>
    <w:rsid w:val="00972794"/>
    <w:rsid w:val="00973A9D"/>
    <w:rsid w:val="009741B9"/>
    <w:rsid w:val="00974540"/>
    <w:rsid w:val="00975475"/>
    <w:rsid w:val="0098091C"/>
    <w:rsid w:val="00987572"/>
    <w:rsid w:val="009A0080"/>
    <w:rsid w:val="009A2B34"/>
    <w:rsid w:val="009B055F"/>
    <w:rsid w:val="009B37A2"/>
    <w:rsid w:val="009C0073"/>
    <w:rsid w:val="009C10B8"/>
    <w:rsid w:val="009C34A9"/>
    <w:rsid w:val="009D43EF"/>
    <w:rsid w:val="009D7F1E"/>
    <w:rsid w:val="009E4814"/>
    <w:rsid w:val="00A048A7"/>
    <w:rsid w:val="00A0632F"/>
    <w:rsid w:val="00A076AD"/>
    <w:rsid w:val="00A101F6"/>
    <w:rsid w:val="00A17EBA"/>
    <w:rsid w:val="00A263B3"/>
    <w:rsid w:val="00A31D2E"/>
    <w:rsid w:val="00A3395E"/>
    <w:rsid w:val="00A3694C"/>
    <w:rsid w:val="00A551A1"/>
    <w:rsid w:val="00A57A11"/>
    <w:rsid w:val="00A65F6B"/>
    <w:rsid w:val="00A740FB"/>
    <w:rsid w:val="00A85ED9"/>
    <w:rsid w:val="00A91D1E"/>
    <w:rsid w:val="00A92B0A"/>
    <w:rsid w:val="00A93EC5"/>
    <w:rsid w:val="00AB1E3F"/>
    <w:rsid w:val="00AB5DE6"/>
    <w:rsid w:val="00AC5574"/>
    <w:rsid w:val="00AD2698"/>
    <w:rsid w:val="00AD4E65"/>
    <w:rsid w:val="00AF2982"/>
    <w:rsid w:val="00B02557"/>
    <w:rsid w:val="00B05659"/>
    <w:rsid w:val="00B05E6D"/>
    <w:rsid w:val="00B13A4C"/>
    <w:rsid w:val="00B2650B"/>
    <w:rsid w:val="00B31B34"/>
    <w:rsid w:val="00B40FE8"/>
    <w:rsid w:val="00B65F35"/>
    <w:rsid w:val="00B666AE"/>
    <w:rsid w:val="00B75353"/>
    <w:rsid w:val="00B85D32"/>
    <w:rsid w:val="00BA4442"/>
    <w:rsid w:val="00BC1C9B"/>
    <w:rsid w:val="00BC6F4D"/>
    <w:rsid w:val="00BD28B0"/>
    <w:rsid w:val="00BF459E"/>
    <w:rsid w:val="00C01FF2"/>
    <w:rsid w:val="00C32C2F"/>
    <w:rsid w:val="00C344C9"/>
    <w:rsid w:val="00C34F57"/>
    <w:rsid w:val="00C41BCB"/>
    <w:rsid w:val="00C453A6"/>
    <w:rsid w:val="00C50411"/>
    <w:rsid w:val="00C5424E"/>
    <w:rsid w:val="00C65082"/>
    <w:rsid w:val="00C6776D"/>
    <w:rsid w:val="00C9364D"/>
    <w:rsid w:val="00CA1B6C"/>
    <w:rsid w:val="00CB7EEA"/>
    <w:rsid w:val="00CC3E8B"/>
    <w:rsid w:val="00CD23A8"/>
    <w:rsid w:val="00CD636F"/>
    <w:rsid w:val="00CE0D2F"/>
    <w:rsid w:val="00CE64B6"/>
    <w:rsid w:val="00CE6FE9"/>
    <w:rsid w:val="00CF4F21"/>
    <w:rsid w:val="00D0521B"/>
    <w:rsid w:val="00D05E25"/>
    <w:rsid w:val="00D17E1E"/>
    <w:rsid w:val="00D23EC5"/>
    <w:rsid w:val="00D273E7"/>
    <w:rsid w:val="00D30601"/>
    <w:rsid w:val="00D43F60"/>
    <w:rsid w:val="00D44355"/>
    <w:rsid w:val="00D506AF"/>
    <w:rsid w:val="00D707B5"/>
    <w:rsid w:val="00D95950"/>
    <w:rsid w:val="00DB0B0B"/>
    <w:rsid w:val="00DC010A"/>
    <w:rsid w:val="00DC5DC9"/>
    <w:rsid w:val="00DD25F7"/>
    <w:rsid w:val="00DD3261"/>
    <w:rsid w:val="00DD3F90"/>
    <w:rsid w:val="00DE0880"/>
    <w:rsid w:val="00DE7455"/>
    <w:rsid w:val="00E04EB4"/>
    <w:rsid w:val="00E110DA"/>
    <w:rsid w:val="00E12C2D"/>
    <w:rsid w:val="00E141E9"/>
    <w:rsid w:val="00E2542D"/>
    <w:rsid w:val="00E26365"/>
    <w:rsid w:val="00E31919"/>
    <w:rsid w:val="00E35512"/>
    <w:rsid w:val="00E35BB5"/>
    <w:rsid w:val="00E43265"/>
    <w:rsid w:val="00E61762"/>
    <w:rsid w:val="00E63F1C"/>
    <w:rsid w:val="00E67DAC"/>
    <w:rsid w:val="00E713EB"/>
    <w:rsid w:val="00E748C9"/>
    <w:rsid w:val="00E76B0C"/>
    <w:rsid w:val="00E80A07"/>
    <w:rsid w:val="00E87741"/>
    <w:rsid w:val="00E94820"/>
    <w:rsid w:val="00E956BF"/>
    <w:rsid w:val="00E9612B"/>
    <w:rsid w:val="00E976C5"/>
    <w:rsid w:val="00EA3A77"/>
    <w:rsid w:val="00ED1423"/>
    <w:rsid w:val="00ED3E96"/>
    <w:rsid w:val="00EE037F"/>
    <w:rsid w:val="00EE1186"/>
    <w:rsid w:val="00EF2255"/>
    <w:rsid w:val="00F10AAC"/>
    <w:rsid w:val="00F1148A"/>
    <w:rsid w:val="00F17EFF"/>
    <w:rsid w:val="00F37D12"/>
    <w:rsid w:val="00F43B15"/>
    <w:rsid w:val="00F47468"/>
    <w:rsid w:val="00F47A30"/>
    <w:rsid w:val="00F54E93"/>
    <w:rsid w:val="00F550A4"/>
    <w:rsid w:val="00F57203"/>
    <w:rsid w:val="00F61C55"/>
    <w:rsid w:val="00F746F9"/>
    <w:rsid w:val="00F75AED"/>
    <w:rsid w:val="00FB53E0"/>
    <w:rsid w:val="00FD7508"/>
    <w:rsid w:val="00FE07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0D443665-A526-45EC-B1F8-4447A231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D8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6C5"/>
    <w:pPr>
      <w:ind w:left="720"/>
      <w:contextualSpacing/>
    </w:pPr>
  </w:style>
  <w:style w:type="character" w:styleId="CommentReference">
    <w:name w:val="annotation reference"/>
    <w:basedOn w:val="DefaultParagraphFont"/>
    <w:uiPriority w:val="99"/>
    <w:semiHidden/>
    <w:unhideWhenUsed/>
    <w:rsid w:val="0013682D"/>
    <w:rPr>
      <w:rFonts w:cs="Times New Roman"/>
      <w:sz w:val="16"/>
      <w:szCs w:val="16"/>
    </w:rPr>
  </w:style>
  <w:style w:type="paragraph" w:styleId="CommentText">
    <w:name w:val="annotation text"/>
    <w:basedOn w:val="Normal"/>
    <w:link w:val="CommentTextChar"/>
    <w:uiPriority w:val="99"/>
    <w:semiHidden/>
    <w:unhideWhenUsed/>
    <w:rsid w:val="0013682D"/>
    <w:rPr>
      <w:sz w:val="20"/>
      <w:szCs w:val="20"/>
    </w:rPr>
  </w:style>
  <w:style w:type="character" w:customStyle="1" w:styleId="CommentTextChar">
    <w:name w:val="Comment Text Char"/>
    <w:basedOn w:val="DefaultParagraphFont"/>
    <w:link w:val="CommentText"/>
    <w:uiPriority w:val="99"/>
    <w:semiHidden/>
    <w:locked/>
    <w:rsid w:val="0013682D"/>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13682D"/>
    <w:rPr>
      <w:b/>
      <w:bCs/>
    </w:rPr>
  </w:style>
  <w:style w:type="character" w:customStyle="1" w:styleId="CommentSubjectChar">
    <w:name w:val="Comment Subject Char"/>
    <w:basedOn w:val="CommentTextChar"/>
    <w:link w:val="CommentSubject"/>
    <w:uiPriority w:val="99"/>
    <w:semiHidden/>
    <w:locked/>
    <w:rsid w:val="0013682D"/>
    <w:rPr>
      <w:rFonts w:cs="Times New Roman"/>
      <w:b/>
      <w:bCs/>
      <w:lang w:val="x-none" w:eastAsia="en-US"/>
    </w:rPr>
  </w:style>
  <w:style w:type="paragraph" w:styleId="BalloonText">
    <w:name w:val="Balloon Text"/>
    <w:basedOn w:val="Normal"/>
    <w:link w:val="BalloonTextChar"/>
    <w:uiPriority w:val="99"/>
    <w:semiHidden/>
    <w:unhideWhenUsed/>
    <w:rsid w:val="001368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3682D"/>
    <w:rPr>
      <w:rFonts w:ascii="Tahoma" w:hAnsi="Tahoma" w:cs="Tahoma"/>
      <w:sz w:val="16"/>
      <w:szCs w:val="16"/>
      <w:lang w:val="x-none" w:eastAsia="en-US"/>
    </w:rPr>
  </w:style>
  <w:style w:type="paragraph" w:customStyle="1" w:styleId="Brieftext">
    <w:name w:val="Brief_text"/>
    <w:basedOn w:val="ListParagraph"/>
    <w:qFormat/>
    <w:rsid w:val="009B055F"/>
    <w:pPr>
      <w:widowControl w:val="0"/>
      <w:numPr>
        <w:numId w:val="13"/>
      </w:numPr>
      <w:spacing w:after="0" w:line="240" w:lineRule="auto"/>
      <w:ind w:left="0" w:right="-51"/>
    </w:pPr>
    <w:rPr>
      <w:color w:val="FF5050"/>
      <w:sz w:val="24"/>
      <w:szCs w:val="24"/>
    </w:rPr>
  </w:style>
  <w:style w:type="paragraph" w:styleId="Header">
    <w:name w:val="header"/>
    <w:basedOn w:val="Normal"/>
    <w:link w:val="HeaderChar"/>
    <w:uiPriority w:val="99"/>
    <w:rsid w:val="00324805"/>
    <w:pPr>
      <w:tabs>
        <w:tab w:val="center" w:pos="4153"/>
        <w:tab w:val="right" w:pos="8306"/>
      </w:tabs>
      <w:spacing w:after="0" w:line="240" w:lineRule="auto"/>
    </w:pPr>
    <w:rPr>
      <w:rFonts w:ascii="Times New Roman" w:hAnsi="Times New Roman"/>
      <w:sz w:val="24"/>
      <w:szCs w:val="20"/>
    </w:rPr>
  </w:style>
  <w:style w:type="character" w:customStyle="1" w:styleId="HeaderChar">
    <w:name w:val="Header Char"/>
    <w:basedOn w:val="DefaultParagraphFont"/>
    <w:link w:val="Header"/>
    <w:uiPriority w:val="99"/>
    <w:locked/>
    <w:rsid w:val="00324805"/>
    <w:rPr>
      <w:rFonts w:ascii="Times New Roman" w:hAnsi="Times New Roman" w:cs="Times New Roman"/>
      <w:sz w:val="24"/>
      <w:lang w:val="x-none" w:eastAsia="en-US"/>
    </w:rPr>
  </w:style>
  <w:style w:type="paragraph" w:styleId="Footer">
    <w:name w:val="footer"/>
    <w:basedOn w:val="Normal"/>
    <w:link w:val="FooterChar"/>
    <w:uiPriority w:val="99"/>
    <w:unhideWhenUsed/>
    <w:rsid w:val="00E31919"/>
    <w:pPr>
      <w:tabs>
        <w:tab w:val="center" w:pos="4513"/>
        <w:tab w:val="right" w:pos="9026"/>
      </w:tabs>
    </w:pPr>
  </w:style>
  <w:style w:type="character" w:customStyle="1" w:styleId="FooterChar">
    <w:name w:val="Footer Char"/>
    <w:basedOn w:val="DefaultParagraphFont"/>
    <w:link w:val="Footer"/>
    <w:uiPriority w:val="99"/>
    <w:locked/>
    <w:rsid w:val="00E31919"/>
    <w:rPr>
      <w:rFonts w:cs="Times New Roman"/>
      <w:sz w:val="22"/>
      <w:szCs w:val="22"/>
      <w:lang w:val="x-none" w:eastAsia="en-US"/>
    </w:rPr>
  </w:style>
  <w:style w:type="paragraph" w:styleId="Revision">
    <w:name w:val="Revision"/>
    <w:hidden/>
    <w:uiPriority w:val="99"/>
    <w:semiHidden/>
    <w:rsid w:val="00216129"/>
    <w:rPr>
      <w:sz w:val="22"/>
      <w:szCs w:val="22"/>
      <w:lang w:eastAsia="en-US"/>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locked/>
    <w:rsid w:val="00F17EFF"/>
    <w:rPr>
      <w:rFonts w:ascii="Arial" w:hAnsi="Arial" w:cs="Arial"/>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unhideWhenUsed/>
    <w:rsid w:val="00F17EFF"/>
    <w:pPr>
      <w:spacing w:after="0" w:line="240" w:lineRule="auto"/>
    </w:pPr>
    <w:rPr>
      <w:rFonts w:ascii="Arial" w:hAnsi="Arial" w:cs="Arial"/>
      <w:sz w:val="20"/>
      <w:szCs w:val="20"/>
      <w:lang w:eastAsia="en-AU"/>
    </w:rPr>
  </w:style>
  <w:style w:type="character" w:customStyle="1" w:styleId="FootnoteTextChar1">
    <w:name w:val="Footnote Text Char1"/>
    <w:aliases w:val="Footnote Text Char1 Char Char1,Footnote Text Char Char Char Char1,Footnote Text Char Char Char Char Char Char Char Char Char Char Char Char1,Footnote Text Char Char Char Char Char Char Char Char Char1,Footnote Text Char2 Char Char1"/>
    <w:basedOn w:val="DefaultParagraphFont"/>
    <w:uiPriority w:val="99"/>
    <w:semiHidden/>
    <w:rPr>
      <w:lang w:eastAsia="en-US"/>
    </w:rPr>
  </w:style>
  <w:style w:type="character" w:customStyle="1" w:styleId="FootnoteTextChar11">
    <w:name w:val="Footnote Text Char11"/>
    <w:basedOn w:val="DefaultParagraphFont"/>
    <w:uiPriority w:val="99"/>
    <w:semiHidden/>
    <w:rsid w:val="00F17EFF"/>
    <w:rPr>
      <w:rFonts w:cs="Times New Roman"/>
      <w:lang w:val="x-none" w:eastAsia="en-US"/>
    </w:rPr>
  </w:style>
  <w:style w:type="character" w:styleId="FootnoteReference">
    <w:name w:val="footnote reference"/>
    <w:aliases w:val="Footnote number,Footnotes refss"/>
    <w:basedOn w:val="DefaultParagraphFont"/>
    <w:uiPriority w:val="99"/>
    <w:unhideWhenUsed/>
    <w:rsid w:val="00F17EFF"/>
    <w:rPr>
      <w:rFonts w:ascii="Times New Roman" w:hAnsi="Times New Roman" w:cs="Times New Roman"/>
      <w:vertAlign w:val="superscript"/>
    </w:rPr>
  </w:style>
  <w:style w:type="paragraph" w:customStyle="1" w:styleId="MPnormal3">
    <w:name w:val="MP normal3"/>
    <w:basedOn w:val="Normal"/>
    <w:rsid w:val="00F1148A"/>
    <w:pPr>
      <w:tabs>
        <w:tab w:val="left" w:pos="3969"/>
      </w:tabs>
      <w:spacing w:after="100" w:line="240" w:lineRule="auto"/>
    </w:pPr>
    <w:rPr>
      <w:rFonts w:ascii="Times New Roman" w:hAnsi="Times New Roman"/>
      <w:sz w:val="24"/>
      <w:szCs w:val="20"/>
      <w:lang w:val="en-US"/>
    </w:rPr>
  </w:style>
  <w:style w:type="table" w:styleId="TableGrid">
    <w:name w:val="Table Grid"/>
    <w:basedOn w:val="TableNormal"/>
    <w:uiPriority w:val="39"/>
    <w:rsid w:val="00F11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4951">
      <w:marLeft w:val="0"/>
      <w:marRight w:val="0"/>
      <w:marTop w:val="0"/>
      <w:marBottom w:val="0"/>
      <w:divBdr>
        <w:top w:val="none" w:sz="0" w:space="0" w:color="auto"/>
        <w:left w:val="none" w:sz="0" w:space="0" w:color="auto"/>
        <w:bottom w:val="none" w:sz="0" w:space="0" w:color="auto"/>
        <w:right w:val="none" w:sz="0" w:space="0" w:color="auto"/>
      </w:divBdr>
    </w:div>
    <w:div w:id="1278249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5E58A-B776-4304-A5E0-65C888D3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1158</Words>
  <Characters>6127</Characters>
  <Application>Microsoft Office Word</Application>
  <DocSecurity>0</DocSecurity>
  <Lines>161</Lines>
  <Paragraphs>53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2017-09-15T02:36:00Z</cp:lastPrinted>
  <dcterms:created xsi:type="dcterms:W3CDTF">2019-05-10T04:32:00Z</dcterms:created>
  <dcterms:modified xsi:type="dcterms:W3CDTF">2019-05-10T04:32:00Z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A19271299</vt:lpwstr>
  </property>
  <property fmtid="{D5CDD505-2E9C-101B-9397-08002B2CF9AE}" pid="3" name="Objective-Title">
    <vt:lpwstr>Attachment H - Explanatory Statement</vt:lpwstr>
  </property>
  <property fmtid="{D5CDD505-2E9C-101B-9397-08002B2CF9AE}" pid="4" name="Objective-Comment">
    <vt:lpwstr/>
  </property>
  <property fmtid="{D5CDD505-2E9C-101B-9397-08002B2CF9AE}" pid="5" name="Objective-CreationStamp">
    <vt:filetime>2019-04-08T01:44:35Z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2019-05-10T02:35:23Z</vt:filetime>
  </property>
  <property fmtid="{D5CDD505-2E9C-101B-9397-08002B2CF9AE}" pid="9" name="Objective-ModificationStamp">
    <vt:filetime>2019-05-10T02:35:23Z</vt:filetime>
  </property>
  <property fmtid="{D5CDD505-2E9C-101B-9397-08002B2CF9AE}" pid="10" name="Objective-Owner">
    <vt:lpwstr>Scott Bales</vt:lpwstr>
  </property>
  <property fmtid="{D5CDD505-2E9C-101B-9397-08002B2CF9AE}" pid="11" name="Objective-Path">
    <vt:lpwstr>Whole of ACT Government:EPSDD - Environment Planning and Sustainable Development Directorate:07. Ministerial, Cabinet and Government Relations:05. Cabinet:01. 9th Assembly:02. EPSDD Active Cabinet Submissions:19/045 - Cabinet - Climate Change and Greenhou</vt:lpwstr>
  </property>
  <property fmtid="{D5CDD505-2E9C-101B-9397-08002B2CF9AE}" pid="12" name="Objective-Parent">
    <vt:lpwstr>03. Final Review Documentation</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11</vt:r8>
  </property>
  <property fmtid="{D5CDD505-2E9C-101B-9397-08002B2CF9AE}" pid="16" name="Objective-VersionComment">
    <vt:lpwstr/>
  </property>
  <property fmtid="{D5CDD505-2E9C-101B-9397-08002B2CF9AE}" pid="17" name="Objective-FileNumber">
    <vt:lpwstr>1-2018/34975</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EPD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Places [system]">
    <vt:lpwstr/>
  </property>
  <property fmtid="{D5CDD505-2E9C-101B-9397-08002B2CF9AE}" pid="26" name="Objective-Transaction Reference [system]">
    <vt:lpwstr/>
  </property>
  <property fmtid="{D5CDD505-2E9C-101B-9397-08002B2CF9AE}" pid="27" name="Objective-Document Created By [system]">
    <vt:lpwstr/>
  </property>
  <property fmtid="{D5CDD505-2E9C-101B-9397-08002B2CF9AE}" pid="28" name="Objective-Document Created On [system]">
    <vt:lpwstr/>
  </property>
  <property fmtid="{D5CDD505-2E9C-101B-9397-08002B2CF9AE}" pid="29" name="Objective-Covers Period From [system]">
    <vt:lpwstr/>
  </property>
  <property fmtid="{D5CDD505-2E9C-101B-9397-08002B2CF9AE}" pid="30" name="Objective-Covers Period To [system]">
    <vt:lpwstr/>
  </property>
</Properties>
</file>