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FE4" w:rsidRPr="008C3B92" w:rsidRDefault="00790FE4" w:rsidP="007F3D56">
      <w:pPr>
        <w:spacing w:after="0"/>
        <w:rPr>
          <w:rFonts w:ascii="Arial" w:hAnsi="Arial" w:cs="Arial"/>
          <w:b/>
          <w:bCs/>
          <w:sz w:val="24"/>
          <w:szCs w:val="24"/>
        </w:rPr>
      </w:pPr>
      <w:bookmarkStart w:id="0" w:name="_GoBack"/>
      <w:bookmarkEnd w:id="0"/>
    </w:p>
    <w:p w:rsidR="00790FE4" w:rsidRPr="008C3B92" w:rsidRDefault="00790FE4" w:rsidP="007F3D56">
      <w:pPr>
        <w:spacing w:after="0"/>
        <w:rPr>
          <w:rFonts w:ascii="Arial" w:hAnsi="Arial" w:cs="Arial"/>
          <w:b/>
          <w:bCs/>
          <w:sz w:val="24"/>
          <w:szCs w:val="24"/>
        </w:rPr>
      </w:pPr>
    </w:p>
    <w:p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201</w:t>
      </w:r>
      <w:r w:rsidR="0087218E">
        <w:rPr>
          <w:rFonts w:ascii="Arial" w:hAnsi="Arial" w:cs="Arial"/>
          <w:b/>
          <w:bCs/>
          <w:sz w:val="24"/>
          <w:szCs w:val="24"/>
        </w:rPr>
        <w:t>9</w:t>
      </w: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bCs/>
          <w:sz w:val="24"/>
          <w:szCs w:val="24"/>
        </w:rPr>
      </w:pPr>
    </w:p>
    <w:p w:rsidR="00BB387E" w:rsidRPr="00BB387E" w:rsidRDefault="00BB387E" w:rsidP="00BB387E">
      <w:pPr>
        <w:spacing w:after="0"/>
        <w:jc w:val="center"/>
        <w:rPr>
          <w:rFonts w:ascii="Arial" w:hAnsi="Arial" w:cs="Arial"/>
          <w:b/>
          <w:bCs/>
          <w:sz w:val="24"/>
          <w:szCs w:val="24"/>
        </w:rPr>
      </w:pPr>
    </w:p>
    <w:p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SENIOR PRACTITIONER AMENDMENT BILL 201</w:t>
      </w:r>
      <w:r w:rsidR="00261E42">
        <w:rPr>
          <w:rFonts w:ascii="Arial" w:hAnsi="Arial" w:cs="Arial"/>
          <w:b/>
          <w:bCs/>
          <w:sz w:val="24"/>
          <w:szCs w:val="24"/>
        </w:rPr>
        <w:t>9</w:t>
      </w:r>
    </w:p>
    <w:p w:rsidR="00BB387E" w:rsidRPr="00BB387E" w:rsidRDefault="00BB387E" w:rsidP="00BB387E">
      <w:pPr>
        <w:spacing w:after="0"/>
        <w:jc w:val="center"/>
        <w:rPr>
          <w:rFonts w:ascii="Arial" w:hAnsi="Arial" w:cs="Arial"/>
          <w:b/>
          <w:bCs/>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bCs/>
          <w:sz w:val="24"/>
          <w:szCs w:val="24"/>
        </w:rPr>
      </w:pPr>
    </w:p>
    <w:p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EXPLANATORY STATEMENT</w:t>
      </w: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spacing w:after="0"/>
        <w:jc w:val="center"/>
        <w:rPr>
          <w:rFonts w:ascii="Arial" w:hAnsi="Arial" w:cs="Arial"/>
          <w:b/>
          <w:sz w:val="24"/>
          <w:szCs w:val="24"/>
        </w:rPr>
      </w:pPr>
    </w:p>
    <w:p w:rsidR="00BB387E" w:rsidRPr="00BB387E" w:rsidRDefault="00BB387E" w:rsidP="00BB387E">
      <w:pPr>
        <w:keepNext/>
        <w:widowControl w:val="0"/>
        <w:spacing w:after="0"/>
        <w:jc w:val="center"/>
        <w:outlineLvl w:val="7"/>
        <w:rPr>
          <w:rFonts w:ascii="Arial" w:hAnsi="Arial" w:cs="Arial"/>
          <w:b/>
          <w:bCs/>
          <w:sz w:val="24"/>
          <w:szCs w:val="24"/>
        </w:rPr>
      </w:pPr>
    </w:p>
    <w:p w:rsidR="00BB387E" w:rsidRPr="00BB387E" w:rsidRDefault="00BB387E" w:rsidP="00BB387E">
      <w:pPr>
        <w:keepNext/>
        <w:widowControl w:val="0"/>
        <w:spacing w:after="0"/>
        <w:jc w:val="center"/>
        <w:outlineLvl w:val="7"/>
        <w:rPr>
          <w:rFonts w:ascii="Arial" w:hAnsi="Arial" w:cs="Arial"/>
          <w:b/>
          <w:bCs/>
          <w:sz w:val="24"/>
          <w:szCs w:val="24"/>
        </w:rPr>
      </w:pPr>
    </w:p>
    <w:p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rsidR="00BB387E" w:rsidRPr="00BB387E" w:rsidRDefault="00BB387E" w:rsidP="00BB387E">
      <w:pPr>
        <w:spacing w:after="0"/>
        <w:ind w:right="686"/>
        <w:jc w:val="right"/>
        <w:rPr>
          <w:rFonts w:ascii="Arial" w:hAnsi="Arial" w:cs="Arial"/>
          <w:b/>
          <w:bCs/>
          <w:sz w:val="24"/>
          <w:szCs w:val="24"/>
        </w:rPr>
      </w:pPr>
      <w:r w:rsidRPr="00BB387E">
        <w:rPr>
          <w:rFonts w:ascii="Arial" w:hAnsi="Arial" w:cs="Arial"/>
          <w:b/>
          <w:bCs/>
          <w:sz w:val="24"/>
          <w:szCs w:val="24"/>
        </w:rPr>
        <w:t>Rachel Stephen-Smith MLA</w:t>
      </w:r>
    </w:p>
    <w:p w:rsidR="00BB387E" w:rsidRPr="00BB387E" w:rsidRDefault="00BB387E" w:rsidP="00BB387E">
      <w:pPr>
        <w:spacing w:after="0"/>
        <w:ind w:right="686"/>
        <w:jc w:val="right"/>
        <w:rPr>
          <w:rFonts w:ascii="Arial" w:hAnsi="Arial" w:cs="Arial"/>
          <w:b/>
          <w:bCs/>
          <w:sz w:val="24"/>
          <w:szCs w:val="24"/>
        </w:rPr>
      </w:pPr>
      <w:r w:rsidRPr="00BB387E">
        <w:rPr>
          <w:rFonts w:ascii="Arial" w:hAnsi="Arial" w:cs="Arial"/>
          <w:b/>
          <w:bCs/>
          <w:sz w:val="24"/>
          <w:szCs w:val="24"/>
        </w:rPr>
        <w:t>Minister for Children, Youth and Families</w:t>
      </w:r>
    </w:p>
    <w:p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rsidR="00ED3B77" w:rsidRPr="00BB387E" w:rsidRDefault="00ED3B77" w:rsidP="008C225D">
      <w:pPr>
        <w:pStyle w:val="Heading1"/>
        <w:jc w:val="center"/>
      </w:pPr>
      <w:r w:rsidRPr="00BB387E">
        <w:lastRenderedPageBreak/>
        <w:t>SENIOR PRACTITIONER AMENDMENT BILL 201</w:t>
      </w:r>
      <w:r w:rsidR="00261E42">
        <w:t>9</w:t>
      </w:r>
    </w:p>
    <w:p w:rsidR="00790FE4" w:rsidRPr="00BB387E" w:rsidRDefault="00790FE4" w:rsidP="007F3D56">
      <w:pPr>
        <w:spacing w:after="0"/>
        <w:contextualSpacing/>
        <w:rPr>
          <w:rFonts w:ascii="Arial" w:hAnsi="Arial" w:cs="Arial"/>
          <w:b/>
          <w:sz w:val="24"/>
          <w:szCs w:val="24"/>
          <w:highlight w:val="yellow"/>
        </w:rPr>
      </w:pPr>
    </w:p>
    <w:p w:rsidR="00790FE4" w:rsidRPr="00ED3B77" w:rsidRDefault="00790FE4" w:rsidP="008C225D">
      <w:pPr>
        <w:pStyle w:val="Heading2"/>
        <w:rPr>
          <w:b w:val="0"/>
        </w:rPr>
      </w:pPr>
      <w:r w:rsidRPr="00ED3B77">
        <w:t>INTRODUCTION</w:t>
      </w:r>
    </w:p>
    <w:p w:rsidR="00CA5B43" w:rsidRPr="00ED3B77" w:rsidRDefault="00790FE4" w:rsidP="007F3D56">
      <w:pPr>
        <w:spacing w:after="0"/>
        <w:rPr>
          <w:rFonts w:ascii="Arial" w:hAnsi="Arial" w:cs="Arial"/>
          <w:sz w:val="24"/>
          <w:szCs w:val="24"/>
        </w:rPr>
      </w:pPr>
      <w:r w:rsidRPr="00ED3B77">
        <w:rPr>
          <w:rFonts w:ascii="Arial" w:hAnsi="Arial" w:cs="Arial"/>
          <w:sz w:val="24"/>
          <w:szCs w:val="24"/>
        </w:rPr>
        <w:t>This explanatory statement relates</w:t>
      </w:r>
      <w:r w:rsidR="00E2462F" w:rsidRPr="00ED3B77">
        <w:rPr>
          <w:rFonts w:ascii="Arial" w:hAnsi="Arial" w:cs="Arial"/>
          <w:sz w:val="24"/>
          <w:szCs w:val="24"/>
        </w:rPr>
        <w:t xml:space="preserve"> to the </w:t>
      </w:r>
      <w:r w:rsidR="00ED3B77" w:rsidRPr="00543DB4">
        <w:rPr>
          <w:rFonts w:ascii="Arial" w:hAnsi="Arial" w:cs="Arial"/>
          <w:i/>
          <w:sz w:val="24"/>
          <w:szCs w:val="24"/>
        </w:rPr>
        <w:t>Senior Practitioner Amendment Bill 201</w:t>
      </w:r>
      <w:r w:rsidR="00261E42" w:rsidRPr="00543DB4">
        <w:rPr>
          <w:rFonts w:ascii="Arial" w:hAnsi="Arial" w:cs="Arial"/>
          <w:i/>
          <w:sz w:val="24"/>
          <w:szCs w:val="24"/>
        </w:rPr>
        <w:t>9</w:t>
      </w:r>
      <w:r w:rsidRPr="00ED3B77">
        <w:rPr>
          <w:rFonts w:ascii="Arial" w:hAnsi="Arial" w:cs="Arial"/>
          <w:sz w:val="24"/>
          <w:szCs w:val="24"/>
        </w:rPr>
        <w:t xml:space="preserve"> </w:t>
      </w:r>
      <w:r w:rsidR="00676836">
        <w:rPr>
          <w:rFonts w:ascii="Arial" w:hAnsi="Arial" w:cs="Arial"/>
          <w:sz w:val="24"/>
          <w:szCs w:val="24"/>
        </w:rPr>
        <w:t xml:space="preserve">(the Bill) </w:t>
      </w:r>
      <w:r w:rsidRPr="00ED3B77">
        <w:rPr>
          <w:rFonts w:ascii="Arial" w:hAnsi="Arial" w:cs="Arial"/>
          <w:sz w:val="24"/>
          <w:szCs w:val="24"/>
        </w:rPr>
        <w:t>as presented to the ACT Legislative Assembly. It has been prepared in order to assist the reader of the Bill and to help inform debate. It does not form part of the Bill and has not been endorsed by the Assembly.</w:t>
      </w:r>
    </w:p>
    <w:p w:rsidR="00CA5B43" w:rsidRPr="00ED3B77" w:rsidRDefault="00CA5B43" w:rsidP="007F3D56">
      <w:pPr>
        <w:spacing w:after="0"/>
        <w:rPr>
          <w:rFonts w:ascii="Arial" w:hAnsi="Arial" w:cs="Arial"/>
          <w:sz w:val="24"/>
          <w:szCs w:val="24"/>
        </w:rPr>
      </w:pPr>
    </w:p>
    <w:p w:rsidR="00790FE4" w:rsidRPr="00ED3B77" w:rsidRDefault="00790FE4" w:rsidP="007F3D56">
      <w:pPr>
        <w:spacing w:after="0"/>
        <w:rPr>
          <w:rFonts w:ascii="Arial" w:hAnsi="Arial" w:cs="Arial"/>
          <w:sz w:val="24"/>
          <w:szCs w:val="24"/>
        </w:rPr>
      </w:pPr>
      <w:r w:rsidRPr="00ED3B77">
        <w:rPr>
          <w:rFonts w:ascii="Arial" w:hAnsi="Arial" w:cs="Arial"/>
          <w:sz w:val="24"/>
          <w:szCs w:val="24"/>
        </w:rPr>
        <w:t xml:space="preserve">The </w:t>
      </w:r>
      <w:r w:rsidR="00543DB4">
        <w:rPr>
          <w:rFonts w:ascii="Arial" w:hAnsi="Arial" w:cs="Arial"/>
          <w:sz w:val="24"/>
          <w:szCs w:val="24"/>
        </w:rPr>
        <w:t>s</w:t>
      </w:r>
      <w:r w:rsidRPr="00ED3B77">
        <w:rPr>
          <w:rFonts w:ascii="Arial" w:hAnsi="Arial" w:cs="Arial"/>
          <w:sz w:val="24"/>
          <w:szCs w:val="24"/>
        </w:rPr>
        <w:t>tatement must be read in conjunction with the Bill. It is not, and is not meant to be, a comprehensive description of the Bill. What is said about a provision is not to be taken as an authoritative guide to the meaning of a provision, this being a task for the courts.</w:t>
      </w:r>
    </w:p>
    <w:p w:rsidR="00790FE4" w:rsidRPr="00BB387E" w:rsidRDefault="00790FE4" w:rsidP="007F3D56">
      <w:pPr>
        <w:spacing w:after="0"/>
        <w:rPr>
          <w:rFonts w:ascii="Arial" w:hAnsi="Arial" w:cs="Arial"/>
          <w:sz w:val="24"/>
          <w:szCs w:val="24"/>
          <w:highlight w:val="yellow"/>
        </w:rPr>
      </w:pPr>
    </w:p>
    <w:p w:rsidR="004B55AD" w:rsidRPr="00D6122C" w:rsidRDefault="00790FE4" w:rsidP="008C225D">
      <w:pPr>
        <w:pStyle w:val="Heading2"/>
      </w:pPr>
      <w:r w:rsidRPr="00D6122C">
        <w:t>BACKGROUND</w:t>
      </w:r>
    </w:p>
    <w:p w:rsidR="00C65E0C" w:rsidRPr="00C65E0C" w:rsidRDefault="009028C1" w:rsidP="00C65E0C">
      <w:pPr>
        <w:spacing w:after="120"/>
        <w:ind w:right="-45"/>
        <w:rPr>
          <w:rFonts w:ascii="Arial" w:hAnsi="Arial" w:cs="Arial"/>
          <w:sz w:val="24"/>
          <w:szCs w:val="24"/>
        </w:rPr>
      </w:pPr>
      <w:r w:rsidRPr="00D6122C">
        <w:rPr>
          <w:rFonts w:ascii="Arial" w:hAnsi="Arial" w:cs="Arial"/>
          <w:sz w:val="24"/>
          <w:szCs w:val="24"/>
        </w:rPr>
        <w:t xml:space="preserve">The </w:t>
      </w:r>
      <w:r w:rsidR="00D6122C" w:rsidRPr="00D6122C">
        <w:rPr>
          <w:rFonts w:ascii="Arial" w:hAnsi="Arial" w:cs="Arial"/>
          <w:sz w:val="24"/>
          <w:szCs w:val="24"/>
        </w:rPr>
        <w:t>Bill</w:t>
      </w:r>
      <w:r w:rsidR="002C7578" w:rsidRPr="00D6122C">
        <w:rPr>
          <w:rFonts w:ascii="Arial" w:hAnsi="Arial" w:cs="Arial"/>
          <w:sz w:val="24"/>
          <w:szCs w:val="24"/>
        </w:rPr>
        <w:t xml:space="preserve"> </w:t>
      </w:r>
      <w:r w:rsidR="000B5751" w:rsidRPr="00D6122C">
        <w:rPr>
          <w:rFonts w:ascii="Arial" w:hAnsi="Arial" w:cs="Arial"/>
          <w:sz w:val="24"/>
          <w:szCs w:val="24"/>
        </w:rPr>
        <w:t>describes</w:t>
      </w:r>
      <w:r w:rsidRPr="00D6122C">
        <w:rPr>
          <w:rFonts w:ascii="Arial" w:hAnsi="Arial" w:cs="Arial"/>
          <w:sz w:val="24"/>
          <w:szCs w:val="24"/>
        </w:rPr>
        <w:t xml:space="preserve"> the </w:t>
      </w:r>
      <w:r w:rsidR="00D6122C" w:rsidRPr="00D6122C">
        <w:rPr>
          <w:rFonts w:ascii="Arial" w:hAnsi="Arial" w:cs="Arial"/>
          <w:sz w:val="24"/>
          <w:szCs w:val="24"/>
        </w:rPr>
        <w:t xml:space="preserve">amendments to the </w:t>
      </w:r>
      <w:r w:rsidR="00D6122C" w:rsidRPr="00D6122C">
        <w:rPr>
          <w:rFonts w:ascii="Arial" w:hAnsi="Arial" w:cs="Arial"/>
          <w:i/>
          <w:sz w:val="24"/>
          <w:szCs w:val="24"/>
        </w:rPr>
        <w:t>Senior Practitioner Act 2018</w:t>
      </w:r>
      <w:r w:rsidR="00543DB4">
        <w:rPr>
          <w:rFonts w:ascii="Arial" w:hAnsi="Arial" w:cs="Arial"/>
          <w:i/>
          <w:sz w:val="24"/>
          <w:szCs w:val="24"/>
        </w:rPr>
        <w:t xml:space="preserve"> </w:t>
      </w:r>
      <w:r w:rsidR="00A73C3A" w:rsidRPr="00133389">
        <w:rPr>
          <w:rFonts w:ascii="Arial" w:hAnsi="Arial" w:cs="Arial"/>
          <w:sz w:val="24"/>
          <w:szCs w:val="24"/>
        </w:rPr>
        <w:t>(the Act)</w:t>
      </w:r>
      <w:r w:rsidR="00C65E0C" w:rsidRPr="00133389">
        <w:rPr>
          <w:rFonts w:ascii="Arial" w:hAnsi="Arial" w:cs="Arial"/>
          <w:sz w:val="24"/>
          <w:szCs w:val="24"/>
        </w:rPr>
        <w:t>,</w:t>
      </w:r>
      <w:r w:rsidR="00C65E0C" w:rsidRPr="00C65E0C">
        <w:rPr>
          <w:rFonts w:ascii="Arial" w:hAnsi="Arial" w:cs="Arial"/>
          <w:sz w:val="24"/>
          <w:szCs w:val="24"/>
        </w:rPr>
        <w:t xml:space="preserve"> which came into effect on 1</w:t>
      </w:r>
      <w:r w:rsidR="00543DB4">
        <w:rPr>
          <w:rFonts w:ascii="Arial" w:hAnsi="Arial" w:cs="Arial"/>
          <w:sz w:val="24"/>
          <w:szCs w:val="24"/>
        </w:rPr>
        <w:t> </w:t>
      </w:r>
      <w:r w:rsidR="00C65E0C" w:rsidRPr="00C65E0C">
        <w:rPr>
          <w:rFonts w:ascii="Arial" w:hAnsi="Arial" w:cs="Arial"/>
          <w:sz w:val="24"/>
          <w:szCs w:val="24"/>
        </w:rPr>
        <w:t>September</w:t>
      </w:r>
      <w:r w:rsidR="00543DB4">
        <w:rPr>
          <w:rFonts w:ascii="Arial" w:hAnsi="Arial" w:cs="Arial"/>
          <w:sz w:val="24"/>
          <w:szCs w:val="24"/>
        </w:rPr>
        <w:t> </w:t>
      </w:r>
      <w:r w:rsidR="00C65E0C" w:rsidRPr="00C65E0C">
        <w:rPr>
          <w:rFonts w:ascii="Arial" w:hAnsi="Arial" w:cs="Arial"/>
          <w:sz w:val="24"/>
          <w:szCs w:val="24"/>
        </w:rPr>
        <w:t>2018</w:t>
      </w:r>
      <w:r w:rsidR="00543DB4">
        <w:rPr>
          <w:rFonts w:ascii="Arial" w:hAnsi="Arial" w:cs="Arial"/>
          <w:sz w:val="24"/>
          <w:szCs w:val="24"/>
        </w:rPr>
        <w:t>.</w:t>
      </w:r>
    </w:p>
    <w:p w:rsidR="00C65E0C" w:rsidRPr="00C65E0C" w:rsidRDefault="00C65E0C" w:rsidP="00C65E0C">
      <w:pPr>
        <w:spacing w:after="120"/>
        <w:ind w:right="-45"/>
        <w:rPr>
          <w:rFonts w:ascii="Arial" w:hAnsi="Arial" w:cs="Arial"/>
          <w:sz w:val="24"/>
          <w:szCs w:val="24"/>
        </w:rPr>
      </w:pPr>
      <w:r w:rsidRPr="00C65E0C">
        <w:rPr>
          <w:rFonts w:ascii="Arial" w:hAnsi="Arial" w:cs="Arial"/>
          <w:sz w:val="24"/>
          <w:szCs w:val="24"/>
        </w:rPr>
        <w:t>The Act regulates the use of restrictive practices by persons or other entities who provide any of the following services to another person:</w:t>
      </w:r>
    </w:p>
    <w:p w:rsidR="00C65E0C" w:rsidRPr="00C65E0C" w:rsidRDefault="00C65E0C" w:rsidP="00C65E0C">
      <w:pPr>
        <w:numPr>
          <w:ilvl w:val="0"/>
          <w:numId w:val="42"/>
        </w:numPr>
        <w:shd w:val="clear" w:color="auto" w:fill="FFFFFF"/>
        <w:spacing w:after="0" w:line="240" w:lineRule="auto"/>
        <w:ind w:left="425" w:hanging="357"/>
        <w:rPr>
          <w:rFonts w:ascii="Arial" w:hAnsi="Arial" w:cs="Arial"/>
          <w:color w:val="000000"/>
          <w:sz w:val="24"/>
          <w:szCs w:val="24"/>
          <w:lang w:val="en"/>
        </w:rPr>
      </w:pPr>
      <w:r w:rsidRPr="00C65E0C">
        <w:rPr>
          <w:rFonts w:ascii="Arial" w:hAnsi="Arial" w:cs="Arial"/>
          <w:color w:val="000000"/>
          <w:sz w:val="24"/>
          <w:szCs w:val="24"/>
          <w:lang w:val="en"/>
        </w:rPr>
        <w:t>education;</w:t>
      </w:r>
    </w:p>
    <w:p w:rsidR="00C65E0C" w:rsidRPr="00C65E0C" w:rsidRDefault="00C65E0C" w:rsidP="00C65E0C">
      <w:pPr>
        <w:numPr>
          <w:ilvl w:val="0"/>
          <w:numId w:val="42"/>
        </w:numPr>
        <w:shd w:val="clear" w:color="auto" w:fill="FFFFFF"/>
        <w:spacing w:after="0" w:line="240" w:lineRule="auto"/>
        <w:ind w:left="426"/>
        <w:rPr>
          <w:rFonts w:ascii="Arial" w:hAnsi="Arial" w:cs="Arial"/>
          <w:color w:val="000000"/>
          <w:sz w:val="24"/>
          <w:szCs w:val="24"/>
          <w:lang w:val="en"/>
        </w:rPr>
      </w:pPr>
      <w:r w:rsidRPr="00C65E0C">
        <w:rPr>
          <w:rFonts w:ascii="Arial" w:hAnsi="Arial" w:cs="Arial"/>
          <w:color w:val="000000"/>
          <w:sz w:val="24"/>
          <w:szCs w:val="24"/>
          <w:lang w:val="en"/>
        </w:rPr>
        <w:t>disability;</w:t>
      </w:r>
      <w:r w:rsidR="00DB1750">
        <w:rPr>
          <w:rFonts w:ascii="Arial" w:hAnsi="Arial" w:cs="Arial"/>
          <w:color w:val="000000"/>
          <w:sz w:val="24"/>
          <w:szCs w:val="24"/>
          <w:lang w:val="en"/>
        </w:rPr>
        <w:t xml:space="preserve"> and</w:t>
      </w:r>
    </w:p>
    <w:p w:rsidR="00C65E0C" w:rsidRPr="00C65E0C" w:rsidRDefault="00C65E0C" w:rsidP="00C65E0C">
      <w:pPr>
        <w:numPr>
          <w:ilvl w:val="0"/>
          <w:numId w:val="42"/>
        </w:numPr>
        <w:shd w:val="clear" w:color="auto" w:fill="FFFFFF"/>
        <w:spacing w:after="0" w:line="240" w:lineRule="auto"/>
        <w:ind w:left="426"/>
        <w:rPr>
          <w:rFonts w:ascii="Arial" w:hAnsi="Arial" w:cs="Arial"/>
          <w:color w:val="000000"/>
          <w:sz w:val="24"/>
          <w:szCs w:val="24"/>
          <w:lang w:val="en"/>
        </w:rPr>
      </w:pPr>
      <w:r w:rsidRPr="00C65E0C">
        <w:rPr>
          <w:rFonts w:ascii="Arial" w:hAnsi="Arial" w:cs="Arial"/>
          <w:color w:val="000000"/>
          <w:sz w:val="24"/>
          <w:szCs w:val="24"/>
          <w:lang w:val="en"/>
        </w:rPr>
        <w:t>care and protection of children.</w:t>
      </w:r>
    </w:p>
    <w:p w:rsidR="00944C9D" w:rsidRPr="00D6122C" w:rsidRDefault="00944C9D" w:rsidP="007F3D56">
      <w:pPr>
        <w:spacing w:after="0"/>
        <w:rPr>
          <w:rFonts w:ascii="Arial" w:hAnsi="Arial" w:cs="Arial"/>
          <w:sz w:val="24"/>
          <w:szCs w:val="24"/>
        </w:rPr>
      </w:pPr>
    </w:p>
    <w:p w:rsidR="00E07667" w:rsidRPr="00C65E0C" w:rsidRDefault="00C65E0C" w:rsidP="007F3D56">
      <w:pPr>
        <w:spacing w:after="0"/>
        <w:rPr>
          <w:rFonts w:ascii="Arial" w:hAnsi="Arial" w:cs="Arial"/>
          <w:sz w:val="24"/>
          <w:szCs w:val="24"/>
          <w:highlight w:val="yellow"/>
        </w:rPr>
      </w:pPr>
      <w:r w:rsidRPr="00C65E0C">
        <w:rPr>
          <w:rFonts w:ascii="Arial" w:hAnsi="Arial" w:cs="Arial"/>
          <w:sz w:val="24"/>
          <w:szCs w:val="24"/>
        </w:rPr>
        <w:t xml:space="preserve">During early implementation of the Act, a number of issues </w:t>
      </w:r>
      <w:r>
        <w:rPr>
          <w:rFonts w:ascii="Arial" w:hAnsi="Arial" w:cs="Arial"/>
          <w:sz w:val="24"/>
          <w:szCs w:val="24"/>
        </w:rPr>
        <w:t>were</w:t>
      </w:r>
      <w:r w:rsidRPr="00C65E0C">
        <w:rPr>
          <w:rFonts w:ascii="Arial" w:hAnsi="Arial" w:cs="Arial"/>
          <w:sz w:val="24"/>
          <w:szCs w:val="24"/>
        </w:rPr>
        <w:t xml:space="preserve"> identified which require</w:t>
      </w:r>
      <w:r>
        <w:rPr>
          <w:rFonts w:ascii="Arial" w:hAnsi="Arial" w:cs="Arial"/>
          <w:sz w:val="24"/>
          <w:szCs w:val="24"/>
        </w:rPr>
        <w:t>d</w:t>
      </w:r>
      <w:r w:rsidRPr="00C65E0C">
        <w:rPr>
          <w:rFonts w:ascii="Arial" w:hAnsi="Arial" w:cs="Arial"/>
          <w:sz w:val="24"/>
          <w:szCs w:val="24"/>
        </w:rPr>
        <w:t xml:space="preserve"> legislative amendment.</w:t>
      </w:r>
    </w:p>
    <w:p w:rsidR="00855FBB" w:rsidRPr="00855FBB" w:rsidRDefault="00855FBB" w:rsidP="00855FBB">
      <w:pPr>
        <w:spacing w:after="0"/>
        <w:rPr>
          <w:rFonts w:ascii="Arial" w:hAnsi="Arial" w:cs="Arial"/>
          <w:sz w:val="24"/>
          <w:szCs w:val="24"/>
          <w:highlight w:val="yellow"/>
        </w:rPr>
      </w:pPr>
    </w:p>
    <w:p w:rsidR="00E55F4E" w:rsidRPr="00D6122C" w:rsidRDefault="00790FE4" w:rsidP="008C225D">
      <w:pPr>
        <w:pStyle w:val="Heading2"/>
      </w:pPr>
      <w:r w:rsidRPr="00D6122C">
        <w:t>OVERVIEW OF THE BILL</w:t>
      </w:r>
    </w:p>
    <w:p w:rsidR="00A85D11" w:rsidRPr="00BB387E" w:rsidRDefault="00C507C8" w:rsidP="007F3D56">
      <w:pPr>
        <w:spacing w:after="0"/>
        <w:rPr>
          <w:rFonts w:ascii="Arial" w:hAnsi="Arial" w:cs="Arial"/>
          <w:sz w:val="24"/>
          <w:szCs w:val="24"/>
          <w:highlight w:val="yellow"/>
        </w:rPr>
      </w:pPr>
      <w:r w:rsidRPr="00D6122C">
        <w:rPr>
          <w:rFonts w:ascii="Arial" w:hAnsi="Arial" w:cs="Arial"/>
          <w:sz w:val="24"/>
          <w:szCs w:val="24"/>
        </w:rPr>
        <w:t>The B</w:t>
      </w:r>
      <w:r w:rsidR="00A85D11" w:rsidRPr="00D6122C">
        <w:rPr>
          <w:rFonts w:ascii="Arial" w:hAnsi="Arial" w:cs="Arial"/>
          <w:sz w:val="24"/>
          <w:szCs w:val="24"/>
        </w:rPr>
        <w:t>ill makes</w:t>
      </w:r>
      <w:r w:rsidR="00676836">
        <w:rPr>
          <w:rFonts w:ascii="Arial" w:hAnsi="Arial" w:cs="Arial"/>
          <w:sz w:val="24"/>
          <w:szCs w:val="24"/>
        </w:rPr>
        <w:t xml:space="preserve"> the following</w:t>
      </w:r>
      <w:r w:rsidR="00A85D11" w:rsidRPr="00D6122C">
        <w:rPr>
          <w:rFonts w:ascii="Arial" w:hAnsi="Arial" w:cs="Arial"/>
          <w:sz w:val="24"/>
          <w:szCs w:val="24"/>
        </w:rPr>
        <w:t xml:space="preserve"> </w:t>
      </w:r>
      <w:r w:rsidR="00E0337C" w:rsidRPr="00D6122C">
        <w:rPr>
          <w:rFonts w:ascii="Arial" w:hAnsi="Arial" w:cs="Arial"/>
          <w:sz w:val="24"/>
          <w:szCs w:val="24"/>
        </w:rPr>
        <w:t>changes to the Act</w:t>
      </w:r>
      <w:r w:rsidR="00676836">
        <w:rPr>
          <w:rFonts w:ascii="Arial" w:hAnsi="Arial" w:cs="Arial"/>
          <w:sz w:val="24"/>
          <w:szCs w:val="24"/>
        </w:rPr>
        <w:t>:</w:t>
      </w:r>
    </w:p>
    <w:p w:rsidR="00A85D11" w:rsidRPr="00BB387E" w:rsidRDefault="00A85D11" w:rsidP="007F3D56">
      <w:pPr>
        <w:spacing w:after="0"/>
        <w:rPr>
          <w:rFonts w:ascii="Arial" w:hAnsi="Arial" w:cs="Arial"/>
          <w:sz w:val="24"/>
          <w:szCs w:val="24"/>
          <w:highlight w:val="yellow"/>
        </w:rPr>
      </w:pPr>
    </w:p>
    <w:p w:rsidR="00727821" w:rsidRPr="00676836" w:rsidRDefault="00676836" w:rsidP="00676836">
      <w:pPr>
        <w:pStyle w:val="ListParagraph"/>
        <w:numPr>
          <w:ilvl w:val="0"/>
          <w:numId w:val="43"/>
        </w:numPr>
        <w:rPr>
          <w:rFonts w:ascii="Arial" w:hAnsi="Arial" w:cs="Arial"/>
          <w:sz w:val="24"/>
          <w:szCs w:val="24"/>
        </w:rPr>
      </w:pPr>
      <w:r>
        <w:rPr>
          <w:rFonts w:ascii="Arial" w:hAnsi="Arial" w:cs="Arial"/>
          <w:sz w:val="24"/>
          <w:szCs w:val="24"/>
        </w:rPr>
        <w:t>I</w:t>
      </w:r>
      <w:r w:rsidR="00D33BC8" w:rsidRPr="00676836">
        <w:rPr>
          <w:rFonts w:ascii="Arial" w:hAnsi="Arial" w:cs="Arial"/>
          <w:sz w:val="24"/>
          <w:szCs w:val="24"/>
        </w:rPr>
        <w:t>t</w:t>
      </w:r>
      <w:r w:rsidR="00C57DF3" w:rsidRPr="00676836">
        <w:rPr>
          <w:rFonts w:ascii="Arial" w:hAnsi="Arial" w:cs="Arial"/>
          <w:sz w:val="24"/>
          <w:szCs w:val="24"/>
        </w:rPr>
        <w:t xml:space="preserve"> </w:t>
      </w:r>
      <w:r w:rsidR="00D6122C" w:rsidRPr="00676836">
        <w:rPr>
          <w:rFonts w:ascii="Arial" w:hAnsi="Arial" w:cs="Arial"/>
          <w:sz w:val="24"/>
          <w:szCs w:val="24"/>
        </w:rPr>
        <w:t xml:space="preserve">amends the meaning of “restrictive practice” to align the definition of chemical restraint with that used by the </w:t>
      </w:r>
      <w:r w:rsidR="00DB1750">
        <w:rPr>
          <w:rFonts w:ascii="Arial" w:hAnsi="Arial" w:cs="Arial"/>
          <w:sz w:val="24"/>
          <w:szCs w:val="24"/>
        </w:rPr>
        <w:t xml:space="preserve">National Disability Insurance Scheme (NDIS) </w:t>
      </w:r>
      <w:r w:rsidR="00D6122C" w:rsidRPr="00676836">
        <w:rPr>
          <w:rFonts w:ascii="Arial" w:hAnsi="Arial" w:cs="Arial"/>
          <w:sz w:val="24"/>
          <w:szCs w:val="24"/>
        </w:rPr>
        <w:t>National Quality and Safeguard</w:t>
      </w:r>
      <w:r w:rsidR="00DB1750">
        <w:rPr>
          <w:rFonts w:ascii="Arial" w:hAnsi="Arial" w:cs="Arial"/>
          <w:sz w:val="24"/>
          <w:szCs w:val="24"/>
        </w:rPr>
        <w:t>ing</w:t>
      </w:r>
      <w:r w:rsidR="00D6122C" w:rsidRPr="00676836">
        <w:rPr>
          <w:rFonts w:ascii="Arial" w:hAnsi="Arial" w:cs="Arial"/>
          <w:sz w:val="24"/>
          <w:szCs w:val="24"/>
        </w:rPr>
        <w:t xml:space="preserve"> </w:t>
      </w:r>
      <w:r w:rsidR="00543DB4" w:rsidRPr="00676836">
        <w:rPr>
          <w:rFonts w:ascii="Arial" w:hAnsi="Arial" w:cs="Arial"/>
          <w:sz w:val="24"/>
          <w:szCs w:val="24"/>
        </w:rPr>
        <w:t>Framework</w:t>
      </w:r>
      <w:r w:rsidR="00D6122C" w:rsidRPr="00676836">
        <w:rPr>
          <w:rFonts w:ascii="Arial" w:hAnsi="Arial" w:cs="Arial"/>
          <w:sz w:val="24"/>
          <w:szCs w:val="24"/>
        </w:rPr>
        <w:t>.</w:t>
      </w:r>
    </w:p>
    <w:p w:rsidR="00422DEA" w:rsidRPr="00BB387E" w:rsidRDefault="00422DEA" w:rsidP="007F3D56">
      <w:pPr>
        <w:spacing w:after="0"/>
        <w:rPr>
          <w:rFonts w:ascii="Arial" w:hAnsi="Arial" w:cs="Arial"/>
          <w:sz w:val="24"/>
          <w:szCs w:val="24"/>
          <w:highlight w:val="yellow"/>
        </w:rPr>
      </w:pPr>
    </w:p>
    <w:p w:rsidR="00422DEA" w:rsidRPr="00676836" w:rsidRDefault="00676836" w:rsidP="00676836">
      <w:pPr>
        <w:pStyle w:val="ListParagraph"/>
        <w:numPr>
          <w:ilvl w:val="0"/>
          <w:numId w:val="43"/>
        </w:numPr>
        <w:rPr>
          <w:rFonts w:ascii="Arial" w:hAnsi="Arial" w:cs="Arial"/>
          <w:sz w:val="24"/>
          <w:szCs w:val="24"/>
        </w:rPr>
      </w:pPr>
      <w:r>
        <w:rPr>
          <w:rFonts w:ascii="Arial" w:hAnsi="Arial" w:cs="Arial"/>
          <w:sz w:val="24"/>
          <w:szCs w:val="24"/>
        </w:rPr>
        <w:t>It</w:t>
      </w:r>
      <w:r w:rsidR="00422DEA" w:rsidRPr="00676836">
        <w:rPr>
          <w:rFonts w:ascii="Arial" w:hAnsi="Arial" w:cs="Arial"/>
          <w:sz w:val="24"/>
          <w:szCs w:val="24"/>
        </w:rPr>
        <w:t xml:space="preserve"> </w:t>
      </w:r>
      <w:r w:rsidR="00D6122C" w:rsidRPr="00676836">
        <w:rPr>
          <w:rFonts w:ascii="Arial" w:hAnsi="Arial" w:cs="Arial"/>
          <w:sz w:val="24"/>
          <w:szCs w:val="24"/>
        </w:rPr>
        <w:t>addresses the use of a restrictive practice</w:t>
      </w:r>
      <w:r w:rsidR="00E155CC">
        <w:rPr>
          <w:rFonts w:ascii="Arial" w:hAnsi="Arial" w:cs="Arial"/>
          <w:sz w:val="24"/>
          <w:szCs w:val="24"/>
        </w:rPr>
        <w:t xml:space="preserve"> outside of a registered positive behaviour support plan where use of the restrictive practice is reasonably believed to be necessary to avoid the imminent risk of serious harm.</w:t>
      </w:r>
    </w:p>
    <w:p w:rsidR="00D33BC8" w:rsidRPr="00D6122C" w:rsidRDefault="00D33BC8" w:rsidP="007F3D56">
      <w:pPr>
        <w:spacing w:after="0"/>
        <w:rPr>
          <w:rFonts w:ascii="Arial" w:hAnsi="Arial" w:cs="Arial"/>
          <w:sz w:val="24"/>
          <w:szCs w:val="24"/>
        </w:rPr>
      </w:pPr>
    </w:p>
    <w:p w:rsidR="00D6122C" w:rsidRPr="00676836" w:rsidRDefault="00676836" w:rsidP="00676836">
      <w:pPr>
        <w:pStyle w:val="ListParagraph"/>
        <w:numPr>
          <w:ilvl w:val="0"/>
          <w:numId w:val="43"/>
        </w:numPr>
        <w:rPr>
          <w:rFonts w:ascii="Arial" w:hAnsi="Arial" w:cs="Arial"/>
          <w:sz w:val="24"/>
          <w:szCs w:val="24"/>
        </w:rPr>
      </w:pPr>
      <w:r>
        <w:rPr>
          <w:rFonts w:ascii="Arial" w:hAnsi="Arial" w:cs="Arial"/>
          <w:sz w:val="24"/>
          <w:szCs w:val="24"/>
        </w:rPr>
        <w:t>It</w:t>
      </w:r>
      <w:r w:rsidR="00D33BC8" w:rsidRPr="00676836">
        <w:rPr>
          <w:rFonts w:ascii="Arial" w:hAnsi="Arial" w:cs="Arial"/>
          <w:sz w:val="24"/>
          <w:szCs w:val="24"/>
        </w:rPr>
        <w:t xml:space="preserve"> </w:t>
      </w:r>
      <w:r>
        <w:rPr>
          <w:rFonts w:ascii="Arial" w:hAnsi="Arial" w:cs="Arial"/>
          <w:sz w:val="24"/>
          <w:szCs w:val="24"/>
        </w:rPr>
        <w:t>amends</w:t>
      </w:r>
      <w:r w:rsidR="00D33BC8" w:rsidRPr="00676836">
        <w:rPr>
          <w:rFonts w:ascii="Arial" w:hAnsi="Arial" w:cs="Arial"/>
          <w:sz w:val="24"/>
          <w:szCs w:val="24"/>
        </w:rPr>
        <w:t xml:space="preserve"> the </w:t>
      </w:r>
      <w:r w:rsidR="00D6122C" w:rsidRPr="00676836">
        <w:rPr>
          <w:rFonts w:ascii="Arial" w:hAnsi="Arial" w:cs="Arial"/>
          <w:sz w:val="24"/>
          <w:szCs w:val="24"/>
        </w:rPr>
        <w:t xml:space="preserve">penalties for the use of a restrictive practice outside </w:t>
      </w:r>
      <w:r w:rsidR="00E155CC">
        <w:rPr>
          <w:rFonts w:ascii="Arial" w:hAnsi="Arial" w:cs="Arial"/>
          <w:sz w:val="24"/>
          <w:szCs w:val="24"/>
        </w:rPr>
        <w:t>of a registered positive behaviour support plan in the circumstances detailed above</w:t>
      </w:r>
      <w:r w:rsidR="00D6122C" w:rsidRPr="00676836">
        <w:rPr>
          <w:rFonts w:ascii="Arial" w:hAnsi="Arial" w:cs="Arial"/>
          <w:sz w:val="24"/>
          <w:szCs w:val="24"/>
        </w:rPr>
        <w:t>.</w:t>
      </w:r>
    </w:p>
    <w:p w:rsidR="00D6122C" w:rsidRPr="00D6122C" w:rsidRDefault="00D6122C" w:rsidP="007F3D56">
      <w:pPr>
        <w:spacing w:after="0"/>
        <w:rPr>
          <w:rFonts w:ascii="Arial" w:hAnsi="Arial" w:cs="Arial"/>
          <w:sz w:val="24"/>
          <w:szCs w:val="24"/>
        </w:rPr>
      </w:pPr>
    </w:p>
    <w:p w:rsidR="00D33BC8" w:rsidRDefault="00676836" w:rsidP="00676836">
      <w:pPr>
        <w:pStyle w:val="ListParagraph"/>
        <w:numPr>
          <w:ilvl w:val="0"/>
          <w:numId w:val="43"/>
        </w:numPr>
        <w:rPr>
          <w:rFonts w:ascii="Arial" w:hAnsi="Arial" w:cs="Arial"/>
          <w:sz w:val="24"/>
          <w:szCs w:val="24"/>
        </w:rPr>
      </w:pPr>
      <w:r>
        <w:rPr>
          <w:rFonts w:ascii="Arial" w:hAnsi="Arial" w:cs="Arial"/>
          <w:sz w:val="24"/>
          <w:szCs w:val="24"/>
        </w:rPr>
        <w:t>It extends</w:t>
      </w:r>
      <w:r w:rsidR="00D6122C" w:rsidRPr="00676836">
        <w:rPr>
          <w:rFonts w:ascii="Arial" w:hAnsi="Arial" w:cs="Arial"/>
          <w:sz w:val="24"/>
          <w:szCs w:val="24"/>
        </w:rPr>
        <w:t xml:space="preserve"> the timeframe for the commencement of offences</w:t>
      </w:r>
      <w:r>
        <w:rPr>
          <w:rFonts w:ascii="Arial" w:hAnsi="Arial" w:cs="Arial"/>
          <w:sz w:val="24"/>
          <w:szCs w:val="24"/>
        </w:rPr>
        <w:t xml:space="preserve"> from 1 July 2019</w:t>
      </w:r>
      <w:r w:rsidR="00D6122C" w:rsidRPr="00676836">
        <w:rPr>
          <w:rFonts w:ascii="Arial" w:hAnsi="Arial" w:cs="Arial"/>
          <w:sz w:val="24"/>
          <w:szCs w:val="24"/>
        </w:rPr>
        <w:t xml:space="preserve"> to 1 July</w:t>
      </w:r>
      <w:r w:rsidR="00543DB4" w:rsidRPr="00676836">
        <w:rPr>
          <w:rFonts w:ascii="Arial" w:hAnsi="Arial" w:cs="Arial"/>
          <w:sz w:val="24"/>
          <w:szCs w:val="24"/>
        </w:rPr>
        <w:t> </w:t>
      </w:r>
      <w:r w:rsidR="00D6122C" w:rsidRPr="00676836">
        <w:rPr>
          <w:rFonts w:ascii="Arial" w:hAnsi="Arial" w:cs="Arial"/>
          <w:sz w:val="24"/>
          <w:szCs w:val="24"/>
        </w:rPr>
        <w:t>2020.</w:t>
      </w:r>
    </w:p>
    <w:p w:rsidR="00676836" w:rsidRPr="00676836" w:rsidRDefault="00676836" w:rsidP="00676836">
      <w:pPr>
        <w:pStyle w:val="ListParagraph"/>
        <w:rPr>
          <w:rFonts w:ascii="Arial" w:hAnsi="Arial" w:cs="Arial"/>
          <w:sz w:val="24"/>
          <w:szCs w:val="24"/>
        </w:rPr>
      </w:pPr>
    </w:p>
    <w:p w:rsidR="00676836" w:rsidRPr="00676836" w:rsidRDefault="00676836" w:rsidP="00676836">
      <w:pPr>
        <w:pStyle w:val="ListParagraph"/>
        <w:numPr>
          <w:ilvl w:val="0"/>
          <w:numId w:val="43"/>
        </w:numPr>
        <w:rPr>
          <w:rFonts w:ascii="Arial" w:hAnsi="Arial" w:cs="Arial"/>
          <w:sz w:val="24"/>
          <w:szCs w:val="24"/>
        </w:rPr>
      </w:pPr>
      <w:r>
        <w:rPr>
          <w:rFonts w:ascii="Arial" w:hAnsi="Arial" w:cs="Arial"/>
          <w:sz w:val="24"/>
          <w:szCs w:val="24"/>
        </w:rPr>
        <w:lastRenderedPageBreak/>
        <w:t xml:space="preserve">It adds the </w:t>
      </w:r>
      <w:r w:rsidR="00DB1750">
        <w:rPr>
          <w:rFonts w:ascii="Arial" w:hAnsi="Arial" w:cs="Arial"/>
          <w:sz w:val="24"/>
          <w:szCs w:val="24"/>
        </w:rPr>
        <w:t xml:space="preserve">NDIS </w:t>
      </w:r>
      <w:r>
        <w:rPr>
          <w:rFonts w:ascii="Arial" w:hAnsi="Arial" w:cs="Arial"/>
          <w:sz w:val="24"/>
          <w:szCs w:val="24"/>
        </w:rPr>
        <w:t>National Quality and Safeguards Commission as an entity to which the Senior Practitioner m</w:t>
      </w:r>
      <w:r w:rsidR="0029681B">
        <w:rPr>
          <w:rFonts w:ascii="Arial" w:hAnsi="Arial" w:cs="Arial"/>
          <w:sz w:val="24"/>
          <w:szCs w:val="24"/>
        </w:rPr>
        <w:t>a</w:t>
      </w:r>
      <w:r>
        <w:rPr>
          <w:rFonts w:ascii="Arial" w:hAnsi="Arial" w:cs="Arial"/>
          <w:sz w:val="24"/>
          <w:szCs w:val="24"/>
        </w:rPr>
        <w:t>y provide information.</w:t>
      </w:r>
    </w:p>
    <w:p w:rsidR="00790FE4" w:rsidRPr="008C225D" w:rsidRDefault="00790FE4" w:rsidP="008C225D">
      <w:pPr>
        <w:pStyle w:val="Heading2"/>
      </w:pPr>
      <w:r w:rsidRPr="008C225D">
        <w:t>HUMAN RIGHTS IMPLICATIONS</w:t>
      </w:r>
    </w:p>
    <w:p w:rsidR="00C750E2" w:rsidRDefault="00C750E2" w:rsidP="00C750E2">
      <w:pPr>
        <w:spacing w:after="0"/>
        <w:rPr>
          <w:rFonts w:ascii="Arial" w:hAnsi="Arial" w:cs="Arial"/>
          <w:sz w:val="24"/>
          <w:szCs w:val="24"/>
        </w:rPr>
      </w:pPr>
      <w:r w:rsidRPr="008C3B92">
        <w:rPr>
          <w:rFonts w:ascii="Arial" w:hAnsi="Arial" w:cs="Arial"/>
          <w:sz w:val="24"/>
          <w:szCs w:val="24"/>
        </w:rPr>
        <w:t xml:space="preserve">During the Bill’s development due regard was given to its compatibility with human rights as set out in the </w:t>
      </w:r>
      <w:r w:rsidRPr="00C750E2">
        <w:rPr>
          <w:rFonts w:ascii="Arial" w:hAnsi="Arial" w:cs="Arial"/>
          <w:i/>
          <w:sz w:val="24"/>
          <w:szCs w:val="24"/>
        </w:rPr>
        <w:t>Human Rights Act 2004</w:t>
      </w:r>
      <w:r>
        <w:rPr>
          <w:rFonts w:ascii="Arial" w:hAnsi="Arial" w:cs="Arial"/>
          <w:sz w:val="24"/>
          <w:szCs w:val="24"/>
        </w:rPr>
        <w:t xml:space="preserve"> (HRA)</w:t>
      </w:r>
      <w:r w:rsidRPr="008C3B92">
        <w:rPr>
          <w:rFonts w:ascii="Arial" w:hAnsi="Arial" w:cs="Arial"/>
          <w:sz w:val="24"/>
          <w:szCs w:val="24"/>
        </w:rPr>
        <w:t>.</w:t>
      </w:r>
    </w:p>
    <w:p w:rsidR="00C750E2" w:rsidRPr="008C3B92" w:rsidRDefault="00C750E2" w:rsidP="00C750E2">
      <w:pPr>
        <w:spacing w:after="0"/>
        <w:rPr>
          <w:rFonts w:ascii="Arial" w:hAnsi="Arial" w:cs="Arial"/>
          <w:sz w:val="24"/>
          <w:szCs w:val="24"/>
        </w:rPr>
      </w:pPr>
      <w:r w:rsidRPr="008C3B92">
        <w:rPr>
          <w:rFonts w:ascii="Arial" w:hAnsi="Arial" w:cs="Arial"/>
          <w:sz w:val="24"/>
          <w:szCs w:val="24"/>
        </w:rPr>
        <w:t xml:space="preserve"> </w:t>
      </w:r>
    </w:p>
    <w:p w:rsidR="00C750E2" w:rsidRPr="008C3B92" w:rsidRDefault="00C750E2" w:rsidP="00C750E2">
      <w:pPr>
        <w:spacing w:after="0"/>
        <w:rPr>
          <w:rFonts w:ascii="Arial" w:hAnsi="Arial" w:cs="Arial"/>
          <w:sz w:val="24"/>
          <w:szCs w:val="24"/>
        </w:rPr>
      </w:pPr>
      <w:r w:rsidRPr="008C3B92">
        <w:rPr>
          <w:rFonts w:ascii="Arial" w:hAnsi="Arial" w:cs="Arial"/>
          <w:sz w:val="24"/>
          <w:szCs w:val="24"/>
        </w:rPr>
        <w:t>The measures introduced in the Bill support the Government’s commitment to</w:t>
      </w:r>
      <w:r>
        <w:rPr>
          <w:rFonts w:ascii="Arial" w:hAnsi="Arial" w:cs="Arial"/>
          <w:sz w:val="24"/>
          <w:szCs w:val="24"/>
        </w:rPr>
        <w:t xml:space="preserve"> the reduction and elimination of the use of restrictive practices</w:t>
      </w:r>
      <w:r w:rsidR="00CA2D7D">
        <w:rPr>
          <w:rFonts w:ascii="Arial" w:hAnsi="Arial" w:cs="Arial"/>
          <w:sz w:val="24"/>
          <w:szCs w:val="24"/>
        </w:rPr>
        <w:t xml:space="preserve"> in the ACT</w:t>
      </w:r>
      <w:r>
        <w:rPr>
          <w:rFonts w:ascii="Arial" w:hAnsi="Arial" w:cs="Arial"/>
          <w:sz w:val="24"/>
          <w:szCs w:val="24"/>
        </w:rPr>
        <w:t>.</w:t>
      </w:r>
    </w:p>
    <w:p w:rsidR="00C750E2" w:rsidRPr="008C3B92" w:rsidRDefault="00C750E2" w:rsidP="00C750E2">
      <w:pPr>
        <w:spacing w:after="0"/>
        <w:rPr>
          <w:rFonts w:ascii="Arial" w:hAnsi="Arial" w:cs="Arial"/>
          <w:sz w:val="24"/>
          <w:szCs w:val="24"/>
        </w:rPr>
      </w:pPr>
    </w:p>
    <w:p w:rsidR="00C750E2" w:rsidRPr="008C3B92" w:rsidRDefault="00C750E2" w:rsidP="00C750E2">
      <w:pPr>
        <w:spacing w:after="0"/>
        <w:rPr>
          <w:rFonts w:ascii="Arial" w:hAnsi="Arial" w:cs="Arial"/>
          <w:sz w:val="24"/>
          <w:szCs w:val="24"/>
        </w:rPr>
      </w:pPr>
      <w:r w:rsidRPr="008C3B92">
        <w:rPr>
          <w:rFonts w:ascii="Arial" w:hAnsi="Arial" w:cs="Arial"/>
          <w:sz w:val="24"/>
          <w:szCs w:val="24"/>
        </w:rPr>
        <w:t xml:space="preserve">This Bill engages a number of rights protected under the HRA, it: </w:t>
      </w:r>
    </w:p>
    <w:p w:rsidR="00DE1C1F" w:rsidRDefault="00BF0070" w:rsidP="00C750E2">
      <w:pPr>
        <w:pStyle w:val="ListParagraph"/>
        <w:numPr>
          <w:ilvl w:val="0"/>
          <w:numId w:val="29"/>
        </w:numPr>
        <w:spacing w:line="276" w:lineRule="auto"/>
        <w:rPr>
          <w:rFonts w:ascii="Arial" w:hAnsi="Arial" w:cs="Arial"/>
          <w:sz w:val="24"/>
          <w:szCs w:val="24"/>
        </w:rPr>
      </w:pPr>
      <w:r>
        <w:rPr>
          <w:rFonts w:ascii="Arial" w:hAnsi="Arial" w:cs="Arial"/>
          <w:sz w:val="24"/>
          <w:szCs w:val="24"/>
        </w:rPr>
        <w:t>may limit</w:t>
      </w:r>
      <w:r w:rsidR="00C750E2" w:rsidRPr="008C3B92">
        <w:rPr>
          <w:rFonts w:ascii="Arial" w:hAnsi="Arial" w:cs="Arial"/>
          <w:sz w:val="24"/>
          <w:szCs w:val="24"/>
        </w:rPr>
        <w:t xml:space="preserve"> section 10 – protection from torture,</w:t>
      </w:r>
      <w:r w:rsidR="00C750E2">
        <w:rPr>
          <w:rFonts w:ascii="Arial" w:hAnsi="Arial" w:cs="Arial"/>
          <w:sz w:val="24"/>
          <w:szCs w:val="24"/>
        </w:rPr>
        <w:t xml:space="preserve"> inhuman or degrading treatment </w:t>
      </w:r>
    </w:p>
    <w:p w:rsidR="00C750E2" w:rsidRPr="008C3B92" w:rsidRDefault="00DE1C1F" w:rsidP="00C750E2">
      <w:pPr>
        <w:pStyle w:val="ListParagraph"/>
        <w:numPr>
          <w:ilvl w:val="0"/>
          <w:numId w:val="29"/>
        </w:numPr>
        <w:spacing w:line="276" w:lineRule="auto"/>
        <w:rPr>
          <w:rFonts w:ascii="Arial" w:hAnsi="Arial" w:cs="Arial"/>
          <w:sz w:val="24"/>
          <w:szCs w:val="24"/>
        </w:rPr>
      </w:pPr>
      <w:r>
        <w:rPr>
          <w:rFonts w:ascii="Arial" w:hAnsi="Arial" w:cs="Arial"/>
          <w:sz w:val="24"/>
          <w:szCs w:val="24"/>
        </w:rPr>
        <w:t>may limit</w:t>
      </w:r>
      <w:r w:rsidR="00C750E2">
        <w:rPr>
          <w:rFonts w:ascii="Arial" w:hAnsi="Arial" w:cs="Arial"/>
          <w:sz w:val="24"/>
          <w:szCs w:val="24"/>
        </w:rPr>
        <w:t xml:space="preserve"> </w:t>
      </w:r>
      <w:r w:rsidR="00C750E2" w:rsidRPr="008C3B92">
        <w:rPr>
          <w:rFonts w:ascii="Arial" w:hAnsi="Arial" w:cs="Arial"/>
          <w:sz w:val="24"/>
          <w:szCs w:val="24"/>
        </w:rPr>
        <w:t>section 11 – protection of the family and children</w:t>
      </w:r>
      <w:r w:rsidR="00C750E2">
        <w:rPr>
          <w:rFonts w:ascii="Arial" w:hAnsi="Arial" w:cs="Arial"/>
          <w:sz w:val="24"/>
          <w:szCs w:val="24"/>
        </w:rPr>
        <w:t xml:space="preserve"> </w:t>
      </w:r>
    </w:p>
    <w:p w:rsidR="00C750E2" w:rsidRPr="008C3B92" w:rsidRDefault="00C750E2" w:rsidP="00C750E2">
      <w:pPr>
        <w:pStyle w:val="ListParagraph"/>
        <w:numPr>
          <w:ilvl w:val="0"/>
          <w:numId w:val="29"/>
        </w:numPr>
        <w:spacing w:line="276" w:lineRule="auto"/>
        <w:rPr>
          <w:rFonts w:ascii="Arial" w:hAnsi="Arial" w:cs="Arial"/>
          <w:sz w:val="24"/>
          <w:szCs w:val="24"/>
        </w:rPr>
      </w:pPr>
      <w:r w:rsidRPr="008C3B92">
        <w:rPr>
          <w:rFonts w:ascii="Arial" w:hAnsi="Arial" w:cs="Arial"/>
          <w:sz w:val="24"/>
          <w:szCs w:val="24"/>
        </w:rPr>
        <w:t>may limit s</w:t>
      </w:r>
      <w:r>
        <w:rPr>
          <w:rFonts w:ascii="Arial" w:hAnsi="Arial" w:cs="Arial"/>
          <w:sz w:val="24"/>
          <w:szCs w:val="24"/>
        </w:rPr>
        <w:t xml:space="preserve">ection </w:t>
      </w:r>
      <w:r w:rsidRPr="008C3B92">
        <w:rPr>
          <w:rFonts w:ascii="Arial" w:hAnsi="Arial" w:cs="Arial"/>
          <w:sz w:val="24"/>
          <w:szCs w:val="24"/>
        </w:rPr>
        <w:t xml:space="preserve">12 – right to privacy and reputation. </w:t>
      </w:r>
    </w:p>
    <w:p w:rsidR="00C750E2" w:rsidRDefault="00C750E2" w:rsidP="00C750E2">
      <w:pPr>
        <w:spacing w:before="240"/>
        <w:rPr>
          <w:rFonts w:ascii="Arial" w:hAnsi="Arial" w:cs="Arial"/>
          <w:sz w:val="24"/>
          <w:szCs w:val="24"/>
          <w:u w:val="single"/>
        </w:rPr>
      </w:pPr>
      <w:r w:rsidRPr="00C750E2">
        <w:rPr>
          <w:rFonts w:ascii="Arial" w:hAnsi="Arial" w:cs="Arial"/>
          <w:sz w:val="24"/>
          <w:szCs w:val="24"/>
          <w:u w:val="single"/>
        </w:rPr>
        <w:t>Section 10 – Protection from torture and cruel, inhuman or degrading treatment etc.</w:t>
      </w:r>
    </w:p>
    <w:p w:rsidR="00C750E2" w:rsidRPr="008C3B92" w:rsidRDefault="00C750E2" w:rsidP="00C750E2">
      <w:pPr>
        <w:pStyle w:val="Default"/>
        <w:spacing w:before="120" w:line="276" w:lineRule="auto"/>
        <w:rPr>
          <w:rFonts w:ascii="Arial" w:hAnsi="Arial" w:cs="Arial"/>
        </w:rPr>
      </w:pPr>
      <w:r w:rsidRPr="008C3B92">
        <w:rPr>
          <w:rFonts w:ascii="Arial" w:hAnsi="Arial" w:cs="Arial"/>
        </w:rPr>
        <w:t xml:space="preserve">Section 10 </w:t>
      </w:r>
      <w:r>
        <w:rPr>
          <w:rFonts w:ascii="Arial" w:hAnsi="Arial" w:cs="Arial"/>
        </w:rPr>
        <w:t xml:space="preserve">of the Act </w:t>
      </w:r>
      <w:r w:rsidRPr="008C3B92">
        <w:rPr>
          <w:rFonts w:ascii="Arial" w:hAnsi="Arial" w:cs="Arial"/>
        </w:rPr>
        <w:t xml:space="preserve">is based on article 7 of the </w:t>
      </w:r>
      <w:r w:rsidRPr="008C3B92">
        <w:rPr>
          <w:rFonts w:ascii="Arial" w:hAnsi="Arial" w:cs="Arial"/>
          <w:i/>
        </w:rPr>
        <w:t>International Covenant on Civil and Political Rights</w:t>
      </w:r>
      <w:r>
        <w:rPr>
          <w:rFonts w:ascii="Arial" w:hAnsi="Arial" w:cs="Arial"/>
        </w:rPr>
        <w:t xml:space="preserve"> (ICCPR</w:t>
      </w:r>
      <w:r w:rsidRPr="008C3B92">
        <w:rPr>
          <w:rFonts w:ascii="Arial" w:hAnsi="Arial" w:cs="Arial"/>
        </w:rPr>
        <w:t>)</w:t>
      </w:r>
      <w:r w:rsidRPr="00DF674A">
        <w:rPr>
          <w:rFonts w:ascii="Arial" w:hAnsi="Arial" w:cs="Arial"/>
        </w:rPr>
        <w:t xml:space="preserve"> </w:t>
      </w:r>
      <w:r w:rsidRPr="008C3B92">
        <w:rPr>
          <w:rFonts w:ascii="Arial" w:hAnsi="Arial" w:cs="Arial"/>
        </w:rPr>
        <w:t xml:space="preserve">and is consistent with article 5 of the </w:t>
      </w:r>
      <w:r w:rsidRPr="008C3B92">
        <w:rPr>
          <w:rFonts w:ascii="Arial" w:hAnsi="Arial" w:cs="Arial"/>
          <w:i/>
        </w:rPr>
        <w:t>Universal Declaration of Human Rights.</w:t>
      </w:r>
      <w:r>
        <w:rPr>
          <w:rFonts w:ascii="Arial" w:hAnsi="Arial" w:cs="Arial"/>
        </w:rPr>
        <w:t xml:space="preserve"> The </w:t>
      </w:r>
      <w:r w:rsidRPr="008C3B92">
        <w:rPr>
          <w:rFonts w:ascii="Arial" w:hAnsi="Arial" w:cs="Arial"/>
          <w:i/>
        </w:rPr>
        <w:t>Convention against Torture and Other Cruel, Inhuman or Degrading Treatment or Punishment</w:t>
      </w:r>
      <w:r w:rsidRPr="008C3B92">
        <w:rPr>
          <w:rFonts w:ascii="Arial" w:hAnsi="Arial" w:cs="Arial"/>
        </w:rPr>
        <w:t xml:space="preserve"> (</w:t>
      </w:r>
      <w:r w:rsidRPr="00DF674A">
        <w:rPr>
          <w:rFonts w:ascii="Arial" w:hAnsi="Arial" w:cs="Arial"/>
        </w:rPr>
        <w:t>UNCAT</w:t>
      </w:r>
      <w:r w:rsidRPr="008C3B92">
        <w:rPr>
          <w:rFonts w:ascii="Arial" w:hAnsi="Arial" w:cs="Arial"/>
        </w:rPr>
        <w:t>) was developed having regard to these two articles</w:t>
      </w:r>
      <w:r w:rsidRPr="008C3B92">
        <w:rPr>
          <w:rStyle w:val="FootnoteReference"/>
          <w:rFonts w:ascii="Arial" w:hAnsi="Arial" w:cs="Arial"/>
        </w:rPr>
        <w:footnoteReference w:id="2"/>
      </w:r>
      <w:r w:rsidRPr="008C3B92">
        <w:rPr>
          <w:rFonts w:ascii="Arial" w:hAnsi="Arial" w:cs="Arial"/>
        </w:rPr>
        <w:t>.</w:t>
      </w:r>
    </w:p>
    <w:p w:rsidR="00C750E2" w:rsidRPr="008C3B92" w:rsidRDefault="00C750E2" w:rsidP="00C750E2">
      <w:pPr>
        <w:pStyle w:val="Default"/>
        <w:spacing w:before="120" w:line="276" w:lineRule="auto"/>
        <w:rPr>
          <w:rFonts w:ascii="Arial" w:hAnsi="Arial" w:cs="Arial"/>
        </w:rPr>
      </w:pPr>
      <w:r w:rsidRPr="008C3B92">
        <w:rPr>
          <w:rFonts w:ascii="Arial" w:hAnsi="Arial" w:cs="Arial"/>
        </w:rPr>
        <w:t xml:space="preserve">This Bill </w:t>
      </w:r>
      <w:r>
        <w:rPr>
          <w:rFonts w:ascii="Arial" w:hAnsi="Arial" w:cs="Arial"/>
        </w:rPr>
        <w:t xml:space="preserve">amends </w:t>
      </w:r>
      <w:r w:rsidR="001C1E66">
        <w:rPr>
          <w:rFonts w:ascii="Arial" w:hAnsi="Arial" w:cs="Arial"/>
        </w:rPr>
        <w:t>s</w:t>
      </w:r>
      <w:r>
        <w:rPr>
          <w:rFonts w:ascii="Arial" w:hAnsi="Arial" w:cs="Arial"/>
        </w:rPr>
        <w:t xml:space="preserve">ection 10 of the Act to recognise the use of restrictive practice </w:t>
      </w:r>
      <w:r w:rsidR="00E155CC">
        <w:rPr>
          <w:rFonts w:ascii="Arial" w:hAnsi="Arial" w:cs="Arial"/>
        </w:rPr>
        <w:t xml:space="preserve">outside of a positive behaviour support plan </w:t>
      </w:r>
      <w:r>
        <w:rPr>
          <w:rFonts w:ascii="Arial" w:hAnsi="Arial" w:cs="Arial"/>
        </w:rPr>
        <w:t xml:space="preserve">in </w:t>
      </w:r>
      <w:r w:rsidR="00E155CC">
        <w:rPr>
          <w:rFonts w:ascii="Arial" w:hAnsi="Arial" w:cs="Arial"/>
        </w:rPr>
        <w:t>an emergency</w:t>
      </w:r>
      <w:r>
        <w:rPr>
          <w:rFonts w:ascii="Arial" w:hAnsi="Arial" w:cs="Arial"/>
        </w:rPr>
        <w:t xml:space="preserve"> situation</w:t>
      </w:r>
      <w:r w:rsidR="00532056">
        <w:rPr>
          <w:rFonts w:ascii="Arial" w:hAnsi="Arial" w:cs="Arial"/>
        </w:rPr>
        <w:t xml:space="preserve">, where imminent </w:t>
      </w:r>
      <w:r w:rsidR="00977A65">
        <w:rPr>
          <w:rFonts w:ascii="Arial" w:hAnsi="Arial" w:cs="Arial"/>
        </w:rPr>
        <w:t xml:space="preserve">serious physical </w:t>
      </w:r>
      <w:r w:rsidR="00532056">
        <w:rPr>
          <w:rFonts w:ascii="Arial" w:hAnsi="Arial" w:cs="Arial"/>
        </w:rPr>
        <w:t>harm</w:t>
      </w:r>
      <w:r w:rsidR="00977A65">
        <w:rPr>
          <w:rFonts w:ascii="Arial" w:hAnsi="Arial" w:cs="Arial"/>
        </w:rPr>
        <w:t xml:space="preserve"> or death</w:t>
      </w:r>
      <w:r w:rsidR="00532056">
        <w:rPr>
          <w:rFonts w:ascii="Arial" w:hAnsi="Arial" w:cs="Arial"/>
        </w:rPr>
        <w:t xml:space="preserve"> is reasonably expected</w:t>
      </w:r>
      <w:r>
        <w:rPr>
          <w:rFonts w:ascii="Arial" w:hAnsi="Arial" w:cs="Arial"/>
        </w:rPr>
        <w:t>.  This amendment</w:t>
      </w:r>
      <w:r w:rsidRPr="008C3B92">
        <w:rPr>
          <w:rFonts w:ascii="Arial" w:hAnsi="Arial" w:cs="Arial"/>
        </w:rPr>
        <w:t xml:space="preserve"> </w:t>
      </w:r>
      <w:r>
        <w:rPr>
          <w:rFonts w:ascii="Arial" w:hAnsi="Arial" w:cs="Arial"/>
          <w:b/>
        </w:rPr>
        <w:t xml:space="preserve">may limit </w:t>
      </w:r>
      <w:r w:rsidRPr="008C3B92">
        <w:rPr>
          <w:rFonts w:ascii="Arial" w:hAnsi="Arial" w:cs="Arial"/>
        </w:rPr>
        <w:t>section 10 of the HRA, the right to protection from torture and cruel, inhuman or degrading treatment.</w:t>
      </w:r>
    </w:p>
    <w:p w:rsidR="00C750E2" w:rsidRDefault="00C750E2" w:rsidP="00C750E2">
      <w:pPr>
        <w:spacing w:after="0"/>
        <w:rPr>
          <w:rFonts w:ascii="Arial" w:hAnsi="Arial" w:cs="Arial"/>
          <w:sz w:val="24"/>
          <w:szCs w:val="24"/>
        </w:rPr>
      </w:pPr>
    </w:p>
    <w:p w:rsidR="00C750E2" w:rsidRDefault="00C750E2" w:rsidP="00C750E2">
      <w:pPr>
        <w:rPr>
          <w:rFonts w:ascii="Arial" w:hAnsi="Arial" w:cs="Arial"/>
          <w:sz w:val="24"/>
          <w:szCs w:val="24"/>
        </w:rPr>
      </w:pPr>
      <w:r>
        <w:rPr>
          <w:rFonts w:ascii="Arial" w:hAnsi="Arial" w:cs="Arial"/>
          <w:sz w:val="24"/>
          <w:szCs w:val="24"/>
        </w:rPr>
        <w:t xml:space="preserve">To </w:t>
      </w:r>
      <w:r w:rsidR="006D53B2" w:rsidRPr="00C750E2">
        <w:rPr>
          <w:rFonts w:ascii="Arial" w:hAnsi="Arial" w:cs="Arial"/>
          <w:sz w:val="24"/>
          <w:szCs w:val="24"/>
        </w:rPr>
        <w:t xml:space="preserve">limit the impact on an individual’s </w:t>
      </w:r>
      <w:r w:rsidR="00265FA4">
        <w:rPr>
          <w:rFonts w:ascii="Arial" w:hAnsi="Arial" w:cs="Arial"/>
          <w:sz w:val="24"/>
          <w:szCs w:val="24"/>
        </w:rPr>
        <w:t>right to be protected from torture and cruel, inhuman or degrading treatment</w:t>
      </w:r>
      <w:r>
        <w:rPr>
          <w:rFonts w:ascii="Arial" w:hAnsi="Arial" w:cs="Arial"/>
          <w:sz w:val="24"/>
          <w:szCs w:val="24"/>
        </w:rPr>
        <w:t xml:space="preserve">, </w:t>
      </w:r>
      <w:r w:rsidRPr="00C750E2">
        <w:rPr>
          <w:rFonts w:ascii="Arial" w:hAnsi="Arial" w:cs="Arial"/>
          <w:sz w:val="24"/>
          <w:szCs w:val="24"/>
        </w:rPr>
        <w:t>conditions o</w:t>
      </w:r>
      <w:r w:rsidR="001C1E66">
        <w:rPr>
          <w:rFonts w:ascii="Arial" w:hAnsi="Arial" w:cs="Arial"/>
          <w:sz w:val="24"/>
          <w:szCs w:val="24"/>
        </w:rPr>
        <w:t>n the</w:t>
      </w:r>
      <w:r w:rsidRPr="00C750E2">
        <w:rPr>
          <w:rFonts w:ascii="Arial" w:hAnsi="Arial" w:cs="Arial"/>
          <w:sz w:val="24"/>
          <w:szCs w:val="24"/>
        </w:rPr>
        <w:t xml:space="preserve"> use of restrictive practice in </w:t>
      </w:r>
      <w:r w:rsidR="00532056">
        <w:rPr>
          <w:rFonts w:ascii="Arial" w:hAnsi="Arial" w:cs="Arial"/>
          <w:sz w:val="24"/>
          <w:szCs w:val="24"/>
        </w:rPr>
        <w:t>these</w:t>
      </w:r>
      <w:r w:rsidRPr="00C750E2">
        <w:rPr>
          <w:rFonts w:ascii="Arial" w:hAnsi="Arial" w:cs="Arial"/>
          <w:sz w:val="24"/>
          <w:szCs w:val="24"/>
        </w:rPr>
        <w:t xml:space="preserve"> situations have been included in the Bill to ensure that</w:t>
      </w:r>
      <w:r w:rsidR="00265FA4">
        <w:rPr>
          <w:rFonts w:ascii="Arial" w:hAnsi="Arial" w:cs="Arial"/>
          <w:sz w:val="24"/>
          <w:szCs w:val="24"/>
        </w:rPr>
        <w:t xml:space="preserve"> the</w:t>
      </w:r>
      <w:r w:rsidRPr="00C750E2">
        <w:rPr>
          <w:rFonts w:ascii="Arial" w:hAnsi="Arial" w:cs="Arial"/>
          <w:sz w:val="24"/>
          <w:szCs w:val="24"/>
        </w:rPr>
        <w:t xml:space="preserve"> usage </w:t>
      </w:r>
      <w:r w:rsidR="00265FA4">
        <w:rPr>
          <w:rFonts w:ascii="Arial" w:hAnsi="Arial" w:cs="Arial"/>
          <w:sz w:val="24"/>
          <w:szCs w:val="24"/>
        </w:rPr>
        <w:t xml:space="preserve">is necessary, applied </w:t>
      </w:r>
      <w:r w:rsidRPr="00C750E2">
        <w:rPr>
          <w:rFonts w:ascii="Arial" w:hAnsi="Arial" w:cs="Arial"/>
          <w:sz w:val="24"/>
          <w:szCs w:val="24"/>
        </w:rPr>
        <w:t xml:space="preserve">for the shortest period, </w:t>
      </w:r>
      <w:r w:rsidR="00265FA4">
        <w:rPr>
          <w:rFonts w:ascii="Arial" w:hAnsi="Arial" w:cs="Arial"/>
          <w:sz w:val="24"/>
          <w:szCs w:val="24"/>
        </w:rPr>
        <w:t>is</w:t>
      </w:r>
      <w:r w:rsidR="00265FA4" w:rsidRPr="00C750E2">
        <w:rPr>
          <w:rFonts w:ascii="Arial" w:hAnsi="Arial" w:cs="Arial"/>
          <w:sz w:val="24"/>
          <w:szCs w:val="24"/>
        </w:rPr>
        <w:t xml:space="preserve"> </w:t>
      </w:r>
      <w:r w:rsidRPr="00C750E2">
        <w:rPr>
          <w:rFonts w:ascii="Arial" w:hAnsi="Arial" w:cs="Arial"/>
          <w:sz w:val="24"/>
          <w:szCs w:val="24"/>
        </w:rPr>
        <w:t>the least restricti</w:t>
      </w:r>
      <w:r w:rsidR="00265FA4">
        <w:rPr>
          <w:rFonts w:ascii="Arial" w:hAnsi="Arial" w:cs="Arial"/>
          <w:sz w:val="24"/>
          <w:szCs w:val="24"/>
        </w:rPr>
        <w:t>ve of the person in the circumstances</w:t>
      </w:r>
      <w:r w:rsidRPr="00C750E2">
        <w:rPr>
          <w:rFonts w:ascii="Arial" w:hAnsi="Arial" w:cs="Arial"/>
          <w:sz w:val="24"/>
          <w:szCs w:val="24"/>
        </w:rPr>
        <w:t xml:space="preserve"> and </w:t>
      </w:r>
      <w:r w:rsidR="00265FA4">
        <w:rPr>
          <w:rFonts w:ascii="Arial" w:hAnsi="Arial" w:cs="Arial"/>
          <w:sz w:val="24"/>
          <w:szCs w:val="24"/>
        </w:rPr>
        <w:t xml:space="preserve">is </w:t>
      </w:r>
      <w:r w:rsidRPr="00C750E2">
        <w:rPr>
          <w:rFonts w:ascii="Arial" w:hAnsi="Arial" w:cs="Arial"/>
          <w:sz w:val="24"/>
          <w:szCs w:val="24"/>
        </w:rPr>
        <w:t>reported to the Senior Practitioner.</w:t>
      </w:r>
    </w:p>
    <w:p w:rsidR="00C750E2" w:rsidRDefault="00C750E2" w:rsidP="00C750E2">
      <w:pPr>
        <w:pStyle w:val="Default"/>
        <w:spacing w:before="120" w:line="276" w:lineRule="auto"/>
        <w:rPr>
          <w:rFonts w:ascii="Arial" w:hAnsi="Arial" w:cs="Arial"/>
        </w:rPr>
      </w:pPr>
      <w:r>
        <w:rPr>
          <w:rFonts w:ascii="Arial" w:hAnsi="Arial" w:cs="Arial"/>
        </w:rPr>
        <w:t xml:space="preserve">The amendment has been made with the intent </w:t>
      </w:r>
      <w:r w:rsidR="00265FA4">
        <w:rPr>
          <w:rFonts w:ascii="Arial" w:hAnsi="Arial" w:cs="Arial"/>
        </w:rPr>
        <w:t xml:space="preserve">of protecting individuals from imminent risk of serious physical harm or death </w:t>
      </w:r>
      <w:r w:rsidR="00BB1A5D">
        <w:rPr>
          <w:rFonts w:ascii="Arial" w:hAnsi="Arial" w:cs="Arial"/>
        </w:rPr>
        <w:t>in emergency situations.</w:t>
      </w:r>
      <w:r w:rsidR="00265FA4">
        <w:rPr>
          <w:rFonts w:ascii="Arial" w:hAnsi="Arial" w:cs="Arial"/>
        </w:rPr>
        <w:t xml:space="preserve"> The intention of the reporting requirements in s 10A is to</w:t>
      </w:r>
      <w:r w:rsidR="00BD37D2">
        <w:rPr>
          <w:rFonts w:ascii="Arial" w:hAnsi="Arial" w:cs="Arial"/>
        </w:rPr>
        <w:t xml:space="preserve"> </w:t>
      </w:r>
      <w:r>
        <w:rPr>
          <w:rFonts w:ascii="Arial" w:hAnsi="Arial" w:cs="Arial"/>
        </w:rPr>
        <w:t>enhance provider engagement with the Senior Practitioner and</w:t>
      </w:r>
      <w:r w:rsidR="006F72B5">
        <w:rPr>
          <w:rFonts w:ascii="Arial" w:hAnsi="Arial" w:cs="Arial"/>
        </w:rPr>
        <w:t xml:space="preserve"> to</w:t>
      </w:r>
      <w:r>
        <w:rPr>
          <w:rFonts w:ascii="Arial" w:hAnsi="Arial" w:cs="Arial"/>
        </w:rPr>
        <w:t xml:space="preserve"> ultimately facilitate the reduction of the use of restrictive practice in the ACT. </w:t>
      </w:r>
    </w:p>
    <w:p w:rsidR="003B074C" w:rsidRDefault="001C1E66" w:rsidP="003B074C">
      <w:pPr>
        <w:spacing w:before="240"/>
        <w:rPr>
          <w:rFonts w:ascii="Arial" w:hAnsi="Arial" w:cs="Arial"/>
          <w:sz w:val="24"/>
          <w:szCs w:val="24"/>
          <w:u w:val="single"/>
        </w:rPr>
      </w:pPr>
      <w:r w:rsidRPr="008C3B92">
        <w:rPr>
          <w:rFonts w:ascii="Arial" w:hAnsi="Arial" w:cs="Arial"/>
          <w:sz w:val="24"/>
          <w:szCs w:val="24"/>
          <w:u w:val="single"/>
        </w:rPr>
        <w:t>Section 11 – Protec</w:t>
      </w:r>
      <w:r>
        <w:rPr>
          <w:rFonts w:ascii="Arial" w:hAnsi="Arial" w:cs="Arial"/>
          <w:sz w:val="24"/>
          <w:szCs w:val="24"/>
          <w:u w:val="single"/>
        </w:rPr>
        <w:t>tion of the family and children</w:t>
      </w:r>
    </w:p>
    <w:p w:rsidR="003B074C" w:rsidRDefault="001C1E66" w:rsidP="003B074C">
      <w:pPr>
        <w:spacing w:before="240"/>
        <w:rPr>
          <w:rFonts w:ascii="Arial" w:hAnsi="Arial" w:cs="Arial"/>
          <w:sz w:val="24"/>
          <w:szCs w:val="24"/>
          <w:u w:val="single"/>
        </w:rPr>
      </w:pPr>
      <w:r>
        <w:rPr>
          <w:rFonts w:ascii="Arial" w:hAnsi="Arial" w:cs="Arial"/>
          <w:color w:val="000000"/>
          <w:sz w:val="24"/>
          <w:szCs w:val="24"/>
          <w:lang w:eastAsia="en-AU"/>
        </w:rPr>
        <w:lastRenderedPageBreak/>
        <w:t xml:space="preserve">In amending section 10 of the Act to recognise the use of restrictive practice </w:t>
      </w:r>
      <w:r w:rsidR="00532056">
        <w:rPr>
          <w:rFonts w:ascii="Arial" w:hAnsi="Arial" w:cs="Arial"/>
          <w:color w:val="000000"/>
          <w:sz w:val="24"/>
          <w:szCs w:val="24"/>
          <w:lang w:eastAsia="en-AU"/>
        </w:rPr>
        <w:t>outside of a positive behaviour support plan in particular circumstances</w:t>
      </w:r>
      <w:r>
        <w:rPr>
          <w:rFonts w:ascii="Arial" w:hAnsi="Arial" w:cs="Arial"/>
          <w:color w:val="000000"/>
          <w:sz w:val="24"/>
          <w:szCs w:val="24"/>
          <w:lang w:eastAsia="en-AU"/>
        </w:rPr>
        <w:t xml:space="preserve">, </w:t>
      </w:r>
      <w:r w:rsidRPr="001C1E66">
        <w:rPr>
          <w:rFonts w:ascii="Arial" w:hAnsi="Arial" w:cs="Arial"/>
          <w:color w:val="000000"/>
          <w:sz w:val="24"/>
          <w:szCs w:val="24"/>
          <w:lang w:eastAsia="en-AU"/>
        </w:rPr>
        <w:t>section 11 of the HRA, the right to protection of the family and children</w:t>
      </w:r>
      <w:r>
        <w:rPr>
          <w:rFonts w:ascii="Arial" w:hAnsi="Arial" w:cs="Arial"/>
          <w:color w:val="000000"/>
          <w:sz w:val="24"/>
          <w:szCs w:val="24"/>
          <w:lang w:eastAsia="en-AU"/>
        </w:rPr>
        <w:t xml:space="preserve"> </w:t>
      </w:r>
      <w:r w:rsidRPr="001C1E66">
        <w:rPr>
          <w:rFonts w:ascii="Arial" w:hAnsi="Arial" w:cs="Arial"/>
          <w:b/>
          <w:color w:val="000000"/>
          <w:sz w:val="24"/>
          <w:szCs w:val="24"/>
          <w:lang w:eastAsia="en-AU"/>
        </w:rPr>
        <w:t>may also be limited</w:t>
      </w:r>
      <w:r>
        <w:rPr>
          <w:rFonts w:ascii="Arial" w:hAnsi="Arial" w:cs="Arial"/>
          <w:color w:val="000000"/>
          <w:sz w:val="24"/>
          <w:szCs w:val="24"/>
          <w:lang w:eastAsia="en-AU"/>
        </w:rPr>
        <w:t>.</w:t>
      </w:r>
      <w:r w:rsidR="00CD248F">
        <w:rPr>
          <w:rFonts w:ascii="Arial" w:hAnsi="Arial" w:cs="Arial"/>
          <w:color w:val="000000"/>
          <w:sz w:val="24"/>
          <w:szCs w:val="24"/>
          <w:lang w:eastAsia="en-AU"/>
        </w:rPr>
        <w:t xml:space="preserve"> The </w:t>
      </w:r>
      <w:r w:rsidR="00BB1A5D" w:rsidRPr="00BD37D2">
        <w:rPr>
          <w:rFonts w:ascii="Arial" w:hAnsi="Arial" w:cs="Arial"/>
          <w:i/>
          <w:color w:val="000000"/>
          <w:sz w:val="24"/>
          <w:szCs w:val="24"/>
          <w:lang w:eastAsia="en-AU"/>
        </w:rPr>
        <w:t xml:space="preserve">Senior Practitioner </w:t>
      </w:r>
      <w:r w:rsidR="00CD248F" w:rsidRPr="00BD37D2">
        <w:rPr>
          <w:rFonts w:ascii="Arial" w:hAnsi="Arial" w:cs="Arial"/>
          <w:i/>
          <w:color w:val="000000"/>
          <w:sz w:val="24"/>
          <w:szCs w:val="24"/>
          <w:lang w:eastAsia="en-AU"/>
        </w:rPr>
        <w:t>Act</w:t>
      </w:r>
      <w:r w:rsidR="00BB1A5D" w:rsidRPr="00BD37D2">
        <w:rPr>
          <w:rFonts w:ascii="Arial" w:hAnsi="Arial" w:cs="Arial"/>
          <w:i/>
          <w:color w:val="000000"/>
          <w:sz w:val="24"/>
          <w:szCs w:val="24"/>
          <w:lang w:eastAsia="en-AU"/>
        </w:rPr>
        <w:t xml:space="preserve"> 2018</w:t>
      </w:r>
      <w:r w:rsidR="00CD248F">
        <w:rPr>
          <w:rFonts w:ascii="Arial" w:hAnsi="Arial" w:cs="Arial"/>
          <w:color w:val="000000"/>
          <w:sz w:val="24"/>
          <w:szCs w:val="24"/>
          <w:lang w:eastAsia="en-AU"/>
        </w:rPr>
        <w:t xml:space="preserve"> defines ‘providers’ as persons or entities who provide services to another person including education, disability and the care and protection of children (s 8). </w:t>
      </w:r>
      <w:r w:rsidR="00BD37D2">
        <w:rPr>
          <w:rFonts w:ascii="Arial" w:hAnsi="Arial" w:cs="Arial"/>
          <w:color w:val="000000"/>
          <w:sz w:val="24"/>
          <w:szCs w:val="24"/>
          <w:lang w:eastAsia="en-AU"/>
        </w:rPr>
        <w:t>Consequently,</w:t>
      </w:r>
      <w:r w:rsidR="00CD248F">
        <w:rPr>
          <w:rFonts w:ascii="Arial" w:hAnsi="Arial" w:cs="Arial"/>
          <w:color w:val="000000"/>
          <w:sz w:val="24"/>
          <w:szCs w:val="24"/>
          <w:lang w:eastAsia="en-AU"/>
        </w:rPr>
        <w:t xml:space="preserve"> it is possible for emergency use restrictive practices to be used against children receiving services from such entities, where </w:t>
      </w:r>
      <w:r w:rsidR="00BB1A5D">
        <w:rPr>
          <w:rFonts w:ascii="Arial" w:hAnsi="Arial" w:cs="Arial"/>
          <w:color w:val="000000"/>
          <w:sz w:val="24"/>
          <w:szCs w:val="24"/>
          <w:lang w:eastAsia="en-AU"/>
        </w:rPr>
        <w:t>a child</w:t>
      </w:r>
      <w:r w:rsidR="00CD248F">
        <w:rPr>
          <w:rFonts w:ascii="Arial" w:hAnsi="Arial" w:cs="Arial"/>
          <w:color w:val="000000"/>
          <w:sz w:val="24"/>
          <w:szCs w:val="24"/>
          <w:lang w:eastAsia="en-AU"/>
        </w:rPr>
        <w:t xml:space="preserve"> pose</w:t>
      </w:r>
      <w:r w:rsidR="00BB1A5D">
        <w:rPr>
          <w:rFonts w:ascii="Arial" w:hAnsi="Arial" w:cs="Arial"/>
          <w:color w:val="000000"/>
          <w:sz w:val="24"/>
          <w:szCs w:val="24"/>
          <w:lang w:eastAsia="en-AU"/>
        </w:rPr>
        <w:t>s</w:t>
      </w:r>
      <w:r w:rsidR="00CD248F">
        <w:rPr>
          <w:rFonts w:ascii="Arial" w:hAnsi="Arial" w:cs="Arial"/>
          <w:color w:val="000000"/>
          <w:sz w:val="24"/>
          <w:szCs w:val="24"/>
          <w:lang w:eastAsia="en-AU"/>
        </w:rPr>
        <w:t xml:space="preserve"> an imminent risk of death or serious physical </w:t>
      </w:r>
      <w:r w:rsidR="00265FA4">
        <w:rPr>
          <w:rFonts w:ascii="Arial" w:hAnsi="Arial" w:cs="Arial"/>
          <w:color w:val="000000"/>
          <w:sz w:val="24"/>
          <w:szCs w:val="24"/>
          <w:lang w:eastAsia="en-AU"/>
        </w:rPr>
        <w:t>injury</w:t>
      </w:r>
      <w:r w:rsidR="00CD248F">
        <w:rPr>
          <w:rFonts w:ascii="Arial" w:hAnsi="Arial" w:cs="Arial"/>
          <w:color w:val="000000"/>
          <w:sz w:val="24"/>
          <w:szCs w:val="24"/>
          <w:lang w:eastAsia="en-AU"/>
        </w:rPr>
        <w:t xml:space="preserve"> to themselves or others.   </w:t>
      </w:r>
    </w:p>
    <w:p w:rsidR="00BD37D2" w:rsidRDefault="001C1E66" w:rsidP="006D53B2">
      <w:pPr>
        <w:keepNext/>
        <w:spacing w:before="240"/>
        <w:rPr>
          <w:rFonts w:ascii="Arial" w:hAnsi="Arial" w:cs="Arial"/>
          <w:color w:val="000000"/>
          <w:sz w:val="24"/>
          <w:szCs w:val="24"/>
          <w:lang w:eastAsia="en-AU"/>
        </w:rPr>
      </w:pPr>
      <w:r>
        <w:rPr>
          <w:rFonts w:ascii="Arial" w:hAnsi="Arial" w:cs="Arial"/>
          <w:color w:val="000000"/>
          <w:sz w:val="24"/>
          <w:szCs w:val="24"/>
          <w:lang w:eastAsia="en-AU"/>
        </w:rPr>
        <w:t xml:space="preserve">As stated above, conditions on the use of restrictive practice in these situations are included in the Bill to </w:t>
      </w:r>
      <w:r w:rsidR="00265FA4">
        <w:rPr>
          <w:rFonts w:ascii="Arial" w:hAnsi="Arial" w:cs="Arial"/>
          <w:color w:val="000000"/>
          <w:sz w:val="24"/>
          <w:szCs w:val="24"/>
          <w:lang w:eastAsia="en-AU"/>
        </w:rPr>
        <w:t xml:space="preserve">ensure </w:t>
      </w:r>
      <w:r>
        <w:rPr>
          <w:rFonts w:ascii="Arial" w:hAnsi="Arial" w:cs="Arial"/>
          <w:color w:val="000000"/>
          <w:sz w:val="24"/>
          <w:szCs w:val="24"/>
          <w:lang w:eastAsia="en-AU"/>
        </w:rPr>
        <w:t>that the usage is</w:t>
      </w:r>
      <w:r w:rsidR="00265FA4">
        <w:rPr>
          <w:rFonts w:ascii="Arial" w:hAnsi="Arial" w:cs="Arial"/>
          <w:color w:val="000000"/>
          <w:sz w:val="24"/>
          <w:szCs w:val="24"/>
          <w:lang w:eastAsia="en-AU"/>
        </w:rPr>
        <w:t xml:space="preserve"> necessary, applied</w:t>
      </w:r>
      <w:r>
        <w:rPr>
          <w:rFonts w:ascii="Arial" w:hAnsi="Arial" w:cs="Arial"/>
          <w:color w:val="000000"/>
          <w:sz w:val="24"/>
          <w:szCs w:val="24"/>
          <w:lang w:eastAsia="en-AU"/>
        </w:rPr>
        <w:t xml:space="preserve"> for the shortest period, </w:t>
      </w:r>
      <w:r w:rsidR="00265FA4">
        <w:rPr>
          <w:rFonts w:ascii="Arial" w:hAnsi="Arial" w:cs="Arial"/>
          <w:color w:val="000000"/>
          <w:sz w:val="24"/>
          <w:szCs w:val="24"/>
          <w:lang w:eastAsia="en-AU"/>
        </w:rPr>
        <w:t>is</w:t>
      </w:r>
      <w:r>
        <w:rPr>
          <w:rFonts w:ascii="Arial" w:hAnsi="Arial" w:cs="Arial"/>
          <w:color w:val="000000"/>
          <w:sz w:val="24"/>
          <w:szCs w:val="24"/>
          <w:lang w:eastAsia="en-AU"/>
        </w:rPr>
        <w:t xml:space="preserve"> least restricti</w:t>
      </w:r>
      <w:r w:rsidR="00265FA4">
        <w:rPr>
          <w:rFonts w:ascii="Arial" w:hAnsi="Arial" w:cs="Arial"/>
          <w:color w:val="000000"/>
          <w:sz w:val="24"/>
          <w:szCs w:val="24"/>
          <w:lang w:eastAsia="en-AU"/>
        </w:rPr>
        <w:t>ve of the person in the circumstances</w:t>
      </w:r>
      <w:r>
        <w:rPr>
          <w:rFonts w:ascii="Arial" w:hAnsi="Arial" w:cs="Arial"/>
          <w:color w:val="000000"/>
          <w:sz w:val="24"/>
          <w:szCs w:val="24"/>
          <w:lang w:eastAsia="en-AU"/>
        </w:rPr>
        <w:t xml:space="preserve">, and </w:t>
      </w:r>
      <w:r w:rsidR="00265FA4">
        <w:rPr>
          <w:rFonts w:ascii="Arial" w:hAnsi="Arial" w:cs="Arial"/>
          <w:color w:val="000000"/>
          <w:sz w:val="24"/>
          <w:szCs w:val="24"/>
          <w:lang w:eastAsia="en-AU"/>
        </w:rPr>
        <w:t xml:space="preserve">is </w:t>
      </w:r>
      <w:r>
        <w:rPr>
          <w:rFonts w:ascii="Arial" w:hAnsi="Arial" w:cs="Arial"/>
          <w:color w:val="000000"/>
          <w:sz w:val="24"/>
          <w:szCs w:val="24"/>
          <w:lang w:eastAsia="en-AU"/>
        </w:rPr>
        <w:t>reported to the Senior Practitioner.</w:t>
      </w:r>
      <w:r w:rsidR="00CD248F">
        <w:rPr>
          <w:rFonts w:ascii="Arial" w:hAnsi="Arial" w:cs="Arial"/>
          <w:color w:val="000000"/>
          <w:sz w:val="24"/>
          <w:szCs w:val="24"/>
          <w:lang w:eastAsia="en-AU"/>
        </w:rPr>
        <w:t xml:space="preserve"> The Bill includes additional protections for children which require providers to inform the Senior Practitioner about the age of any child who is subjected to an emergency use restrictive practice. This will allow the Senior Practitioner to closely monitor</w:t>
      </w:r>
      <w:r w:rsidR="00265FA4">
        <w:rPr>
          <w:rFonts w:ascii="Arial" w:hAnsi="Arial" w:cs="Arial"/>
          <w:color w:val="000000"/>
          <w:sz w:val="24"/>
          <w:szCs w:val="24"/>
          <w:lang w:eastAsia="en-AU"/>
        </w:rPr>
        <w:t xml:space="preserve"> and track</w:t>
      </w:r>
      <w:r w:rsidR="00CD248F">
        <w:rPr>
          <w:rFonts w:ascii="Arial" w:hAnsi="Arial" w:cs="Arial"/>
          <w:color w:val="000000"/>
          <w:sz w:val="24"/>
          <w:szCs w:val="24"/>
          <w:lang w:eastAsia="en-AU"/>
        </w:rPr>
        <w:t xml:space="preserve"> the use of emergency use restrictive practices against children.</w:t>
      </w:r>
    </w:p>
    <w:p w:rsidR="006D53B2" w:rsidRPr="008C3B92" w:rsidRDefault="006D53B2" w:rsidP="006D53B2">
      <w:pPr>
        <w:keepNext/>
        <w:spacing w:before="240"/>
        <w:rPr>
          <w:rFonts w:ascii="Arial" w:hAnsi="Arial" w:cs="Arial"/>
          <w:sz w:val="24"/>
          <w:szCs w:val="24"/>
          <w:u w:val="single"/>
        </w:rPr>
      </w:pPr>
      <w:r w:rsidRPr="008C3B92">
        <w:rPr>
          <w:rFonts w:ascii="Arial" w:hAnsi="Arial" w:cs="Arial"/>
          <w:sz w:val="24"/>
          <w:szCs w:val="24"/>
          <w:u w:val="single"/>
        </w:rPr>
        <w:t>Section 12 – Right to privacy and reputation</w:t>
      </w:r>
    </w:p>
    <w:p w:rsidR="006D53B2" w:rsidRDefault="006D53B2" w:rsidP="006D53B2">
      <w:pPr>
        <w:spacing w:before="200"/>
        <w:rPr>
          <w:rFonts w:ascii="Arial" w:hAnsi="Arial" w:cs="Arial"/>
          <w:sz w:val="24"/>
          <w:szCs w:val="24"/>
        </w:rPr>
      </w:pPr>
      <w:r>
        <w:rPr>
          <w:rFonts w:ascii="Arial" w:hAnsi="Arial" w:cs="Arial"/>
          <w:sz w:val="24"/>
          <w:szCs w:val="24"/>
        </w:rPr>
        <w:t>T</w:t>
      </w:r>
      <w:r w:rsidRPr="002F222A">
        <w:rPr>
          <w:rFonts w:ascii="Arial" w:hAnsi="Arial" w:cs="Arial"/>
          <w:sz w:val="24"/>
          <w:szCs w:val="24"/>
        </w:rPr>
        <w:t xml:space="preserve">he Bill </w:t>
      </w:r>
      <w:r w:rsidRPr="000C7247">
        <w:rPr>
          <w:rFonts w:ascii="Arial" w:hAnsi="Arial" w:cs="Arial"/>
          <w:b/>
          <w:sz w:val="24"/>
          <w:szCs w:val="24"/>
        </w:rPr>
        <w:t>may limit</w:t>
      </w:r>
      <w:r w:rsidRPr="002F222A">
        <w:rPr>
          <w:rFonts w:ascii="Arial" w:hAnsi="Arial" w:cs="Arial"/>
          <w:sz w:val="24"/>
          <w:szCs w:val="24"/>
        </w:rPr>
        <w:t xml:space="preserve"> an individual’s right to privacy. </w:t>
      </w:r>
      <w:r>
        <w:rPr>
          <w:rFonts w:ascii="Arial" w:hAnsi="Arial" w:cs="Arial"/>
          <w:sz w:val="24"/>
          <w:szCs w:val="24"/>
        </w:rPr>
        <w:t>This is because clause 8 of the Bill adds the NDIS Quality and Safeguards Commission to the list of entities to which the Senior Practitioner may give protected information under section 42 of the Act</w:t>
      </w:r>
      <w:r w:rsidRPr="00165FDB">
        <w:rPr>
          <w:rFonts w:ascii="Arial" w:hAnsi="Arial" w:cs="Arial"/>
          <w:sz w:val="24"/>
          <w:szCs w:val="24"/>
        </w:rPr>
        <w:t>.</w:t>
      </w:r>
    </w:p>
    <w:p w:rsidR="006D53B2" w:rsidRPr="006D52AC" w:rsidRDefault="006D53B2" w:rsidP="006D53B2">
      <w:pPr>
        <w:spacing w:before="200"/>
        <w:rPr>
          <w:rFonts w:ascii="Arial" w:hAnsi="Arial" w:cs="Arial"/>
          <w:sz w:val="24"/>
          <w:szCs w:val="24"/>
        </w:rPr>
      </w:pPr>
      <w:r w:rsidRPr="006D52AC">
        <w:rPr>
          <w:rFonts w:ascii="Arial" w:hAnsi="Arial" w:cs="Arial"/>
          <w:sz w:val="24"/>
          <w:szCs w:val="24"/>
        </w:rPr>
        <w:t>The right to privacy is relative and may be limited to the extent necessary, reasonable and proportionate to achieve a demonstrated and justifiable purpose (UN Human Rights Committee, General Comment 16). Such limits must not be ‘unlawful’ or ‘arbitrary’. This means that interferences must only be authorised by precise and circumscribed law (including clear and necessary criteria) and must not give overly broad or unnecessary discretion to authorities.</w:t>
      </w:r>
    </w:p>
    <w:p w:rsidR="006D53B2" w:rsidRPr="00C82454" w:rsidRDefault="006D53B2" w:rsidP="006D53B2">
      <w:pPr>
        <w:spacing w:before="200"/>
        <w:rPr>
          <w:rFonts w:ascii="Arial" w:hAnsi="Arial" w:cs="Arial"/>
          <w:sz w:val="24"/>
          <w:szCs w:val="24"/>
        </w:rPr>
      </w:pPr>
      <w:r>
        <w:rPr>
          <w:rFonts w:ascii="Arial" w:hAnsi="Arial" w:cs="Arial"/>
          <w:sz w:val="24"/>
          <w:szCs w:val="24"/>
        </w:rPr>
        <w:t xml:space="preserve">Under </w:t>
      </w:r>
      <w:r w:rsidR="001C1E66">
        <w:rPr>
          <w:rFonts w:ascii="Arial" w:hAnsi="Arial" w:cs="Arial"/>
          <w:sz w:val="24"/>
          <w:szCs w:val="24"/>
        </w:rPr>
        <w:t>s</w:t>
      </w:r>
      <w:r>
        <w:rPr>
          <w:rFonts w:ascii="Arial" w:hAnsi="Arial" w:cs="Arial"/>
          <w:sz w:val="24"/>
          <w:szCs w:val="24"/>
        </w:rPr>
        <w:t xml:space="preserve">ection 42, the </w:t>
      </w:r>
      <w:r w:rsidR="00CD248F">
        <w:rPr>
          <w:rFonts w:ascii="Arial" w:hAnsi="Arial" w:cs="Arial"/>
          <w:sz w:val="24"/>
          <w:szCs w:val="24"/>
        </w:rPr>
        <w:t>S</w:t>
      </w:r>
      <w:r w:rsidRPr="00C82454">
        <w:rPr>
          <w:rFonts w:ascii="Arial" w:hAnsi="Arial" w:cs="Arial"/>
          <w:sz w:val="24"/>
          <w:szCs w:val="24"/>
        </w:rPr>
        <w:t xml:space="preserve">enior </w:t>
      </w:r>
      <w:r w:rsidR="00CD248F">
        <w:rPr>
          <w:rFonts w:ascii="Arial" w:hAnsi="Arial" w:cs="Arial"/>
          <w:sz w:val="24"/>
          <w:szCs w:val="24"/>
        </w:rPr>
        <w:t>P</w:t>
      </w:r>
      <w:r w:rsidRPr="00C82454">
        <w:rPr>
          <w:rFonts w:ascii="Arial" w:hAnsi="Arial" w:cs="Arial"/>
          <w:sz w:val="24"/>
          <w:szCs w:val="24"/>
        </w:rPr>
        <w:t xml:space="preserve">ractitioner </w:t>
      </w:r>
      <w:r>
        <w:rPr>
          <w:rFonts w:ascii="Arial" w:hAnsi="Arial" w:cs="Arial"/>
          <w:sz w:val="24"/>
          <w:szCs w:val="24"/>
        </w:rPr>
        <w:t xml:space="preserve">is required </w:t>
      </w:r>
      <w:r w:rsidRPr="00C82454">
        <w:rPr>
          <w:rFonts w:ascii="Arial" w:hAnsi="Arial" w:cs="Arial"/>
          <w:sz w:val="24"/>
          <w:szCs w:val="24"/>
        </w:rPr>
        <w:t xml:space="preserve">to be satisfied on reasonable grounds that providing the information is necessary for the exercise of the </w:t>
      </w:r>
      <w:r w:rsidR="00CD248F">
        <w:rPr>
          <w:rFonts w:ascii="Arial" w:hAnsi="Arial" w:cs="Arial"/>
          <w:sz w:val="24"/>
          <w:szCs w:val="24"/>
        </w:rPr>
        <w:t>S</w:t>
      </w:r>
      <w:r w:rsidRPr="00C82454">
        <w:rPr>
          <w:rFonts w:ascii="Arial" w:hAnsi="Arial" w:cs="Arial"/>
          <w:sz w:val="24"/>
          <w:szCs w:val="24"/>
        </w:rPr>
        <w:t xml:space="preserve">enior </w:t>
      </w:r>
      <w:r w:rsidR="00CD248F">
        <w:rPr>
          <w:rFonts w:ascii="Arial" w:hAnsi="Arial" w:cs="Arial"/>
          <w:sz w:val="24"/>
          <w:szCs w:val="24"/>
        </w:rPr>
        <w:t>P</w:t>
      </w:r>
      <w:r w:rsidRPr="00C82454">
        <w:rPr>
          <w:rFonts w:ascii="Arial" w:hAnsi="Arial" w:cs="Arial"/>
          <w:sz w:val="24"/>
          <w:szCs w:val="24"/>
        </w:rPr>
        <w:t>ractitioner’s or entity’s functions prior to giving them protected information</w:t>
      </w:r>
      <w:r>
        <w:rPr>
          <w:rFonts w:ascii="Arial" w:hAnsi="Arial" w:cs="Arial"/>
          <w:sz w:val="24"/>
          <w:szCs w:val="24"/>
        </w:rPr>
        <w:t>.</w:t>
      </w:r>
      <w:r w:rsidRPr="00C82454">
        <w:rPr>
          <w:rFonts w:ascii="Arial" w:hAnsi="Arial" w:cs="Arial"/>
          <w:sz w:val="24"/>
          <w:szCs w:val="24"/>
        </w:rPr>
        <w:t xml:space="preserve"> </w:t>
      </w:r>
      <w:r>
        <w:rPr>
          <w:rFonts w:ascii="Arial" w:hAnsi="Arial" w:cs="Arial"/>
          <w:sz w:val="24"/>
          <w:szCs w:val="24"/>
        </w:rPr>
        <w:t xml:space="preserve">This requirement is </w:t>
      </w:r>
      <w:r w:rsidR="007C0124">
        <w:rPr>
          <w:rFonts w:ascii="Arial" w:hAnsi="Arial" w:cs="Arial"/>
          <w:sz w:val="24"/>
          <w:szCs w:val="24"/>
        </w:rPr>
        <w:t>included to help</w:t>
      </w:r>
      <w:r w:rsidRPr="00C82454">
        <w:rPr>
          <w:rFonts w:ascii="Arial" w:hAnsi="Arial" w:cs="Arial"/>
          <w:sz w:val="24"/>
          <w:szCs w:val="24"/>
        </w:rPr>
        <w:t xml:space="preserve"> to ensure the limitation on the right to privacy takes the least restrictive approach</w:t>
      </w:r>
      <w:r w:rsidR="007C0124">
        <w:rPr>
          <w:rFonts w:ascii="Arial" w:hAnsi="Arial" w:cs="Arial"/>
          <w:sz w:val="24"/>
          <w:szCs w:val="24"/>
        </w:rPr>
        <w:t xml:space="preserve"> and</w:t>
      </w:r>
      <w:r w:rsidRPr="00C82454">
        <w:rPr>
          <w:rFonts w:ascii="Arial" w:hAnsi="Arial" w:cs="Arial"/>
          <w:sz w:val="24"/>
          <w:szCs w:val="24"/>
        </w:rPr>
        <w:t xml:space="preserve"> </w:t>
      </w:r>
      <w:r w:rsidR="007C0124">
        <w:rPr>
          <w:rFonts w:ascii="Arial" w:hAnsi="Arial" w:cs="Arial"/>
          <w:sz w:val="24"/>
          <w:szCs w:val="24"/>
        </w:rPr>
        <w:t xml:space="preserve">assists in </w:t>
      </w:r>
      <w:r w:rsidRPr="00C82454">
        <w:rPr>
          <w:rFonts w:ascii="Arial" w:hAnsi="Arial" w:cs="Arial"/>
          <w:sz w:val="24"/>
          <w:szCs w:val="24"/>
        </w:rPr>
        <w:t>justify</w:t>
      </w:r>
      <w:r w:rsidR="007C0124">
        <w:rPr>
          <w:rFonts w:ascii="Arial" w:hAnsi="Arial" w:cs="Arial"/>
          <w:sz w:val="24"/>
          <w:szCs w:val="24"/>
        </w:rPr>
        <w:t>ing</w:t>
      </w:r>
      <w:r w:rsidRPr="00C82454">
        <w:rPr>
          <w:rFonts w:ascii="Arial" w:hAnsi="Arial" w:cs="Arial"/>
          <w:sz w:val="24"/>
          <w:szCs w:val="24"/>
        </w:rPr>
        <w:t xml:space="preserve"> the limitation</w:t>
      </w:r>
      <w:r>
        <w:rPr>
          <w:rFonts w:ascii="Arial" w:hAnsi="Arial" w:cs="Arial"/>
          <w:sz w:val="24"/>
          <w:szCs w:val="24"/>
        </w:rPr>
        <w:t xml:space="preserve"> on the human right to privacy</w:t>
      </w:r>
      <w:r w:rsidRPr="00C82454">
        <w:rPr>
          <w:rFonts w:ascii="Arial" w:hAnsi="Arial" w:cs="Arial"/>
          <w:sz w:val="24"/>
          <w:szCs w:val="24"/>
        </w:rPr>
        <w:t>.</w:t>
      </w:r>
      <w:r w:rsidR="00DE1C1F">
        <w:rPr>
          <w:rFonts w:ascii="Arial" w:hAnsi="Arial" w:cs="Arial"/>
          <w:sz w:val="24"/>
          <w:szCs w:val="24"/>
        </w:rPr>
        <w:t xml:space="preserve"> This is line with other ACT legislation.</w:t>
      </w:r>
    </w:p>
    <w:p w:rsidR="006D53B2" w:rsidRPr="006D52AC" w:rsidRDefault="006D53B2" w:rsidP="006D53B2">
      <w:pPr>
        <w:spacing w:before="200"/>
        <w:rPr>
          <w:rFonts w:ascii="Arial" w:hAnsi="Arial" w:cs="Arial"/>
          <w:sz w:val="24"/>
          <w:szCs w:val="24"/>
        </w:rPr>
      </w:pPr>
      <w:r w:rsidRPr="006D52AC">
        <w:rPr>
          <w:rFonts w:ascii="Arial" w:hAnsi="Arial" w:cs="Arial"/>
          <w:sz w:val="24"/>
          <w:szCs w:val="24"/>
        </w:rPr>
        <w:t xml:space="preserve">The purpose of this limitation is to ensure that the senior practitioner is able to undertake its mandate. </w:t>
      </w:r>
    </w:p>
    <w:p w:rsidR="008C76C4" w:rsidRPr="008C225D" w:rsidRDefault="008C76C4" w:rsidP="00C65E0C">
      <w:pPr>
        <w:pStyle w:val="Heading2"/>
        <w:spacing w:before="240" w:after="240"/>
      </w:pPr>
      <w:r w:rsidRPr="008C225D">
        <w:t>CLAUSE NOTES</w:t>
      </w:r>
    </w:p>
    <w:p w:rsidR="00C61B07" w:rsidRPr="00ED3B77" w:rsidRDefault="00C61B07" w:rsidP="00C65E0C">
      <w:pPr>
        <w:pStyle w:val="Heading3"/>
        <w:rPr>
          <w:b w:val="0"/>
        </w:rPr>
      </w:pPr>
      <w:r w:rsidRPr="00ED3B77">
        <w:t>Clause 1</w:t>
      </w:r>
      <w:r w:rsidRPr="00ED3B77">
        <w:tab/>
        <w:t>Name of Act</w:t>
      </w:r>
    </w:p>
    <w:p w:rsidR="00C61B07" w:rsidRPr="00ED3B77" w:rsidRDefault="00C61B07" w:rsidP="008C225D">
      <w:pPr>
        <w:spacing w:after="0"/>
        <w:rPr>
          <w:rFonts w:ascii="Arial" w:hAnsi="Arial" w:cs="Arial"/>
          <w:sz w:val="24"/>
          <w:szCs w:val="24"/>
        </w:rPr>
      </w:pPr>
      <w:r w:rsidRPr="00ED3B77">
        <w:rPr>
          <w:rFonts w:ascii="Arial" w:hAnsi="Arial" w:cs="Arial"/>
          <w:sz w:val="24"/>
          <w:szCs w:val="24"/>
        </w:rPr>
        <w:t xml:space="preserve">This clause is a formal provision setting out the name of the new </w:t>
      </w:r>
      <w:r w:rsidR="00067E87">
        <w:rPr>
          <w:rFonts w:ascii="Arial" w:hAnsi="Arial" w:cs="Arial"/>
          <w:sz w:val="24"/>
          <w:szCs w:val="24"/>
        </w:rPr>
        <w:t>Act</w:t>
      </w:r>
      <w:r w:rsidRPr="00ED3B77">
        <w:rPr>
          <w:rFonts w:ascii="Arial" w:hAnsi="Arial" w:cs="Arial"/>
          <w:sz w:val="24"/>
          <w:szCs w:val="24"/>
        </w:rPr>
        <w:t xml:space="preserve"> as the </w:t>
      </w:r>
      <w:r w:rsidR="00ED3B77" w:rsidRPr="00E4054B">
        <w:rPr>
          <w:rFonts w:ascii="Arial" w:hAnsi="Arial" w:cs="Arial"/>
          <w:i/>
          <w:sz w:val="24"/>
          <w:szCs w:val="24"/>
        </w:rPr>
        <w:t>Senior Practitioner</w:t>
      </w:r>
      <w:r w:rsidRPr="00E4054B">
        <w:rPr>
          <w:rFonts w:ascii="Arial" w:hAnsi="Arial" w:cs="Arial"/>
          <w:i/>
          <w:sz w:val="24"/>
          <w:szCs w:val="24"/>
        </w:rPr>
        <w:t xml:space="preserve"> Amendment </w:t>
      </w:r>
      <w:r w:rsidR="006E3269" w:rsidRPr="00E4054B">
        <w:rPr>
          <w:rFonts w:ascii="Arial" w:hAnsi="Arial" w:cs="Arial"/>
          <w:i/>
          <w:sz w:val="24"/>
          <w:szCs w:val="24"/>
        </w:rPr>
        <w:t>Bill</w:t>
      </w:r>
      <w:r w:rsidRPr="00E4054B">
        <w:rPr>
          <w:rFonts w:ascii="Arial" w:hAnsi="Arial" w:cs="Arial"/>
          <w:i/>
          <w:sz w:val="24"/>
          <w:szCs w:val="24"/>
        </w:rPr>
        <w:t xml:space="preserve"> 201</w:t>
      </w:r>
      <w:r w:rsidR="00ED3B77" w:rsidRPr="00E4054B">
        <w:rPr>
          <w:rFonts w:ascii="Arial" w:hAnsi="Arial" w:cs="Arial"/>
          <w:i/>
          <w:sz w:val="24"/>
          <w:szCs w:val="24"/>
        </w:rPr>
        <w:t>9</w:t>
      </w:r>
      <w:r w:rsidRPr="00E4054B">
        <w:rPr>
          <w:rFonts w:ascii="Arial" w:hAnsi="Arial" w:cs="Arial"/>
          <w:sz w:val="24"/>
          <w:szCs w:val="24"/>
        </w:rPr>
        <w:t>.</w:t>
      </w:r>
    </w:p>
    <w:p w:rsidR="00C61B07" w:rsidRPr="00ED3B77" w:rsidRDefault="00C61B07" w:rsidP="008C225D">
      <w:pPr>
        <w:pStyle w:val="Heading3"/>
        <w:rPr>
          <w:b w:val="0"/>
        </w:rPr>
      </w:pPr>
      <w:r w:rsidRPr="00ED3B77">
        <w:lastRenderedPageBreak/>
        <w:t>Clause 2</w:t>
      </w:r>
      <w:r w:rsidRPr="00ED3B77">
        <w:tab/>
        <w:t>Commencement</w:t>
      </w:r>
    </w:p>
    <w:p w:rsidR="00C61B07" w:rsidRPr="00ED3B77" w:rsidRDefault="00C61B07" w:rsidP="008C225D">
      <w:pPr>
        <w:spacing w:after="0"/>
        <w:rPr>
          <w:rFonts w:ascii="Arial" w:hAnsi="Arial" w:cs="Arial"/>
          <w:sz w:val="24"/>
          <w:szCs w:val="24"/>
        </w:rPr>
      </w:pPr>
      <w:r w:rsidRPr="00ED3B77">
        <w:rPr>
          <w:rFonts w:ascii="Arial" w:hAnsi="Arial" w:cs="Arial"/>
          <w:sz w:val="24"/>
          <w:szCs w:val="24"/>
        </w:rPr>
        <w:t xml:space="preserve">This clause provides that the </w:t>
      </w:r>
      <w:r w:rsidR="00067E87">
        <w:rPr>
          <w:rFonts w:ascii="Arial" w:hAnsi="Arial" w:cs="Arial"/>
          <w:sz w:val="24"/>
          <w:szCs w:val="24"/>
        </w:rPr>
        <w:t>Act</w:t>
      </w:r>
      <w:r w:rsidRPr="00ED3B77">
        <w:rPr>
          <w:rFonts w:ascii="Arial" w:hAnsi="Arial" w:cs="Arial"/>
          <w:sz w:val="24"/>
          <w:szCs w:val="24"/>
        </w:rPr>
        <w:t xml:space="preserve"> will commence on the day after its notification</w:t>
      </w:r>
      <w:r w:rsidR="00CA2D7D">
        <w:rPr>
          <w:rFonts w:ascii="Arial" w:hAnsi="Arial" w:cs="Arial"/>
          <w:sz w:val="24"/>
          <w:szCs w:val="24"/>
        </w:rPr>
        <w:t xml:space="preserve">, other than sections 9, 10 and 11 which relate to the commencement date of offences under </w:t>
      </w:r>
      <w:r w:rsidR="00D12D4C">
        <w:rPr>
          <w:rFonts w:ascii="Arial" w:hAnsi="Arial" w:cs="Arial"/>
          <w:sz w:val="24"/>
          <w:szCs w:val="24"/>
        </w:rPr>
        <w:t>clause</w:t>
      </w:r>
      <w:r w:rsidR="00CA2D7D">
        <w:rPr>
          <w:rFonts w:ascii="Arial" w:hAnsi="Arial" w:cs="Arial"/>
          <w:sz w:val="24"/>
          <w:szCs w:val="24"/>
        </w:rPr>
        <w:t xml:space="preserve"> 4</w:t>
      </w:r>
      <w:r w:rsidRPr="00ED3B77">
        <w:rPr>
          <w:rFonts w:ascii="Arial" w:hAnsi="Arial" w:cs="Arial"/>
          <w:sz w:val="24"/>
          <w:szCs w:val="24"/>
        </w:rPr>
        <w:t>.</w:t>
      </w:r>
    </w:p>
    <w:p w:rsidR="00C61B07" w:rsidRPr="00ED3B77" w:rsidRDefault="00C61B07" w:rsidP="008C225D">
      <w:pPr>
        <w:pStyle w:val="Heading3"/>
        <w:rPr>
          <w:b w:val="0"/>
        </w:rPr>
      </w:pPr>
      <w:r w:rsidRPr="00ED3B77">
        <w:t>Clause 3</w:t>
      </w:r>
      <w:r w:rsidRPr="00ED3B77">
        <w:tab/>
        <w:t>Legislation amended</w:t>
      </w:r>
    </w:p>
    <w:p w:rsidR="00C61B07" w:rsidRPr="00ED3B77" w:rsidRDefault="00C61B07" w:rsidP="008C225D">
      <w:pPr>
        <w:spacing w:after="0"/>
        <w:rPr>
          <w:rFonts w:ascii="Arial" w:hAnsi="Arial" w:cs="Arial"/>
          <w:i/>
          <w:sz w:val="24"/>
          <w:szCs w:val="24"/>
        </w:rPr>
      </w:pPr>
      <w:r w:rsidRPr="00ED3B77">
        <w:rPr>
          <w:rFonts w:ascii="Arial" w:hAnsi="Arial" w:cs="Arial"/>
          <w:sz w:val="24"/>
          <w:szCs w:val="24"/>
        </w:rPr>
        <w:t xml:space="preserve">This clause specifies that this </w:t>
      </w:r>
      <w:r w:rsidR="00067E87">
        <w:rPr>
          <w:rFonts w:ascii="Arial" w:hAnsi="Arial" w:cs="Arial"/>
          <w:sz w:val="24"/>
          <w:szCs w:val="24"/>
        </w:rPr>
        <w:t>Act</w:t>
      </w:r>
      <w:r w:rsidRPr="00ED3B77">
        <w:rPr>
          <w:rFonts w:ascii="Arial" w:hAnsi="Arial" w:cs="Arial"/>
          <w:sz w:val="24"/>
          <w:szCs w:val="24"/>
        </w:rPr>
        <w:t xml:space="preserve"> amends the </w:t>
      </w:r>
      <w:r w:rsidR="00ED3B77" w:rsidRPr="00ED3B77">
        <w:rPr>
          <w:rFonts w:ascii="Arial" w:hAnsi="Arial" w:cs="Arial"/>
          <w:i/>
          <w:sz w:val="24"/>
          <w:szCs w:val="24"/>
        </w:rPr>
        <w:t>Senior Practitioner</w:t>
      </w:r>
      <w:r w:rsidRPr="00ED3B77">
        <w:rPr>
          <w:rFonts w:ascii="Arial" w:hAnsi="Arial" w:cs="Arial"/>
          <w:i/>
          <w:sz w:val="24"/>
          <w:szCs w:val="24"/>
        </w:rPr>
        <w:t xml:space="preserve"> Act </w:t>
      </w:r>
      <w:r w:rsidR="00ED3B77" w:rsidRPr="00ED3B77">
        <w:rPr>
          <w:rFonts w:ascii="Arial" w:hAnsi="Arial" w:cs="Arial"/>
          <w:i/>
          <w:sz w:val="24"/>
          <w:szCs w:val="24"/>
        </w:rPr>
        <w:t>201</w:t>
      </w:r>
      <w:r w:rsidR="00444FED">
        <w:rPr>
          <w:rFonts w:ascii="Arial" w:hAnsi="Arial" w:cs="Arial"/>
          <w:i/>
          <w:sz w:val="24"/>
          <w:szCs w:val="24"/>
        </w:rPr>
        <w:t>8</w:t>
      </w:r>
      <w:r w:rsidRPr="00ED3B77">
        <w:rPr>
          <w:rFonts w:ascii="Arial" w:hAnsi="Arial" w:cs="Arial"/>
          <w:i/>
          <w:sz w:val="24"/>
          <w:szCs w:val="24"/>
        </w:rPr>
        <w:t>.</w:t>
      </w:r>
    </w:p>
    <w:p w:rsidR="00C61B07" w:rsidRPr="00ED3B77" w:rsidRDefault="004D1E7C" w:rsidP="008C225D">
      <w:pPr>
        <w:pStyle w:val="Heading3"/>
        <w:rPr>
          <w:b w:val="0"/>
        </w:rPr>
      </w:pPr>
      <w:r w:rsidRPr="00ED3B77">
        <w:t xml:space="preserve">Clause </w:t>
      </w:r>
      <w:r w:rsidR="00C61B07" w:rsidRPr="00ED3B77">
        <w:t>4</w:t>
      </w:r>
      <w:r w:rsidR="00C61B07" w:rsidRPr="00ED3B77">
        <w:tab/>
        <w:t>New section</w:t>
      </w:r>
      <w:r w:rsidR="00D3034B">
        <w:t>,</w:t>
      </w:r>
      <w:r w:rsidR="00C61B07" w:rsidRPr="00ED3B77">
        <w:t xml:space="preserve"> </w:t>
      </w:r>
      <w:r w:rsidR="00ED3B77" w:rsidRPr="00ED3B77">
        <w:t>Section 2 (2)</w:t>
      </w:r>
    </w:p>
    <w:p w:rsidR="00C61B07" w:rsidRPr="00444FED" w:rsidRDefault="006E3269" w:rsidP="008C225D">
      <w:pPr>
        <w:spacing w:after="0"/>
        <w:rPr>
          <w:rFonts w:ascii="Arial" w:hAnsi="Arial" w:cs="Arial"/>
          <w:sz w:val="24"/>
          <w:szCs w:val="24"/>
        </w:rPr>
      </w:pPr>
      <w:r w:rsidRPr="00444FED">
        <w:rPr>
          <w:rFonts w:ascii="Arial" w:hAnsi="Arial" w:cs="Arial"/>
          <w:sz w:val="24"/>
          <w:szCs w:val="24"/>
        </w:rPr>
        <w:t>This clause amends the commencement date for offences from</w:t>
      </w:r>
      <w:r w:rsidR="00C2356C">
        <w:rPr>
          <w:rFonts w:ascii="Arial" w:hAnsi="Arial" w:cs="Arial"/>
          <w:sz w:val="24"/>
          <w:szCs w:val="24"/>
        </w:rPr>
        <w:t xml:space="preserve"> </w:t>
      </w:r>
      <w:r w:rsidRPr="00444FED">
        <w:rPr>
          <w:rFonts w:ascii="Arial" w:hAnsi="Arial" w:cs="Arial"/>
          <w:sz w:val="24"/>
          <w:szCs w:val="24"/>
        </w:rPr>
        <w:t>01 July 2019 to the later date of 01 July 2020.</w:t>
      </w:r>
    </w:p>
    <w:p w:rsidR="00ED3B77" w:rsidRDefault="00ED3B77" w:rsidP="008C225D">
      <w:pPr>
        <w:pStyle w:val="Heading3"/>
        <w:rPr>
          <w:b w:val="0"/>
        </w:rPr>
      </w:pPr>
      <w:r w:rsidRPr="00ED3B77">
        <w:t xml:space="preserve">Clause </w:t>
      </w:r>
      <w:r>
        <w:t>5</w:t>
      </w:r>
      <w:r>
        <w:tab/>
        <w:t xml:space="preserve"> Meaning of restrictive practice Section 7 (2), a definition of chemical restraint, paragraph (a)</w:t>
      </w:r>
    </w:p>
    <w:p w:rsidR="00ED3B77" w:rsidRDefault="006E3269" w:rsidP="008C225D">
      <w:pPr>
        <w:spacing w:after="0"/>
        <w:rPr>
          <w:rFonts w:ascii="Arial" w:hAnsi="Arial" w:cs="Arial"/>
          <w:sz w:val="24"/>
          <w:szCs w:val="24"/>
        </w:rPr>
      </w:pPr>
      <w:r w:rsidRPr="006E3269">
        <w:rPr>
          <w:rFonts w:ascii="Arial" w:hAnsi="Arial" w:cs="Arial"/>
          <w:sz w:val="24"/>
          <w:szCs w:val="24"/>
        </w:rPr>
        <w:t xml:space="preserve">This clause </w:t>
      </w:r>
      <w:r w:rsidR="00444FED">
        <w:rPr>
          <w:rFonts w:ascii="Arial" w:hAnsi="Arial" w:cs="Arial"/>
          <w:sz w:val="24"/>
          <w:szCs w:val="24"/>
        </w:rPr>
        <w:t xml:space="preserve">amends the definition of chemical restraint to align with the definition used by the </w:t>
      </w:r>
      <w:r w:rsidR="00DB1750">
        <w:rPr>
          <w:rFonts w:ascii="Arial" w:hAnsi="Arial" w:cs="Arial"/>
          <w:sz w:val="24"/>
          <w:szCs w:val="24"/>
        </w:rPr>
        <w:t xml:space="preserve">NDIS </w:t>
      </w:r>
      <w:r w:rsidR="00444FED">
        <w:rPr>
          <w:rFonts w:ascii="Arial" w:hAnsi="Arial" w:cs="Arial"/>
          <w:sz w:val="24"/>
          <w:szCs w:val="24"/>
        </w:rPr>
        <w:t>National Quality and Safeguards Commission</w:t>
      </w:r>
      <w:r w:rsidR="00DE1C1F">
        <w:rPr>
          <w:rFonts w:ascii="Arial" w:hAnsi="Arial" w:cs="Arial"/>
          <w:sz w:val="24"/>
          <w:szCs w:val="24"/>
        </w:rPr>
        <w:t xml:space="preserve"> which will apply nationally</w:t>
      </w:r>
      <w:r w:rsidR="00067E87">
        <w:rPr>
          <w:rFonts w:ascii="Arial" w:hAnsi="Arial" w:cs="Arial"/>
          <w:sz w:val="24"/>
          <w:szCs w:val="24"/>
        </w:rPr>
        <w:t>.</w:t>
      </w:r>
    </w:p>
    <w:p w:rsidR="00D821B4" w:rsidRPr="008C225D" w:rsidRDefault="00D3034B" w:rsidP="008C225D">
      <w:pPr>
        <w:pStyle w:val="Heading3"/>
      </w:pPr>
      <w:r w:rsidRPr="008C225D">
        <w:t>Clause 6</w:t>
      </w:r>
      <w:r w:rsidRPr="008C225D">
        <w:tab/>
      </w:r>
      <w:r w:rsidR="008C225D" w:rsidRPr="008C225D">
        <w:t>Section 10</w:t>
      </w:r>
    </w:p>
    <w:p w:rsidR="00D3034B" w:rsidRPr="00D3034B" w:rsidRDefault="00F21056" w:rsidP="00F21056">
      <w:pPr>
        <w:rPr>
          <w:rFonts w:ascii="Arial" w:hAnsi="Arial" w:cs="Arial"/>
          <w:sz w:val="24"/>
          <w:szCs w:val="24"/>
        </w:rPr>
      </w:pPr>
      <w:r>
        <w:rPr>
          <w:rFonts w:ascii="Arial" w:hAnsi="Arial" w:cs="Arial"/>
          <w:sz w:val="24"/>
          <w:szCs w:val="24"/>
        </w:rPr>
        <w:t>This clause recognises the use of restrictive practices in situations where imminent harm is likely, whether there is a positive behaviour support plan in place for the person or not.</w:t>
      </w:r>
      <w:r w:rsidR="00067E87">
        <w:rPr>
          <w:rFonts w:ascii="Arial" w:hAnsi="Arial" w:cs="Arial"/>
          <w:sz w:val="24"/>
          <w:szCs w:val="24"/>
        </w:rPr>
        <w:t xml:space="preserve"> New section</w:t>
      </w:r>
      <w:r w:rsidR="00DE1C1F">
        <w:rPr>
          <w:rFonts w:ascii="Arial" w:hAnsi="Arial" w:cs="Arial"/>
          <w:sz w:val="24"/>
          <w:szCs w:val="24"/>
        </w:rPr>
        <w:t xml:space="preserve"> 1</w:t>
      </w:r>
      <w:r w:rsidR="00067E87">
        <w:rPr>
          <w:rFonts w:ascii="Arial" w:hAnsi="Arial" w:cs="Arial"/>
          <w:sz w:val="24"/>
          <w:szCs w:val="24"/>
        </w:rPr>
        <w:t>0A details reporting requirements for providers if a restrictive practice is used under the circumstances mentioned in section 10.</w:t>
      </w:r>
    </w:p>
    <w:p w:rsidR="00D3034B" w:rsidRDefault="00D3034B" w:rsidP="008C225D">
      <w:pPr>
        <w:pStyle w:val="Heading3"/>
      </w:pPr>
      <w:r w:rsidRPr="00D3034B">
        <w:t xml:space="preserve">Clause </w:t>
      </w:r>
      <w:r>
        <w:t>7</w:t>
      </w:r>
      <w:r>
        <w:tab/>
      </w:r>
      <w:r w:rsidRPr="00D3034B">
        <w:t xml:space="preserve">Provider to monitor and record use of restrictive practices </w:t>
      </w:r>
    </w:p>
    <w:p w:rsidR="001223B0" w:rsidRPr="001223B0" w:rsidRDefault="001223B0" w:rsidP="001223B0">
      <w:pPr>
        <w:rPr>
          <w:rFonts w:ascii="Arial" w:hAnsi="Arial" w:cs="Arial"/>
          <w:sz w:val="24"/>
          <w:szCs w:val="24"/>
        </w:rPr>
      </w:pPr>
      <w:r w:rsidRPr="001223B0">
        <w:rPr>
          <w:rFonts w:ascii="Arial" w:hAnsi="Arial" w:cs="Arial"/>
          <w:sz w:val="24"/>
          <w:szCs w:val="24"/>
        </w:rPr>
        <w:t>Th</w:t>
      </w:r>
      <w:r>
        <w:rPr>
          <w:rFonts w:ascii="Arial" w:hAnsi="Arial" w:cs="Arial"/>
          <w:sz w:val="24"/>
          <w:szCs w:val="24"/>
        </w:rPr>
        <w:t xml:space="preserve">is clause </w:t>
      </w:r>
      <w:r w:rsidR="00A34D05">
        <w:rPr>
          <w:rFonts w:ascii="Arial" w:hAnsi="Arial" w:cs="Arial"/>
          <w:sz w:val="24"/>
          <w:szCs w:val="24"/>
        </w:rPr>
        <w:t>amends the requirement to notify the Senior Practitioner about the use of restrictive practices, so that the Senior Practitioner must be notified in accordance with new Section 10A and guidelines made under Section 12 or Section 27, rather than only being notified in accordance with guidelines made under Section 12.</w:t>
      </w:r>
    </w:p>
    <w:p w:rsidR="00E45DEA" w:rsidRDefault="00D3034B" w:rsidP="00E45DEA">
      <w:pPr>
        <w:pStyle w:val="Heading3"/>
        <w:spacing w:after="0"/>
      </w:pPr>
      <w:r w:rsidRPr="00D3034B">
        <w:t xml:space="preserve">Clause </w:t>
      </w:r>
      <w:r>
        <w:t>8</w:t>
      </w:r>
      <w:r>
        <w:tab/>
      </w:r>
      <w:r w:rsidRPr="00D3034B">
        <w:t xml:space="preserve">Senior practitioner may give information to particular entities </w:t>
      </w:r>
    </w:p>
    <w:p w:rsidR="00D3034B" w:rsidRDefault="00D3034B" w:rsidP="00E45DEA">
      <w:pPr>
        <w:pStyle w:val="Heading3"/>
        <w:spacing w:before="0"/>
        <w:ind w:left="720" w:firstLine="720"/>
        <w:rPr>
          <w:highlight w:val="yellow"/>
        </w:rPr>
      </w:pPr>
      <w:r w:rsidRPr="00D3034B">
        <w:t>New section 42 (1) (ja)</w:t>
      </w:r>
    </w:p>
    <w:p w:rsidR="00D3034B" w:rsidRPr="00D3034B" w:rsidRDefault="00C12A6C" w:rsidP="00C12A6C">
      <w:pPr>
        <w:rPr>
          <w:rFonts w:ascii="Arial" w:hAnsi="Arial" w:cs="Arial"/>
          <w:sz w:val="24"/>
          <w:szCs w:val="24"/>
        </w:rPr>
      </w:pPr>
      <w:r w:rsidRPr="00C12A6C">
        <w:rPr>
          <w:rFonts w:ascii="Arial" w:hAnsi="Arial" w:cs="Arial"/>
          <w:sz w:val="24"/>
          <w:szCs w:val="24"/>
        </w:rPr>
        <w:t xml:space="preserve">This clause </w:t>
      </w:r>
      <w:r>
        <w:rPr>
          <w:rFonts w:ascii="Arial" w:hAnsi="Arial" w:cs="Arial"/>
          <w:sz w:val="24"/>
          <w:szCs w:val="24"/>
        </w:rPr>
        <w:t xml:space="preserve">adds the </w:t>
      </w:r>
      <w:r w:rsidR="00D3034B" w:rsidRPr="00D3034B">
        <w:rPr>
          <w:rFonts w:ascii="Arial" w:hAnsi="Arial" w:cs="Arial"/>
          <w:sz w:val="24"/>
          <w:szCs w:val="24"/>
        </w:rPr>
        <w:t>NDIS Quality and Safeguards Commission established under the National Disability Insurance Scheme Act 2013, section 181A</w:t>
      </w:r>
      <w:r>
        <w:rPr>
          <w:rFonts w:ascii="Arial" w:hAnsi="Arial" w:cs="Arial"/>
          <w:sz w:val="24"/>
          <w:szCs w:val="24"/>
        </w:rPr>
        <w:t xml:space="preserve"> as an entity for information sharing purposes.</w:t>
      </w:r>
    </w:p>
    <w:p w:rsidR="00D3034B" w:rsidRDefault="00D3034B" w:rsidP="008C225D">
      <w:pPr>
        <w:pStyle w:val="Heading3"/>
        <w:rPr>
          <w:b w:val="0"/>
        </w:rPr>
      </w:pPr>
      <w:r w:rsidRPr="00D3034B">
        <w:t xml:space="preserve">Clause </w:t>
      </w:r>
      <w:r>
        <w:t>9</w:t>
      </w:r>
      <w:r>
        <w:tab/>
      </w:r>
      <w:r w:rsidRPr="00D3034B">
        <w:t>Section 46 heading</w:t>
      </w:r>
    </w:p>
    <w:p w:rsidR="00D3034B" w:rsidRPr="00494942" w:rsidRDefault="00494942" w:rsidP="00D3034B">
      <w:pPr>
        <w:rPr>
          <w:rFonts w:ascii="Arial" w:hAnsi="Arial" w:cs="Arial"/>
          <w:sz w:val="24"/>
          <w:szCs w:val="24"/>
        </w:rPr>
      </w:pPr>
      <w:r w:rsidRPr="00494942">
        <w:rPr>
          <w:rFonts w:ascii="Arial" w:hAnsi="Arial" w:cs="Arial"/>
          <w:sz w:val="24"/>
          <w:szCs w:val="24"/>
        </w:rPr>
        <w:t xml:space="preserve">This clause amends </w:t>
      </w:r>
      <w:r>
        <w:rPr>
          <w:rFonts w:ascii="Arial" w:hAnsi="Arial" w:cs="Arial"/>
          <w:sz w:val="24"/>
          <w:szCs w:val="24"/>
        </w:rPr>
        <w:t xml:space="preserve">the title </w:t>
      </w:r>
      <w:r w:rsidR="00E45DEA">
        <w:rPr>
          <w:rFonts w:ascii="Arial" w:hAnsi="Arial" w:cs="Arial"/>
          <w:sz w:val="24"/>
          <w:szCs w:val="24"/>
        </w:rPr>
        <w:t xml:space="preserve">of section 46 </w:t>
      </w:r>
      <w:r>
        <w:rPr>
          <w:rFonts w:ascii="Arial" w:hAnsi="Arial" w:cs="Arial"/>
          <w:sz w:val="24"/>
          <w:szCs w:val="24"/>
        </w:rPr>
        <w:t xml:space="preserve">from use of restrictive practice </w:t>
      </w:r>
      <w:r w:rsidR="00E45DEA">
        <w:rPr>
          <w:rFonts w:ascii="Arial" w:hAnsi="Arial" w:cs="Arial"/>
          <w:sz w:val="24"/>
          <w:szCs w:val="24"/>
        </w:rPr>
        <w:t>‘</w:t>
      </w:r>
      <w:r>
        <w:rPr>
          <w:rFonts w:ascii="Arial" w:hAnsi="Arial" w:cs="Arial"/>
          <w:sz w:val="24"/>
          <w:szCs w:val="24"/>
        </w:rPr>
        <w:t>other than under a positive behaviour support plan</w:t>
      </w:r>
      <w:r w:rsidR="00E45DEA">
        <w:rPr>
          <w:rFonts w:ascii="Arial" w:hAnsi="Arial" w:cs="Arial"/>
          <w:sz w:val="24"/>
          <w:szCs w:val="24"/>
        </w:rPr>
        <w:t>’</w:t>
      </w:r>
      <w:r>
        <w:rPr>
          <w:rFonts w:ascii="Arial" w:hAnsi="Arial" w:cs="Arial"/>
          <w:sz w:val="24"/>
          <w:szCs w:val="24"/>
        </w:rPr>
        <w:t xml:space="preserve"> to be </w:t>
      </w:r>
      <w:r w:rsidR="00E45DEA">
        <w:rPr>
          <w:rFonts w:ascii="Arial" w:hAnsi="Arial" w:cs="Arial"/>
          <w:sz w:val="24"/>
          <w:szCs w:val="24"/>
        </w:rPr>
        <w:t>‘</w:t>
      </w:r>
      <w:r w:rsidR="00067E87">
        <w:rPr>
          <w:rFonts w:ascii="Arial" w:hAnsi="Arial" w:cs="Arial"/>
          <w:sz w:val="24"/>
          <w:szCs w:val="24"/>
        </w:rPr>
        <w:t>other than in accordance with the Act</w:t>
      </w:r>
      <w:r w:rsidR="00E45DEA">
        <w:rPr>
          <w:rFonts w:ascii="Arial" w:hAnsi="Arial" w:cs="Arial"/>
          <w:sz w:val="24"/>
          <w:szCs w:val="24"/>
        </w:rPr>
        <w:t>’</w:t>
      </w:r>
      <w:r w:rsidR="00067E87">
        <w:rPr>
          <w:rFonts w:ascii="Arial" w:hAnsi="Arial" w:cs="Arial"/>
          <w:sz w:val="24"/>
          <w:szCs w:val="24"/>
        </w:rPr>
        <w:t>.</w:t>
      </w:r>
    </w:p>
    <w:p w:rsidR="00D3034B" w:rsidRDefault="00D3034B" w:rsidP="008C225D">
      <w:pPr>
        <w:pStyle w:val="Heading3"/>
        <w:rPr>
          <w:b w:val="0"/>
        </w:rPr>
      </w:pPr>
      <w:r w:rsidRPr="00D3034B">
        <w:lastRenderedPageBreak/>
        <w:t xml:space="preserve">Clause </w:t>
      </w:r>
      <w:r>
        <w:t>10</w:t>
      </w:r>
      <w:r>
        <w:tab/>
      </w:r>
      <w:r w:rsidRPr="00D3034B">
        <w:t>New section 46 (1)</w:t>
      </w:r>
      <w:r w:rsidR="00E45DEA">
        <w:t xml:space="preserve"> and (2) and note</w:t>
      </w:r>
    </w:p>
    <w:p w:rsidR="00981170" w:rsidRPr="00981170" w:rsidRDefault="00981170" w:rsidP="008C225D">
      <w:pPr>
        <w:pStyle w:val="Heading3"/>
        <w:rPr>
          <w:b w:val="0"/>
        </w:rPr>
      </w:pPr>
      <w:r w:rsidRPr="00E4054B">
        <w:rPr>
          <w:b w:val="0"/>
        </w:rPr>
        <w:t xml:space="preserve">This clause </w:t>
      </w:r>
      <w:r w:rsidR="00E4054B" w:rsidRPr="00E4054B">
        <w:rPr>
          <w:b w:val="0"/>
        </w:rPr>
        <w:t xml:space="preserve">removes the penalty of 6 months imprisonment under </w:t>
      </w:r>
      <w:r w:rsidR="00E45DEA">
        <w:rPr>
          <w:b w:val="0"/>
        </w:rPr>
        <w:t>s</w:t>
      </w:r>
      <w:r w:rsidR="00E4054B" w:rsidRPr="00E4054B">
        <w:rPr>
          <w:b w:val="0"/>
        </w:rPr>
        <w:t xml:space="preserve">ection 46 of the Act. </w:t>
      </w:r>
      <w:r w:rsidR="00E45DEA">
        <w:rPr>
          <w:b w:val="0"/>
        </w:rPr>
        <w:t>A</w:t>
      </w:r>
      <w:r w:rsidR="00E4054B" w:rsidRPr="00E4054B">
        <w:rPr>
          <w:b w:val="0"/>
        </w:rPr>
        <w:t xml:space="preserve"> maximum penalty of 50 penalty units</w:t>
      </w:r>
      <w:r w:rsidRPr="00E4054B">
        <w:rPr>
          <w:b w:val="0"/>
        </w:rPr>
        <w:t xml:space="preserve"> </w:t>
      </w:r>
      <w:r w:rsidR="00E45DEA">
        <w:rPr>
          <w:b w:val="0"/>
        </w:rPr>
        <w:t>applies for failing to comply with section 10 and section 10A of the Act</w:t>
      </w:r>
      <w:r w:rsidRPr="00E4054B">
        <w:rPr>
          <w:b w:val="0"/>
        </w:rPr>
        <w:t>.</w:t>
      </w:r>
    </w:p>
    <w:p w:rsidR="00D3034B" w:rsidRPr="00981170" w:rsidRDefault="00981170" w:rsidP="00D3034B">
      <w:pPr>
        <w:rPr>
          <w:rFonts w:ascii="Arial" w:hAnsi="Arial" w:cs="Arial"/>
          <w:sz w:val="24"/>
          <w:szCs w:val="24"/>
        </w:rPr>
      </w:pPr>
      <w:r w:rsidRPr="00981170">
        <w:rPr>
          <w:rFonts w:ascii="Arial" w:hAnsi="Arial" w:cs="Arial"/>
          <w:sz w:val="24"/>
          <w:szCs w:val="24"/>
        </w:rPr>
        <w:t xml:space="preserve">This </w:t>
      </w:r>
      <w:r w:rsidR="000F5555">
        <w:rPr>
          <w:rFonts w:ascii="Arial" w:hAnsi="Arial" w:cs="Arial"/>
          <w:sz w:val="24"/>
          <w:szCs w:val="24"/>
        </w:rPr>
        <w:t xml:space="preserve">clause </w:t>
      </w:r>
      <w:r w:rsidR="00E45DEA">
        <w:rPr>
          <w:rFonts w:ascii="Arial" w:hAnsi="Arial" w:cs="Arial"/>
          <w:sz w:val="24"/>
          <w:szCs w:val="24"/>
        </w:rPr>
        <w:t xml:space="preserve">also </w:t>
      </w:r>
      <w:r w:rsidR="00067E87">
        <w:rPr>
          <w:rFonts w:ascii="Arial" w:hAnsi="Arial" w:cs="Arial"/>
          <w:sz w:val="24"/>
          <w:szCs w:val="24"/>
        </w:rPr>
        <w:t xml:space="preserve">removes the </w:t>
      </w:r>
      <w:r>
        <w:rPr>
          <w:rFonts w:ascii="Arial" w:hAnsi="Arial" w:cs="Arial"/>
          <w:sz w:val="24"/>
          <w:szCs w:val="24"/>
        </w:rPr>
        <w:t xml:space="preserve">defence to a prosecution if the defendant believes that on reasonable grounds the use of restrictive practice was </w:t>
      </w:r>
      <w:r w:rsidR="000F5555">
        <w:rPr>
          <w:rFonts w:ascii="Arial" w:hAnsi="Arial" w:cs="Arial"/>
          <w:sz w:val="24"/>
          <w:szCs w:val="24"/>
        </w:rPr>
        <w:t>necessary to prevent serious and imminent injury or illness to any persons</w:t>
      </w:r>
      <w:r w:rsidR="00016330">
        <w:rPr>
          <w:rFonts w:ascii="Arial" w:hAnsi="Arial" w:cs="Arial"/>
          <w:sz w:val="24"/>
          <w:szCs w:val="24"/>
        </w:rPr>
        <w:t xml:space="preserve"> under Section 46 (1) (b)</w:t>
      </w:r>
      <w:r w:rsidR="000F5555">
        <w:rPr>
          <w:rFonts w:ascii="Arial" w:hAnsi="Arial" w:cs="Arial"/>
          <w:sz w:val="24"/>
          <w:szCs w:val="24"/>
        </w:rPr>
        <w:t>.</w:t>
      </w:r>
      <w:r w:rsidRPr="00981170">
        <w:rPr>
          <w:rFonts w:ascii="Arial" w:hAnsi="Arial" w:cs="Arial"/>
          <w:sz w:val="24"/>
          <w:szCs w:val="24"/>
        </w:rPr>
        <w:t xml:space="preserve"> </w:t>
      </w:r>
      <w:r w:rsidR="00067E87">
        <w:rPr>
          <w:rFonts w:ascii="Arial" w:hAnsi="Arial" w:cs="Arial"/>
          <w:sz w:val="24"/>
          <w:szCs w:val="24"/>
        </w:rPr>
        <w:t xml:space="preserve">This is now </w:t>
      </w:r>
      <w:r w:rsidR="00E4054B">
        <w:rPr>
          <w:rFonts w:ascii="Arial" w:hAnsi="Arial" w:cs="Arial"/>
          <w:sz w:val="24"/>
          <w:szCs w:val="24"/>
        </w:rPr>
        <w:t xml:space="preserve">covered under </w:t>
      </w:r>
      <w:r w:rsidR="00E45DEA">
        <w:rPr>
          <w:rFonts w:ascii="Arial" w:hAnsi="Arial" w:cs="Arial"/>
          <w:sz w:val="24"/>
          <w:szCs w:val="24"/>
        </w:rPr>
        <w:t>s</w:t>
      </w:r>
      <w:r w:rsidR="00E4054B">
        <w:rPr>
          <w:rFonts w:ascii="Arial" w:hAnsi="Arial" w:cs="Arial"/>
          <w:sz w:val="24"/>
          <w:szCs w:val="24"/>
        </w:rPr>
        <w:t>ection 10 (b)</w:t>
      </w:r>
      <w:r w:rsidR="00016330">
        <w:rPr>
          <w:rFonts w:ascii="Arial" w:hAnsi="Arial" w:cs="Arial"/>
          <w:sz w:val="24"/>
          <w:szCs w:val="24"/>
        </w:rPr>
        <w:t>.</w:t>
      </w:r>
    </w:p>
    <w:p w:rsidR="00D3034B" w:rsidRDefault="00D3034B" w:rsidP="008C225D">
      <w:pPr>
        <w:pStyle w:val="Heading3"/>
        <w:rPr>
          <w:b w:val="0"/>
        </w:rPr>
      </w:pPr>
      <w:r w:rsidRPr="00D3034B">
        <w:t xml:space="preserve">Clause </w:t>
      </w:r>
      <w:r>
        <w:t>1</w:t>
      </w:r>
      <w:r w:rsidR="00E45DEA">
        <w:t>1</w:t>
      </w:r>
      <w:r>
        <w:tab/>
      </w:r>
      <w:r w:rsidRPr="00D3034B">
        <w:t>Section 46 (4)</w:t>
      </w:r>
    </w:p>
    <w:p w:rsidR="00823B52" w:rsidRDefault="000F5555" w:rsidP="00823B52">
      <w:pPr>
        <w:rPr>
          <w:rFonts w:ascii="Arial" w:hAnsi="Arial" w:cs="Arial"/>
          <w:sz w:val="24"/>
          <w:szCs w:val="24"/>
        </w:rPr>
      </w:pPr>
      <w:r w:rsidRPr="000F5555">
        <w:rPr>
          <w:rFonts w:ascii="Arial" w:hAnsi="Arial" w:cs="Arial"/>
          <w:sz w:val="24"/>
          <w:szCs w:val="24"/>
        </w:rPr>
        <w:t>Th</w:t>
      </w:r>
      <w:r>
        <w:rPr>
          <w:rFonts w:ascii="Arial" w:hAnsi="Arial" w:cs="Arial"/>
          <w:sz w:val="24"/>
          <w:szCs w:val="24"/>
        </w:rPr>
        <w:t>is</w:t>
      </w:r>
      <w:r w:rsidRPr="000F5555">
        <w:rPr>
          <w:rFonts w:ascii="Arial" w:hAnsi="Arial" w:cs="Arial"/>
          <w:sz w:val="24"/>
          <w:szCs w:val="24"/>
        </w:rPr>
        <w:t xml:space="preserve"> </w:t>
      </w:r>
      <w:r>
        <w:rPr>
          <w:rFonts w:ascii="Arial" w:hAnsi="Arial" w:cs="Arial"/>
          <w:sz w:val="24"/>
          <w:szCs w:val="24"/>
        </w:rPr>
        <w:t>clause remov</w:t>
      </w:r>
      <w:r w:rsidR="00016330">
        <w:rPr>
          <w:rFonts w:ascii="Arial" w:hAnsi="Arial" w:cs="Arial"/>
          <w:sz w:val="24"/>
          <w:szCs w:val="24"/>
        </w:rPr>
        <w:t>es</w:t>
      </w:r>
      <w:r>
        <w:rPr>
          <w:rFonts w:ascii="Arial" w:hAnsi="Arial" w:cs="Arial"/>
          <w:sz w:val="24"/>
          <w:szCs w:val="24"/>
        </w:rPr>
        <w:t xml:space="preserve"> the definition </w:t>
      </w:r>
      <w:r w:rsidR="00E45DEA">
        <w:rPr>
          <w:rFonts w:ascii="Arial" w:hAnsi="Arial" w:cs="Arial"/>
          <w:sz w:val="24"/>
          <w:szCs w:val="24"/>
        </w:rPr>
        <w:t>of</w:t>
      </w:r>
      <w:r>
        <w:rPr>
          <w:rFonts w:ascii="Arial" w:hAnsi="Arial" w:cs="Arial"/>
          <w:sz w:val="24"/>
          <w:szCs w:val="24"/>
        </w:rPr>
        <w:t xml:space="preserve"> </w:t>
      </w:r>
      <w:r w:rsidR="00016330">
        <w:rPr>
          <w:rFonts w:ascii="Arial" w:hAnsi="Arial" w:cs="Arial"/>
          <w:sz w:val="24"/>
          <w:szCs w:val="24"/>
        </w:rPr>
        <w:t>‘</w:t>
      </w:r>
      <w:r>
        <w:rPr>
          <w:rFonts w:ascii="Arial" w:hAnsi="Arial" w:cs="Arial"/>
          <w:sz w:val="24"/>
          <w:szCs w:val="24"/>
        </w:rPr>
        <w:t>relevant person</w:t>
      </w:r>
      <w:r w:rsidR="00016330">
        <w:rPr>
          <w:rFonts w:ascii="Arial" w:hAnsi="Arial" w:cs="Arial"/>
          <w:sz w:val="24"/>
          <w:szCs w:val="24"/>
        </w:rPr>
        <w:t>’</w:t>
      </w:r>
      <w:r w:rsidR="00E45DEA">
        <w:rPr>
          <w:rFonts w:ascii="Arial" w:hAnsi="Arial" w:cs="Arial"/>
          <w:sz w:val="24"/>
          <w:szCs w:val="24"/>
        </w:rPr>
        <w:t xml:space="preserve"> for the purpose of section 46 (3). </w:t>
      </w:r>
      <w:r w:rsidR="00010E45">
        <w:rPr>
          <w:rFonts w:ascii="Arial" w:hAnsi="Arial" w:cs="Arial"/>
          <w:sz w:val="24"/>
          <w:szCs w:val="24"/>
        </w:rPr>
        <w:t xml:space="preserve">Section 46 (3) has been removed </w:t>
      </w:r>
      <w:r w:rsidR="00E45DEA">
        <w:rPr>
          <w:rFonts w:ascii="Arial" w:hAnsi="Arial" w:cs="Arial"/>
          <w:sz w:val="24"/>
          <w:szCs w:val="24"/>
        </w:rPr>
        <w:t xml:space="preserve">under </w:t>
      </w:r>
      <w:r w:rsidR="00010E45">
        <w:rPr>
          <w:rFonts w:ascii="Arial" w:hAnsi="Arial" w:cs="Arial"/>
          <w:sz w:val="24"/>
          <w:szCs w:val="24"/>
        </w:rPr>
        <w:t>c</w:t>
      </w:r>
      <w:r w:rsidR="00E45DEA">
        <w:rPr>
          <w:rFonts w:ascii="Arial" w:hAnsi="Arial" w:cs="Arial"/>
          <w:sz w:val="24"/>
          <w:szCs w:val="24"/>
        </w:rPr>
        <w:t>lause 10</w:t>
      </w:r>
      <w:r w:rsidR="00010E45">
        <w:rPr>
          <w:rFonts w:ascii="Arial" w:hAnsi="Arial" w:cs="Arial"/>
          <w:sz w:val="24"/>
          <w:szCs w:val="24"/>
        </w:rPr>
        <w:t xml:space="preserve"> as it relates to the defence to a prosecution (now covered under section 10 (b))</w:t>
      </w:r>
      <w:r w:rsidR="00E45DEA">
        <w:rPr>
          <w:rFonts w:ascii="Arial" w:hAnsi="Arial" w:cs="Arial"/>
          <w:sz w:val="24"/>
          <w:szCs w:val="24"/>
        </w:rPr>
        <w:t>.</w:t>
      </w:r>
      <w:r w:rsidR="00010E45">
        <w:rPr>
          <w:rFonts w:ascii="Arial" w:hAnsi="Arial" w:cs="Arial"/>
          <w:sz w:val="24"/>
          <w:szCs w:val="24"/>
        </w:rPr>
        <w:t xml:space="preserve"> A definition for ‘relevant person’ is now included in the dictionary under clause 13.</w:t>
      </w:r>
    </w:p>
    <w:p w:rsidR="00823B52" w:rsidRPr="00823B52" w:rsidRDefault="00C971AF" w:rsidP="00823B52">
      <w:pPr>
        <w:rPr>
          <w:rFonts w:ascii="Arial" w:hAnsi="Arial" w:cs="Arial"/>
          <w:b/>
          <w:sz w:val="24"/>
          <w:szCs w:val="24"/>
        </w:rPr>
      </w:pPr>
      <w:r w:rsidRPr="00823B52">
        <w:rPr>
          <w:rFonts w:ascii="Arial" w:hAnsi="Arial" w:cs="Arial"/>
          <w:b/>
          <w:sz w:val="24"/>
          <w:szCs w:val="24"/>
        </w:rPr>
        <w:t>Clause 1</w:t>
      </w:r>
      <w:r w:rsidR="00E45DEA">
        <w:rPr>
          <w:rFonts w:ascii="Arial" w:hAnsi="Arial" w:cs="Arial"/>
          <w:b/>
          <w:sz w:val="24"/>
          <w:szCs w:val="24"/>
        </w:rPr>
        <w:t>2</w:t>
      </w:r>
      <w:r w:rsidRPr="00823B52">
        <w:rPr>
          <w:rFonts w:ascii="Arial" w:hAnsi="Arial" w:cs="Arial"/>
          <w:b/>
          <w:sz w:val="24"/>
          <w:szCs w:val="24"/>
        </w:rPr>
        <w:tab/>
        <w:t>Dictionary, definition of positive behaviour support panel</w:t>
      </w:r>
    </w:p>
    <w:p w:rsidR="00C971AF" w:rsidRPr="00823B52" w:rsidRDefault="00C971AF" w:rsidP="00823B52">
      <w:pPr>
        <w:rPr>
          <w:rFonts w:ascii="Arial" w:hAnsi="Arial" w:cs="Arial"/>
          <w:sz w:val="24"/>
          <w:szCs w:val="24"/>
        </w:rPr>
      </w:pPr>
      <w:r w:rsidRPr="00823B52">
        <w:rPr>
          <w:rFonts w:ascii="Arial" w:hAnsi="Arial" w:cs="Arial"/>
          <w:sz w:val="24"/>
          <w:szCs w:val="24"/>
        </w:rPr>
        <w:t>Clause 1</w:t>
      </w:r>
      <w:r w:rsidR="00E45DEA">
        <w:rPr>
          <w:rFonts w:ascii="Arial" w:hAnsi="Arial" w:cs="Arial"/>
          <w:sz w:val="24"/>
          <w:szCs w:val="24"/>
        </w:rPr>
        <w:t>2</w:t>
      </w:r>
      <w:r w:rsidRPr="00823B52">
        <w:rPr>
          <w:rFonts w:ascii="Arial" w:hAnsi="Arial" w:cs="Arial"/>
          <w:sz w:val="24"/>
          <w:szCs w:val="24"/>
        </w:rPr>
        <w:t xml:space="preserve"> corrects the dictionary reference to the section of the Act that positive behaviour support panels are registered under. The clause removes </w:t>
      </w:r>
      <w:r w:rsidR="00BA377F">
        <w:rPr>
          <w:rFonts w:ascii="Arial" w:hAnsi="Arial" w:cs="Arial"/>
          <w:sz w:val="24"/>
          <w:szCs w:val="24"/>
        </w:rPr>
        <w:t xml:space="preserve">reference to </w:t>
      </w:r>
      <w:r w:rsidR="00E45DEA">
        <w:rPr>
          <w:rFonts w:ascii="Arial" w:hAnsi="Arial" w:cs="Arial"/>
          <w:sz w:val="24"/>
          <w:szCs w:val="24"/>
        </w:rPr>
        <w:t>s</w:t>
      </w:r>
      <w:r w:rsidRPr="00823B52">
        <w:rPr>
          <w:rFonts w:ascii="Arial" w:hAnsi="Arial" w:cs="Arial"/>
          <w:sz w:val="24"/>
          <w:szCs w:val="24"/>
        </w:rPr>
        <w:t xml:space="preserve">ection 21 and substitutes </w:t>
      </w:r>
      <w:r w:rsidR="00E45DEA">
        <w:rPr>
          <w:rFonts w:ascii="Arial" w:hAnsi="Arial" w:cs="Arial"/>
          <w:sz w:val="24"/>
          <w:szCs w:val="24"/>
        </w:rPr>
        <w:t>s</w:t>
      </w:r>
      <w:r w:rsidRPr="00823B52">
        <w:rPr>
          <w:rFonts w:ascii="Arial" w:hAnsi="Arial" w:cs="Arial"/>
          <w:sz w:val="24"/>
          <w:szCs w:val="24"/>
        </w:rPr>
        <w:t>ection 22.</w:t>
      </w:r>
    </w:p>
    <w:p w:rsidR="00D3034B" w:rsidRDefault="00D3034B" w:rsidP="008C225D">
      <w:pPr>
        <w:pStyle w:val="Heading3"/>
        <w:rPr>
          <w:b w:val="0"/>
        </w:rPr>
      </w:pPr>
      <w:r w:rsidRPr="00D3034B">
        <w:t xml:space="preserve">Clause </w:t>
      </w:r>
      <w:r>
        <w:t>1</w:t>
      </w:r>
      <w:r w:rsidR="00010E45">
        <w:t>3</w:t>
      </w:r>
      <w:r>
        <w:tab/>
      </w:r>
      <w:r w:rsidRPr="00D3034B">
        <w:t>Dictionary, new definition of relevant person</w:t>
      </w:r>
    </w:p>
    <w:p w:rsidR="00016330" w:rsidRDefault="000F5555" w:rsidP="00D3034B">
      <w:pPr>
        <w:rPr>
          <w:rFonts w:ascii="Arial" w:hAnsi="Arial" w:cs="Arial"/>
          <w:sz w:val="24"/>
          <w:szCs w:val="24"/>
        </w:rPr>
      </w:pPr>
      <w:r w:rsidRPr="000F5555">
        <w:rPr>
          <w:rFonts w:ascii="Arial" w:hAnsi="Arial" w:cs="Arial"/>
          <w:sz w:val="24"/>
          <w:szCs w:val="24"/>
        </w:rPr>
        <w:t>This clause</w:t>
      </w:r>
      <w:r>
        <w:rPr>
          <w:rFonts w:ascii="Arial" w:hAnsi="Arial" w:cs="Arial"/>
          <w:sz w:val="24"/>
          <w:szCs w:val="24"/>
        </w:rPr>
        <w:t xml:space="preserve"> </w:t>
      </w:r>
      <w:r w:rsidR="00016330">
        <w:rPr>
          <w:rFonts w:ascii="Arial" w:hAnsi="Arial" w:cs="Arial"/>
          <w:sz w:val="24"/>
          <w:szCs w:val="24"/>
        </w:rPr>
        <w:t>adds</w:t>
      </w:r>
      <w:r>
        <w:rPr>
          <w:rFonts w:ascii="Arial" w:hAnsi="Arial" w:cs="Arial"/>
          <w:sz w:val="24"/>
          <w:szCs w:val="24"/>
        </w:rPr>
        <w:t xml:space="preserve"> the </w:t>
      </w:r>
      <w:r w:rsidR="00016330">
        <w:rPr>
          <w:rFonts w:ascii="Arial" w:hAnsi="Arial" w:cs="Arial"/>
          <w:sz w:val="24"/>
          <w:szCs w:val="24"/>
        </w:rPr>
        <w:t xml:space="preserve">following </w:t>
      </w:r>
      <w:r>
        <w:rPr>
          <w:rFonts w:ascii="Arial" w:hAnsi="Arial" w:cs="Arial"/>
          <w:sz w:val="24"/>
          <w:szCs w:val="24"/>
        </w:rPr>
        <w:t xml:space="preserve">definition of </w:t>
      </w:r>
      <w:r w:rsidR="00016330">
        <w:rPr>
          <w:rFonts w:ascii="Arial" w:hAnsi="Arial" w:cs="Arial"/>
          <w:sz w:val="24"/>
          <w:szCs w:val="24"/>
        </w:rPr>
        <w:t>‘</w:t>
      </w:r>
      <w:r w:rsidR="00D3034B" w:rsidRPr="00D3034B">
        <w:rPr>
          <w:rFonts w:ascii="Arial" w:hAnsi="Arial" w:cs="Arial"/>
          <w:sz w:val="24"/>
          <w:szCs w:val="24"/>
        </w:rPr>
        <w:t>relevant person</w:t>
      </w:r>
      <w:r w:rsidR="00016330">
        <w:rPr>
          <w:rFonts w:ascii="Arial" w:hAnsi="Arial" w:cs="Arial"/>
          <w:sz w:val="24"/>
          <w:szCs w:val="24"/>
        </w:rPr>
        <w:t xml:space="preserve">’ </w:t>
      </w:r>
      <w:r w:rsidR="00D3034B" w:rsidRPr="00D3034B">
        <w:rPr>
          <w:rFonts w:ascii="Arial" w:hAnsi="Arial" w:cs="Arial"/>
          <w:sz w:val="24"/>
          <w:szCs w:val="24"/>
        </w:rPr>
        <w:t>for a provider,</w:t>
      </w:r>
      <w:r w:rsidR="00016330">
        <w:rPr>
          <w:rFonts w:ascii="Arial" w:hAnsi="Arial" w:cs="Arial"/>
          <w:sz w:val="24"/>
          <w:szCs w:val="24"/>
        </w:rPr>
        <w:t xml:space="preserve"> to the dictionary:</w:t>
      </w:r>
    </w:p>
    <w:p w:rsidR="00D3034B" w:rsidRPr="004923C1" w:rsidRDefault="00016330" w:rsidP="00D3034B">
      <w:pPr>
        <w:rPr>
          <w:rFonts w:ascii="Arial" w:hAnsi="Arial" w:cs="Arial"/>
          <w:sz w:val="24"/>
          <w:szCs w:val="24"/>
        </w:rPr>
      </w:pPr>
      <w:r>
        <w:rPr>
          <w:rFonts w:ascii="Arial" w:hAnsi="Arial" w:cs="Arial"/>
          <w:sz w:val="24"/>
          <w:szCs w:val="24"/>
        </w:rPr>
        <w:t>‘</w:t>
      </w:r>
      <w:r w:rsidR="00D3034B" w:rsidRPr="00D3034B">
        <w:rPr>
          <w:rFonts w:ascii="Arial" w:hAnsi="Arial" w:cs="Arial"/>
          <w:sz w:val="24"/>
          <w:szCs w:val="24"/>
        </w:rPr>
        <w:t>means an employee, agent, contractor or other person acting under the direction or on behalf of the provider</w:t>
      </w:r>
      <w:r w:rsidR="00C971AF">
        <w:rPr>
          <w:rFonts w:ascii="Arial" w:hAnsi="Arial" w:cs="Arial"/>
          <w:sz w:val="24"/>
          <w:szCs w:val="24"/>
        </w:rPr>
        <w:t>.</w:t>
      </w:r>
      <w:r>
        <w:rPr>
          <w:rFonts w:ascii="Arial" w:hAnsi="Arial" w:cs="Arial"/>
          <w:sz w:val="24"/>
          <w:szCs w:val="24"/>
        </w:rPr>
        <w:t>’</w:t>
      </w:r>
    </w:p>
    <w:sectPr w:rsidR="00D3034B"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06E" w:rsidRDefault="0035606E">
      <w:pPr>
        <w:spacing w:after="0" w:line="240" w:lineRule="auto"/>
      </w:pPr>
      <w:r>
        <w:separator/>
      </w:r>
    </w:p>
  </w:endnote>
  <w:endnote w:type="continuationSeparator" w:id="0">
    <w:p w:rsidR="0035606E" w:rsidRDefault="0035606E">
      <w:pPr>
        <w:spacing w:after="0" w:line="240" w:lineRule="auto"/>
      </w:pPr>
      <w:r>
        <w:continuationSeparator/>
      </w:r>
    </w:p>
  </w:endnote>
  <w:endnote w:type="continuationNotice" w:id="1">
    <w:p w:rsidR="0035606E" w:rsidRDefault="00356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4AC" w:rsidRDefault="003E4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4AC" w:rsidRPr="003E44AC" w:rsidRDefault="003E44AC" w:rsidP="003E44AC">
    <w:pPr>
      <w:pStyle w:val="Footer"/>
      <w:jc w:val="center"/>
      <w:rPr>
        <w:rFonts w:cs="Arial"/>
        <w:sz w:val="14"/>
      </w:rPr>
    </w:pPr>
    <w:r w:rsidRPr="003E44A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C1" w:rsidRDefault="009028C1">
    <w:pPr>
      <w:pStyle w:val="Footer"/>
      <w:jc w:val="right"/>
    </w:pPr>
  </w:p>
  <w:p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rsidR="003E44AC" w:rsidRPr="003E44AC" w:rsidRDefault="003E44AC" w:rsidP="003E44AC">
    <w:pPr>
      <w:pStyle w:val="Footer"/>
      <w:spacing w:before="60" w:line="240" w:lineRule="auto"/>
      <w:jc w:val="center"/>
      <w:rPr>
        <w:rFonts w:cs="Arial"/>
        <w:noProof/>
        <w:sz w:val="14"/>
      </w:rPr>
    </w:pPr>
    <w:r w:rsidRPr="003E44AC">
      <w:rPr>
        <w:rFonts w:cs="Arial"/>
        <w:noProof/>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rsidR="003E44AC" w:rsidRPr="003E44AC" w:rsidRDefault="003E44AC" w:rsidP="003E44AC">
    <w:pPr>
      <w:pStyle w:val="Footer"/>
      <w:jc w:val="center"/>
      <w:rPr>
        <w:rFonts w:cs="Arial"/>
        <w:noProof/>
        <w:sz w:val="14"/>
      </w:rPr>
    </w:pPr>
    <w:r w:rsidRPr="003E44AC">
      <w:rPr>
        <w:rFonts w:cs="Arial"/>
        <w:noProof/>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06E" w:rsidRDefault="0035606E">
      <w:pPr>
        <w:spacing w:after="0" w:line="240" w:lineRule="auto"/>
      </w:pPr>
      <w:r>
        <w:separator/>
      </w:r>
    </w:p>
  </w:footnote>
  <w:footnote w:type="continuationSeparator" w:id="0">
    <w:p w:rsidR="0035606E" w:rsidRDefault="0035606E">
      <w:pPr>
        <w:spacing w:after="0" w:line="240" w:lineRule="auto"/>
      </w:pPr>
      <w:r>
        <w:continuationSeparator/>
      </w:r>
    </w:p>
  </w:footnote>
  <w:footnote w:type="continuationNotice" w:id="1">
    <w:p w:rsidR="0035606E" w:rsidRDefault="0035606E">
      <w:pPr>
        <w:spacing w:after="0" w:line="240" w:lineRule="auto"/>
      </w:pPr>
    </w:p>
  </w:footnote>
  <w:footnote w:id="2">
    <w:p w:rsidR="00C750E2" w:rsidRDefault="00C750E2" w:rsidP="00C750E2">
      <w:pPr>
        <w:pStyle w:val="FootnoteText"/>
      </w:pPr>
      <w:r w:rsidRPr="009F3F1D">
        <w:rPr>
          <w:rStyle w:val="FootnoteReference"/>
          <w:rFonts w:asciiTheme="minorHAnsi" w:hAnsiTheme="minorHAnsi"/>
        </w:rPr>
        <w:footnoteRef/>
      </w:r>
      <w:r w:rsidRPr="009F3F1D">
        <w:rPr>
          <w:rFonts w:asciiTheme="minorHAnsi" w:hAnsiTheme="minorHAnsi"/>
        </w:rPr>
        <w:t xml:space="preserve"> </w:t>
      </w:r>
      <w:hyperlink r:id="rId1" w:history="1">
        <w:r w:rsidRPr="009F3F1D">
          <w:rPr>
            <w:rStyle w:val="Hyperlink"/>
            <w:rFonts w:asciiTheme="minorHAnsi" w:hAnsiTheme="minorHAnsi"/>
            <w:i/>
          </w:rPr>
          <w:t>Convention against Torture and Other Cruel, Inhuman or Degrading Treatment or Punishment</w:t>
        </w:r>
      </w:hyperlink>
      <w:r w:rsidRPr="009F3F1D">
        <w:rPr>
          <w:rFonts w:asciiTheme="minorHAnsi" w:hAnsiTheme="minorHAnsi"/>
        </w:rPr>
        <w:t>, adopted and opened for signature, ratification and accession by General Assembly resolution 39/46 of 10 December 1984, ratified by Australia 8 August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4AC" w:rsidRDefault="003E4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4AC" w:rsidRDefault="003E4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4AC" w:rsidRDefault="003E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4"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0"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1"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15"/>
  </w:num>
  <w:num w:numId="4">
    <w:abstractNumId w:val="0"/>
  </w:num>
  <w:num w:numId="5">
    <w:abstractNumId w:val="5"/>
  </w:num>
  <w:num w:numId="6">
    <w:abstractNumId w:val="7"/>
  </w:num>
  <w:num w:numId="7">
    <w:abstractNumId w:val="32"/>
  </w:num>
  <w:num w:numId="8">
    <w:abstractNumId w:val="3"/>
  </w:num>
  <w:num w:numId="9">
    <w:abstractNumId w:val="17"/>
  </w:num>
  <w:num w:numId="10">
    <w:abstractNumId w:val="31"/>
  </w:num>
  <w:num w:numId="11">
    <w:abstractNumId w:val="14"/>
  </w:num>
  <w:num w:numId="12">
    <w:abstractNumId w:val="10"/>
  </w:num>
  <w:num w:numId="13">
    <w:abstractNumId w:val="9"/>
  </w:num>
  <w:num w:numId="14">
    <w:abstractNumId w:val="22"/>
  </w:num>
  <w:num w:numId="15">
    <w:abstractNumId w:val="21"/>
  </w:num>
  <w:num w:numId="16">
    <w:abstractNumId w:val="33"/>
  </w:num>
  <w:num w:numId="17">
    <w:abstractNumId w:val="27"/>
  </w:num>
  <w:num w:numId="18">
    <w:abstractNumId w:val="38"/>
  </w:num>
  <w:num w:numId="19">
    <w:abstractNumId w:val="1"/>
  </w:num>
  <w:num w:numId="20">
    <w:abstractNumId w:val="11"/>
  </w:num>
  <w:num w:numId="21">
    <w:abstractNumId w:val="18"/>
  </w:num>
  <w:num w:numId="22">
    <w:abstractNumId w:val="19"/>
  </w:num>
  <w:num w:numId="23">
    <w:abstractNumId w:val="34"/>
  </w:num>
  <w:num w:numId="24">
    <w:abstractNumId w:val="39"/>
  </w:num>
  <w:num w:numId="25">
    <w:abstractNumId w:val="26"/>
  </w:num>
  <w:num w:numId="26">
    <w:abstractNumId w:val="16"/>
  </w:num>
  <w:num w:numId="27">
    <w:abstractNumId w:val="36"/>
  </w:num>
  <w:num w:numId="28">
    <w:abstractNumId w:val="28"/>
  </w:num>
  <w:num w:numId="29">
    <w:abstractNumId w:val="29"/>
  </w:num>
  <w:num w:numId="30">
    <w:abstractNumId w:val="35"/>
  </w:num>
  <w:num w:numId="31">
    <w:abstractNumId w:val="41"/>
  </w:num>
  <w:num w:numId="32">
    <w:abstractNumId w:val="24"/>
  </w:num>
  <w:num w:numId="33">
    <w:abstractNumId w:val="8"/>
  </w:num>
  <w:num w:numId="34">
    <w:abstractNumId w:val="13"/>
  </w:num>
  <w:num w:numId="35">
    <w:abstractNumId w:val="12"/>
  </w:num>
  <w:num w:numId="36">
    <w:abstractNumId w:val="12"/>
  </w:num>
  <w:num w:numId="37">
    <w:abstractNumId w:val="30"/>
  </w:num>
  <w:num w:numId="38">
    <w:abstractNumId w:val="2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6"/>
  </w:num>
  <w:num w:numId="42">
    <w:abstractNumId w:val="4"/>
  </w:num>
  <w:num w:numId="4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4137"/>
    <w:rsid w:val="00024DD6"/>
    <w:rsid w:val="000273A7"/>
    <w:rsid w:val="000274AB"/>
    <w:rsid w:val="000276C7"/>
    <w:rsid w:val="00030373"/>
    <w:rsid w:val="00030D9D"/>
    <w:rsid w:val="00032126"/>
    <w:rsid w:val="0003311C"/>
    <w:rsid w:val="00033631"/>
    <w:rsid w:val="0003416C"/>
    <w:rsid w:val="00034929"/>
    <w:rsid w:val="000357F8"/>
    <w:rsid w:val="00036405"/>
    <w:rsid w:val="00036697"/>
    <w:rsid w:val="00036A5F"/>
    <w:rsid w:val="00036D89"/>
    <w:rsid w:val="00037CE7"/>
    <w:rsid w:val="0004029C"/>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677F"/>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822"/>
    <w:rsid w:val="00285EF0"/>
    <w:rsid w:val="00286C34"/>
    <w:rsid w:val="00287594"/>
    <w:rsid w:val="002875B0"/>
    <w:rsid w:val="00287626"/>
    <w:rsid w:val="002876F0"/>
    <w:rsid w:val="00287740"/>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6E71"/>
    <w:rsid w:val="002A726B"/>
    <w:rsid w:val="002A73E5"/>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AF"/>
    <w:rsid w:val="002F167D"/>
    <w:rsid w:val="002F1FD8"/>
    <w:rsid w:val="002F222A"/>
    <w:rsid w:val="002F24AA"/>
    <w:rsid w:val="002F29D1"/>
    <w:rsid w:val="002F2BC9"/>
    <w:rsid w:val="002F327A"/>
    <w:rsid w:val="002F3E0E"/>
    <w:rsid w:val="002F4750"/>
    <w:rsid w:val="002F5A5C"/>
    <w:rsid w:val="002F60D1"/>
    <w:rsid w:val="002F61F0"/>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80B"/>
    <w:rsid w:val="00342C36"/>
    <w:rsid w:val="003430AD"/>
    <w:rsid w:val="003447CE"/>
    <w:rsid w:val="00344CA5"/>
    <w:rsid w:val="0034506A"/>
    <w:rsid w:val="003455C9"/>
    <w:rsid w:val="00345B11"/>
    <w:rsid w:val="00346013"/>
    <w:rsid w:val="003461C3"/>
    <w:rsid w:val="00346546"/>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6ED8"/>
    <w:rsid w:val="00367061"/>
    <w:rsid w:val="0036776D"/>
    <w:rsid w:val="00367C46"/>
    <w:rsid w:val="00367E81"/>
    <w:rsid w:val="00370C00"/>
    <w:rsid w:val="00370D36"/>
    <w:rsid w:val="003713CE"/>
    <w:rsid w:val="00371A18"/>
    <w:rsid w:val="00371C4D"/>
    <w:rsid w:val="00372C2D"/>
    <w:rsid w:val="00373697"/>
    <w:rsid w:val="003739E6"/>
    <w:rsid w:val="00374E13"/>
    <w:rsid w:val="00375AC2"/>
    <w:rsid w:val="00375C42"/>
    <w:rsid w:val="00375F5A"/>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E0933"/>
    <w:rsid w:val="003E1CBB"/>
    <w:rsid w:val="003E265C"/>
    <w:rsid w:val="003E3C7D"/>
    <w:rsid w:val="003E3D64"/>
    <w:rsid w:val="003E44AC"/>
    <w:rsid w:val="003E52AE"/>
    <w:rsid w:val="003E5B05"/>
    <w:rsid w:val="003E5FA3"/>
    <w:rsid w:val="003E61C0"/>
    <w:rsid w:val="003E69CE"/>
    <w:rsid w:val="003E6FB5"/>
    <w:rsid w:val="003F23D6"/>
    <w:rsid w:val="003F28B1"/>
    <w:rsid w:val="003F2E41"/>
    <w:rsid w:val="003F517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7EB3"/>
    <w:rsid w:val="004407F0"/>
    <w:rsid w:val="00440F58"/>
    <w:rsid w:val="0044116A"/>
    <w:rsid w:val="0044169C"/>
    <w:rsid w:val="0044213E"/>
    <w:rsid w:val="00442421"/>
    <w:rsid w:val="004434D0"/>
    <w:rsid w:val="00443EA3"/>
    <w:rsid w:val="00444694"/>
    <w:rsid w:val="00444FED"/>
    <w:rsid w:val="00445033"/>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1162"/>
    <w:rsid w:val="004D1192"/>
    <w:rsid w:val="004D1AD6"/>
    <w:rsid w:val="004D1E7C"/>
    <w:rsid w:val="004D1F05"/>
    <w:rsid w:val="004D2268"/>
    <w:rsid w:val="004D24EA"/>
    <w:rsid w:val="004D2BF1"/>
    <w:rsid w:val="004D32FD"/>
    <w:rsid w:val="004D3939"/>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C00"/>
    <w:rsid w:val="004F7EFD"/>
    <w:rsid w:val="00500A09"/>
    <w:rsid w:val="00502582"/>
    <w:rsid w:val="00503607"/>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71AF"/>
    <w:rsid w:val="00517AF5"/>
    <w:rsid w:val="00520326"/>
    <w:rsid w:val="00520A71"/>
    <w:rsid w:val="00520B41"/>
    <w:rsid w:val="00520CFB"/>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703D"/>
    <w:rsid w:val="00547388"/>
    <w:rsid w:val="00547833"/>
    <w:rsid w:val="00550819"/>
    <w:rsid w:val="00550A77"/>
    <w:rsid w:val="00552B36"/>
    <w:rsid w:val="00552E70"/>
    <w:rsid w:val="0055316E"/>
    <w:rsid w:val="005532AB"/>
    <w:rsid w:val="00553818"/>
    <w:rsid w:val="00553F97"/>
    <w:rsid w:val="0055443D"/>
    <w:rsid w:val="00554B15"/>
    <w:rsid w:val="0055530F"/>
    <w:rsid w:val="005555FB"/>
    <w:rsid w:val="0055564B"/>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158"/>
    <w:rsid w:val="0056765C"/>
    <w:rsid w:val="00570781"/>
    <w:rsid w:val="00570ACB"/>
    <w:rsid w:val="005714FB"/>
    <w:rsid w:val="0057154D"/>
    <w:rsid w:val="00571A7C"/>
    <w:rsid w:val="00572058"/>
    <w:rsid w:val="005726C0"/>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CC"/>
    <w:rsid w:val="0058680E"/>
    <w:rsid w:val="005878DD"/>
    <w:rsid w:val="00587BF0"/>
    <w:rsid w:val="005909D2"/>
    <w:rsid w:val="00590C62"/>
    <w:rsid w:val="00591318"/>
    <w:rsid w:val="00591E3D"/>
    <w:rsid w:val="00592A04"/>
    <w:rsid w:val="005930D9"/>
    <w:rsid w:val="00593116"/>
    <w:rsid w:val="005939FB"/>
    <w:rsid w:val="00593BE4"/>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F41"/>
    <w:rsid w:val="005C13CA"/>
    <w:rsid w:val="005C18A0"/>
    <w:rsid w:val="005C3491"/>
    <w:rsid w:val="005C36E0"/>
    <w:rsid w:val="005C43F0"/>
    <w:rsid w:val="005C579A"/>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64AA"/>
    <w:rsid w:val="005E68DA"/>
    <w:rsid w:val="005E7243"/>
    <w:rsid w:val="005F03F6"/>
    <w:rsid w:val="005F0BDF"/>
    <w:rsid w:val="005F1326"/>
    <w:rsid w:val="005F30A2"/>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E4D"/>
    <w:rsid w:val="006A4F15"/>
    <w:rsid w:val="006A5099"/>
    <w:rsid w:val="006A511B"/>
    <w:rsid w:val="006A52D9"/>
    <w:rsid w:val="006A5339"/>
    <w:rsid w:val="006A55A4"/>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4DA"/>
    <w:rsid w:val="006E7B71"/>
    <w:rsid w:val="006E7EE1"/>
    <w:rsid w:val="006F1312"/>
    <w:rsid w:val="006F1776"/>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29CF"/>
    <w:rsid w:val="00742BD8"/>
    <w:rsid w:val="00742F48"/>
    <w:rsid w:val="00743742"/>
    <w:rsid w:val="00743D60"/>
    <w:rsid w:val="00743F9E"/>
    <w:rsid w:val="00744732"/>
    <w:rsid w:val="0074529F"/>
    <w:rsid w:val="0074546A"/>
    <w:rsid w:val="00745D47"/>
    <w:rsid w:val="00745D7C"/>
    <w:rsid w:val="007468E1"/>
    <w:rsid w:val="007476AD"/>
    <w:rsid w:val="007502DA"/>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C3D"/>
    <w:rsid w:val="007A21DF"/>
    <w:rsid w:val="007A2B14"/>
    <w:rsid w:val="007A2C59"/>
    <w:rsid w:val="007A2E8D"/>
    <w:rsid w:val="007A2F11"/>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62AB"/>
    <w:rsid w:val="007B648B"/>
    <w:rsid w:val="007B6799"/>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DE1"/>
    <w:rsid w:val="007C6169"/>
    <w:rsid w:val="007C62F2"/>
    <w:rsid w:val="007C6D65"/>
    <w:rsid w:val="007C6F00"/>
    <w:rsid w:val="007C7823"/>
    <w:rsid w:val="007C7D06"/>
    <w:rsid w:val="007C7FB2"/>
    <w:rsid w:val="007D004A"/>
    <w:rsid w:val="007D042D"/>
    <w:rsid w:val="007D1269"/>
    <w:rsid w:val="007D2A96"/>
    <w:rsid w:val="007D33F7"/>
    <w:rsid w:val="007D34E4"/>
    <w:rsid w:val="007D395B"/>
    <w:rsid w:val="007D3D6A"/>
    <w:rsid w:val="007D424D"/>
    <w:rsid w:val="007D47FA"/>
    <w:rsid w:val="007D528D"/>
    <w:rsid w:val="007D5FC0"/>
    <w:rsid w:val="007D63F7"/>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BF4"/>
    <w:rsid w:val="00803802"/>
    <w:rsid w:val="00803F69"/>
    <w:rsid w:val="00803F72"/>
    <w:rsid w:val="00803FB5"/>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12A4"/>
    <w:rsid w:val="008B1350"/>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5B0E"/>
    <w:rsid w:val="0093668E"/>
    <w:rsid w:val="009366E7"/>
    <w:rsid w:val="00936D8A"/>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ED2"/>
    <w:rsid w:val="00987454"/>
    <w:rsid w:val="00990313"/>
    <w:rsid w:val="009906DF"/>
    <w:rsid w:val="009910C5"/>
    <w:rsid w:val="009913C6"/>
    <w:rsid w:val="009914B4"/>
    <w:rsid w:val="009918F7"/>
    <w:rsid w:val="00991C59"/>
    <w:rsid w:val="00992149"/>
    <w:rsid w:val="009921C5"/>
    <w:rsid w:val="00993A0E"/>
    <w:rsid w:val="00994710"/>
    <w:rsid w:val="00994A76"/>
    <w:rsid w:val="00994D36"/>
    <w:rsid w:val="00994DC7"/>
    <w:rsid w:val="00994E7F"/>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F5C"/>
    <w:rsid w:val="00B46C4B"/>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E0C"/>
    <w:rsid w:val="00B62151"/>
    <w:rsid w:val="00B621B1"/>
    <w:rsid w:val="00B626C3"/>
    <w:rsid w:val="00B62D98"/>
    <w:rsid w:val="00B633EE"/>
    <w:rsid w:val="00B63A0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C9"/>
    <w:rsid w:val="00C66D38"/>
    <w:rsid w:val="00C673A7"/>
    <w:rsid w:val="00C6783F"/>
    <w:rsid w:val="00C704CA"/>
    <w:rsid w:val="00C70B4D"/>
    <w:rsid w:val="00C71911"/>
    <w:rsid w:val="00C73140"/>
    <w:rsid w:val="00C73855"/>
    <w:rsid w:val="00C73ABE"/>
    <w:rsid w:val="00C74260"/>
    <w:rsid w:val="00C74263"/>
    <w:rsid w:val="00C7488E"/>
    <w:rsid w:val="00C74ACB"/>
    <w:rsid w:val="00C74DA6"/>
    <w:rsid w:val="00C750E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8F1"/>
    <w:rsid w:val="00CA4D8F"/>
    <w:rsid w:val="00CA4E70"/>
    <w:rsid w:val="00CA5371"/>
    <w:rsid w:val="00CA5B43"/>
    <w:rsid w:val="00CA5CD2"/>
    <w:rsid w:val="00CA6606"/>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37"/>
    <w:rsid w:val="00CE7AA9"/>
    <w:rsid w:val="00CE7DAE"/>
    <w:rsid w:val="00CF03C3"/>
    <w:rsid w:val="00CF14A1"/>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5B6"/>
    <w:rsid w:val="00CF766D"/>
    <w:rsid w:val="00CF78E3"/>
    <w:rsid w:val="00CF7ADA"/>
    <w:rsid w:val="00D00ADB"/>
    <w:rsid w:val="00D00BF2"/>
    <w:rsid w:val="00D013D7"/>
    <w:rsid w:val="00D01708"/>
    <w:rsid w:val="00D01C89"/>
    <w:rsid w:val="00D01DC1"/>
    <w:rsid w:val="00D02199"/>
    <w:rsid w:val="00D02244"/>
    <w:rsid w:val="00D02869"/>
    <w:rsid w:val="00D02D96"/>
    <w:rsid w:val="00D03DC1"/>
    <w:rsid w:val="00D04119"/>
    <w:rsid w:val="00D043E5"/>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5AD4"/>
    <w:rsid w:val="00D95CC8"/>
    <w:rsid w:val="00D97D83"/>
    <w:rsid w:val="00DA00AB"/>
    <w:rsid w:val="00DA0C4F"/>
    <w:rsid w:val="00DA1022"/>
    <w:rsid w:val="00DA12B5"/>
    <w:rsid w:val="00DA1A1C"/>
    <w:rsid w:val="00DA2A94"/>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604C6"/>
    <w:rsid w:val="00E615A2"/>
    <w:rsid w:val="00E61EF5"/>
    <w:rsid w:val="00E62279"/>
    <w:rsid w:val="00E622DE"/>
    <w:rsid w:val="00E625A8"/>
    <w:rsid w:val="00E63E9E"/>
    <w:rsid w:val="00E63FC3"/>
    <w:rsid w:val="00E64750"/>
    <w:rsid w:val="00E648DF"/>
    <w:rsid w:val="00E6518E"/>
    <w:rsid w:val="00E6522C"/>
    <w:rsid w:val="00E65D67"/>
    <w:rsid w:val="00E65D98"/>
    <w:rsid w:val="00E66D0E"/>
    <w:rsid w:val="00E709C8"/>
    <w:rsid w:val="00E716B0"/>
    <w:rsid w:val="00E71B64"/>
    <w:rsid w:val="00E71E95"/>
    <w:rsid w:val="00E72325"/>
    <w:rsid w:val="00E73255"/>
    <w:rsid w:val="00E7535D"/>
    <w:rsid w:val="00E7571F"/>
    <w:rsid w:val="00E75922"/>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C7"/>
    <w:rsid w:val="00EB2590"/>
    <w:rsid w:val="00EB25D0"/>
    <w:rsid w:val="00EB2988"/>
    <w:rsid w:val="00EB3DDA"/>
    <w:rsid w:val="00EB4D36"/>
    <w:rsid w:val="00EB56BE"/>
    <w:rsid w:val="00EB584A"/>
    <w:rsid w:val="00EB6519"/>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213C"/>
    <w:rsid w:val="00F12D8C"/>
    <w:rsid w:val="00F130AF"/>
    <w:rsid w:val="00F134D2"/>
    <w:rsid w:val="00F13507"/>
    <w:rsid w:val="00F13615"/>
    <w:rsid w:val="00F162FA"/>
    <w:rsid w:val="00F17B36"/>
    <w:rsid w:val="00F206B7"/>
    <w:rsid w:val="00F20FB7"/>
    <w:rsid w:val="00F21056"/>
    <w:rsid w:val="00F21194"/>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semiHidden/>
    <w:rsid w:val="008609A8"/>
    <w:rPr>
      <w:sz w:val="20"/>
      <w:szCs w:val="20"/>
    </w:rPr>
  </w:style>
  <w:style w:type="character" w:customStyle="1" w:styleId="CommentTextChar">
    <w:name w:val="Comment Text Char"/>
    <w:basedOn w:val="DefaultParagraphFont"/>
    <w:link w:val="CommentText"/>
    <w:uiPriority w:val="99"/>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ProfessionalInterest/Pages/C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78D8-EC01-452A-8C48-CB2EDFC4E811}">
  <ds:schemaRefs>
    <ds:schemaRef ds:uri="http://schemas.openxmlformats.org/officeDocument/2006/bibliography"/>
  </ds:schemaRefs>
</ds:datastoreItem>
</file>

<file path=customXml/itemProps2.xml><?xml version="1.0" encoding="utf-8"?>
<ds:datastoreItem xmlns:ds="http://schemas.openxmlformats.org/officeDocument/2006/customXml" ds:itemID="{A47871A1-4B14-4506-B530-4F71DF15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8807</Characters>
  <Application>Microsoft Office Word</Application>
  <DocSecurity>0</DocSecurity>
  <Lines>209</Lines>
  <Paragraphs>76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2019-05-13T23:55:00Z</dcterms:created>
  <dcterms:modified xsi:type="dcterms:W3CDTF">2019-05-13T23:55:00Z</dcterms:modified>
</cp:coreProperties>
</file>