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FAB" w:rsidRDefault="00C17FAB" w:rsidP="004857AD">
      <w:pPr>
        <w:spacing w:line="360" w:lineRule="auto"/>
        <w:rPr>
          <w:rFonts w:ascii="Arial" w:hAnsi="Arial" w:cs="Arial"/>
        </w:rPr>
      </w:pPr>
      <w:bookmarkStart w:id="0" w:name="_Toc44738651"/>
      <w:r>
        <w:rPr>
          <w:rFonts w:ascii="Arial" w:hAnsi="Arial" w:cs="Arial"/>
        </w:rPr>
        <w:t>Australian Capital Territory</w:t>
      </w:r>
    </w:p>
    <w:p w:rsidR="004857AD" w:rsidRPr="002144E4" w:rsidRDefault="004857AD" w:rsidP="004857AD">
      <w:pPr>
        <w:pStyle w:val="Billname"/>
        <w:spacing w:before="700"/>
      </w:pPr>
      <w:bookmarkStart w:id="1" w:name="_Hlk5805584"/>
      <w:r>
        <w:t xml:space="preserve">Senior Practitioner </w:t>
      </w:r>
      <w:bookmarkStart w:id="2" w:name="_Hlk5796358"/>
      <w:r>
        <w:t>(Positive Behaviour Support P</w:t>
      </w:r>
      <w:r w:rsidR="00180AE0">
        <w:t>anel</w:t>
      </w:r>
      <w:r>
        <w:t xml:space="preserve">) Guideline 2019 </w:t>
      </w:r>
      <w:r w:rsidRPr="00BE06D0">
        <w:t>(No 1)</w:t>
      </w:r>
      <w:bookmarkEnd w:id="2"/>
    </w:p>
    <w:p w:rsidR="004857AD" w:rsidRPr="00CA5DA6" w:rsidRDefault="004857AD" w:rsidP="004857AD">
      <w:pPr>
        <w:spacing w:before="240" w:after="60"/>
        <w:rPr>
          <w:rFonts w:ascii="Arial" w:hAnsi="Arial" w:cs="Arial"/>
          <w:b/>
          <w:bCs/>
          <w:vertAlign w:val="superscript"/>
        </w:rPr>
      </w:pPr>
      <w:r w:rsidRPr="00CA5DA6">
        <w:rPr>
          <w:rFonts w:ascii="Arial" w:hAnsi="Arial" w:cs="Arial"/>
          <w:b/>
          <w:bCs/>
        </w:rPr>
        <w:t xml:space="preserve">Disallowable instrument </w:t>
      </w:r>
      <w:r w:rsidR="00CA5DA6" w:rsidRPr="00CA5DA6">
        <w:rPr>
          <w:rFonts w:ascii="Arial" w:hAnsi="Arial" w:cs="Arial"/>
          <w:b/>
          <w:bCs/>
        </w:rPr>
        <w:t>DI2019</w:t>
      </w:r>
      <w:r w:rsidRPr="00CA5DA6">
        <w:rPr>
          <w:rFonts w:ascii="Arial" w:hAnsi="Arial" w:cs="Arial"/>
          <w:b/>
          <w:bCs/>
        </w:rPr>
        <w:t>–</w:t>
      </w:r>
      <w:r w:rsidR="00120C35" w:rsidRPr="00CA5DA6">
        <w:rPr>
          <w:rFonts w:ascii="Arial" w:hAnsi="Arial" w:cs="Arial"/>
          <w:b/>
          <w:bCs/>
        </w:rPr>
        <w:t>65</w:t>
      </w:r>
      <w:bookmarkStart w:id="3" w:name="_GoBack"/>
      <w:bookmarkEnd w:id="3"/>
    </w:p>
    <w:p w:rsidR="004857AD" w:rsidRPr="002144E4" w:rsidRDefault="004857AD" w:rsidP="004857AD">
      <w:pPr>
        <w:pStyle w:val="madeunder"/>
        <w:spacing w:before="240" w:after="120"/>
      </w:pPr>
      <w:r w:rsidRPr="002144E4">
        <w:t xml:space="preserve">made under the  </w:t>
      </w:r>
    </w:p>
    <w:p w:rsidR="004857AD" w:rsidRDefault="004857AD" w:rsidP="004857AD">
      <w:pPr>
        <w:pStyle w:val="CoverActName"/>
        <w:jc w:val="left"/>
        <w:rPr>
          <w:rFonts w:cs="Arial"/>
          <w:sz w:val="20"/>
        </w:rPr>
      </w:pPr>
      <w:bookmarkStart w:id="4" w:name="_Hlk5796483"/>
      <w:r>
        <w:rPr>
          <w:rFonts w:cs="Arial"/>
          <w:sz w:val="20"/>
        </w:rPr>
        <w:t>Senior Practitioner Act 2018</w:t>
      </w:r>
      <w:r w:rsidRPr="002144E4">
        <w:rPr>
          <w:rFonts w:cs="Arial"/>
          <w:sz w:val="20"/>
        </w:rPr>
        <w:t xml:space="preserve">, Section </w:t>
      </w:r>
      <w:r w:rsidR="00180AE0">
        <w:rPr>
          <w:rFonts w:cs="Arial"/>
          <w:sz w:val="20"/>
        </w:rPr>
        <w:t>21</w:t>
      </w:r>
    </w:p>
    <w:bookmarkEnd w:id="1"/>
    <w:p w:rsidR="004857AD" w:rsidRPr="002144E4" w:rsidRDefault="004857AD" w:rsidP="004857AD">
      <w:pPr>
        <w:pStyle w:val="CoverActName"/>
        <w:jc w:val="left"/>
      </w:pPr>
    </w:p>
    <w:p w:rsidR="00C17FAB" w:rsidRDefault="00C17FAB" w:rsidP="004857AD">
      <w:pPr>
        <w:spacing w:line="360" w:lineRule="auto"/>
        <w:ind w:right="565"/>
        <w:rPr>
          <w:rFonts w:ascii="Arial" w:hAnsi="Arial" w:cs="Arial"/>
          <w:b/>
          <w:bCs/>
          <w:sz w:val="28"/>
          <w:szCs w:val="28"/>
        </w:rPr>
      </w:pPr>
      <w:bookmarkStart w:id="5" w:name="_Hlk5800419"/>
      <w:bookmarkEnd w:id="4"/>
      <w:r>
        <w:rPr>
          <w:rFonts w:ascii="Arial" w:hAnsi="Arial" w:cs="Arial"/>
          <w:b/>
          <w:bCs/>
          <w:sz w:val="28"/>
          <w:szCs w:val="28"/>
        </w:rPr>
        <w:t>EXPLANATORY STATEMENT</w:t>
      </w:r>
    </w:p>
    <w:p w:rsidR="00C17FAB" w:rsidRDefault="00C17FAB">
      <w:pPr>
        <w:pStyle w:val="N-line3"/>
        <w:pBdr>
          <w:bottom w:val="none" w:sz="0" w:space="0" w:color="auto"/>
        </w:pBdr>
      </w:pPr>
    </w:p>
    <w:p w:rsidR="00C17FAB" w:rsidRDefault="00C17FAB" w:rsidP="003A07E3">
      <w:pPr>
        <w:pStyle w:val="N-line3"/>
        <w:pBdr>
          <w:top w:val="single" w:sz="12" w:space="6" w:color="auto"/>
          <w:bottom w:val="none" w:sz="0" w:space="0" w:color="auto"/>
        </w:pBdr>
      </w:pPr>
    </w:p>
    <w:bookmarkEnd w:id="0"/>
    <w:bookmarkEnd w:id="5"/>
    <w:p w:rsidR="00180AE0" w:rsidRPr="00180AE0" w:rsidRDefault="00180AE0" w:rsidP="00180AE0">
      <w:pPr>
        <w:rPr>
          <w:rFonts w:ascii="Arial" w:hAnsi="Arial"/>
          <w:szCs w:val="24"/>
          <w:lang w:eastAsia="en-AU"/>
        </w:rPr>
      </w:pPr>
    </w:p>
    <w:p w:rsidR="00180AE0" w:rsidRPr="00180AE0" w:rsidRDefault="00180AE0" w:rsidP="00180AE0">
      <w:pPr>
        <w:keepNext/>
        <w:keepLines/>
        <w:spacing w:line="276" w:lineRule="auto"/>
        <w:ind w:left="426" w:hanging="360"/>
        <w:outlineLvl w:val="1"/>
        <w:rPr>
          <w:rFonts w:asciiTheme="minorHAnsi" w:eastAsiaTheme="majorEastAsia" w:hAnsiTheme="minorHAnsi"/>
          <w:b/>
          <w:sz w:val="28"/>
          <w:szCs w:val="26"/>
        </w:rPr>
      </w:pPr>
      <w:r w:rsidRPr="00180AE0">
        <w:rPr>
          <w:rFonts w:asciiTheme="minorHAnsi" w:eastAsiaTheme="majorEastAsia" w:hAnsiTheme="minorHAnsi"/>
          <w:b/>
          <w:sz w:val="28"/>
          <w:szCs w:val="26"/>
        </w:rPr>
        <w:t>Introduction</w:t>
      </w:r>
    </w:p>
    <w:p w:rsidR="00180AE0" w:rsidRPr="00180AE0" w:rsidRDefault="00180AE0" w:rsidP="00180AE0">
      <w:pPr>
        <w:rPr>
          <w:rFonts w:ascii="Arial" w:hAnsi="Arial"/>
          <w:szCs w:val="24"/>
        </w:rPr>
      </w:pPr>
    </w:p>
    <w:p w:rsidR="00180AE0" w:rsidRPr="00180AE0" w:rsidRDefault="00180AE0" w:rsidP="00180AE0">
      <w:pPr>
        <w:rPr>
          <w:rFonts w:ascii="Arial" w:hAnsi="Arial"/>
          <w:szCs w:val="24"/>
        </w:rPr>
      </w:pPr>
      <w:r w:rsidRPr="00180AE0">
        <w:rPr>
          <w:rFonts w:ascii="Arial" w:hAnsi="Arial"/>
          <w:szCs w:val="24"/>
        </w:rPr>
        <w:t xml:space="preserve">The </w:t>
      </w:r>
      <w:r w:rsidRPr="00180AE0">
        <w:rPr>
          <w:rFonts w:ascii="Arial" w:hAnsi="Arial"/>
          <w:i/>
          <w:szCs w:val="24"/>
        </w:rPr>
        <w:t>Senior Practitioner Act 2018</w:t>
      </w:r>
      <w:r w:rsidRPr="00180AE0">
        <w:rPr>
          <w:rFonts w:ascii="Arial" w:hAnsi="Arial"/>
          <w:szCs w:val="24"/>
        </w:rPr>
        <w:t xml:space="preserve"> (‘the Act’) provides a formal framework for the reduction and elimination of restrictive practices by service providers in the ACT. </w:t>
      </w:r>
    </w:p>
    <w:p w:rsidR="00180AE0" w:rsidRPr="00180AE0" w:rsidRDefault="00180AE0" w:rsidP="00180AE0">
      <w:pPr>
        <w:rPr>
          <w:rFonts w:ascii="Arial" w:hAnsi="Arial"/>
          <w:szCs w:val="24"/>
        </w:rPr>
      </w:pPr>
    </w:p>
    <w:p w:rsidR="00180AE0" w:rsidRPr="00180AE0" w:rsidRDefault="00180AE0" w:rsidP="00180AE0">
      <w:pPr>
        <w:rPr>
          <w:rFonts w:ascii="Arial" w:hAnsi="Arial"/>
          <w:szCs w:val="24"/>
          <w:lang w:val="en" w:eastAsia="en-AU"/>
        </w:rPr>
      </w:pPr>
      <w:r w:rsidRPr="00180AE0">
        <w:rPr>
          <w:rFonts w:ascii="Arial" w:hAnsi="Arial"/>
          <w:szCs w:val="24"/>
        </w:rPr>
        <w:t xml:space="preserve">A ‘restrictive practice’ is defined under Section 7(1) of the Act to mean </w:t>
      </w:r>
      <w:r w:rsidRPr="00180AE0">
        <w:rPr>
          <w:rFonts w:ascii="Arial" w:hAnsi="Arial"/>
          <w:szCs w:val="24"/>
          <w:lang w:val="en" w:eastAsia="en-AU"/>
        </w:rPr>
        <w:t>a practice that is used to restrict the rights or freedom of movement of a person for the primary purpose of protecting the person or others from harm. It includes:</w:t>
      </w:r>
    </w:p>
    <w:p w:rsidR="00180AE0" w:rsidRPr="00180AE0" w:rsidRDefault="00180AE0" w:rsidP="00180AE0">
      <w:pPr>
        <w:numPr>
          <w:ilvl w:val="0"/>
          <w:numId w:val="12"/>
        </w:numPr>
        <w:autoSpaceDE w:val="0"/>
        <w:autoSpaceDN w:val="0"/>
        <w:adjustRightInd w:val="0"/>
        <w:ind w:left="714" w:hanging="357"/>
        <w:rPr>
          <w:rFonts w:ascii="Arial" w:hAnsi="Arial"/>
          <w:szCs w:val="24"/>
          <w:lang w:eastAsia="en-AU"/>
        </w:rPr>
      </w:pPr>
      <w:r w:rsidRPr="00180AE0">
        <w:rPr>
          <w:rFonts w:ascii="Arial" w:hAnsi="Arial"/>
          <w:szCs w:val="24"/>
          <w:lang w:eastAsia="en-AU"/>
        </w:rPr>
        <w:t>chemical restraint;</w:t>
      </w:r>
    </w:p>
    <w:p w:rsidR="00180AE0" w:rsidRPr="00180AE0" w:rsidRDefault="00180AE0" w:rsidP="00180AE0">
      <w:pPr>
        <w:numPr>
          <w:ilvl w:val="0"/>
          <w:numId w:val="12"/>
        </w:numPr>
        <w:autoSpaceDE w:val="0"/>
        <w:autoSpaceDN w:val="0"/>
        <w:adjustRightInd w:val="0"/>
        <w:ind w:left="714" w:hanging="357"/>
        <w:rPr>
          <w:rFonts w:ascii="Arial" w:hAnsi="Arial"/>
          <w:szCs w:val="24"/>
          <w:lang w:eastAsia="en-AU"/>
        </w:rPr>
      </w:pPr>
      <w:r w:rsidRPr="00180AE0">
        <w:rPr>
          <w:rFonts w:ascii="Arial" w:hAnsi="Arial"/>
          <w:szCs w:val="24"/>
          <w:lang w:eastAsia="en-AU"/>
        </w:rPr>
        <w:t>environmental restraint;</w:t>
      </w:r>
    </w:p>
    <w:p w:rsidR="00180AE0" w:rsidRPr="00180AE0" w:rsidRDefault="00180AE0" w:rsidP="00180AE0">
      <w:pPr>
        <w:numPr>
          <w:ilvl w:val="0"/>
          <w:numId w:val="12"/>
        </w:numPr>
        <w:autoSpaceDE w:val="0"/>
        <w:autoSpaceDN w:val="0"/>
        <w:adjustRightInd w:val="0"/>
        <w:ind w:left="714" w:hanging="357"/>
        <w:rPr>
          <w:rFonts w:ascii="Arial" w:hAnsi="Arial"/>
          <w:szCs w:val="24"/>
          <w:lang w:eastAsia="en-AU"/>
        </w:rPr>
      </w:pPr>
      <w:r w:rsidRPr="00180AE0">
        <w:rPr>
          <w:rFonts w:ascii="Arial" w:hAnsi="Arial"/>
          <w:szCs w:val="24"/>
          <w:lang w:eastAsia="en-AU"/>
        </w:rPr>
        <w:t>mechanical restraint;</w:t>
      </w:r>
    </w:p>
    <w:p w:rsidR="00180AE0" w:rsidRPr="00180AE0" w:rsidRDefault="00180AE0" w:rsidP="00180AE0">
      <w:pPr>
        <w:numPr>
          <w:ilvl w:val="0"/>
          <w:numId w:val="12"/>
        </w:numPr>
        <w:autoSpaceDE w:val="0"/>
        <w:autoSpaceDN w:val="0"/>
        <w:adjustRightInd w:val="0"/>
        <w:ind w:left="714" w:hanging="357"/>
        <w:rPr>
          <w:rFonts w:ascii="Arial" w:hAnsi="Arial"/>
          <w:szCs w:val="24"/>
          <w:lang w:eastAsia="en-AU"/>
        </w:rPr>
      </w:pPr>
      <w:r w:rsidRPr="00180AE0">
        <w:rPr>
          <w:rFonts w:ascii="Arial" w:hAnsi="Arial"/>
          <w:szCs w:val="24"/>
          <w:lang w:eastAsia="en-AU"/>
        </w:rPr>
        <w:t>physical restraint;</w:t>
      </w:r>
    </w:p>
    <w:p w:rsidR="00180AE0" w:rsidRPr="00180AE0" w:rsidRDefault="00180AE0" w:rsidP="00180AE0">
      <w:pPr>
        <w:numPr>
          <w:ilvl w:val="0"/>
          <w:numId w:val="12"/>
        </w:numPr>
        <w:autoSpaceDE w:val="0"/>
        <w:autoSpaceDN w:val="0"/>
        <w:adjustRightInd w:val="0"/>
        <w:ind w:left="714" w:hanging="357"/>
        <w:rPr>
          <w:rFonts w:ascii="Arial" w:hAnsi="Arial"/>
          <w:szCs w:val="24"/>
          <w:lang w:eastAsia="en-AU"/>
        </w:rPr>
      </w:pPr>
      <w:r w:rsidRPr="00180AE0">
        <w:rPr>
          <w:rFonts w:ascii="Arial" w:hAnsi="Arial"/>
          <w:szCs w:val="24"/>
          <w:lang w:eastAsia="en-AU"/>
        </w:rPr>
        <w:t>seclusion; and/or</w:t>
      </w:r>
    </w:p>
    <w:p w:rsidR="00180AE0" w:rsidRPr="00180AE0" w:rsidRDefault="00180AE0" w:rsidP="00180AE0">
      <w:pPr>
        <w:numPr>
          <w:ilvl w:val="0"/>
          <w:numId w:val="12"/>
        </w:numPr>
        <w:autoSpaceDE w:val="0"/>
        <w:autoSpaceDN w:val="0"/>
        <w:adjustRightInd w:val="0"/>
        <w:ind w:left="714" w:hanging="357"/>
        <w:rPr>
          <w:rFonts w:ascii="Arial" w:hAnsi="Arial"/>
          <w:szCs w:val="24"/>
          <w:lang w:eastAsia="en-AU"/>
        </w:rPr>
      </w:pPr>
      <w:r w:rsidRPr="00180AE0">
        <w:rPr>
          <w:rFonts w:ascii="Arial" w:hAnsi="Arial"/>
          <w:szCs w:val="24"/>
          <w:lang w:eastAsia="en-AU"/>
        </w:rPr>
        <w:t>verbal directions, or gestural conduct, of a coercive nature.</w:t>
      </w:r>
    </w:p>
    <w:p w:rsidR="00180AE0" w:rsidRPr="00180AE0" w:rsidRDefault="00180AE0" w:rsidP="00180AE0">
      <w:pPr>
        <w:rPr>
          <w:rFonts w:ascii="Arial" w:hAnsi="Arial"/>
          <w:szCs w:val="24"/>
        </w:rPr>
      </w:pPr>
    </w:p>
    <w:p w:rsidR="00180AE0" w:rsidRPr="00180AE0" w:rsidRDefault="00180AE0" w:rsidP="00180AE0">
      <w:pPr>
        <w:rPr>
          <w:rFonts w:ascii="Arial" w:hAnsi="Arial"/>
          <w:szCs w:val="24"/>
        </w:rPr>
      </w:pPr>
      <w:r w:rsidRPr="00180AE0">
        <w:rPr>
          <w:rFonts w:ascii="Arial" w:hAnsi="Arial"/>
          <w:szCs w:val="24"/>
        </w:rPr>
        <w:t>The Act enshrines the principle that providers should only use restrictive practices in very limited circumstances – as a last resort, in the least restrictive way and for the shortest period possible in the circumstances.</w:t>
      </w:r>
    </w:p>
    <w:p w:rsidR="00180AE0" w:rsidRPr="00180AE0" w:rsidRDefault="00180AE0" w:rsidP="00180AE0">
      <w:pPr>
        <w:rPr>
          <w:rFonts w:ascii="Arial" w:hAnsi="Arial"/>
          <w:szCs w:val="24"/>
        </w:rPr>
      </w:pPr>
    </w:p>
    <w:p w:rsidR="00180AE0" w:rsidRPr="00180AE0" w:rsidRDefault="00180AE0" w:rsidP="00180AE0">
      <w:pPr>
        <w:rPr>
          <w:rFonts w:ascii="Arial" w:hAnsi="Arial"/>
          <w:szCs w:val="24"/>
        </w:rPr>
      </w:pPr>
      <w:r w:rsidRPr="00180AE0">
        <w:rPr>
          <w:rFonts w:ascii="Arial" w:hAnsi="Arial"/>
          <w:szCs w:val="24"/>
        </w:rPr>
        <w:t>The Act also provides an operational structure for the Senior Practitioner which reaffirms and strengthens the rights and responsibilities of vulnerable people, recognising that this requires support from across the government sector and within the community.</w:t>
      </w:r>
    </w:p>
    <w:p w:rsidR="00180AE0" w:rsidRPr="00180AE0" w:rsidRDefault="00180AE0" w:rsidP="00180AE0">
      <w:pPr>
        <w:rPr>
          <w:rFonts w:ascii="Arial" w:hAnsi="Arial"/>
          <w:szCs w:val="24"/>
        </w:rPr>
      </w:pPr>
      <w:r>
        <w:rPr>
          <w:rFonts w:ascii="Arial" w:hAnsi="Arial"/>
          <w:szCs w:val="24"/>
        </w:rPr>
        <w:br w:type="page"/>
      </w:r>
    </w:p>
    <w:p w:rsidR="00180AE0" w:rsidRPr="00180AE0" w:rsidRDefault="00180AE0" w:rsidP="00180AE0">
      <w:pPr>
        <w:keepNext/>
        <w:keepLines/>
        <w:spacing w:before="40" w:line="276" w:lineRule="auto"/>
        <w:ind w:left="426" w:hanging="360"/>
        <w:outlineLvl w:val="1"/>
        <w:rPr>
          <w:rFonts w:asciiTheme="minorHAnsi" w:eastAsiaTheme="majorEastAsia" w:hAnsiTheme="minorHAnsi"/>
          <w:b/>
          <w:sz w:val="28"/>
          <w:szCs w:val="26"/>
        </w:rPr>
      </w:pPr>
      <w:r w:rsidRPr="00180AE0">
        <w:rPr>
          <w:rFonts w:asciiTheme="minorHAnsi" w:eastAsiaTheme="majorEastAsia" w:hAnsiTheme="minorHAnsi"/>
          <w:b/>
          <w:sz w:val="28"/>
          <w:szCs w:val="26"/>
        </w:rPr>
        <w:lastRenderedPageBreak/>
        <w:t>To whom does the Act apply?</w:t>
      </w:r>
    </w:p>
    <w:p w:rsidR="00180AE0" w:rsidRPr="00180AE0" w:rsidRDefault="00180AE0" w:rsidP="00180AE0">
      <w:pPr>
        <w:rPr>
          <w:rFonts w:ascii="Arial" w:hAnsi="Arial"/>
          <w:szCs w:val="24"/>
        </w:rPr>
      </w:pPr>
    </w:p>
    <w:p w:rsidR="00180AE0" w:rsidRPr="00180AE0" w:rsidRDefault="00180AE0" w:rsidP="00180AE0">
      <w:pPr>
        <w:rPr>
          <w:rFonts w:ascii="Arial" w:hAnsi="Arial"/>
          <w:szCs w:val="24"/>
        </w:rPr>
      </w:pPr>
      <w:r w:rsidRPr="00180AE0">
        <w:rPr>
          <w:rFonts w:ascii="Arial" w:hAnsi="Arial"/>
          <w:szCs w:val="24"/>
        </w:rPr>
        <w:t>The Act is specifically aimed at regulating the use of restrictive practices by service providers.</w:t>
      </w:r>
    </w:p>
    <w:p w:rsidR="00180AE0" w:rsidRPr="00180AE0" w:rsidRDefault="00180AE0" w:rsidP="00180AE0">
      <w:pPr>
        <w:rPr>
          <w:rFonts w:ascii="Arial" w:hAnsi="Arial"/>
          <w:szCs w:val="24"/>
        </w:rPr>
      </w:pPr>
    </w:p>
    <w:p w:rsidR="00180AE0" w:rsidRPr="00180AE0" w:rsidRDefault="00180AE0" w:rsidP="00180AE0">
      <w:pPr>
        <w:rPr>
          <w:rFonts w:ascii="Arial" w:hAnsi="Arial"/>
          <w:szCs w:val="24"/>
        </w:rPr>
      </w:pPr>
      <w:r w:rsidRPr="00180AE0">
        <w:rPr>
          <w:rFonts w:ascii="Arial" w:hAnsi="Arial"/>
          <w:szCs w:val="24"/>
        </w:rPr>
        <w:t>‘Providers’ are defined under the Act as persons or other entities who provide any of the following services to another person:</w:t>
      </w:r>
    </w:p>
    <w:p w:rsidR="00180AE0" w:rsidRPr="00180AE0" w:rsidRDefault="00180AE0" w:rsidP="00180AE0">
      <w:pPr>
        <w:numPr>
          <w:ilvl w:val="0"/>
          <w:numId w:val="12"/>
        </w:numPr>
        <w:autoSpaceDE w:val="0"/>
        <w:autoSpaceDN w:val="0"/>
        <w:adjustRightInd w:val="0"/>
        <w:ind w:left="714" w:hanging="357"/>
        <w:rPr>
          <w:rFonts w:ascii="Arial" w:hAnsi="Arial"/>
          <w:szCs w:val="24"/>
          <w:lang w:eastAsia="en-AU"/>
        </w:rPr>
      </w:pPr>
      <w:r w:rsidRPr="00180AE0">
        <w:rPr>
          <w:rFonts w:ascii="Arial" w:hAnsi="Arial"/>
          <w:szCs w:val="24"/>
          <w:lang w:eastAsia="en-AU"/>
        </w:rPr>
        <w:t>education (including education and care);</w:t>
      </w:r>
    </w:p>
    <w:p w:rsidR="00180AE0" w:rsidRPr="00180AE0" w:rsidRDefault="00180AE0" w:rsidP="00180AE0">
      <w:pPr>
        <w:numPr>
          <w:ilvl w:val="0"/>
          <w:numId w:val="12"/>
        </w:numPr>
        <w:autoSpaceDE w:val="0"/>
        <w:autoSpaceDN w:val="0"/>
        <w:adjustRightInd w:val="0"/>
        <w:ind w:left="714" w:hanging="357"/>
        <w:rPr>
          <w:rFonts w:ascii="Arial" w:hAnsi="Arial"/>
          <w:szCs w:val="24"/>
          <w:lang w:eastAsia="en-AU"/>
        </w:rPr>
      </w:pPr>
      <w:r w:rsidRPr="00180AE0">
        <w:rPr>
          <w:rFonts w:ascii="Arial" w:hAnsi="Arial"/>
          <w:szCs w:val="24"/>
          <w:lang w:eastAsia="en-AU"/>
        </w:rPr>
        <w:t>disability;</w:t>
      </w:r>
    </w:p>
    <w:p w:rsidR="00180AE0" w:rsidRPr="00180AE0" w:rsidRDefault="00180AE0" w:rsidP="00180AE0">
      <w:pPr>
        <w:numPr>
          <w:ilvl w:val="0"/>
          <w:numId w:val="12"/>
        </w:numPr>
        <w:autoSpaceDE w:val="0"/>
        <w:autoSpaceDN w:val="0"/>
        <w:adjustRightInd w:val="0"/>
        <w:ind w:left="714" w:hanging="357"/>
        <w:rPr>
          <w:rFonts w:ascii="Arial" w:hAnsi="Arial"/>
          <w:szCs w:val="24"/>
          <w:lang w:eastAsia="en-AU"/>
        </w:rPr>
      </w:pPr>
      <w:r w:rsidRPr="00180AE0">
        <w:rPr>
          <w:rFonts w:ascii="Arial" w:hAnsi="Arial"/>
          <w:szCs w:val="24"/>
          <w:lang w:eastAsia="en-AU"/>
        </w:rPr>
        <w:t>care and protection of children (i.e., residential out-of-home care);</w:t>
      </w:r>
    </w:p>
    <w:p w:rsidR="00180AE0" w:rsidRPr="00180AE0" w:rsidRDefault="00180AE0" w:rsidP="00180AE0">
      <w:pPr>
        <w:numPr>
          <w:ilvl w:val="0"/>
          <w:numId w:val="12"/>
        </w:numPr>
        <w:autoSpaceDE w:val="0"/>
        <w:autoSpaceDN w:val="0"/>
        <w:adjustRightInd w:val="0"/>
        <w:ind w:left="714" w:hanging="357"/>
        <w:rPr>
          <w:rFonts w:ascii="Arial" w:hAnsi="Arial"/>
          <w:szCs w:val="24"/>
          <w:lang w:eastAsia="en-AU"/>
        </w:rPr>
      </w:pPr>
      <w:r w:rsidRPr="00180AE0">
        <w:rPr>
          <w:rFonts w:ascii="Arial" w:hAnsi="Arial"/>
          <w:szCs w:val="24"/>
          <w:lang w:eastAsia="en-AU"/>
        </w:rPr>
        <w:t>a service prescribed by regulation.</w:t>
      </w:r>
    </w:p>
    <w:p w:rsidR="00180AE0" w:rsidRPr="00180AE0" w:rsidRDefault="00180AE0" w:rsidP="00180AE0">
      <w:pPr>
        <w:rPr>
          <w:rFonts w:ascii="Arial" w:hAnsi="Arial"/>
          <w:szCs w:val="24"/>
        </w:rPr>
      </w:pPr>
    </w:p>
    <w:p w:rsidR="00180AE0" w:rsidRPr="00180AE0" w:rsidRDefault="00180AE0" w:rsidP="00180AE0">
      <w:pPr>
        <w:rPr>
          <w:rFonts w:ascii="Arial" w:hAnsi="Arial"/>
          <w:szCs w:val="24"/>
        </w:rPr>
      </w:pPr>
      <w:r w:rsidRPr="00180AE0">
        <w:rPr>
          <w:rFonts w:ascii="Arial" w:hAnsi="Arial"/>
          <w:szCs w:val="24"/>
        </w:rPr>
        <w:t>The legislation protects the rights of all individuals in the above settings, not just those with a disability.</w:t>
      </w:r>
    </w:p>
    <w:p w:rsidR="00180AE0" w:rsidRPr="00180AE0" w:rsidRDefault="00180AE0" w:rsidP="00180AE0">
      <w:pPr>
        <w:rPr>
          <w:rFonts w:ascii="Arial" w:hAnsi="Arial"/>
          <w:szCs w:val="24"/>
        </w:rPr>
      </w:pPr>
    </w:p>
    <w:p w:rsidR="00180AE0" w:rsidRPr="00180AE0" w:rsidRDefault="00180AE0" w:rsidP="00180AE0">
      <w:pPr>
        <w:rPr>
          <w:rFonts w:ascii="Arial" w:hAnsi="Arial"/>
          <w:szCs w:val="24"/>
        </w:rPr>
      </w:pPr>
      <w:r w:rsidRPr="00180AE0">
        <w:rPr>
          <w:rFonts w:ascii="Arial" w:hAnsi="Arial"/>
          <w:szCs w:val="24"/>
        </w:rPr>
        <w:t>The influence and leadership of the Senior Practitioner will also drive cultural change across all sectors where restrictive practices may be an issue.</w:t>
      </w:r>
    </w:p>
    <w:p w:rsidR="00180AE0" w:rsidRPr="00180AE0" w:rsidRDefault="00180AE0" w:rsidP="00180AE0">
      <w:pPr>
        <w:rPr>
          <w:rFonts w:ascii="Arial" w:hAnsi="Arial"/>
          <w:szCs w:val="24"/>
        </w:rPr>
      </w:pPr>
    </w:p>
    <w:p w:rsidR="00180AE0" w:rsidRPr="00180AE0" w:rsidRDefault="00180AE0" w:rsidP="00180AE0">
      <w:pPr>
        <w:keepNext/>
        <w:keepLines/>
        <w:spacing w:before="40" w:line="276" w:lineRule="auto"/>
        <w:ind w:left="426" w:hanging="360"/>
        <w:outlineLvl w:val="1"/>
        <w:rPr>
          <w:rFonts w:asciiTheme="minorHAnsi" w:eastAsiaTheme="majorEastAsia" w:hAnsiTheme="minorHAnsi"/>
          <w:b/>
          <w:sz w:val="28"/>
          <w:szCs w:val="26"/>
        </w:rPr>
      </w:pPr>
      <w:r w:rsidRPr="00180AE0">
        <w:rPr>
          <w:rFonts w:asciiTheme="minorHAnsi" w:eastAsiaTheme="majorEastAsia" w:hAnsiTheme="minorHAnsi"/>
          <w:b/>
          <w:sz w:val="28"/>
          <w:szCs w:val="26"/>
        </w:rPr>
        <w:t>Purpose of this Guideline</w:t>
      </w:r>
    </w:p>
    <w:p w:rsidR="00180AE0" w:rsidRPr="00180AE0" w:rsidRDefault="00180AE0" w:rsidP="00180AE0">
      <w:pPr>
        <w:rPr>
          <w:rFonts w:ascii="Arial" w:hAnsi="Arial"/>
          <w:szCs w:val="24"/>
          <w:lang w:eastAsia="en-AU"/>
        </w:rPr>
      </w:pPr>
    </w:p>
    <w:p w:rsidR="00180AE0" w:rsidRPr="00180AE0" w:rsidRDefault="00180AE0" w:rsidP="00180AE0">
      <w:pPr>
        <w:rPr>
          <w:rFonts w:ascii="Arial" w:hAnsi="Arial"/>
          <w:szCs w:val="24"/>
        </w:rPr>
      </w:pPr>
      <w:r w:rsidRPr="00180AE0">
        <w:rPr>
          <w:rFonts w:ascii="Arial" w:hAnsi="Arial"/>
          <w:szCs w:val="24"/>
          <w:lang w:eastAsia="en-AU"/>
        </w:rPr>
        <w:t xml:space="preserve">The Senior Practitioner is required to issue Guidelines about certain matters to assist providers to </w:t>
      </w:r>
      <w:r w:rsidRPr="00180AE0">
        <w:rPr>
          <w:rFonts w:ascii="Arial" w:hAnsi="Arial"/>
          <w:szCs w:val="24"/>
        </w:rPr>
        <w:t>understand their responsibilities in relation to restrictive practices.</w:t>
      </w:r>
    </w:p>
    <w:p w:rsidR="00180AE0" w:rsidRPr="00180AE0" w:rsidRDefault="00180AE0" w:rsidP="00180AE0">
      <w:pPr>
        <w:rPr>
          <w:rFonts w:ascii="Arial" w:hAnsi="Arial"/>
          <w:szCs w:val="24"/>
        </w:rPr>
      </w:pPr>
    </w:p>
    <w:p w:rsidR="00180AE0" w:rsidRPr="00180AE0" w:rsidRDefault="00180AE0" w:rsidP="00180AE0">
      <w:pPr>
        <w:rPr>
          <w:rFonts w:ascii="Arial" w:hAnsi="Arial"/>
          <w:szCs w:val="24"/>
          <w:lang w:eastAsia="en-AU"/>
        </w:rPr>
      </w:pPr>
      <w:r w:rsidRPr="00180AE0">
        <w:rPr>
          <w:rFonts w:ascii="Arial" w:hAnsi="Arial"/>
          <w:szCs w:val="24"/>
          <w:lang w:eastAsia="en-AU"/>
        </w:rPr>
        <w:t>Section 21(1) of the Act requires the Senior Practitioner to make guidelines about Positive Behaviour Support (PBS) Panels.</w:t>
      </w:r>
    </w:p>
    <w:p w:rsidR="00180AE0" w:rsidRPr="00180AE0" w:rsidRDefault="00180AE0" w:rsidP="00180AE0">
      <w:pPr>
        <w:rPr>
          <w:rFonts w:ascii="Arial" w:hAnsi="Arial"/>
          <w:szCs w:val="24"/>
          <w:lang w:eastAsia="en-AU"/>
        </w:rPr>
      </w:pPr>
    </w:p>
    <w:p w:rsidR="00180AE0" w:rsidRPr="00180AE0" w:rsidRDefault="00180AE0" w:rsidP="00180AE0">
      <w:pPr>
        <w:rPr>
          <w:rFonts w:ascii="Arial" w:hAnsi="Arial"/>
          <w:szCs w:val="24"/>
          <w:lang w:eastAsia="en-AU"/>
        </w:rPr>
      </w:pPr>
      <w:r w:rsidRPr="00180AE0">
        <w:rPr>
          <w:rFonts w:ascii="Arial" w:hAnsi="Arial"/>
          <w:szCs w:val="24"/>
          <w:lang w:eastAsia="en-AU"/>
        </w:rPr>
        <w:t>PBS Panels are tasked with approving, or not approving, PBS Plans containing a restrictive practice (Section 14). PBS Panels must be registered by the Senior Practitioner (Section 22).</w:t>
      </w:r>
    </w:p>
    <w:p w:rsidR="00180AE0" w:rsidRPr="00180AE0" w:rsidRDefault="00180AE0" w:rsidP="00180AE0">
      <w:pPr>
        <w:rPr>
          <w:rFonts w:ascii="Arial" w:hAnsi="Arial"/>
          <w:szCs w:val="24"/>
          <w:lang w:eastAsia="en-AU"/>
        </w:rPr>
      </w:pPr>
    </w:p>
    <w:p w:rsidR="00180AE0" w:rsidRPr="00180AE0" w:rsidRDefault="00180AE0" w:rsidP="00180AE0">
      <w:pPr>
        <w:rPr>
          <w:rFonts w:ascii="Arial" w:hAnsi="Arial"/>
          <w:szCs w:val="24"/>
        </w:rPr>
      </w:pPr>
      <w:r w:rsidRPr="00180AE0">
        <w:rPr>
          <w:rFonts w:ascii="Arial" w:hAnsi="Arial"/>
          <w:szCs w:val="24"/>
          <w:lang w:eastAsia="en-AU"/>
        </w:rPr>
        <w:t>This Guideline is intended to assist all parties to understand the role and requirements for PBS Panels to be registered, including the experience, qualifications and membership needed.</w:t>
      </w:r>
    </w:p>
    <w:p w:rsidR="00180AE0" w:rsidRPr="00180AE0" w:rsidRDefault="00180AE0" w:rsidP="00180AE0">
      <w:pPr>
        <w:rPr>
          <w:rFonts w:ascii="Arial" w:hAnsi="Arial"/>
          <w:szCs w:val="24"/>
        </w:rPr>
      </w:pPr>
    </w:p>
    <w:p w:rsidR="00180AE0" w:rsidRPr="00180AE0" w:rsidRDefault="00180AE0" w:rsidP="00180AE0">
      <w:pPr>
        <w:rPr>
          <w:rFonts w:ascii="Arial" w:hAnsi="Arial"/>
          <w:szCs w:val="24"/>
          <w:lang w:eastAsia="en-AU"/>
        </w:rPr>
      </w:pPr>
      <w:r w:rsidRPr="00180AE0">
        <w:rPr>
          <w:rFonts w:ascii="Arial" w:hAnsi="Arial"/>
          <w:szCs w:val="24"/>
          <w:lang w:eastAsia="en-AU"/>
        </w:rPr>
        <w:t xml:space="preserve">A separate </w:t>
      </w:r>
      <w:r w:rsidRPr="00180AE0">
        <w:rPr>
          <w:rFonts w:ascii="Arial" w:hAnsi="Arial"/>
          <w:i/>
          <w:szCs w:val="24"/>
        </w:rPr>
        <w:t>Positive Behaviour Support Plan Guideline</w:t>
      </w:r>
      <w:r w:rsidRPr="00180AE0">
        <w:rPr>
          <w:rFonts w:ascii="Arial" w:hAnsi="Arial"/>
          <w:szCs w:val="24"/>
        </w:rPr>
        <w:t xml:space="preserve"> </w:t>
      </w:r>
      <w:r w:rsidRPr="00180AE0">
        <w:rPr>
          <w:rFonts w:ascii="Arial" w:hAnsi="Arial"/>
          <w:szCs w:val="24"/>
          <w:lang w:eastAsia="en-AU"/>
        </w:rPr>
        <w:t xml:space="preserve">has been issued to assist providers to develop PBS Plans, consistent with the objects and requirements of the Act. </w:t>
      </w:r>
    </w:p>
    <w:p w:rsidR="00180AE0" w:rsidRPr="00180AE0" w:rsidRDefault="00180AE0" w:rsidP="00180AE0">
      <w:pPr>
        <w:rPr>
          <w:rFonts w:ascii="Arial" w:hAnsi="Arial"/>
          <w:szCs w:val="24"/>
          <w:lang w:eastAsia="en-AU"/>
        </w:rPr>
      </w:pPr>
    </w:p>
    <w:p w:rsidR="00180AE0" w:rsidRPr="00180AE0" w:rsidRDefault="00180AE0" w:rsidP="00180AE0">
      <w:pPr>
        <w:keepNext/>
        <w:keepLines/>
        <w:spacing w:before="40" w:line="276" w:lineRule="auto"/>
        <w:ind w:left="426" w:hanging="360"/>
        <w:outlineLvl w:val="1"/>
        <w:rPr>
          <w:rFonts w:asciiTheme="minorHAnsi" w:eastAsiaTheme="majorEastAsia" w:hAnsiTheme="minorHAnsi"/>
          <w:b/>
          <w:sz w:val="28"/>
          <w:szCs w:val="26"/>
        </w:rPr>
      </w:pPr>
      <w:r w:rsidRPr="00180AE0">
        <w:rPr>
          <w:rFonts w:asciiTheme="minorHAnsi" w:eastAsiaTheme="majorEastAsia" w:hAnsiTheme="minorHAnsi"/>
          <w:b/>
          <w:sz w:val="28"/>
          <w:szCs w:val="26"/>
        </w:rPr>
        <w:t>Service provider responsibilities under the Act</w:t>
      </w:r>
    </w:p>
    <w:p w:rsidR="00180AE0" w:rsidRPr="00180AE0" w:rsidRDefault="00180AE0" w:rsidP="00180AE0">
      <w:pPr>
        <w:rPr>
          <w:rFonts w:ascii="Arial" w:hAnsi="Arial"/>
          <w:bCs/>
          <w:szCs w:val="24"/>
          <w:u w:val="single"/>
        </w:rPr>
      </w:pPr>
    </w:p>
    <w:p w:rsidR="00180AE0" w:rsidRPr="00180AE0" w:rsidRDefault="00180AE0" w:rsidP="00180AE0">
      <w:pPr>
        <w:rPr>
          <w:rFonts w:ascii="Arial" w:hAnsi="Arial"/>
          <w:szCs w:val="24"/>
          <w:u w:val="single"/>
        </w:rPr>
      </w:pPr>
      <w:r w:rsidRPr="00180AE0">
        <w:rPr>
          <w:rFonts w:ascii="Arial" w:hAnsi="Arial"/>
          <w:bCs/>
          <w:szCs w:val="24"/>
          <w:u w:val="single"/>
        </w:rPr>
        <w:t>To ensure restrictive practices are used in accordance with a registered PBS Plan for the person</w:t>
      </w:r>
    </w:p>
    <w:p w:rsidR="00180AE0" w:rsidRPr="00180AE0" w:rsidRDefault="00180AE0" w:rsidP="00180AE0">
      <w:pPr>
        <w:rPr>
          <w:rFonts w:ascii="Arial" w:hAnsi="Arial"/>
          <w:szCs w:val="24"/>
        </w:rPr>
      </w:pPr>
    </w:p>
    <w:p w:rsidR="00180AE0" w:rsidRPr="00180AE0" w:rsidRDefault="00180AE0" w:rsidP="00180AE0">
      <w:pPr>
        <w:rPr>
          <w:rFonts w:ascii="Arial" w:hAnsi="Arial"/>
          <w:szCs w:val="24"/>
        </w:rPr>
      </w:pPr>
      <w:r w:rsidRPr="00180AE0">
        <w:rPr>
          <w:rFonts w:ascii="Arial" w:hAnsi="Arial"/>
          <w:szCs w:val="24"/>
        </w:rPr>
        <w:t xml:space="preserve">Under the Act (Section 10), a provider must not use a restrictive practice on a person other than in accordance with a PBS Plan that has been approved by a registered PBS Panel (see Section 14) and registered by the Senior Practitioner (see Section 15). </w:t>
      </w:r>
    </w:p>
    <w:p w:rsidR="00180AE0" w:rsidRPr="00180AE0" w:rsidRDefault="00180AE0" w:rsidP="00180AE0">
      <w:pPr>
        <w:rPr>
          <w:rFonts w:ascii="Arial" w:hAnsi="Arial"/>
          <w:szCs w:val="24"/>
          <w:lang w:eastAsia="en-AU"/>
        </w:rPr>
      </w:pPr>
    </w:p>
    <w:p w:rsidR="00180AE0" w:rsidRPr="00180AE0" w:rsidRDefault="00180AE0" w:rsidP="00180AE0">
      <w:pPr>
        <w:rPr>
          <w:rFonts w:ascii="Arial" w:hAnsi="Arial"/>
          <w:szCs w:val="24"/>
          <w:u w:val="single"/>
        </w:rPr>
      </w:pPr>
      <w:r w:rsidRPr="00180AE0">
        <w:rPr>
          <w:rFonts w:ascii="Arial" w:hAnsi="Arial"/>
          <w:bCs/>
          <w:szCs w:val="24"/>
          <w:u w:val="single"/>
        </w:rPr>
        <w:t>To have a plan approved by a registered Positive Behaviour Support (PBS) Panel</w:t>
      </w:r>
    </w:p>
    <w:p w:rsidR="00180AE0" w:rsidRPr="00180AE0" w:rsidRDefault="00180AE0" w:rsidP="00180AE0">
      <w:pPr>
        <w:rPr>
          <w:rFonts w:ascii="Arial" w:hAnsi="Arial"/>
          <w:szCs w:val="24"/>
        </w:rPr>
      </w:pPr>
    </w:p>
    <w:p w:rsidR="00180AE0" w:rsidRPr="00180AE0" w:rsidRDefault="00180AE0" w:rsidP="00180AE0">
      <w:pPr>
        <w:rPr>
          <w:rFonts w:ascii="Arial" w:hAnsi="Arial"/>
          <w:szCs w:val="24"/>
        </w:rPr>
      </w:pPr>
      <w:r w:rsidRPr="00180AE0">
        <w:rPr>
          <w:rFonts w:ascii="Arial" w:hAnsi="Arial"/>
          <w:szCs w:val="24"/>
        </w:rPr>
        <w:t xml:space="preserve">This Guideline clarifies the role of PBS Panels, the process for having Plans approved, and information on how to register a Panel. </w:t>
      </w:r>
    </w:p>
    <w:p w:rsidR="00180AE0" w:rsidRPr="00180AE0" w:rsidRDefault="00180AE0" w:rsidP="00180AE0">
      <w:pPr>
        <w:rPr>
          <w:rFonts w:ascii="Arial" w:hAnsi="Arial"/>
          <w:szCs w:val="24"/>
        </w:rPr>
      </w:pPr>
    </w:p>
    <w:p w:rsidR="00180AE0" w:rsidRPr="00180AE0" w:rsidRDefault="00180AE0" w:rsidP="00180AE0">
      <w:pPr>
        <w:rPr>
          <w:rFonts w:ascii="Arial" w:hAnsi="Arial"/>
          <w:szCs w:val="24"/>
        </w:rPr>
      </w:pPr>
      <w:r w:rsidRPr="00180AE0">
        <w:rPr>
          <w:rFonts w:ascii="Arial" w:hAnsi="Arial"/>
          <w:szCs w:val="24"/>
        </w:rPr>
        <w:t xml:space="preserve">A separate </w:t>
      </w:r>
      <w:r w:rsidRPr="00180AE0">
        <w:rPr>
          <w:rFonts w:ascii="Arial" w:hAnsi="Arial"/>
          <w:i/>
          <w:szCs w:val="24"/>
        </w:rPr>
        <w:t>Positive Behaviour Support Plan Guideline</w:t>
      </w:r>
      <w:r w:rsidRPr="00180AE0">
        <w:rPr>
          <w:rFonts w:ascii="Arial" w:hAnsi="Arial"/>
          <w:szCs w:val="24"/>
        </w:rPr>
        <w:t xml:space="preserve"> has been issued to provide detailed guidance for service providers about the principles of positive behaviour support and how to write a PBS Plan.</w:t>
      </w:r>
    </w:p>
    <w:p w:rsidR="00180AE0" w:rsidRPr="00180AE0" w:rsidRDefault="00180AE0" w:rsidP="00180AE0">
      <w:pPr>
        <w:rPr>
          <w:rFonts w:ascii="Arial" w:hAnsi="Arial"/>
          <w:szCs w:val="24"/>
        </w:rPr>
      </w:pPr>
    </w:p>
    <w:p w:rsidR="00180AE0" w:rsidRPr="00180AE0" w:rsidRDefault="00180AE0" w:rsidP="00180AE0">
      <w:pPr>
        <w:rPr>
          <w:rFonts w:ascii="Arial" w:hAnsi="Arial"/>
          <w:szCs w:val="24"/>
          <w:u w:val="single"/>
        </w:rPr>
      </w:pPr>
      <w:r w:rsidRPr="00180AE0">
        <w:rPr>
          <w:rFonts w:ascii="Arial" w:hAnsi="Arial"/>
          <w:bCs/>
          <w:szCs w:val="24"/>
          <w:u w:val="single"/>
        </w:rPr>
        <w:t>To report all uses of a restrictive practice to the Senior Practitioner</w:t>
      </w:r>
    </w:p>
    <w:p w:rsidR="00180AE0" w:rsidRPr="00180AE0" w:rsidRDefault="00180AE0" w:rsidP="00180AE0">
      <w:pPr>
        <w:rPr>
          <w:rFonts w:ascii="Arial" w:hAnsi="Arial"/>
          <w:szCs w:val="24"/>
        </w:rPr>
      </w:pPr>
    </w:p>
    <w:p w:rsidR="00180AE0" w:rsidRPr="00180AE0" w:rsidRDefault="00180AE0" w:rsidP="00180AE0">
      <w:pPr>
        <w:rPr>
          <w:rFonts w:ascii="Arial" w:hAnsi="Arial"/>
          <w:szCs w:val="24"/>
        </w:rPr>
      </w:pPr>
      <w:r w:rsidRPr="00180AE0">
        <w:rPr>
          <w:rFonts w:ascii="Arial" w:hAnsi="Arial"/>
          <w:szCs w:val="24"/>
        </w:rPr>
        <w:t>Under the Act, service providers must report all uses of a restrictive practice to the Senior Practitioner, whether there is a PBS Plan in place for the person or not. The functions and powers of the Senior Practitioner will be supported by the collection and reporting of key data on the use of restrictive practices over time.</w:t>
      </w:r>
    </w:p>
    <w:p w:rsidR="00180AE0" w:rsidRPr="00180AE0" w:rsidRDefault="00180AE0" w:rsidP="00180AE0">
      <w:pPr>
        <w:rPr>
          <w:rFonts w:ascii="Arial" w:hAnsi="Arial"/>
          <w:szCs w:val="24"/>
        </w:rPr>
      </w:pPr>
    </w:p>
    <w:p w:rsidR="00180AE0" w:rsidRDefault="00180AE0" w:rsidP="00180AE0">
      <w:pPr>
        <w:keepNext/>
        <w:keepLines/>
        <w:spacing w:before="40" w:line="276" w:lineRule="auto"/>
        <w:ind w:left="426" w:hanging="360"/>
        <w:outlineLvl w:val="1"/>
        <w:rPr>
          <w:rFonts w:asciiTheme="minorHAnsi" w:eastAsiaTheme="majorEastAsia" w:hAnsiTheme="minorHAnsi"/>
          <w:b/>
          <w:sz w:val="28"/>
          <w:szCs w:val="26"/>
        </w:rPr>
      </w:pPr>
      <w:r w:rsidRPr="00180AE0">
        <w:rPr>
          <w:rFonts w:asciiTheme="minorHAnsi" w:eastAsiaTheme="majorEastAsia" w:hAnsiTheme="minorHAnsi"/>
          <w:b/>
          <w:sz w:val="28"/>
          <w:szCs w:val="26"/>
        </w:rPr>
        <w:t>The role of the Panel</w:t>
      </w:r>
    </w:p>
    <w:p w:rsidR="00180AE0" w:rsidRPr="00180AE0" w:rsidRDefault="00180AE0" w:rsidP="00180AE0">
      <w:pPr>
        <w:rPr>
          <w:rFonts w:eastAsiaTheme="majorEastAsia"/>
        </w:rPr>
      </w:pPr>
    </w:p>
    <w:p w:rsidR="00180AE0" w:rsidRPr="00180AE0" w:rsidRDefault="00180AE0" w:rsidP="00180AE0">
      <w:pPr>
        <w:rPr>
          <w:rFonts w:ascii="Arial" w:hAnsi="Arial"/>
          <w:szCs w:val="24"/>
        </w:rPr>
      </w:pPr>
      <w:r w:rsidRPr="00180AE0">
        <w:rPr>
          <w:rFonts w:ascii="Arial" w:hAnsi="Arial"/>
          <w:szCs w:val="24"/>
        </w:rPr>
        <w:t>The primary function of a PBS Panel, provided at Section 14 of the Act, is to assess whether:</w:t>
      </w:r>
    </w:p>
    <w:p w:rsidR="00180AE0" w:rsidRPr="00180AE0" w:rsidRDefault="00180AE0" w:rsidP="00180AE0">
      <w:pPr>
        <w:numPr>
          <w:ilvl w:val="0"/>
          <w:numId w:val="12"/>
        </w:numPr>
        <w:autoSpaceDE w:val="0"/>
        <w:autoSpaceDN w:val="0"/>
        <w:adjustRightInd w:val="0"/>
        <w:ind w:left="714" w:hanging="357"/>
        <w:rPr>
          <w:rFonts w:ascii="Arial" w:hAnsi="Arial"/>
          <w:szCs w:val="24"/>
          <w:lang w:eastAsia="en-AU"/>
        </w:rPr>
      </w:pPr>
      <w:r w:rsidRPr="00180AE0">
        <w:rPr>
          <w:rFonts w:ascii="Arial" w:hAnsi="Arial"/>
          <w:szCs w:val="24"/>
          <w:lang w:eastAsia="en-AU"/>
        </w:rPr>
        <w:t xml:space="preserve">a PBS Plan is consistent with the Positive Behaviour Support Plan Guideline (issued under Section 12 of the Act); and </w:t>
      </w:r>
    </w:p>
    <w:p w:rsidR="00180AE0" w:rsidRPr="00180AE0" w:rsidRDefault="00180AE0" w:rsidP="00180AE0">
      <w:pPr>
        <w:numPr>
          <w:ilvl w:val="0"/>
          <w:numId w:val="12"/>
        </w:numPr>
        <w:autoSpaceDE w:val="0"/>
        <w:autoSpaceDN w:val="0"/>
        <w:adjustRightInd w:val="0"/>
        <w:ind w:left="714" w:hanging="357"/>
        <w:rPr>
          <w:rFonts w:ascii="Arial" w:hAnsi="Arial"/>
          <w:szCs w:val="24"/>
          <w:lang w:eastAsia="en-AU"/>
        </w:rPr>
      </w:pPr>
      <w:r w:rsidRPr="00180AE0">
        <w:rPr>
          <w:rFonts w:ascii="Arial" w:hAnsi="Arial"/>
          <w:szCs w:val="24"/>
          <w:lang w:eastAsia="en-AU"/>
        </w:rPr>
        <w:t>any restrictive practice included in the plan is necessary to prevent harm to the person or others and is the least restrictive approach reasonably available.</w:t>
      </w:r>
    </w:p>
    <w:p w:rsidR="00180AE0" w:rsidRPr="00180AE0" w:rsidRDefault="00180AE0" w:rsidP="00180AE0">
      <w:pPr>
        <w:rPr>
          <w:rFonts w:ascii="Arial" w:hAnsi="Arial"/>
          <w:szCs w:val="24"/>
        </w:rPr>
      </w:pPr>
    </w:p>
    <w:p w:rsidR="00180AE0" w:rsidRPr="00180AE0" w:rsidRDefault="00180AE0" w:rsidP="00180AE0">
      <w:pPr>
        <w:rPr>
          <w:rFonts w:ascii="Arial" w:hAnsi="Arial"/>
          <w:szCs w:val="24"/>
        </w:rPr>
      </w:pPr>
      <w:r w:rsidRPr="00180AE0">
        <w:rPr>
          <w:rFonts w:ascii="Arial" w:hAnsi="Arial"/>
          <w:szCs w:val="24"/>
        </w:rPr>
        <w:t>This Guideline further elaborates on the responsibilities of all registered PBS panels to guide the development and delivery of services that are respectful of human rights and align with the intent and purpose of the Act.</w:t>
      </w:r>
    </w:p>
    <w:p w:rsidR="00180AE0" w:rsidRPr="00180AE0" w:rsidRDefault="00180AE0" w:rsidP="00180AE0">
      <w:pPr>
        <w:rPr>
          <w:rFonts w:ascii="Arial" w:hAnsi="Arial"/>
          <w:szCs w:val="24"/>
        </w:rPr>
      </w:pPr>
    </w:p>
    <w:p w:rsidR="00180AE0" w:rsidRDefault="00180AE0" w:rsidP="00180AE0">
      <w:pPr>
        <w:keepNext/>
        <w:keepLines/>
        <w:spacing w:before="40" w:line="276" w:lineRule="auto"/>
        <w:ind w:left="426" w:hanging="360"/>
        <w:outlineLvl w:val="1"/>
        <w:rPr>
          <w:rFonts w:asciiTheme="minorHAnsi" w:eastAsiaTheme="majorEastAsia" w:hAnsiTheme="minorHAnsi"/>
          <w:b/>
          <w:sz w:val="28"/>
          <w:szCs w:val="26"/>
        </w:rPr>
      </w:pPr>
      <w:r w:rsidRPr="00180AE0">
        <w:rPr>
          <w:rFonts w:asciiTheme="minorHAnsi" w:eastAsiaTheme="majorEastAsia" w:hAnsiTheme="minorHAnsi"/>
          <w:b/>
          <w:sz w:val="28"/>
          <w:szCs w:val="26"/>
        </w:rPr>
        <w:t>How to have a PBS Plan approved by a Panel</w:t>
      </w:r>
    </w:p>
    <w:p w:rsidR="00180AE0" w:rsidRPr="00180AE0" w:rsidRDefault="00180AE0" w:rsidP="00180AE0">
      <w:pPr>
        <w:rPr>
          <w:rFonts w:eastAsiaTheme="majorEastAsia"/>
        </w:rPr>
      </w:pPr>
    </w:p>
    <w:p w:rsidR="00180AE0" w:rsidRPr="00180AE0" w:rsidRDefault="00180AE0" w:rsidP="00180AE0">
      <w:pPr>
        <w:rPr>
          <w:rFonts w:ascii="Arial" w:hAnsi="Arial"/>
          <w:szCs w:val="24"/>
        </w:rPr>
      </w:pPr>
      <w:r w:rsidRPr="00180AE0">
        <w:rPr>
          <w:rFonts w:ascii="Arial" w:hAnsi="Arial"/>
          <w:szCs w:val="24"/>
        </w:rPr>
        <w:t xml:space="preserve">This Guideline provides information for all parties about the steps required to have a PBS Plan approved by a panel. It also describes the responsibilities of service providers in the ongoing monitoring and review of an approved PBS Plan. </w:t>
      </w:r>
    </w:p>
    <w:p w:rsidR="00180AE0" w:rsidRPr="00180AE0" w:rsidRDefault="00180AE0" w:rsidP="00180AE0">
      <w:pPr>
        <w:rPr>
          <w:rFonts w:ascii="Arial" w:hAnsi="Arial"/>
          <w:szCs w:val="24"/>
        </w:rPr>
      </w:pPr>
    </w:p>
    <w:p w:rsidR="00180AE0" w:rsidRDefault="00180AE0" w:rsidP="00180AE0">
      <w:pPr>
        <w:rPr>
          <w:rFonts w:ascii="Arial" w:hAnsi="Arial"/>
          <w:szCs w:val="24"/>
        </w:rPr>
      </w:pPr>
      <w:r w:rsidRPr="00180AE0">
        <w:rPr>
          <w:rFonts w:ascii="Arial" w:hAnsi="Arial"/>
          <w:szCs w:val="24"/>
        </w:rPr>
        <w:t>It is understood that, as the PBS Panel approval process moves beyond the interim central Panel established by the Senior Practitioner, providers may seek to develop their own panel processes, within the legislative framework, to suit their own service/sector contexts.</w:t>
      </w:r>
    </w:p>
    <w:p w:rsidR="00180AE0" w:rsidRPr="00180AE0" w:rsidRDefault="00180AE0" w:rsidP="00180AE0">
      <w:pPr>
        <w:rPr>
          <w:rFonts w:ascii="Arial" w:hAnsi="Arial"/>
          <w:szCs w:val="24"/>
        </w:rPr>
      </w:pPr>
      <w:r>
        <w:rPr>
          <w:rFonts w:ascii="Arial" w:hAnsi="Arial"/>
          <w:szCs w:val="24"/>
        </w:rPr>
        <w:br w:type="page"/>
      </w:r>
    </w:p>
    <w:p w:rsidR="00180AE0" w:rsidRDefault="00180AE0" w:rsidP="00180AE0">
      <w:pPr>
        <w:keepNext/>
        <w:keepLines/>
        <w:spacing w:before="40" w:line="276" w:lineRule="auto"/>
        <w:ind w:left="426" w:hanging="360"/>
        <w:outlineLvl w:val="1"/>
        <w:rPr>
          <w:rFonts w:asciiTheme="minorHAnsi" w:eastAsiaTheme="majorEastAsia" w:hAnsiTheme="minorHAnsi"/>
          <w:b/>
          <w:sz w:val="28"/>
          <w:szCs w:val="26"/>
        </w:rPr>
      </w:pPr>
      <w:r w:rsidRPr="00180AE0">
        <w:rPr>
          <w:rFonts w:asciiTheme="minorHAnsi" w:eastAsiaTheme="majorEastAsia" w:hAnsiTheme="minorHAnsi"/>
          <w:b/>
          <w:sz w:val="28"/>
          <w:szCs w:val="26"/>
        </w:rPr>
        <w:lastRenderedPageBreak/>
        <w:t>How to establish a Panel</w:t>
      </w:r>
    </w:p>
    <w:p w:rsidR="00180AE0" w:rsidRPr="00180AE0" w:rsidRDefault="00180AE0" w:rsidP="00180AE0">
      <w:pPr>
        <w:rPr>
          <w:rFonts w:eastAsiaTheme="majorEastAsia"/>
        </w:rPr>
      </w:pPr>
    </w:p>
    <w:p w:rsidR="00180AE0" w:rsidRPr="00180AE0" w:rsidRDefault="00180AE0" w:rsidP="00180AE0">
      <w:pPr>
        <w:rPr>
          <w:rFonts w:ascii="Arial" w:hAnsi="Arial"/>
          <w:szCs w:val="24"/>
        </w:rPr>
      </w:pPr>
      <w:r w:rsidRPr="00180AE0">
        <w:rPr>
          <w:rFonts w:ascii="Arial" w:hAnsi="Arial"/>
          <w:szCs w:val="24"/>
        </w:rPr>
        <w:t xml:space="preserve">This Guideline clarifies requirements in relation to the composition, experience and qualifications of PBS Panels. </w:t>
      </w:r>
    </w:p>
    <w:p w:rsidR="00180AE0" w:rsidRPr="00180AE0" w:rsidRDefault="00180AE0" w:rsidP="00180AE0">
      <w:pPr>
        <w:rPr>
          <w:rFonts w:ascii="Arial" w:hAnsi="Arial"/>
          <w:szCs w:val="24"/>
        </w:rPr>
      </w:pPr>
    </w:p>
    <w:p w:rsidR="00180AE0" w:rsidRPr="00180AE0" w:rsidRDefault="00180AE0" w:rsidP="00180AE0">
      <w:pPr>
        <w:rPr>
          <w:rFonts w:ascii="Arial" w:hAnsi="Arial"/>
          <w:szCs w:val="24"/>
        </w:rPr>
      </w:pPr>
      <w:r w:rsidRPr="00180AE0">
        <w:rPr>
          <w:rFonts w:ascii="Arial" w:hAnsi="Arial"/>
          <w:szCs w:val="24"/>
        </w:rPr>
        <w:t>It states that registered PBS Panels must include a minimum of two people, preferably comprising a senior manager, and an experienced clinician with experience in PBS.</w:t>
      </w:r>
    </w:p>
    <w:p w:rsidR="00180AE0" w:rsidRPr="00180AE0" w:rsidRDefault="00180AE0" w:rsidP="00180AE0">
      <w:pPr>
        <w:rPr>
          <w:rFonts w:ascii="Arial" w:hAnsi="Arial"/>
          <w:szCs w:val="24"/>
        </w:rPr>
      </w:pPr>
    </w:p>
    <w:p w:rsidR="00180AE0" w:rsidRPr="00180AE0" w:rsidRDefault="00180AE0" w:rsidP="00180AE0">
      <w:pPr>
        <w:rPr>
          <w:rFonts w:ascii="Arial" w:hAnsi="Arial"/>
          <w:szCs w:val="24"/>
        </w:rPr>
      </w:pPr>
      <w:r w:rsidRPr="00180AE0">
        <w:rPr>
          <w:rFonts w:ascii="Arial" w:hAnsi="Arial"/>
          <w:szCs w:val="24"/>
        </w:rPr>
        <w:t>In addition, prospective PBS Panels are strongly advised to ensure they are inclusive of members with disability, advocates, parents, and cultural elders.</w:t>
      </w:r>
    </w:p>
    <w:p w:rsidR="00180AE0" w:rsidRPr="00180AE0" w:rsidRDefault="00180AE0" w:rsidP="00180AE0">
      <w:pPr>
        <w:rPr>
          <w:rFonts w:ascii="Arial" w:hAnsi="Arial"/>
          <w:szCs w:val="24"/>
        </w:rPr>
      </w:pPr>
    </w:p>
    <w:p w:rsidR="00180AE0" w:rsidRPr="00180AE0" w:rsidRDefault="00180AE0" w:rsidP="00180AE0">
      <w:pPr>
        <w:rPr>
          <w:rFonts w:ascii="Arial" w:hAnsi="Arial"/>
          <w:szCs w:val="24"/>
        </w:rPr>
      </w:pPr>
      <w:r w:rsidRPr="00180AE0">
        <w:rPr>
          <w:rFonts w:ascii="Arial" w:hAnsi="Arial"/>
          <w:szCs w:val="24"/>
        </w:rPr>
        <w:t xml:space="preserve">It is important to note that PBS Panel members must avoid any potential conflicts of interest in the conduct of their role. For example, no member can bring an application for their own PBS Panel’s consideration. </w:t>
      </w:r>
    </w:p>
    <w:p w:rsidR="00180AE0" w:rsidRPr="00180AE0" w:rsidRDefault="00180AE0" w:rsidP="00180AE0">
      <w:pPr>
        <w:rPr>
          <w:rFonts w:ascii="Arial" w:hAnsi="Arial"/>
          <w:szCs w:val="24"/>
        </w:rPr>
      </w:pPr>
    </w:p>
    <w:p w:rsidR="00180AE0" w:rsidRPr="00180AE0" w:rsidRDefault="00180AE0" w:rsidP="00180AE0">
      <w:pPr>
        <w:rPr>
          <w:rFonts w:ascii="Arial" w:hAnsi="Arial"/>
          <w:szCs w:val="24"/>
        </w:rPr>
      </w:pPr>
      <w:r w:rsidRPr="00180AE0">
        <w:rPr>
          <w:rFonts w:ascii="Arial" w:hAnsi="Arial"/>
          <w:szCs w:val="24"/>
        </w:rPr>
        <w:t>Panel members are also required to sign a deed of confidentiality prior to participating in the process.</w:t>
      </w:r>
    </w:p>
    <w:p w:rsidR="00180AE0" w:rsidRPr="00180AE0" w:rsidRDefault="00180AE0" w:rsidP="00180AE0">
      <w:pPr>
        <w:rPr>
          <w:rFonts w:ascii="Arial" w:hAnsi="Arial"/>
          <w:szCs w:val="24"/>
        </w:rPr>
      </w:pPr>
    </w:p>
    <w:p w:rsidR="00180AE0" w:rsidRDefault="00180AE0" w:rsidP="00180AE0">
      <w:pPr>
        <w:keepNext/>
        <w:keepLines/>
        <w:spacing w:before="40" w:line="276" w:lineRule="auto"/>
        <w:ind w:left="426" w:hanging="360"/>
        <w:outlineLvl w:val="1"/>
        <w:rPr>
          <w:rFonts w:asciiTheme="minorHAnsi" w:eastAsiaTheme="majorEastAsia" w:hAnsiTheme="minorHAnsi"/>
          <w:b/>
          <w:sz w:val="28"/>
          <w:szCs w:val="26"/>
        </w:rPr>
      </w:pPr>
      <w:r w:rsidRPr="00180AE0">
        <w:rPr>
          <w:rFonts w:asciiTheme="minorHAnsi" w:eastAsiaTheme="majorEastAsia" w:hAnsiTheme="minorHAnsi"/>
          <w:b/>
          <w:sz w:val="28"/>
          <w:szCs w:val="26"/>
        </w:rPr>
        <w:t>Panel processes</w:t>
      </w:r>
    </w:p>
    <w:p w:rsidR="00180AE0" w:rsidRPr="00180AE0" w:rsidRDefault="00180AE0" w:rsidP="00180AE0">
      <w:pPr>
        <w:rPr>
          <w:rFonts w:eastAsiaTheme="majorEastAsia"/>
        </w:rPr>
      </w:pPr>
    </w:p>
    <w:p w:rsidR="00180AE0" w:rsidRPr="00180AE0" w:rsidRDefault="00180AE0" w:rsidP="00180AE0">
      <w:pPr>
        <w:rPr>
          <w:rFonts w:ascii="Arial" w:hAnsi="Arial"/>
          <w:szCs w:val="24"/>
        </w:rPr>
      </w:pPr>
      <w:r w:rsidRPr="00180AE0">
        <w:rPr>
          <w:rFonts w:ascii="Arial" w:hAnsi="Arial"/>
          <w:szCs w:val="24"/>
        </w:rPr>
        <w:t xml:space="preserve">In deciding to approve a PBS Plan that contains a restrictive practice, a PBS Panel must ensure that it meets the requirements of the </w:t>
      </w:r>
      <w:r w:rsidRPr="00180AE0">
        <w:rPr>
          <w:rFonts w:ascii="Arial" w:hAnsi="Arial"/>
          <w:i/>
          <w:szCs w:val="24"/>
        </w:rPr>
        <w:t>Positive Behaviour Support Plan Guideline.</w:t>
      </w:r>
    </w:p>
    <w:p w:rsidR="00180AE0" w:rsidRPr="00180AE0" w:rsidRDefault="00180AE0" w:rsidP="00180AE0">
      <w:pPr>
        <w:rPr>
          <w:rFonts w:ascii="Arial" w:hAnsi="Arial"/>
          <w:szCs w:val="24"/>
        </w:rPr>
      </w:pPr>
      <w:r w:rsidRPr="00180AE0">
        <w:rPr>
          <w:rFonts w:ascii="Arial" w:hAnsi="Arial"/>
          <w:szCs w:val="24"/>
        </w:rPr>
        <w:t xml:space="preserve"> </w:t>
      </w:r>
    </w:p>
    <w:p w:rsidR="004857AD" w:rsidRPr="004857AD" w:rsidRDefault="004857AD" w:rsidP="004857AD">
      <w:pPr>
        <w:rPr>
          <w:rFonts w:ascii="Arial" w:hAnsi="Arial"/>
          <w:szCs w:val="24"/>
          <w:lang w:eastAsia="en-AU"/>
        </w:rPr>
      </w:pPr>
    </w:p>
    <w:sectPr w:rsidR="004857AD" w:rsidRPr="004857AD"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FAB" w:rsidRDefault="00C17FAB" w:rsidP="00C17FAB">
      <w:r>
        <w:separator/>
      </w:r>
    </w:p>
  </w:endnote>
  <w:endnote w:type="continuationSeparator" w:id="0">
    <w:p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EA8" w:rsidRDefault="00B47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370973"/>
      <w:docPartObj>
        <w:docPartGallery w:val="Page Numbers (Bottom of Page)"/>
        <w:docPartUnique/>
      </w:docPartObj>
    </w:sdtPr>
    <w:sdtEndPr>
      <w:rPr>
        <w:noProof/>
      </w:rPr>
    </w:sdtEndPr>
    <w:sdtContent>
      <w:p w:rsidR="008A6896" w:rsidRDefault="008A68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A3B00" w:rsidRPr="00B47EA8" w:rsidRDefault="00B47EA8" w:rsidP="00B47EA8">
    <w:pPr>
      <w:pStyle w:val="Footer"/>
      <w:jc w:val="center"/>
      <w:rPr>
        <w:rFonts w:cs="Arial"/>
        <w:sz w:val="14"/>
      </w:rPr>
    </w:pPr>
    <w:r w:rsidRPr="00B47EA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EA8" w:rsidRDefault="00B47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FAB" w:rsidRDefault="00C17FAB" w:rsidP="00C17FAB">
      <w:r>
        <w:separator/>
      </w:r>
    </w:p>
  </w:footnote>
  <w:footnote w:type="continuationSeparator" w:id="0">
    <w:p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EA8" w:rsidRDefault="00B47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EA8" w:rsidRDefault="00B47E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EA8" w:rsidRDefault="00B47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4D6D1CC9"/>
    <w:multiLevelType w:val="hybridMultilevel"/>
    <w:tmpl w:val="E196EA4E"/>
    <w:lvl w:ilvl="0" w:tplc="3732F7BC">
      <w:start w:val="1"/>
      <w:numFmt w:val="lowerLetter"/>
      <w:lvlText w:val="%1)"/>
      <w:lvlJc w:val="left"/>
      <w:pPr>
        <w:tabs>
          <w:tab w:val="num" w:pos="3780"/>
        </w:tabs>
        <w:ind w:left="3780" w:hanging="360"/>
      </w:pPr>
      <w:rPr>
        <w:rFonts w:ascii="Arial" w:hAnsi="Arial" w:cs="Times New Roman" w:hint="default"/>
        <w:b w:val="0"/>
        <w:i w:val="0"/>
        <w:sz w:val="24"/>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3805506"/>
    <w:multiLevelType w:val="hybridMultilevel"/>
    <w:tmpl w:val="19E48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7ACB0BC7"/>
    <w:multiLevelType w:val="hybridMultilevel"/>
    <w:tmpl w:val="201C2836"/>
    <w:lvl w:ilvl="0" w:tplc="4762C62A">
      <w:start w:val="1"/>
      <w:numFmt w:val="decimal"/>
      <w:lvlText w:val="%1."/>
      <w:lvlJc w:val="left"/>
      <w:pPr>
        <w:ind w:left="1495"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6"/>
  </w:num>
  <w:num w:numId="5">
    <w:abstractNumId w:val="8"/>
  </w:num>
  <w:num w:numId="6">
    <w:abstractNumId w:val="1"/>
  </w:num>
  <w:num w:numId="7">
    <w:abstractNumId w:val="4"/>
  </w:num>
  <w:num w:numId="8">
    <w:abstractNumId w:val="5"/>
  </w:num>
  <w:num w:numId="9">
    <w:abstractNumId w:val="10"/>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120C35"/>
    <w:rsid w:val="00162701"/>
    <w:rsid w:val="00180AE0"/>
    <w:rsid w:val="002D7C60"/>
    <w:rsid w:val="003A07E3"/>
    <w:rsid w:val="004857AD"/>
    <w:rsid w:val="004A7845"/>
    <w:rsid w:val="006320F7"/>
    <w:rsid w:val="00675DFB"/>
    <w:rsid w:val="007346AC"/>
    <w:rsid w:val="008A6896"/>
    <w:rsid w:val="009508A5"/>
    <w:rsid w:val="009F5DF5"/>
    <w:rsid w:val="00B47EA8"/>
    <w:rsid w:val="00B55F9E"/>
    <w:rsid w:val="00C17FAB"/>
    <w:rsid w:val="00C23679"/>
    <w:rsid w:val="00CA5DA6"/>
    <w:rsid w:val="00CE599C"/>
    <w:rsid w:val="00D73880"/>
    <w:rsid w:val="00D875F9"/>
    <w:rsid w:val="00DA3B0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D875F9"/>
    <w:pPr>
      <w:ind w:left="720"/>
      <w:contextualSpacing/>
    </w:pPr>
  </w:style>
  <w:style w:type="paragraph" w:styleId="BalloonText">
    <w:name w:val="Balloon Text"/>
    <w:basedOn w:val="Normal"/>
    <w:link w:val="BalloonTextChar"/>
    <w:uiPriority w:val="99"/>
    <w:semiHidden/>
    <w:unhideWhenUsed/>
    <w:rsid w:val="00675D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DFB"/>
    <w:rPr>
      <w:rFonts w:ascii="Segoe UI" w:hAnsi="Segoe UI" w:cs="Segoe UI"/>
      <w:sz w:val="18"/>
      <w:szCs w:val="18"/>
      <w:lang w:eastAsia="en-US"/>
    </w:rPr>
  </w:style>
  <w:style w:type="character" w:customStyle="1" w:styleId="FooterChar">
    <w:name w:val="Footer Char"/>
    <w:basedOn w:val="DefaultParagraphFont"/>
    <w:link w:val="Footer"/>
    <w:uiPriority w:val="99"/>
    <w:rsid w:val="008A689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962</Words>
  <Characters>5273</Characters>
  <Application>Microsoft Office Word</Application>
  <DocSecurity>0</DocSecurity>
  <Lines>181</Lines>
  <Paragraphs>111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2019-04-10T06:22:00Z</cp:lastPrinted>
  <dcterms:created xsi:type="dcterms:W3CDTF">2019-05-15T02:14:00Z</dcterms:created>
  <dcterms:modified xsi:type="dcterms:W3CDTF">2019-05-15T04:35:00Z</dcterms:modified>
</cp:coreProperties>
</file>