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3C8CB" w14:textId="77777777" w:rsidR="008C6492" w:rsidRPr="00BD44C8" w:rsidRDefault="008C6492" w:rsidP="008C6492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BD44C8">
        <w:rPr>
          <w:rFonts w:cstheme="minorHAnsi"/>
          <w:b/>
          <w:bCs/>
          <w:sz w:val="24"/>
          <w:szCs w:val="24"/>
        </w:rPr>
        <w:t>2019</w:t>
      </w:r>
    </w:p>
    <w:p w14:paraId="6DCAC186" w14:textId="77777777" w:rsidR="008C6492" w:rsidRPr="00BD44C8" w:rsidRDefault="008C6492" w:rsidP="008C6492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66F3136" w14:textId="77777777" w:rsidR="008C6492" w:rsidRPr="00BD44C8" w:rsidRDefault="008C6492" w:rsidP="008C6492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2BF9E16" w14:textId="77777777" w:rsidR="008C6492" w:rsidRPr="00BD44C8" w:rsidRDefault="008C6492" w:rsidP="008C6492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C20980B" w14:textId="77777777" w:rsidR="008C6492" w:rsidRPr="00BD44C8" w:rsidRDefault="008C6492" w:rsidP="008C6492">
      <w:pPr>
        <w:spacing w:line="240" w:lineRule="auto"/>
        <w:ind w:left="284"/>
        <w:jc w:val="center"/>
        <w:rPr>
          <w:rFonts w:cstheme="minorHAnsi"/>
          <w:b/>
          <w:bCs/>
          <w:sz w:val="24"/>
          <w:szCs w:val="24"/>
        </w:rPr>
      </w:pPr>
      <w:r w:rsidRPr="00BD44C8">
        <w:rPr>
          <w:rFonts w:cstheme="minorHAnsi"/>
          <w:b/>
          <w:bCs/>
          <w:sz w:val="24"/>
          <w:szCs w:val="24"/>
        </w:rPr>
        <w:t xml:space="preserve">THE LEGISLATIVE ASSEMBLY FOR THE </w:t>
      </w:r>
      <w:r w:rsidRPr="00BD44C8">
        <w:rPr>
          <w:rFonts w:cstheme="minorHAnsi"/>
          <w:b/>
          <w:bCs/>
          <w:sz w:val="24"/>
          <w:szCs w:val="24"/>
        </w:rPr>
        <w:br/>
        <w:t>AUSTRALIAN CAPITAL TERRITORY</w:t>
      </w:r>
    </w:p>
    <w:p w14:paraId="1975C6F9" w14:textId="77777777" w:rsidR="008C6492" w:rsidRPr="00BD44C8" w:rsidRDefault="008C6492" w:rsidP="008C6492">
      <w:pPr>
        <w:spacing w:line="240" w:lineRule="auto"/>
        <w:ind w:left="3600"/>
        <w:jc w:val="center"/>
        <w:rPr>
          <w:rFonts w:cstheme="minorHAnsi"/>
          <w:b/>
          <w:bCs/>
          <w:sz w:val="24"/>
          <w:szCs w:val="24"/>
        </w:rPr>
      </w:pPr>
    </w:p>
    <w:p w14:paraId="565F044A" w14:textId="77777777" w:rsidR="008C6492" w:rsidRPr="00BD44C8" w:rsidRDefault="008C6492" w:rsidP="008C6492">
      <w:pPr>
        <w:spacing w:line="240" w:lineRule="auto"/>
        <w:ind w:left="3600"/>
        <w:jc w:val="center"/>
        <w:rPr>
          <w:rFonts w:cstheme="minorHAnsi"/>
          <w:b/>
          <w:bCs/>
          <w:sz w:val="24"/>
          <w:szCs w:val="24"/>
        </w:rPr>
      </w:pPr>
    </w:p>
    <w:p w14:paraId="16346FD0" w14:textId="77777777" w:rsidR="008C6492" w:rsidRPr="00BD44C8" w:rsidRDefault="008C6492" w:rsidP="008C6492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4B24BBC" w14:textId="77777777" w:rsidR="008C6492" w:rsidRPr="00BD44C8" w:rsidRDefault="008C6492" w:rsidP="008C6492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7106EF1" w14:textId="77777777" w:rsidR="008C6492" w:rsidRPr="00BD44C8" w:rsidRDefault="008C6492" w:rsidP="008C6492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BD44C8">
        <w:rPr>
          <w:rFonts w:cstheme="minorHAnsi"/>
          <w:b/>
          <w:bCs/>
          <w:sz w:val="24"/>
          <w:szCs w:val="24"/>
        </w:rPr>
        <w:t xml:space="preserve">PLANNING AND DEVELOPMENT </w:t>
      </w:r>
      <w:r w:rsidR="008400CE" w:rsidRPr="00BD44C8">
        <w:rPr>
          <w:rFonts w:cstheme="minorHAnsi"/>
          <w:b/>
          <w:bCs/>
          <w:sz w:val="24"/>
          <w:szCs w:val="24"/>
        </w:rPr>
        <w:t xml:space="preserve">(COMMUNITY CONCESSIONAL LEASES) </w:t>
      </w:r>
      <w:r w:rsidRPr="00BD44C8">
        <w:rPr>
          <w:rFonts w:cstheme="minorHAnsi"/>
          <w:b/>
          <w:bCs/>
          <w:sz w:val="24"/>
          <w:szCs w:val="24"/>
        </w:rPr>
        <w:t>AMENDMENT BILL 2019</w:t>
      </w:r>
    </w:p>
    <w:p w14:paraId="4C7D194C" w14:textId="77777777" w:rsidR="008C6492" w:rsidRPr="00BD44C8" w:rsidRDefault="008C6492" w:rsidP="008C6492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6405B49" w14:textId="77777777" w:rsidR="008C6492" w:rsidRPr="00BD44C8" w:rsidRDefault="008C6492" w:rsidP="008C6492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DFB0831" w14:textId="77777777" w:rsidR="008C6492" w:rsidRPr="00BD44C8" w:rsidRDefault="008C6492" w:rsidP="008C6492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275FF44" w14:textId="77777777" w:rsidR="008C6492" w:rsidRPr="00BD44C8" w:rsidRDefault="008C6492" w:rsidP="008C6492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3CEA7C6" w14:textId="5E630B6E" w:rsidR="008C6492" w:rsidRPr="00BD44C8" w:rsidRDefault="00FC2919" w:rsidP="008C6492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SUPPLEMENTARY </w:t>
      </w:r>
      <w:r w:rsidR="008C6492" w:rsidRPr="00BD44C8">
        <w:rPr>
          <w:rFonts w:cstheme="minorHAnsi"/>
          <w:b/>
          <w:bCs/>
          <w:sz w:val="24"/>
          <w:szCs w:val="24"/>
        </w:rPr>
        <w:t>EXPLANATORY STATEMENT</w:t>
      </w:r>
    </w:p>
    <w:p w14:paraId="6A072920" w14:textId="77777777" w:rsidR="008C6492" w:rsidRPr="00BD44C8" w:rsidRDefault="008C6492" w:rsidP="008C6492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FC1946E" w14:textId="77777777" w:rsidR="008C6492" w:rsidRPr="00BD44C8" w:rsidRDefault="008C6492" w:rsidP="008C6492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06817B4" w14:textId="77777777" w:rsidR="008C6492" w:rsidRPr="00BD44C8" w:rsidRDefault="008C6492" w:rsidP="008C6492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46222C5" w14:textId="77777777" w:rsidR="008C6492" w:rsidRPr="00BD44C8" w:rsidRDefault="008C6492" w:rsidP="008C6492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3DC92E4" w14:textId="77777777" w:rsidR="008C6492" w:rsidRPr="00BD44C8" w:rsidRDefault="008C6492" w:rsidP="008C6492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FFC1EEE" w14:textId="77777777" w:rsidR="008C6492" w:rsidRPr="00BD44C8" w:rsidRDefault="008C6492" w:rsidP="008C6492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63B4BBB" w14:textId="77777777" w:rsidR="008C6492" w:rsidRPr="00BD44C8" w:rsidRDefault="008C6492" w:rsidP="008400CE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4BD51269" w14:textId="77777777" w:rsidR="008C6492" w:rsidRPr="00BD44C8" w:rsidRDefault="008C6492" w:rsidP="008C6492">
      <w:pPr>
        <w:spacing w:line="240" w:lineRule="auto"/>
        <w:ind w:left="5040"/>
        <w:jc w:val="right"/>
        <w:rPr>
          <w:rFonts w:cstheme="minorHAnsi"/>
          <w:b/>
          <w:bCs/>
          <w:sz w:val="24"/>
          <w:szCs w:val="24"/>
        </w:rPr>
      </w:pPr>
      <w:r w:rsidRPr="00BD44C8">
        <w:rPr>
          <w:rFonts w:cstheme="minorHAnsi"/>
          <w:b/>
          <w:bCs/>
          <w:sz w:val="24"/>
          <w:szCs w:val="24"/>
        </w:rPr>
        <w:t>Presented by</w:t>
      </w:r>
    </w:p>
    <w:p w14:paraId="483018F1" w14:textId="77777777" w:rsidR="008C6492" w:rsidRPr="00BD44C8" w:rsidRDefault="008C6492" w:rsidP="008C6492">
      <w:pPr>
        <w:spacing w:line="240" w:lineRule="auto"/>
        <w:ind w:left="5040"/>
        <w:jc w:val="right"/>
        <w:rPr>
          <w:rFonts w:cstheme="minorHAnsi"/>
          <w:b/>
          <w:bCs/>
          <w:sz w:val="24"/>
          <w:szCs w:val="24"/>
        </w:rPr>
      </w:pPr>
      <w:r w:rsidRPr="00BD44C8">
        <w:rPr>
          <w:rFonts w:cstheme="minorHAnsi"/>
          <w:b/>
          <w:bCs/>
          <w:sz w:val="24"/>
          <w:szCs w:val="24"/>
        </w:rPr>
        <w:t>Mick Gentleman MLA</w:t>
      </w:r>
    </w:p>
    <w:p w14:paraId="7839A45F" w14:textId="77777777" w:rsidR="008C6492" w:rsidRPr="00BD44C8" w:rsidRDefault="008C6492" w:rsidP="008C6492">
      <w:pPr>
        <w:spacing w:line="240" w:lineRule="auto"/>
        <w:ind w:left="2835"/>
        <w:jc w:val="right"/>
        <w:rPr>
          <w:rFonts w:cstheme="minorHAnsi"/>
          <w:b/>
          <w:bCs/>
          <w:sz w:val="24"/>
          <w:szCs w:val="24"/>
        </w:rPr>
      </w:pPr>
      <w:r w:rsidRPr="00BD44C8">
        <w:rPr>
          <w:rFonts w:cstheme="minorHAnsi"/>
          <w:b/>
          <w:bCs/>
          <w:sz w:val="24"/>
          <w:szCs w:val="24"/>
        </w:rPr>
        <w:t>Minister for Planning and Land Management</w:t>
      </w:r>
    </w:p>
    <w:p w14:paraId="5663D403" w14:textId="77777777" w:rsidR="008C6492" w:rsidRPr="00BD44C8" w:rsidRDefault="008C6492">
      <w:pPr>
        <w:rPr>
          <w:rFonts w:cstheme="minorHAnsi"/>
          <w:sz w:val="24"/>
          <w:szCs w:val="24"/>
        </w:rPr>
      </w:pPr>
      <w:r w:rsidRPr="00BD44C8">
        <w:rPr>
          <w:rFonts w:cstheme="minorHAnsi"/>
          <w:sz w:val="24"/>
          <w:szCs w:val="24"/>
        </w:rPr>
        <w:br w:type="page"/>
      </w:r>
    </w:p>
    <w:p w14:paraId="4EC94889" w14:textId="77777777" w:rsidR="008C6492" w:rsidRPr="00BD44C8" w:rsidRDefault="008C6492" w:rsidP="008C6492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BD44C8">
        <w:rPr>
          <w:rFonts w:cstheme="minorHAnsi"/>
          <w:b/>
          <w:bCs/>
          <w:sz w:val="24"/>
          <w:szCs w:val="24"/>
        </w:rPr>
        <w:lastRenderedPageBreak/>
        <w:t>EXPLANATORY STATEMENT</w:t>
      </w:r>
    </w:p>
    <w:p w14:paraId="1AF09A9F" w14:textId="77777777" w:rsidR="008C6492" w:rsidRPr="00BD44C8" w:rsidRDefault="008C6492">
      <w:pPr>
        <w:rPr>
          <w:rFonts w:cstheme="minorHAnsi"/>
          <w:b/>
          <w:sz w:val="24"/>
          <w:szCs w:val="24"/>
        </w:rPr>
      </w:pPr>
      <w:r w:rsidRPr="00BD44C8">
        <w:rPr>
          <w:rFonts w:cstheme="minorHAnsi"/>
          <w:b/>
          <w:sz w:val="24"/>
          <w:szCs w:val="24"/>
        </w:rPr>
        <w:t>Introduction</w:t>
      </w:r>
    </w:p>
    <w:p w14:paraId="1B6879FD" w14:textId="1E6D5245" w:rsidR="008C6492" w:rsidRPr="00BD44C8" w:rsidRDefault="008C6492">
      <w:pPr>
        <w:rPr>
          <w:rFonts w:cstheme="minorHAnsi"/>
          <w:sz w:val="24"/>
          <w:szCs w:val="24"/>
        </w:rPr>
      </w:pPr>
      <w:r w:rsidRPr="00BD44C8">
        <w:rPr>
          <w:rFonts w:cstheme="minorHAnsi"/>
          <w:sz w:val="24"/>
          <w:szCs w:val="24"/>
        </w:rPr>
        <w:t xml:space="preserve">This </w:t>
      </w:r>
      <w:r w:rsidR="00C3010E">
        <w:rPr>
          <w:rFonts w:cstheme="minorHAnsi"/>
          <w:sz w:val="24"/>
          <w:szCs w:val="24"/>
        </w:rPr>
        <w:t xml:space="preserve">supplementary </w:t>
      </w:r>
      <w:r w:rsidRPr="00BD44C8">
        <w:rPr>
          <w:rFonts w:cstheme="minorHAnsi"/>
          <w:sz w:val="24"/>
          <w:szCs w:val="24"/>
        </w:rPr>
        <w:t>explan</w:t>
      </w:r>
      <w:r w:rsidR="00C3010E">
        <w:rPr>
          <w:rFonts w:cstheme="minorHAnsi"/>
          <w:sz w:val="24"/>
          <w:szCs w:val="24"/>
        </w:rPr>
        <w:t xml:space="preserve">atory statement </w:t>
      </w:r>
      <w:r w:rsidR="00DC30EB" w:rsidRPr="00BD44C8">
        <w:rPr>
          <w:rFonts w:cstheme="minorHAnsi"/>
          <w:sz w:val="24"/>
          <w:szCs w:val="24"/>
        </w:rPr>
        <w:t>relates</w:t>
      </w:r>
      <w:r w:rsidRPr="00BD44C8">
        <w:rPr>
          <w:rFonts w:cstheme="minorHAnsi"/>
          <w:sz w:val="24"/>
          <w:szCs w:val="24"/>
        </w:rPr>
        <w:t xml:space="preserve"> to the Planning and Development </w:t>
      </w:r>
      <w:r w:rsidR="00A64A08" w:rsidRPr="00BD44C8">
        <w:rPr>
          <w:rFonts w:cstheme="minorHAnsi"/>
          <w:sz w:val="24"/>
          <w:szCs w:val="24"/>
        </w:rPr>
        <w:t xml:space="preserve">(Community Concessional Leases) </w:t>
      </w:r>
      <w:r w:rsidRPr="00BD44C8">
        <w:rPr>
          <w:rFonts w:cstheme="minorHAnsi"/>
          <w:sz w:val="24"/>
          <w:szCs w:val="24"/>
        </w:rPr>
        <w:t>Amendment Bill 2019 (the Bill)</w:t>
      </w:r>
      <w:r w:rsidR="00C3010E">
        <w:rPr>
          <w:rFonts w:cstheme="minorHAnsi"/>
          <w:sz w:val="24"/>
          <w:szCs w:val="24"/>
        </w:rPr>
        <w:t>.</w:t>
      </w:r>
      <w:r w:rsidRPr="00BD44C8">
        <w:rPr>
          <w:rFonts w:cstheme="minorHAnsi"/>
          <w:sz w:val="24"/>
          <w:szCs w:val="24"/>
        </w:rPr>
        <w:t xml:space="preserve"> It has been prepared in order to assist the reader of the Bill and to help </w:t>
      </w:r>
      <w:r w:rsidR="00252B9C" w:rsidRPr="00BD44C8">
        <w:rPr>
          <w:rFonts w:cstheme="minorHAnsi"/>
          <w:sz w:val="24"/>
          <w:szCs w:val="24"/>
        </w:rPr>
        <w:t>in</w:t>
      </w:r>
      <w:r w:rsidRPr="00BD44C8">
        <w:rPr>
          <w:rFonts w:cstheme="minorHAnsi"/>
          <w:sz w:val="24"/>
          <w:szCs w:val="24"/>
        </w:rPr>
        <w:t>form debate on it. It does not form part of the Bill and has not been endorsed by the Assembly.</w:t>
      </w:r>
    </w:p>
    <w:p w14:paraId="121CA98B" w14:textId="50379D44" w:rsidR="008C6492" w:rsidRDefault="008C6492">
      <w:pPr>
        <w:rPr>
          <w:rFonts w:cstheme="minorHAnsi"/>
          <w:sz w:val="24"/>
          <w:szCs w:val="24"/>
        </w:rPr>
      </w:pPr>
      <w:r w:rsidRPr="00BD44C8">
        <w:rPr>
          <w:rFonts w:cstheme="minorHAnsi"/>
          <w:sz w:val="24"/>
          <w:szCs w:val="24"/>
        </w:rPr>
        <w:t xml:space="preserve">The </w:t>
      </w:r>
      <w:r w:rsidR="00C3010E">
        <w:rPr>
          <w:rFonts w:cstheme="minorHAnsi"/>
          <w:sz w:val="24"/>
          <w:szCs w:val="24"/>
        </w:rPr>
        <w:t>explanatory s</w:t>
      </w:r>
      <w:r w:rsidRPr="00BD44C8">
        <w:rPr>
          <w:rFonts w:cstheme="minorHAnsi"/>
          <w:sz w:val="24"/>
          <w:szCs w:val="24"/>
        </w:rPr>
        <w:t>tatement must be read in conjunction with the Bill. It is not, and is not meant to be, a comprehensive description of the Bill.</w:t>
      </w:r>
      <w:r w:rsidR="00986399" w:rsidRPr="00BD44C8">
        <w:rPr>
          <w:rFonts w:cstheme="minorHAnsi"/>
          <w:sz w:val="24"/>
          <w:szCs w:val="24"/>
        </w:rPr>
        <w:t xml:space="preserve"> What is said about a provision is not to be taken as an authoritative guide to the meaning of a provision, this being a task for the courts.</w:t>
      </w:r>
    </w:p>
    <w:p w14:paraId="619B422B" w14:textId="77777777" w:rsidR="000E245A" w:rsidRPr="000E245A" w:rsidRDefault="000E245A">
      <w:pPr>
        <w:rPr>
          <w:rFonts w:cstheme="minorHAnsi"/>
          <w:sz w:val="24"/>
          <w:szCs w:val="24"/>
        </w:rPr>
      </w:pPr>
    </w:p>
    <w:p w14:paraId="70A0E9AC" w14:textId="74A9152D" w:rsidR="008C6492" w:rsidRDefault="00C3010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Outline of the government amendments</w:t>
      </w:r>
    </w:p>
    <w:p w14:paraId="74DB3675" w14:textId="77777777" w:rsidR="00C3010E" w:rsidRPr="000E245A" w:rsidRDefault="00C3010E">
      <w:pPr>
        <w:rPr>
          <w:rFonts w:cstheme="minorHAnsi"/>
          <w:b/>
          <w:sz w:val="24"/>
          <w:szCs w:val="24"/>
        </w:rPr>
      </w:pPr>
      <w:r w:rsidRPr="000E245A">
        <w:rPr>
          <w:rFonts w:cstheme="minorHAnsi"/>
          <w:b/>
          <w:sz w:val="24"/>
          <w:szCs w:val="24"/>
        </w:rPr>
        <w:t>Amendment 1</w:t>
      </w:r>
    </w:p>
    <w:p w14:paraId="7960C796" w14:textId="6E8BCEC2" w:rsidR="009550B3" w:rsidRPr="000E245A" w:rsidRDefault="00C3010E">
      <w:pPr>
        <w:rPr>
          <w:rFonts w:cstheme="minorHAnsi"/>
          <w:b/>
          <w:sz w:val="24"/>
          <w:szCs w:val="24"/>
        </w:rPr>
      </w:pPr>
      <w:r w:rsidRPr="000E245A">
        <w:rPr>
          <w:rFonts w:cstheme="minorHAnsi"/>
          <w:b/>
          <w:sz w:val="24"/>
          <w:szCs w:val="24"/>
        </w:rPr>
        <w:t>Clause 14</w:t>
      </w:r>
      <w:r w:rsidRPr="000E245A">
        <w:rPr>
          <w:rFonts w:cstheme="minorHAnsi"/>
          <w:b/>
          <w:sz w:val="24"/>
          <w:szCs w:val="24"/>
        </w:rPr>
        <w:tab/>
        <w:t>Consent to s 265 dealings</w:t>
      </w:r>
    </w:p>
    <w:p w14:paraId="2EC8F5D6" w14:textId="6A0DAE60" w:rsidR="00C3010E" w:rsidRPr="000E245A" w:rsidRDefault="00C3010E">
      <w:pPr>
        <w:rPr>
          <w:rFonts w:cstheme="minorHAnsi"/>
          <w:b/>
          <w:sz w:val="24"/>
          <w:szCs w:val="24"/>
        </w:rPr>
      </w:pPr>
      <w:r w:rsidRPr="000E245A">
        <w:rPr>
          <w:rFonts w:cstheme="minorHAnsi"/>
          <w:b/>
          <w:sz w:val="24"/>
          <w:szCs w:val="24"/>
        </w:rPr>
        <w:t>Section 266 (1) (a) (ii) (B)</w:t>
      </w:r>
    </w:p>
    <w:p w14:paraId="7CEEAE74" w14:textId="77777777" w:rsidR="00CB5DFE" w:rsidRDefault="00C301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</w:t>
      </w:r>
      <w:r w:rsidR="00CB5DFE">
        <w:rPr>
          <w:rFonts w:cstheme="minorHAnsi"/>
          <w:sz w:val="24"/>
          <w:szCs w:val="24"/>
        </w:rPr>
        <w:t>is Amendment 1 amends new section 266(1)(a)(ii)(B) in clause 14 of the Bill.</w:t>
      </w:r>
    </w:p>
    <w:p w14:paraId="5179FBFF" w14:textId="738C970F" w:rsidR="00C3010E" w:rsidRDefault="00CB5D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technical and minor amendment omits an </w:t>
      </w:r>
      <w:r w:rsidR="00C3010E">
        <w:rPr>
          <w:rFonts w:cstheme="minorHAnsi"/>
          <w:sz w:val="24"/>
          <w:szCs w:val="24"/>
        </w:rPr>
        <w:t xml:space="preserve">incorrect cross reference (namely </w:t>
      </w:r>
      <w:r w:rsidR="00102D1D">
        <w:rPr>
          <w:rFonts w:cstheme="minorHAnsi"/>
          <w:sz w:val="24"/>
          <w:szCs w:val="24"/>
        </w:rPr>
        <w:t>to sect</w:t>
      </w:r>
      <w:r w:rsidR="00CB2C32">
        <w:rPr>
          <w:rFonts w:cstheme="minorHAnsi"/>
          <w:sz w:val="24"/>
          <w:szCs w:val="24"/>
        </w:rPr>
        <w:t>ion</w:t>
      </w:r>
      <w:r w:rsidR="00102D1D">
        <w:rPr>
          <w:rFonts w:cstheme="minorHAnsi"/>
          <w:sz w:val="24"/>
          <w:szCs w:val="24"/>
        </w:rPr>
        <w:t xml:space="preserve"> </w:t>
      </w:r>
      <w:r w:rsidR="00C3010E">
        <w:rPr>
          <w:rFonts w:cstheme="minorHAnsi"/>
          <w:sz w:val="24"/>
          <w:szCs w:val="24"/>
        </w:rPr>
        <w:t xml:space="preserve">253F (b)) and substitutes the correct cross reference, which is </w:t>
      </w:r>
      <w:r w:rsidR="00CB2C32">
        <w:rPr>
          <w:rFonts w:cstheme="minorHAnsi"/>
          <w:sz w:val="24"/>
          <w:szCs w:val="24"/>
        </w:rPr>
        <w:t xml:space="preserve">to section </w:t>
      </w:r>
      <w:r w:rsidR="00C3010E">
        <w:rPr>
          <w:rFonts w:cstheme="minorHAnsi"/>
          <w:sz w:val="24"/>
          <w:szCs w:val="24"/>
        </w:rPr>
        <w:t>253F(c). This amendment is consistent with the proposed operation of the new framework, and the policy intent that the holder of a community concessional lease should not be able to transfer the lease unless the proposed purchaser meets the prescribed criteria.</w:t>
      </w:r>
    </w:p>
    <w:p w14:paraId="4FC53C67" w14:textId="2C4F8026" w:rsidR="00C3010E" w:rsidRPr="000E245A" w:rsidRDefault="00C3010E">
      <w:pPr>
        <w:rPr>
          <w:rFonts w:cstheme="minorHAnsi"/>
          <w:b/>
          <w:sz w:val="24"/>
          <w:szCs w:val="24"/>
        </w:rPr>
      </w:pPr>
      <w:r w:rsidRPr="000E245A">
        <w:rPr>
          <w:rFonts w:cstheme="minorHAnsi"/>
          <w:b/>
          <w:sz w:val="24"/>
          <w:szCs w:val="24"/>
        </w:rPr>
        <w:t>Amendment 2</w:t>
      </w:r>
    </w:p>
    <w:p w14:paraId="5CAB224B" w14:textId="3E1D8980" w:rsidR="00C3010E" w:rsidRPr="000E245A" w:rsidRDefault="00C3010E">
      <w:pPr>
        <w:rPr>
          <w:rFonts w:cstheme="minorHAnsi"/>
          <w:b/>
          <w:sz w:val="24"/>
          <w:szCs w:val="24"/>
        </w:rPr>
      </w:pPr>
      <w:r w:rsidRPr="000E245A">
        <w:rPr>
          <w:rFonts w:cstheme="minorHAnsi"/>
          <w:b/>
          <w:sz w:val="24"/>
          <w:szCs w:val="24"/>
        </w:rPr>
        <w:t>Clause 18</w:t>
      </w:r>
      <w:r w:rsidRPr="000E245A">
        <w:rPr>
          <w:rFonts w:cstheme="minorHAnsi"/>
          <w:b/>
          <w:sz w:val="24"/>
          <w:szCs w:val="24"/>
        </w:rPr>
        <w:tab/>
      </w:r>
      <w:r w:rsidR="000E245A" w:rsidRPr="000E245A">
        <w:rPr>
          <w:rFonts w:cstheme="minorHAnsi"/>
          <w:b/>
          <w:sz w:val="24"/>
          <w:szCs w:val="24"/>
        </w:rPr>
        <w:t>New chapter 26</w:t>
      </w:r>
    </w:p>
    <w:p w14:paraId="4AD73BCA" w14:textId="3910CDF1" w:rsidR="000E245A" w:rsidRPr="000E245A" w:rsidRDefault="000E245A">
      <w:pPr>
        <w:rPr>
          <w:rFonts w:cstheme="minorHAnsi"/>
          <w:b/>
          <w:sz w:val="24"/>
          <w:szCs w:val="24"/>
        </w:rPr>
      </w:pPr>
      <w:r w:rsidRPr="000E245A">
        <w:rPr>
          <w:rFonts w:cstheme="minorHAnsi"/>
          <w:b/>
          <w:sz w:val="24"/>
          <w:szCs w:val="24"/>
        </w:rPr>
        <w:t>New Section 512 (1) (a)</w:t>
      </w:r>
    </w:p>
    <w:p w14:paraId="0E30DA88" w14:textId="0F4D86F6" w:rsidR="000E245A" w:rsidRDefault="00CB2C32" w:rsidP="000E24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Amendment 2 amends new section 512(1)(a) of clause 18 of the Bill.  </w:t>
      </w:r>
      <w:r w:rsidR="000E245A">
        <w:rPr>
          <w:rFonts w:cstheme="minorHAnsi"/>
          <w:sz w:val="24"/>
          <w:szCs w:val="24"/>
        </w:rPr>
        <w:t>The proposed technical and minor amendment replaces the term “community organisation” with “person”</w:t>
      </w:r>
      <w:r>
        <w:rPr>
          <w:rFonts w:cstheme="minorHAnsi"/>
          <w:sz w:val="24"/>
          <w:szCs w:val="24"/>
        </w:rPr>
        <w:t>.  This amendment</w:t>
      </w:r>
      <w:r w:rsidR="000E245A">
        <w:rPr>
          <w:rFonts w:cstheme="minorHAnsi"/>
          <w:sz w:val="24"/>
          <w:szCs w:val="24"/>
        </w:rPr>
        <w:t xml:space="preserve"> make</w:t>
      </w:r>
      <w:r>
        <w:rPr>
          <w:rFonts w:cstheme="minorHAnsi"/>
          <w:sz w:val="24"/>
          <w:szCs w:val="24"/>
        </w:rPr>
        <w:t>s</w:t>
      </w:r>
      <w:r w:rsidR="000E245A">
        <w:rPr>
          <w:rFonts w:cstheme="minorHAnsi"/>
          <w:sz w:val="24"/>
          <w:szCs w:val="24"/>
        </w:rPr>
        <w:t xml:space="preserve"> it clear that th</w:t>
      </w:r>
      <w:r>
        <w:rPr>
          <w:rFonts w:cstheme="minorHAnsi"/>
          <w:sz w:val="24"/>
          <w:szCs w:val="24"/>
        </w:rPr>
        <w:t>is</w:t>
      </w:r>
      <w:r w:rsidR="000E245A">
        <w:rPr>
          <w:rFonts w:cstheme="minorHAnsi"/>
          <w:sz w:val="24"/>
          <w:szCs w:val="24"/>
        </w:rPr>
        <w:t xml:space="preserve"> transitional provision is not restricted in scope </w:t>
      </w:r>
      <w:r>
        <w:rPr>
          <w:rFonts w:cstheme="minorHAnsi"/>
          <w:sz w:val="24"/>
          <w:szCs w:val="24"/>
        </w:rPr>
        <w:t xml:space="preserve">to community organisations only </w:t>
      </w:r>
      <w:r w:rsidR="000E245A">
        <w:rPr>
          <w:rFonts w:cstheme="minorHAnsi"/>
          <w:sz w:val="24"/>
          <w:szCs w:val="24"/>
        </w:rPr>
        <w:t xml:space="preserve">and will apply to any existing application for </w:t>
      </w:r>
      <w:r>
        <w:rPr>
          <w:rFonts w:cstheme="minorHAnsi"/>
          <w:sz w:val="24"/>
          <w:szCs w:val="24"/>
        </w:rPr>
        <w:br/>
      </w:r>
      <w:r w:rsidR="000E245A">
        <w:rPr>
          <w:rFonts w:cstheme="minorHAnsi"/>
          <w:sz w:val="24"/>
          <w:szCs w:val="24"/>
        </w:rPr>
        <w:t>de-concessionalisation</w:t>
      </w:r>
      <w:r>
        <w:rPr>
          <w:rFonts w:cstheme="minorHAnsi"/>
          <w:sz w:val="24"/>
          <w:szCs w:val="24"/>
        </w:rPr>
        <w:t xml:space="preserve"> whether the application is from a community organisation or another type of entity</w:t>
      </w:r>
      <w:r w:rsidR="000E245A">
        <w:rPr>
          <w:rFonts w:cstheme="minorHAnsi"/>
          <w:sz w:val="24"/>
          <w:szCs w:val="24"/>
        </w:rPr>
        <w:t>.</w:t>
      </w:r>
    </w:p>
    <w:p w14:paraId="1C46666E" w14:textId="77777777" w:rsidR="000E245A" w:rsidRDefault="000E245A" w:rsidP="000E245A">
      <w:pPr>
        <w:rPr>
          <w:rFonts w:cstheme="minorHAnsi"/>
          <w:sz w:val="24"/>
          <w:szCs w:val="24"/>
        </w:rPr>
      </w:pPr>
    </w:p>
    <w:sectPr w:rsidR="000E245A" w:rsidSect="00756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F94BD" w14:textId="77777777" w:rsidR="00617C7C" w:rsidRDefault="00617C7C" w:rsidP="000F766B">
      <w:pPr>
        <w:spacing w:after="0" w:line="240" w:lineRule="auto"/>
      </w:pPr>
      <w:r>
        <w:separator/>
      </w:r>
    </w:p>
  </w:endnote>
  <w:endnote w:type="continuationSeparator" w:id="0">
    <w:p w14:paraId="28AC4B21" w14:textId="77777777" w:rsidR="00617C7C" w:rsidRDefault="00617C7C" w:rsidP="000F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4EB63" w14:textId="77777777" w:rsidR="00DB1C93" w:rsidRDefault="00DB1C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178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3C900C" w14:textId="77777777" w:rsidR="00756391" w:rsidRDefault="007563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E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6EF1ED" w14:textId="3414178F" w:rsidR="00756391" w:rsidRPr="00DB1C93" w:rsidRDefault="00DB1C93" w:rsidP="00DB1C93">
    <w:pPr>
      <w:pStyle w:val="Footer"/>
      <w:jc w:val="center"/>
      <w:rPr>
        <w:rFonts w:ascii="Arial" w:hAnsi="Arial" w:cs="Arial"/>
        <w:sz w:val="14"/>
      </w:rPr>
    </w:pPr>
    <w:r w:rsidRPr="00DB1C9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0062F" w14:textId="2059E788" w:rsidR="00DB1C93" w:rsidRPr="00DB1C93" w:rsidRDefault="00DB1C93" w:rsidP="00DB1C93">
    <w:pPr>
      <w:pStyle w:val="Footer"/>
      <w:jc w:val="center"/>
      <w:rPr>
        <w:rFonts w:ascii="Arial" w:hAnsi="Arial" w:cs="Arial"/>
        <w:sz w:val="14"/>
      </w:rPr>
    </w:pPr>
    <w:r w:rsidRPr="00DB1C9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71480" w14:textId="77777777" w:rsidR="00617C7C" w:rsidRDefault="00617C7C" w:rsidP="000F766B">
      <w:pPr>
        <w:spacing w:after="0" w:line="240" w:lineRule="auto"/>
      </w:pPr>
      <w:r>
        <w:separator/>
      </w:r>
    </w:p>
  </w:footnote>
  <w:footnote w:type="continuationSeparator" w:id="0">
    <w:p w14:paraId="1429A70F" w14:textId="77777777" w:rsidR="00617C7C" w:rsidRDefault="00617C7C" w:rsidP="000F7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F4903" w14:textId="77777777" w:rsidR="00DB1C93" w:rsidRDefault="00DB1C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E69A" w14:textId="77777777" w:rsidR="00DB1C93" w:rsidRDefault="00DB1C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4DE82" w14:textId="77777777" w:rsidR="00DB1C93" w:rsidRDefault="00DB1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6BA5"/>
    <w:multiLevelType w:val="multilevel"/>
    <w:tmpl w:val="2FAA1C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978556B"/>
    <w:multiLevelType w:val="hybridMultilevel"/>
    <w:tmpl w:val="7570E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5A70"/>
    <w:multiLevelType w:val="hybridMultilevel"/>
    <w:tmpl w:val="6F1E3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C25B9"/>
    <w:multiLevelType w:val="hybridMultilevel"/>
    <w:tmpl w:val="A8BE2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B6E8E"/>
    <w:multiLevelType w:val="multilevel"/>
    <w:tmpl w:val="9DB256A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</w:abstractNum>
  <w:abstractNum w:abstractNumId="5" w15:restartNumberingAfterBreak="0">
    <w:nsid w:val="4203410C"/>
    <w:multiLevelType w:val="hybridMultilevel"/>
    <w:tmpl w:val="60309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5728D"/>
    <w:multiLevelType w:val="multilevel"/>
    <w:tmpl w:val="54549D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77850D9D"/>
    <w:multiLevelType w:val="hybridMultilevel"/>
    <w:tmpl w:val="D068A9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492"/>
    <w:rsid w:val="0003228A"/>
    <w:rsid w:val="00037856"/>
    <w:rsid w:val="00043578"/>
    <w:rsid w:val="000538F3"/>
    <w:rsid w:val="00061FA4"/>
    <w:rsid w:val="00065FE7"/>
    <w:rsid w:val="00067D10"/>
    <w:rsid w:val="000761BD"/>
    <w:rsid w:val="000B5A47"/>
    <w:rsid w:val="000D18A8"/>
    <w:rsid w:val="000E245A"/>
    <w:rsid w:val="000F766B"/>
    <w:rsid w:val="00102D1D"/>
    <w:rsid w:val="00134EF8"/>
    <w:rsid w:val="00152833"/>
    <w:rsid w:val="00185CF2"/>
    <w:rsid w:val="001B036B"/>
    <w:rsid w:val="001E292B"/>
    <w:rsid w:val="00203180"/>
    <w:rsid w:val="00216C2C"/>
    <w:rsid w:val="00252B9C"/>
    <w:rsid w:val="00262CCC"/>
    <w:rsid w:val="00271FE3"/>
    <w:rsid w:val="00272AB6"/>
    <w:rsid w:val="00292BC1"/>
    <w:rsid w:val="00296DE3"/>
    <w:rsid w:val="002B0850"/>
    <w:rsid w:val="002B4AAB"/>
    <w:rsid w:val="002E055E"/>
    <w:rsid w:val="00314A8E"/>
    <w:rsid w:val="0037078B"/>
    <w:rsid w:val="003A61ED"/>
    <w:rsid w:val="003F6D7C"/>
    <w:rsid w:val="004011FE"/>
    <w:rsid w:val="0043009F"/>
    <w:rsid w:val="0045607C"/>
    <w:rsid w:val="00464E54"/>
    <w:rsid w:val="00471AA5"/>
    <w:rsid w:val="00480A45"/>
    <w:rsid w:val="00495D80"/>
    <w:rsid w:val="004B19D1"/>
    <w:rsid w:val="004C3ABE"/>
    <w:rsid w:val="004D06AE"/>
    <w:rsid w:val="004E6058"/>
    <w:rsid w:val="005128E6"/>
    <w:rsid w:val="00514A83"/>
    <w:rsid w:val="0057401A"/>
    <w:rsid w:val="005876F3"/>
    <w:rsid w:val="00596B30"/>
    <w:rsid w:val="005A35F0"/>
    <w:rsid w:val="005D3C99"/>
    <w:rsid w:val="00617C7C"/>
    <w:rsid w:val="0064056C"/>
    <w:rsid w:val="006542FF"/>
    <w:rsid w:val="0065689B"/>
    <w:rsid w:val="00660BAD"/>
    <w:rsid w:val="006B1DC6"/>
    <w:rsid w:val="006E72F4"/>
    <w:rsid w:val="006F0F84"/>
    <w:rsid w:val="00706BF0"/>
    <w:rsid w:val="007225D1"/>
    <w:rsid w:val="00750028"/>
    <w:rsid w:val="00756391"/>
    <w:rsid w:val="007779DC"/>
    <w:rsid w:val="007C7A94"/>
    <w:rsid w:val="007D4F25"/>
    <w:rsid w:val="0082486B"/>
    <w:rsid w:val="008400CE"/>
    <w:rsid w:val="00843F56"/>
    <w:rsid w:val="00874F02"/>
    <w:rsid w:val="008C6492"/>
    <w:rsid w:val="008F2EED"/>
    <w:rsid w:val="00934F5F"/>
    <w:rsid w:val="00953E59"/>
    <w:rsid w:val="009550B3"/>
    <w:rsid w:val="00973697"/>
    <w:rsid w:val="0097643B"/>
    <w:rsid w:val="00986399"/>
    <w:rsid w:val="00997125"/>
    <w:rsid w:val="009B4B21"/>
    <w:rsid w:val="009B5282"/>
    <w:rsid w:val="009E1A63"/>
    <w:rsid w:val="009E48C9"/>
    <w:rsid w:val="009F1A05"/>
    <w:rsid w:val="00A34002"/>
    <w:rsid w:val="00A64A08"/>
    <w:rsid w:val="00A86091"/>
    <w:rsid w:val="00A96C26"/>
    <w:rsid w:val="00A97AB9"/>
    <w:rsid w:val="00AA141A"/>
    <w:rsid w:val="00AC170A"/>
    <w:rsid w:val="00AE7240"/>
    <w:rsid w:val="00B02883"/>
    <w:rsid w:val="00B34917"/>
    <w:rsid w:val="00B409C4"/>
    <w:rsid w:val="00B655D6"/>
    <w:rsid w:val="00B72FBB"/>
    <w:rsid w:val="00BD44C8"/>
    <w:rsid w:val="00BE0EFB"/>
    <w:rsid w:val="00BF49E7"/>
    <w:rsid w:val="00C21300"/>
    <w:rsid w:val="00C3010E"/>
    <w:rsid w:val="00C302BE"/>
    <w:rsid w:val="00C41FD3"/>
    <w:rsid w:val="00C97958"/>
    <w:rsid w:val="00CB222C"/>
    <w:rsid w:val="00CB2C32"/>
    <w:rsid w:val="00CB5DFE"/>
    <w:rsid w:val="00CC4F73"/>
    <w:rsid w:val="00D119FB"/>
    <w:rsid w:val="00D26E2B"/>
    <w:rsid w:val="00D54814"/>
    <w:rsid w:val="00DB1C93"/>
    <w:rsid w:val="00DB56D1"/>
    <w:rsid w:val="00DC30EB"/>
    <w:rsid w:val="00DE4F8C"/>
    <w:rsid w:val="00DF3640"/>
    <w:rsid w:val="00E10224"/>
    <w:rsid w:val="00E14305"/>
    <w:rsid w:val="00E4552D"/>
    <w:rsid w:val="00E52440"/>
    <w:rsid w:val="00E52725"/>
    <w:rsid w:val="00E61EFE"/>
    <w:rsid w:val="00E81246"/>
    <w:rsid w:val="00E823E2"/>
    <w:rsid w:val="00E83084"/>
    <w:rsid w:val="00E90877"/>
    <w:rsid w:val="00E92F16"/>
    <w:rsid w:val="00EA3D3A"/>
    <w:rsid w:val="00EB4B99"/>
    <w:rsid w:val="00EB7EE2"/>
    <w:rsid w:val="00EC4E50"/>
    <w:rsid w:val="00F139E7"/>
    <w:rsid w:val="00F35548"/>
    <w:rsid w:val="00F561DF"/>
    <w:rsid w:val="00F565AA"/>
    <w:rsid w:val="00F653EE"/>
    <w:rsid w:val="00F77AA7"/>
    <w:rsid w:val="00F85F29"/>
    <w:rsid w:val="00FA5B6A"/>
    <w:rsid w:val="00FC2919"/>
    <w:rsid w:val="00FC331C"/>
    <w:rsid w:val="00FC6A92"/>
    <w:rsid w:val="00FE0E02"/>
    <w:rsid w:val="00FE1156"/>
    <w:rsid w:val="00FE24CA"/>
    <w:rsid w:val="00F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9DF4C"/>
  <w15:chartTrackingRefBased/>
  <w15:docId w15:val="{4CCA3774-DE55-4F86-B95B-73F4ED77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492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F766B"/>
    <w:pPr>
      <w:widowControl w:val="0"/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0F766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unhideWhenUsed/>
    <w:rsid w:val="000F766B"/>
    <w:rPr>
      <w:vertAlign w:val="superscript"/>
    </w:rPr>
  </w:style>
  <w:style w:type="paragraph" w:styleId="ListParagraph">
    <w:name w:val="List Paragraph"/>
    <w:aliases w:val="Bullet,List Paragraph1,Recommendation,List Paragraph11,Bullet point,L"/>
    <w:basedOn w:val="Normal"/>
    <w:link w:val="ListParagraphChar"/>
    <w:uiPriority w:val="34"/>
    <w:qFormat/>
    <w:rsid w:val="00BE0EFB"/>
    <w:pPr>
      <w:spacing w:after="0" w:line="240" w:lineRule="auto"/>
      <w:ind w:left="720"/>
    </w:pPr>
    <w:rPr>
      <w:rFonts w:ascii="Times New Roman" w:hAnsi="Times New Roman"/>
      <w:sz w:val="24"/>
      <w:szCs w:val="24"/>
      <w:lang w:eastAsia="en-AU"/>
    </w:rPr>
  </w:style>
  <w:style w:type="paragraph" w:customStyle="1" w:styleId="InstructionalText">
    <w:name w:val="Instructional Text"/>
    <w:basedOn w:val="Normal"/>
    <w:link w:val="InstructionalTextChar"/>
    <w:qFormat/>
    <w:rsid w:val="000B5A47"/>
    <w:pPr>
      <w:spacing w:before="40" w:after="100" w:line="240" w:lineRule="auto"/>
    </w:pPr>
    <w:rPr>
      <w:rFonts w:ascii="Calibri" w:hAnsi="Calibri"/>
      <w:color w:val="2E74B5" w:themeColor="accent1" w:themeShade="BF"/>
      <w:szCs w:val="20"/>
    </w:rPr>
  </w:style>
  <w:style w:type="character" w:customStyle="1" w:styleId="InstructionalTextChar">
    <w:name w:val="Instructional Text Char"/>
    <w:basedOn w:val="DefaultParagraphFont"/>
    <w:link w:val="InstructionalText"/>
    <w:rsid w:val="000B5A47"/>
    <w:rPr>
      <w:rFonts w:ascii="Calibri" w:eastAsia="Times New Roman" w:hAnsi="Calibri" w:cs="Times New Roman"/>
      <w:color w:val="2E74B5" w:themeColor="accent1" w:themeShade="BF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10224"/>
    <w:rPr>
      <w:color w:val="0563C1"/>
      <w:u w:val="single"/>
    </w:rPr>
  </w:style>
  <w:style w:type="character" w:customStyle="1" w:styleId="ListParagraphChar">
    <w:name w:val="List Paragraph Char"/>
    <w:aliases w:val="Bullet Char,List Paragraph1 Char,Recommendation Char,List Paragraph11 Char,Bullet point Char,L Char"/>
    <w:link w:val="ListParagraph"/>
    <w:uiPriority w:val="34"/>
    <w:locked/>
    <w:rsid w:val="00495D8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56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39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56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391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E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4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9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99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5954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9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4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2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3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9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B6E8A-CF8F-45F3-94BE-75384D1C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1702</Characters>
  <Application>Microsoft Office Word</Application>
  <DocSecurity>0</DocSecurity>
  <Lines>58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2019-09-16T22:58:00Z</dcterms:created>
  <dcterms:modified xsi:type="dcterms:W3CDTF">2019-09-16T22:58:00Z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A21266833</vt:lpwstr>
  </property>
  <property fmtid="{D5CDD505-2E9C-101B-9397-08002B2CF9AE}" pid="4" name="Objective-Title">
    <vt:lpwstr>Attachment F - SUPP ES</vt:lpwstr>
  </property>
  <property fmtid="{D5CDD505-2E9C-101B-9397-08002B2CF9AE}" pid="5" name="Objective-Comment">
    <vt:lpwstr/>
  </property>
  <property fmtid="{D5CDD505-2E9C-101B-9397-08002B2CF9AE}" pid="6" name="Objective-CreationStamp">
    <vt:filetime>2019-09-11T00:18:49Z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2019-09-16T00:22:38Z</vt:filetime>
  </property>
  <property fmtid="{D5CDD505-2E9C-101B-9397-08002B2CF9AE}" pid="10" name="Objective-ModificationStamp">
    <vt:filetime>2019-09-16T00:22:38Z</vt:filetime>
  </property>
  <property fmtid="{D5CDD505-2E9C-101B-9397-08002B2CF9AE}" pid="11" name="Objective-Owner">
    <vt:lpwstr>Jessica Hanigan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Cabinet:01. 9th Assembly:06. COMPLETED  Cabinet submissions:2018:18/784 - Cabinet - Planning and Development</vt:lpwstr>
  </property>
  <property fmtid="{D5CDD505-2E9C-101B-9397-08002B2CF9AE}" pid="13" name="Objective-Parent">
    <vt:lpwstr>04. Assembly Documents, Speeches, Media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1-2018/34948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