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16A3" w14:textId="77777777" w:rsidR="00AF0D54" w:rsidRPr="0085169F" w:rsidRDefault="00AF0D54" w:rsidP="0085169F">
      <w:pPr>
        <w:spacing w:after="0" w:line="240" w:lineRule="auto"/>
        <w:rPr>
          <w:b/>
          <w:bCs/>
          <w:szCs w:val="24"/>
        </w:rPr>
      </w:pPr>
      <w:bookmarkStart w:id="0" w:name="_GoBack"/>
      <w:bookmarkEnd w:id="0"/>
    </w:p>
    <w:p w14:paraId="38510791" w14:textId="5D1C3875" w:rsidR="00AF0D54" w:rsidRPr="0085169F" w:rsidRDefault="00AF0D54" w:rsidP="0085169F">
      <w:pPr>
        <w:spacing w:after="0" w:line="240" w:lineRule="auto"/>
        <w:rPr>
          <w:b/>
          <w:bCs/>
          <w:szCs w:val="24"/>
        </w:rPr>
      </w:pPr>
    </w:p>
    <w:p w14:paraId="179C0BD0" w14:textId="77777777" w:rsidR="00AF0D54" w:rsidRPr="0085169F" w:rsidRDefault="00AF0D54" w:rsidP="0085169F">
      <w:pPr>
        <w:autoSpaceDE w:val="0"/>
        <w:autoSpaceDN w:val="0"/>
        <w:adjustRightInd w:val="0"/>
        <w:spacing w:before="240" w:after="120"/>
        <w:jc w:val="center"/>
        <w:rPr>
          <w:b/>
          <w:bCs/>
          <w:szCs w:val="24"/>
        </w:rPr>
      </w:pPr>
    </w:p>
    <w:p w14:paraId="587DDEA3" w14:textId="75F8379B" w:rsidR="0030585F" w:rsidRPr="0085169F" w:rsidRDefault="0030585F" w:rsidP="0085169F">
      <w:pPr>
        <w:autoSpaceDE w:val="0"/>
        <w:autoSpaceDN w:val="0"/>
        <w:adjustRightInd w:val="0"/>
        <w:spacing w:before="240" w:after="120"/>
        <w:jc w:val="center"/>
        <w:rPr>
          <w:b/>
          <w:bCs/>
          <w:szCs w:val="24"/>
        </w:rPr>
      </w:pPr>
      <w:r w:rsidRPr="0085169F">
        <w:rPr>
          <w:b/>
          <w:bCs/>
          <w:szCs w:val="24"/>
        </w:rPr>
        <w:t>201</w:t>
      </w:r>
      <w:r w:rsidR="00A57601" w:rsidRPr="0085169F">
        <w:rPr>
          <w:b/>
          <w:bCs/>
          <w:szCs w:val="24"/>
        </w:rPr>
        <w:t>9</w:t>
      </w:r>
    </w:p>
    <w:p w14:paraId="6FD2F644" w14:textId="77777777" w:rsidR="0030585F" w:rsidRPr="0085169F" w:rsidRDefault="0030585F" w:rsidP="0085169F">
      <w:pPr>
        <w:autoSpaceDE w:val="0"/>
        <w:autoSpaceDN w:val="0"/>
        <w:adjustRightInd w:val="0"/>
        <w:spacing w:before="240" w:after="120"/>
        <w:jc w:val="center"/>
        <w:rPr>
          <w:b/>
          <w:bCs/>
          <w:szCs w:val="24"/>
        </w:rPr>
      </w:pPr>
    </w:p>
    <w:p w14:paraId="0B3E93DB" w14:textId="77777777" w:rsidR="0030585F" w:rsidRPr="0085169F" w:rsidRDefault="0030585F" w:rsidP="0085169F">
      <w:pPr>
        <w:autoSpaceDE w:val="0"/>
        <w:autoSpaceDN w:val="0"/>
        <w:adjustRightInd w:val="0"/>
        <w:spacing w:before="240" w:after="120"/>
        <w:rPr>
          <w:b/>
          <w:bCs/>
          <w:szCs w:val="24"/>
        </w:rPr>
      </w:pPr>
    </w:p>
    <w:p w14:paraId="7ABAE37D" w14:textId="77777777" w:rsidR="00EE32FF" w:rsidRPr="0085169F" w:rsidRDefault="00EE32FF" w:rsidP="0085169F">
      <w:pPr>
        <w:autoSpaceDE w:val="0"/>
        <w:autoSpaceDN w:val="0"/>
        <w:adjustRightInd w:val="0"/>
        <w:spacing w:before="240" w:after="120"/>
        <w:rPr>
          <w:b/>
          <w:bCs/>
          <w:szCs w:val="24"/>
        </w:rPr>
      </w:pPr>
    </w:p>
    <w:p w14:paraId="6EB635AF" w14:textId="77777777" w:rsidR="0030585F" w:rsidRPr="0085169F" w:rsidRDefault="0030585F" w:rsidP="0085169F">
      <w:pPr>
        <w:autoSpaceDE w:val="0"/>
        <w:autoSpaceDN w:val="0"/>
        <w:adjustRightInd w:val="0"/>
        <w:spacing w:before="240" w:after="120"/>
        <w:jc w:val="center"/>
        <w:rPr>
          <w:b/>
          <w:bCs/>
          <w:szCs w:val="24"/>
        </w:rPr>
      </w:pPr>
      <w:r w:rsidRPr="0085169F">
        <w:rPr>
          <w:b/>
          <w:bCs/>
          <w:szCs w:val="24"/>
        </w:rPr>
        <w:t>LEGISLATIVE ASSEMBLY FOR THE</w:t>
      </w:r>
    </w:p>
    <w:p w14:paraId="5F365D67" w14:textId="77777777" w:rsidR="0030585F" w:rsidRPr="0085169F" w:rsidRDefault="0030585F" w:rsidP="0085169F">
      <w:pPr>
        <w:autoSpaceDE w:val="0"/>
        <w:autoSpaceDN w:val="0"/>
        <w:adjustRightInd w:val="0"/>
        <w:spacing w:before="240" w:after="120"/>
        <w:jc w:val="center"/>
        <w:rPr>
          <w:b/>
          <w:bCs/>
          <w:szCs w:val="24"/>
        </w:rPr>
      </w:pPr>
      <w:r w:rsidRPr="0085169F">
        <w:rPr>
          <w:b/>
          <w:bCs/>
          <w:szCs w:val="24"/>
        </w:rPr>
        <w:t>AUSTRALIAN CAPITAL TERRITORY</w:t>
      </w:r>
    </w:p>
    <w:p w14:paraId="43AA28BC" w14:textId="77777777" w:rsidR="0030585F" w:rsidRPr="0085169F" w:rsidRDefault="0030585F" w:rsidP="0085169F">
      <w:pPr>
        <w:autoSpaceDE w:val="0"/>
        <w:autoSpaceDN w:val="0"/>
        <w:adjustRightInd w:val="0"/>
        <w:spacing w:before="240" w:after="120"/>
        <w:rPr>
          <w:b/>
          <w:bCs/>
          <w:szCs w:val="24"/>
        </w:rPr>
      </w:pPr>
    </w:p>
    <w:p w14:paraId="71E998D9" w14:textId="77777777" w:rsidR="0030585F" w:rsidRPr="0085169F" w:rsidRDefault="0030585F" w:rsidP="0085169F">
      <w:pPr>
        <w:autoSpaceDE w:val="0"/>
        <w:autoSpaceDN w:val="0"/>
        <w:adjustRightInd w:val="0"/>
        <w:spacing w:before="240" w:after="120"/>
        <w:jc w:val="center"/>
        <w:rPr>
          <w:b/>
          <w:bCs/>
          <w:szCs w:val="24"/>
        </w:rPr>
      </w:pPr>
    </w:p>
    <w:p w14:paraId="51043E78" w14:textId="7AB12353" w:rsidR="00A57601" w:rsidRPr="0085169F" w:rsidRDefault="00A57601" w:rsidP="0085169F">
      <w:pPr>
        <w:jc w:val="center"/>
        <w:rPr>
          <w:rStyle w:val="Strong"/>
          <w:rFonts w:cs="Arial"/>
          <w:bCs/>
        </w:rPr>
      </w:pPr>
      <w:r w:rsidRPr="0085169F">
        <w:rPr>
          <w:rStyle w:val="Strong"/>
          <w:rFonts w:cs="Arial"/>
          <w:bCs/>
        </w:rPr>
        <w:t xml:space="preserve">ELECTORAL </w:t>
      </w:r>
      <w:r w:rsidR="00F521DA" w:rsidRPr="0085169F">
        <w:rPr>
          <w:rStyle w:val="Strong"/>
          <w:rFonts w:cs="Arial"/>
          <w:bCs/>
        </w:rPr>
        <w:t xml:space="preserve">LEGISLATION </w:t>
      </w:r>
      <w:r w:rsidRPr="0085169F">
        <w:rPr>
          <w:rStyle w:val="Strong"/>
          <w:rFonts w:cs="Arial"/>
          <w:bCs/>
        </w:rPr>
        <w:t>AMENDMENT BILL 2019</w:t>
      </w:r>
    </w:p>
    <w:p w14:paraId="089723CC" w14:textId="77777777" w:rsidR="0030585F" w:rsidRPr="0085169F" w:rsidRDefault="0030585F" w:rsidP="0085169F">
      <w:pPr>
        <w:autoSpaceDE w:val="0"/>
        <w:autoSpaceDN w:val="0"/>
        <w:adjustRightInd w:val="0"/>
        <w:spacing w:before="240" w:after="120"/>
        <w:rPr>
          <w:b/>
          <w:bCs/>
          <w:szCs w:val="24"/>
        </w:rPr>
      </w:pPr>
    </w:p>
    <w:p w14:paraId="29450727" w14:textId="55237E7A" w:rsidR="00EE32FF" w:rsidRPr="0085169F" w:rsidRDefault="000B7F22" w:rsidP="0085169F">
      <w:pPr>
        <w:tabs>
          <w:tab w:val="left" w:pos="5430"/>
        </w:tabs>
        <w:autoSpaceDE w:val="0"/>
        <w:autoSpaceDN w:val="0"/>
        <w:adjustRightInd w:val="0"/>
        <w:spacing w:before="240" w:after="120"/>
        <w:rPr>
          <w:b/>
          <w:bCs/>
          <w:szCs w:val="24"/>
        </w:rPr>
      </w:pPr>
      <w:r w:rsidRPr="0085169F">
        <w:rPr>
          <w:b/>
          <w:bCs/>
          <w:szCs w:val="24"/>
        </w:rPr>
        <w:tab/>
      </w:r>
    </w:p>
    <w:p w14:paraId="583025EE" w14:textId="77777777" w:rsidR="0030585F" w:rsidRPr="0085169F" w:rsidRDefault="0030585F" w:rsidP="0085169F">
      <w:pPr>
        <w:autoSpaceDE w:val="0"/>
        <w:autoSpaceDN w:val="0"/>
        <w:adjustRightInd w:val="0"/>
        <w:spacing w:before="240" w:after="120"/>
        <w:jc w:val="center"/>
        <w:rPr>
          <w:b/>
          <w:bCs/>
          <w:szCs w:val="24"/>
        </w:rPr>
      </w:pPr>
      <w:r w:rsidRPr="0085169F">
        <w:rPr>
          <w:b/>
          <w:bCs/>
          <w:szCs w:val="24"/>
        </w:rPr>
        <w:t>EXPLANATORY STATEMENT</w:t>
      </w:r>
    </w:p>
    <w:p w14:paraId="4A2BEF3B" w14:textId="77777777" w:rsidR="0030585F" w:rsidRPr="0085169F" w:rsidRDefault="0030585F" w:rsidP="0085169F">
      <w:pPr>
        <w:autoSpaceDE w:val="0"/>
        <w:autoSpaceDN w:val="0"/>
        <w:adjustRightInd w:val="0"/>
        <w:spacing w:before="240" w:after="120"/>
        <w:rPr>
          <w:b/>
          <w:bCs/>
          <w:szCs w:val="24"/>
        </w:rPr>
      </w:pPr>
    </w:p>
    <w:p w14:paraId="1285871F" w14:textId="77777777" w:rsidR="007B7934" w:rsidRPr="0085169F" w:rsidRDefault="007B7934" w:rsidP="0085169F">
      <w:pPr>
        <w:autoSpaceDE w:val="0"/>
        <w:autoSpaceDN w:val="0"/>
        <w:adjustRightInd w:val="0"/>
        <w:spacing w:before="240" w:after="120"/>
        <w:rPr>
          <w:b/>
          <w:bCs/>
          <w:szCs w:val="24"/>
        </w:rPr>
      </w:pPr>
    </w:p>
    <w:p w14:paraId="279D7E30" w14:textId="77777777" w:rsidR="0030585F" w:rsidRPr="0085169F" w:rsidRDefault="0030585F" w:rsidP="0085169F">
      <w:pPr>
        <w:autoSpaceDE w:val="0"/>
        <w:autoSpaceDN w:val="0"/>
        <w:adjustRightInd w:val="0"/>
        <w:spacing w:before="240" w:after="120"/>
        <w:rPr>
          <w:b/>
          <w:bCs/>
          <w:szCs w:val="24"/>
        </w:rPr>
      </w:pPr>
    </w:p>
    <w:p w14:paraId="5FFECDAE" w14:textId="77777777" w:rsidR="00852B37" w:rsidRPr="0085169F" w:rsidRDefault="00852B37" w:rsidP="0085169F">
      <w:pPr>
        <w:autoSpaceDE w:val="0"/>
        <w:autoSpaceDN w:val="0"/>
        <w:adjustRightInd w:val="0"/>
        <w:spacing w:before="240" w:after="120"/>
        <w:rPr>
          <w:b/>
          <w:bCs/>
          <w:szCs w:val="24"/>
        </w:rPr>
      </w:pPr>
    </w:p>
    <w:p w14:paraId="4D2568AC" w14:textId="77777777" w:rsidR="00EE32FF" w:rsidRPr="0085169F" w:rsidRDefault="00EE32FF" w:rsidP="0085169F">
      <w:pPr>
        <w:autoSpaceDE w:val="0"/>
        <w:autoSpaceDN w:val="0"/>
        <w:adjustRightInd w:val="0"/>
        <w:spacing w:before="240" w:after="120"/>
        <w:rPr>
          <w:b/>
          <w:bCs/>
          <w:szCs w:val="24"/>
        </w:rPr>
      </w:pPr>
    </w:p>
    <w:p w14:paraId="2532E475" w14:textId="77777777" w:rsidR="00A57601" w:rsidRPr="0085169F" w:rsidRDefault="00A57601" w:rsidP="0085169F">
      <w:pPr>
        <w:autoSpaceDE w:val="0"/>
        <w:autoSpaceDN w:val="0"/>
        <w:adjustRightInd w:val="0"/>
        <w:spacing w:before="240" w:after="120"/>
        <w:rPr>
          <w:b/>
          <w:bCs/>
          <w:szCs w:val="24"/>
        </w:rPr>
      </w:pPr>
    </w:p>
    <w:p w14:paraId="7CDCC040" w14:textId="77777777" w:rsidR="0030585F" w:rsidRPr="0085169F" w:rsidRDefault="0030585F" w:rsidP="0085169F">
      <w:pPr>
        <w:autoSpaceDE w:val="0"/>
        <w:autoSpaceDN w:val="0"/>
        <w:adjustRightInd w:val="0"/>
        <w:spacing w:before="240" w:after="120"/>
        <w:rPr>
          <w:b/>
          <w:bCs/>
          <w:szCs w:val="24"/>
        </w:rPr>
      </w:pPr>
    </w:p>
    <w:p w14:paraId="3BC858F4" w14:textId="77777777" w:rsidR="0030585F" w:rsidRPr="0085169F" w:rsidRDefault="0030585F" w:rsidP="0085169F">
      <w:pPr>
        <w:autoSpaceDE w:val="0"/>
        <w:autoSpaceDN w:val="0"/>
        <w:adjustRightInd w:val="0"/>
        <w:spacing w:after="0" w:line="240" w:lineRule="auto"/>
        <w:jc w:val="right"/>
        <w:rPr>
          <w:szCs w:val="24"/>
        </w:rPr>
      </w:pPr>
      <w:r w:rsidRPr="0085169F">
        <w:rPr>
          <w:szCs w:val="24"/>
        </w:rPr>
        <w:t>Presented by</w:t>
      </w:r>
    </w:p>
    <w:p w14:paraId="10094C4E" w14:textId="23AC5483" w:rsidR="0030585F" w:rsidRPr="0085169F" w:rsidRDefault="00A57601" w:rsidP="0085169F">
      <w:pPr>
        <w:autoSpaceDE w:val="0"/>
        <w:autoSpaceDN w:val="0"/>
        <w:adjustRightInd w:val="0"/>
        <w:spacing w:after="0" w:line="240" w:lineRule="auto"/>
        <w:jc w:val="right"/>
        <w:rPr>
          <w:szCs w:val="24"/>
        </w:rPr>
      </w:pPr>
      <w:r w:rsidRPr="0085169F">
        <w:rPr>
          <w:rStyle w:val="Strong"/>
          <w:b w:val="0"/>
          <w:bCs/>
          <w:szCs w:val="24"/>
        </w:rPr>
        <w:t>Gordon Ramsay</w:t>
      </w:r>
      <w:r w:rsidR="0030585F" w:rsidRPr="0085169F">
        <w:rPr>
          <w:szCs w:val="24"/>
        </w:rPr>
        <w:t xml:space="preserve"> MLA</w:t>
      </w:r>
    </w:p>
    <w:sdt>
      <w:sdtPr>
        <w:rPr>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5780679A" w:rsidR="0030585F" w:rsidRPr="0085169F" w:rsidRDefault="00A57601" w:rsidP="0085169F">
          <w:pPr>
            <w:spacing w:after="0" w:line="240" w:lineRule="auto"/>
            <w:jc w:val="right"/>
            <w:rPr>
              <w:szCs w:val="24"/>
            </w:rPr>
          </w:pPr>
          <w:r w:rsidRPr="0085169F">
            <w:rPr>
              <w:szCs w:val="24"/>
            </w:rPr>
            <w:t>Attorney-General</w:t>
          </w:r>
        </w:p>
      </w:sdtContent>
    </w:sdt>
    <w:p w14:paraId="3A423ED0" w14:textId="77777777" w:rsidR="00EE32FF" w:rsidRPr="0085169F" w:rsidRDefault="009428EA" w:rsidP="0085169F">
      <w:pPr>
        <w:spacing w:after="120"/>
        <w:jc w:val="center"/>
        <w:rPr>
          <w:b/>
          <w:bCs/>
          <w:szCs w:val="24"/>
        </w:rPr>
        <w:sectPr w:rsidR="00EE32FF" w:rsidRPr="0085169F"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85169F">
        <w:rPr>
          <w:b/>
          <w:bCs/>
          <w:szCs w:val="24"/>
        </w:rPr>
        <w:br w:type="page"/>
      </w:r>
    </w:p>
    <w:p w14:paraId="1A7083FC" w14:textId="4CB5F6FD" w:rsidR="00BF0E36" w:rsidRPr="0085169F" w:rsidRDefault="00A57601" w:rsidP="0085169F">
      <w:pPr>
        <w:spacing w:after="120"/>
        <w:jc w:val="center"/>
        <w:rPr>
          <w:b/>
          <w:bCs/>
          <w:caps/>
          <w:szCs w:val="24"/>
        </w:rPr>
      </w:pPr>
      <w:r w:rsidRPr="0085169F">
        <w:rPr>
          <w:b/>
          <w:bCs/>
          <w:caps/>
          <w:szCs w:val="24"/>
        </w:rPr>
        <w:lastRenderedPageBreak/>
        <w:t>ELECTORAL AMENDMENT BILL 2019</w:t>
      </w:r>
    </w:p>
    <w:p w14:paraId="69842CE4" w14:textId="77777777" w:rsidR="006431CF" w:rsidRPr="0085169F" w:rsidRDefault="006431CF" w:rsidP="0085169F">
      <w:pPr>
        <w:pStyle w:val="Title"/>
      </w:pPr>
      <w:bookmarkStart w:id="1" w:name="_Toc426711258"/>
      <w:bookmarkStart w:id="2" w:name="_Toc429052821"/>
      <w:bookmarkStart w:id="3" w:name="_Toc20161741"/>
      <w:r w:rsidRPr="0085169F">
        <w:t>Outline</w:t>
      </w:r>
      <w:bookmarkEnd w:id="1"/>
      <w:bookmarkEnd w:id="2"/>
      <w:bookmarkEnd w:id="3"/>
    </w:p>
    <w:p w14:paraId="1C513580" w14:textId="10B933BF" w:rsidR="003C37CD" w:rsidRPr="0085169F" w:rsidRDefault="00326167" w:rsidP="0085169F">
      <w:pPr>
        <w:pStyle w:val="TOC1"/>
        <w:tabs>
          <w:tab w:val="right" w:leader="dot" w:pos="9016"/>
        </w:tabs>
        <w:rPr>
          <w:rFonts w:asciiTheme="minorHAnsi" w:eastAsiaTheme="minorEastAsia" w:hAnsiTheme="minorHAnsi" w:cstheme="minorBidi"/>
          <w:noProof/>
          <w:sz w:val="22"/>
          <w:lang w:eastAsia="en-AU"/>
        </w:rPr>
      </w:pPr>
      <w:r w:rsidRPr="0085169F">
        <w:fldChar w:fldCharType="begin"/>
      </w:r>
      <w:r w:rsidR="00AC5B87" w:rsidRPr="0085169F">
        <w:instrText xml:space="preserve"> TOC \o "1-3" \h \z \u </w:instrText>
      </w:r>
      <w:r w:rsidRPr="0085169F">
        <w:fldChar w:fldCharType="separate"/>
      </w:r>
      <w:hyperlink w:anchor="_Toc20161741" w:history="1">
        <w:r w:rsidR="003C37CD" w:rsidRPr="0085169F">
          <w:rPr>
            <w:rStyle w:val="Hyperlink"/>
            <w:noProof/>
          </w:rPr>
          <w:t>Outline</w:t>
        </w:r>
        <w:r w:rsidR="003C37CD" w:rsidRPr="0085169F">
          <w:rPr>
            <w:noProof/>
            <w:webHidden/>
          </w:rPr>
          <w:tab/>
        </w:r>
        <w:r w:rsidR="003C37CD" w:rsidRPr="0085169F">
          <w:rPr>
            <w:noProof/>
            <w:webHidden/>
          </w:rPr>
          <w:fldChar w:fldCharType="begin"/>
        </w:r>
        <w:r w:rsidR="003C37CD" w:rsidRPr="0085169F">
          <w:rPr>
            <w:noProof/>
            <w:webHidden/>
          </w:rPr>
          <w:instrText xml:space="preserve"> PAGEREF _Toc20161741 \h </w:instrText>
        </w:r>
        <w:r w:rsidR="003C37CD" w:rsidRPr="0085169F">
          <w:rPr>
            <w:noProof/>
            <w:webHidden/>
          </w:rPr>
        </w:r>
        <w:r w:rsidR="003C37CD" w:rsidRPr="0085169F">
          <w:rPr>
            <w:noProof/>
            <w:webHidden/>
          </w:rPr>
          <w:fldChar w:fldCharType="separate"/>
        </w:r>
        <w:r w:rsidR="00C8421D">
          <w:rPr>
            <w:noProof/>
            <w:webHidden/>
          </w:rPr>
          <w:t>1</w:t>
        </w:r>
        <w:r w:rsidR="003C37CD" w:rsidRPr="0085169F">
          <w:rPr>
            <w:noProof/>
            <w:webHidden/>
          </w:rPr>
          <w:fldChar w:fldCharType="end"/>
        </w:r>
      </w:hyperlink>
    </w:p>
    <w:p w14:paraId="727E3242" w14:textId="560B8FE6" w:rsidR="003C37CD" w:rsidRPr="0085169F" w:rsidRDefault="00562912" w:rsidP="0085169F">
      <w:pPr>
        <w:pStyle w:val="TOC2"/>
        <w:tabs>
          <w:tab w:val="right" w:leader="dot" w:pos="9016"/>
        </w:tabs>
        <w:rPr>
          <w:rFonts w:asciiTheme="minorHAnsi" w:eastAsiaTheme="minorEastAsia" w:hAnsiTheme="minorHAnsi" w:cstheme="minorBidi"/>
          <w:noProof/>
          <w:sz w:val="22"/>
          <w:lang w:eastAsia="en-AU"/>
        </w:rPr>
      </w:pPr>
      <w:hyperlink w:anchor="_Toc20161742" w:history="1">
        <w:r w:rsidR="003C37CD" w:rsidRPr="0085169F">
          <w:rPr>
            <w:rStyle w:val="Hyperlink"/>
            <w:noProof/>
          </w:rPr>
          <w:t>Background</w:t>
        </w:r>
        <w:r w:rsidR="003C37CD" w:rsidRPr="0085169F">
          <w:rPr>
            <w:noProof/>
            <w:webHidden/>
          </w:rPr>
          <w:tab/>
        </w:r>
        <w:r w:rsidR="003C37CD" w:rsidRPr="0085169F">
          <w:rPr>
            <w:noProof/>
            <w:webHidden/>
          </w:rPr>
          <w:fldChar w:fldCharType="begin"/>
        </w:r>
        <w:r w:rsidR="003C37CD" w:rsidRPr="0085169F">
          <w:rPr>
            <w:noProof/>
            <w:webHidden/>
          </w:rPr>
          <w:instrText xml:space="preserve"> PAGEREF _Toc20161742 \h </w:instrText>
        </w:r>
        <w:r w:rsidR="003C37CD" w:rsidRPr="0085169F">
          <w:rPr>
            <w:noProof/>
            <w:webHidden/>
          </w:rPr>
        </w:r>
        <w:r w:rsidR="003C37CD" w:rsidRPr="0085169F">
          <w:rPr>
            <w:noProof/>
            <w:webHidden/>
          </w:rPr>
          <w:fldChar w:fldCharType="separate"/>
        </w:r>
        <w:r w:rsidR="00C8421D">
          <w:rPr>
            <w:noProof/>
            <w:webHidden/>
          </w:rPr>
          <w:t>2</w:t>
        </w:r>
        <w:r w:rsidR="003C37CD" w:rsidRPr="0085169F">
          <w:rPr>
            <w:noProof/>
            <w:webHidden/>
          </w:rPr>
          <w:fldChar w:fldCharType="end"/>
        </w:r>
      </w:hyperlink>
    </w:p>
    <w:p w14:paraId="6E5B081B" w14:textId="4C208F88" w:rsidR="003C37CD" w:rsidRPr="0085169F" w:rsidRDefault="00562912" w:rsidP="0085169F">
      <w:pPr>
        <w:pStyle w:val="TOC2"/>
        <w:tabs>
          <w:tab w:val="right" w:leader="dot" w:pos="9016"/>
        </w:tabs>
        <w:rPr>
          <w:rFonts w:asciiTheme="minorHAnsi" w:eastAsiaTheme="minorEastAsia" w:hAnsiTheme="minorHAnsi" w:cstheme="minorBidi"/>
          <w:noProof/>
          <w:sz w:val="22"/>
          <w:lang w:eastAsia="en-AU"/>
        </w:rPr>
      </w:pPr>
      <w:hyperlink w:anchor="_Toc20161743" w:history="1">
        <w:r w:rsidR="003C37CD" w:rsidRPr="0085169F">
          <w:rPr>
            <w:rStyle w:val="Hyperlink"/>
            <w:noProof/>
          </w:rPr>
          <w:t>Purpose of the Bill</w:t>
        </w:r>
        <w:r w:rsidR="003C37CD" w:rsidRPr="0085169F">
          <w:rPr>
            <w:noProof/>
            <w:webHidden/>
          </w:rPr>
          <w:tab/>
        </w:r>
        <w:r w:rsidR="003C37CD" w:rsidRPr="0085169F">
          <w:rPr>
            <w:noProof/>
            <w:webHidden/>
          </w:rPr>
          <w:fldChar w:fldCharType="begin"/>
        </w:r>
        <w:r w:rsidR="003C37CD" w:rsidRPr="0085169F">
          <w:rPr>
            <w:noProof/>
            <w:webHidden/>
          </w:rPr>
          <w:instrText xml:space="preserve"> PAGEREF _Toc20161743 \h </w:instrText>
        </w:r>
        <w:r w:rsidR="003C37CD" w:rsidRPr="0085169F">
          <w:rPr>
            <w:noProof/>
            <w:webHidden/>
          </w:rPr>
        </w:r>
        <w:r w:rsidR="003C37CD" w:rsidRPr="0085169F">
          <w:rPr>
            <w:noProof/>
            <w:webHidden/>
          </w:rPr>
          <w:fldChar w:fldCharType="separate"/>
        </w:r>
        <w:r w:rsidR="00C8421D">
          <w:rPr>
            <w:noProof/>
            <w:webHidden/>
          </w:rPr>
          <w:t>2</w:t>
        </w:r>
        <w:r w:rsidR="003C37CD" w:rsidRPr="0085169F">
          <w:rPr>
            <w:noProof/>
            <w:webHidden/>
          </w:rPr>
          <w:fldChar w:fldCharType="end"/>
        </w:r>
      </w:hyperlink>
    </w:p>
    <w:p w14:paraId="3552F702" w14:textId="6724A080" w:rsidR="003C37CD" w:rsidRPr="0085169F" w:rsidRDefault="00562912" w:rsidP="0085169F">
      <w:pPr>
        <w:pStyle w:val="TOC2"/>
        <w:tabs>
          <w:tab w:val="right" w:leader="dot" w:pos="9016"/>
        </w:tabs>
        <w:rPr>
          <w:rFonts w:asciiTheme="minorHAnsi" w:eastAsiaTheme="minorEastAsia" w:hAnsiTheme="minorHAnsi" w:cstheme="minorBidi"/>
          <w:noProof/>
          <w:sz w:val="22"/>
          <w:lang w:eastAsia="en-AU"/>
        </w:rPr>
      </w:pPr>
      <w:hyperlink w:anchor="_Toc20161744" w:history="1">
        <w:r w:rsidR="003C37CD" w:rsidRPr="0085169F">
          <w:rPr>
            <w:rStyle w:val="Hyperlink"/>
            <w:noProof/>
          </w:rPr>
          <w:t>Human rights considerations</w:t>
        </w:r>
        <w:r w:rsidR="003C37CD" w:rsidRPr="0085169F">
          <w:rPr>
            <w:noProof/>
            <w:webHidden/>
          </w:rPr>
          <w:tab/>
        </w:r>
        <w:r w:rsidR="003C37CD" w:rsidRPr="0085169F">
          <w:rPr>
            <w:noProof/>
            <w:webHidden/>
          </w:rPr>
          <w:fldChar w:fldCharType="begin"/>
        </w:r>
        <w:r w:rsidR="003C37CD" w:rsidRPr="0085169F">
          <w:rPr>
            <w:noProof/>
            <w:webHidden/>
          </w:rPr>
          <w:instrText xml:space="preserve"> PAGEREF _Toc20161744 \h </w:instrText>
        </w:r>
        <w:r w:rsidR="003C37CD" w:rsidRPr="0085169F">
          <w:rPr>
            <w:noProof/>
            <w:webHidden/>
          </w:rPr>
        </w:r>
        <w:r w:rsidR="003C37CD" w:rsidRPr="0085169F">
          <w:rPr>
            <w:noProof/>
            <w:webHidden/>
          </w:rPr>
          <w:fldChar w:fldCharType="separate"/>
        </w:r>
        <w:r w:rsidR="00C8421D">
          <w:rPr>
            <w:noProof/>
            <w:webHidden/>
          </w:rPr>
          <w:t>3</w:t>
        </w:r>
        <w:r w:rsidR="003C37CD" w:rsidRPr="0085169F">
          <w:rPr>
            <w:noProof/>
            <w:webHidden/>
          </w:rPr>
          <w:fldChar w:fldCharType="end"/>
        </w:r>
      </w:hyperlink>
    </w:p>
    <w:p w14:paraId="4ADAE3AA" w14:textId="2299A08C" w:rsidR="003C37CD" w:rsidRPr="0085169F" w:rsidRDefault="00562912" w:rsidP="0085169F">
      <w:pPr>
        <w:pStyle w:val="TOC2"/>
        <w:tabs>
          <w:tab w:val="right" w:leader="dot" w:pos="9016"/>
        </w:tabs>
        <w:rPr>
          <w:rFonts w:asciiTheme="minorHAnsi" w:eastAsiaTheme="minorEastAsia" w:hAnsiTheme="minorHAnsi" w:cstheme="minorBidi"/>
          <w:noProof/>
          <w:sz w:val="22"/>
          <w:lang w:eastAsia="en-AU"/>
        </w:rPr>
      </w:pPr>
      <w:hyperlink w:anchor="_Toc20161745" w:history="1">
        <w:r w:rsidR="003C37CD" w:rsidRPr="0085169F">
          <w:rPr>
            <w:rStyle w:val="Hyperlink"/>
            <w:noProof/>
          </w:rPr>
          <w:t>Detailed human rights discussion</w:t>
        </w:r>
        <w:r w:rsidR="003C37CD" w:rsidRPr="0085169F">
          <w:rPr>
            <w:noProof/>
            <w:webHidden/>
          </w:rPr>
          <w:tab/>
        </w:r>
        <w:r w:rsidR="003C37CD" w:rsidRPr="0085169F">
          <w:rPr>
            <w:noProof/>
            <w:webHidden/>
          </w:rPr>
          <w:fldChar w:fldCharType="begin"/>
        </w:r>
        <w:r w:rsidR="003C37CD" w:rsidRPr="0085169F">
          <w:rPr>
            <w:noProof/>
            <w:webHidden/>
          </w:rPr>
          <w:instrText xml:space="preserve"> PAGEREF _Toc20161745 \h </w:instrText>
        </w:r>
        <w:r w:rsidR="003C37CD" w:rsidRPr="0085169F">
          <w:rPr>
            <w:noProof/>
            <w:webHidden/>
          </w:rPr>
        </w:r>
        <w:r w:rsidR="003C37CD" w:rsidRPr="0085169F">
          <w:rPr>
            <w:noProof/>
            <w:webHidden/>
          </w:rPr>
          <w:fldChar w:fldCharType="separate"/>
        </w:r>
        <w:r w:rsidR="00C8421D">
          <w:rPr>
            <w:noProof/>
            <w:webHidden/>
          </w:rPr>
          <w:t>4</w:t>
        </w:r>
        <w:r w:rsidR="003C37CD" w:rsidRPr="0085169F">
          <w:rPr>
            <w:noProof/>
            <w:webHidden/>
          </w:rPr>
          <w:fldChar w:fldCharType="end"/>
        </w:r>
      </w:hyperlink>
    </w:p>
    <w:p w14:paraId="4A5CC5BA" w14:textId="6F1EBCED" w:rsidR="003C37CD" w:rsidRPr="0085169F" w:rsidRDefault="00562912" w:rsidP="0085169F">
      <w:pPr>
        <w:pStyle w:val="TOC1"/>
        <w:tabs>
          <w:tab w:val="right" w:leader="dot" w:pos="9016"/>
        </w:tabs>
        <w:rPr>
          <w:rFonts w:asciiTheme="minorHAnsi" w:eastAsiaTheme="minorEastAsia" w:hAnsiTheme="minorHAnsi" w:cstheme="minorBidi"/>
          <w:noProof/>
          <w:sz w:val="22"/>
          <w:lang w:eastAsia="en-AU"/>
        </w:rPr>
      </w:pPr>
      <w:hyperlink w:anchor="_Toc20161746" w:history="1">
        <w:r w:rsidR="003C37CD" w:rsidRPr="0085169F">
          <w:rPr>
            <w:rStyle w:val="Hyperlink"/>
            <w:noProof/>
            <w:lang w:eastAsia="en-AU"/>
          </w:rPr>
          <w:t>Part 1 – Preliminary</w:t>
        </w:r>
        <w:r w:rsidR="003C37CD" w:rsidRPr="0085169F">
          <w:rPr>
            <w:noProof/>
            <w:webHidden/>
          </w:rPr>
          <w:tab/>
        </w:r>
        <w:r w:rsidR="003C37CD" w:rsidRPr="0085169F">
          <w:rPr>
            <w:noProof/>
            <w:webHidden/>
          </w:rPr>
          <w:fldChar w:fldCharType="begin"/>
        </w:r>
        <w:r w:rsidR="003C37CD" w:rsidRPr="0085169F">
          <w:rPr>
            <w:noProof/>
            <w:webHidden/>
          </w:rPr>
          <w:instrText xml:space="preserve"> PAGEREF _Toc20161746 \h </w:instrText>
        </w:r>
        <w:r w:rsidR="003C37CD" w:rsidRPr="0085169F">
          <w:rPr>
            <w:noProof/>
            <w:webHidden/>
          </w:rPr>
        </w:r>
        <w:r w:rsidR="003C37CD" w:rsidRPr="0085169F">
          <w:rPr>
            <w:noProof/>
            <w:webHidden/>
          </w:rPr>
          <w:fldChar w:fldCharType="separate"/>
        </w:r>
        <w:r w:rsidR="00C8421D">
          <w:rPr>
            <w:noProof/>
            <w:webHidden/>
          </w:rPr>
          <w:t>10</w:t>
        </w:r>
        <w:r w:rsidR="003C37CD" w:rsidRPr="0085169F">
          <w:rPr>
            <w:noProof/>
            <w:webHidden/>
          </w:rPr>
          <w:fldChar w:fldCharType="end"/>
        </w:r>
      </w:hyperlink>
    </w:p>
    <w:p w14:paraId="641A49A8" w14:textId="636BE9A6" w:rsidR="003C37CD" w:rsidRPr="0085169F" w:rsidRDefault="00562912" w:rsidP="0085169F">
      <w:pPr>
        <w:pStyle w:val="TOC1"/>
        <w:tabs>
          <w:tab w:val="right" w:leader="dot" w:pos="9016"/>
        </w:tabs>
        <w:rPr>
          <w:rFonts w:asciiTheme="minorHAnsi" w:eastAsiaTheme="minorEastAsia" w:hAnsiTheme="minorHAnsi" w:cstheme="minorBidi"/>
          <w:noProof/>
          <w:sz w:val="22"/>
          <w:lang w:eastAsia="en-AU"/>
        </w:rPr>
      </w:pPr>
      <w:hyperlink w:anchor="_Toc20161747" w:history="1">
        <w:r w:rsidR="003C37CD" w:rsidRPr="0085169F">
          <w:rPr>
            <w:rStyle w:val="Hyperlink"/>
            <w:noProof/>
            <w:lang w:eastAsia="en-AU"/>
          </w:rPr>
          <w:t>Part 2 – Electoral Act 1992</w:t>
        </w:r>
        <w:r w:rsidR="003C37CD" w:rsidRPr="0085169F">
          <w:rPr>
            <w:noProof/>
            <w:webHidden/>
          </w:rPr>
          <w:tab/>
        </w:r>
        <w:r w:rsidR="003C37CD" w:rsidRPr="0085169F">
          <w:rPr>
            <w:noProof/>
            <w:webHidden/>
          </w:rPr>
          <w:fldChar w:fldCharType="begin"/>
        </w:r>
        <w:r w:rsidR="003C37CD" w:rsidRPr="0085169F">
          <w:rPr>
            <w:noProof/>
            <w:webHidden/>
          </w:rPr>
          <w:instrText xml:space="preserve"> PAGEREF _Toc20161747 \h </w:instrText>
        </w:r>
        <w:r w:rsidR="003C37CD" w:rsidRPr="0085169F">
          <w:rPr>
            <w:noProof/>
            <w:webHidden/>
          </w:rPr>
        </w:r>
        <w:r w:rsidR="003C37CD" w:rsidRPr="0085169F">
          <w:rPr>
            <w:noProof/>
            <w:webHidden/>
          </w:rPr>
          <w:fldChar w:fldCharType="separate"/>
        </w:r>
        <w:r w:rsidR="00C8421D">
          <w:rPr>
            <w:noProof/>
            <w:webHidden/>
          </w:rPr>
          <w:t>10</w:t>
        </w:r>
        <w:r w:rsidR="003C37CD" w:rsidRPr="0085169F">
          <w:rPr>
            <w:noProof/>
            <w:webHidden/>
          </w:rPr>
          <w:fldChar w:fldCharType="end"/>
        </w:r>
      </w:hyperlink>
    </w:p>
    <w:p w14:paraId="5F88B11C" w14:textId="25B9E23E" w:rsidR="003C37CD" w:rsidRPr="0085169F" w:rsidRDefault="00562912" w:rsidP="0085169F">
      <w:pPr>
        <w:pStyle w:val="TOC1"/>
        <w:tabs>
          <w:tab w:val="right" w:leader="dot" w:pos="9016"/>
        </w:tabs>
        <w:rPr>
          <w:rFonts w:asciiTheme="minorHAnsi" w:eastAsiaTheme="minorEastAsia" w:hAnsiTheme="minorHAnsi" w:cstheme="minorBidi"/>
          <w:noProof/>
          <w:sz w:val="22"/>
          <w:lang w:eastAsia="en-AU"/>
        </w:rPr>
      </w:pPr>
      <w:hyperlink w:anchor="_Toc20161748" w:history="1">
        <w:r w:rsidR="003C37CD" w:rsidRPr="0085169F">
          <w:rPr>
            <w:rStyle w:val="Hyperlink"/>
            <w:noProof/>
            <w:lang w:eastAsia="en-AU"/>
          </w:rPr>
          <w:t>Part 3 – Public Unleased Land Act 2013</w:t>
        </w:r>
        <w:r w:rsidR="003C37CD" w:rsidRPr="0085169F">
          <w:rPr>
            <w:noProof/>
            <w:webHidden/>
          </w:rPr>
          <w:tab/>
        </w:r>
        <w:r w:rsidR="003C37CD" w:rsidRPr="0085169F">
          <w:rPr>
            <w:noProof/>
            <w:webHidden/>
          </w:rPr>
          <w:fldChar w:fldCharType="begin"/>
        </w:r>
        <w:r w:rsidR="003C37CD" w:rsidRPr="0085169F">
          <w:rPr>
            <w:noProof/>
            <w:webHidden/>
          </w:rPr>
          <w:instrText xml:space="preserve"> PAGEREF _Toc20161748 \h </w:instrText>
        </w:r>
        <w:r w:rsidR="003C37CD" w:rsidRPr="0085169F">
          <w:rPr>
            <w:noProof/>
            <w:webHidden/>
          </w:rPr>
        </w:r>
        <w:r w:rsidR="003C37CD" w:rsidRPr="0085169F">
          <w:rPr>
            <w:noProof/>
            <w:webHidden/>
          </w:rPr>
          <w:fldChar w:fldCharType="separate"/>
        </w:r>
        <w:r w:rsidR="00C8421D">
          <w:rPr>
            <w:noProof/>
            <w:webHidden/>
          </w:rPr>
          <w:t>18</w:t>
        </w:r>
        <w:r w:rsidR="003C37CD" w:rsidRPr="0085169F">
          <w:rPr>
            <w:noProof/>
            <w:webHidden/>
          </w:rPr>
          <w:fldChar w:fldCharType="end"/>
        </w:r>
      </w:hyperlink>
    </w:p>
    <w:p w14:paraId="19FF5B69" w14:textId="2F8A5E2A" w:rsidR="003C37CD" w:rsidRPr="0085169F" w:rsidRDefault="00562912" w:rsidP="0085169F">
      <w:pPr>
        <w:pStyle w:val="TOC1"/>
        <w:tabs>
          <w:tab w:val="left" w:pos="1320"/>
          <w:tab w:val="right" w:leader="dot" w:pos="9016"/>
        </w:tabs>
        <w:rPr>
          <w:rFonts w:asciiTheme="minorHAnsi" w:eastAsiaTheme="minorEastAsia" w:hAnsiTheme="minorHAnsi" w:cstheme="minorBidi"/>
          <w:noProof/>
          <w:sz w:val="22"/>
          <w:lang w:eastAsia="en-AU"/>
        </w:rPr>
      </w:pPr>
      <w:hyperlink w:anchor="_Toc20161749" w:history="1">
        <w:r w:rsidR="003C37CD" w:rsidRPr="0085169F">
          <w:rPr>
            <w:rStyle w:val="Hyperlink"/>
            <w:noProof/>
            <w:lang w:eastAsia="en-AU"/>
          </w:rPr>
          <w:t>Schedule 1</w:t>
        </w:r>
        <w:r w:rsidR="003C37CD" w:rsidRPr="0085169F">
          <w:rPr>
            <w:rFonts w:asciiTheme="minorHAnsi" w:eastAsiaTheme="minorEastAsia" w:hAnsiTheme="minorHAnsi" w:cstheme="minorBidi"/>
            <w:noProof/>
            <w:sz w:val="22"/>
            <w:lang w:eastAsia="en-AU"/>
          </w:rPr>
          <w:tab/>
        </w:r>
        <w:r w:rsidR="003C37CD" w:rsidRPr="0085169F">
          <w:rPr>
            <w:rStyle w:val="Hyperlink"/>
            <w:noProof/>
            <w:lang w:eastAsia="en-AU"/>
          </w:rPr>
          <w:t>Consequential Amendment</w:t>
        </w:r>
        <w:r w:rsidR="003C37CD" w:rsidRPr="0085169F">
          <w:rPr>
            <w:noProof/>
            <w:webHidden/>
          </w:rPr>
          <w:tab/>
        </w:r>
        <w:r w:rsidR="003C37CD" w:rsidRPr="0085169F">
          <w:rPr>
            <w:noProof/>
            <w:webHidden/>
          </w:rPr>
          <w:fldChar w:fldCharType="begin"/>
        </w:r>
        <w:r w:rsidR="003C37CD" w:rsidRPr="0085169F">
          <w:rPr>
            <w:noProof/>
            <w:webHidden/>
          </w:rPr>
          <w:instrText xml:space="preserve"> PAGEREF _Toc20161749 \h </w:instrText>
        </w:r>
        <w:r w:rsidR="003C37CD" w:rsidRPr="0085169F">
          <w:rPr>
            <w:noProof/>
            <w:webHidden/>
          </w:rPr>
        </w:r>
        <w:r w:rsidR="003C37CD" w:rsidRPr="0085169F">
          <w:rPr>
            <w:noProof/>
            <w:webHidden/>
          </w:rPr>
          <w:fldChar w:fldCharType="separate"/>
        </w:r>
        <w:r w:rsidR="00C8421D">
          <w:rPr>
            <w:noProof/>
            <w:webHidden/>
          </w:rPr>
          <w:t>19</w:t>
        </w:r>
        <w:r w:rsidR="003C37CD" w:rsidRPr="0085169F">
          <w:rPr>
            <w:noProof/>
            <w:webHidden/>
          </w:rPr>
          <w:fldChar w:fldCharType="end"/>
        </w:r>
      </w:hyperlink>
    </w:p>
    <w:p w14:paraId="314FFBD4" w14:textId="1D01216B" w:rsidR="00AC5B87" w:rsidRPr="0085169F" w:rsidRDefault="00326167" w:rsidP="0085169F">
      <w:r w:rsidRPr="0085169F">
        <w:fldChar w:fldCharType="end"/>
      </w:r>
    </w:p>
    <w:p w14:paraId="78239EB5" w14:textId="77777777" w:rsidR="00F62D7C" w:rsidRPr="0085169F" w:rsidRDefault="00AC5B87" w:rsidP="0085169F">
      <w:pPr>
        <w:pStyle w:val="Heading2"/>
        <w:spacing w:after="120"/>
      </w:pPr>
      <w:bookmarkStart w:id="4" w:name="_Toc426711259"/>
      <w:bookmarkStart w:id="5" w:name="_Toc429052822"/>
      <w:r w:rsidRPr="0085169F">
        <w:br w:type="page"/>
      </w:r>
    </w:p>
    <w:p w14:paraId="023EF096" w14:textId="188EC381" w:rsidR="00F62D7C" w:rsidRPr="0085169F" w:rsidRDefault="005D4BD4" w:rsidP="0085169F">
      <w:pPr>
        <w:pStyle w:val="Heading2"/>
        <w:spacing w:after="120"/>
      </w:pPr>
      <w:bookmarkStart w:id="6" w:name="_Toc20161742"/>
      <w:r w:rsidRPr="0085169F">
        <w:lastRenderedPageBreak/>
        <w:t>Background</w:t>
      </w:r>
      <w:bookmarkEnd w:id="6"/>
    </w:p>
    <w:p w14:paraId="4B6A2A6E" w14:textId="1C857B29" w:rsidR="00F62D7C" w:rsidRPr="0085169F" w:rsidRDefault="00F62D7C" w:rsidP="0085169F">
      <w:pPr>
        <w:spacing w:before="120" w:after="120"/>
      </w:pPr>
      <w:r w:rsidRPr="0085169F">
        <w:t xml:space="preserve">This explanatory statement relates to the Electoral </w:t>
      </w:r>
      <w:r w:rsidR="00F521DA" w:rsidRPr="0085169F">
        <w:t xml:space="preserve">Legislation </w:t>
      </w:r>
      <w:r w:rsidRPr="0085169F">
        <w:t>Amendment Bill 2019</w:t>
      </w:r>
      <w:r w:rsidRPr="0085169F">
        <w:br/>
        <w:t xml:space="preserve">(the Bill) as presented to the ACT Legislative Assembly. It has been prepared in order to assist the reader of the Bill and to help inform debate on it. It does not form part of the Bill and has not been endorsed by the Assembly. </w:t>
      </w:r>
    </w:p>
    <w:p w14:paraId="42EA9B66" w14:textId="77777777" w:rsidR="00F62D7C" w:rsidRPr="0085169F" w:rsidRDefault="00F62D7C" w:rsidP="0085169F">
      <w:pPr>
        <w:spacing w:before="120" w:after="120"/>
      </w:pPr>
      <w:r w:rsidRPr="0085169F">
        <w:t xml:space="preserve">The Statement must be read in conjunction with the Bill. It is not, and is not meant to be, a comprehensive description of the Bill. What is said about a provision is not to be taken as an authoritative guide to the meaning of a provision, this being a task for the courts. </w:t>
      </w:r>
    </w:p>
    <w:p w14:paraId="549AFD25" w14:textId="0D8CA796" w:rsidR="009E6F3B" w:rsidRPr="0085169F" w:rsidRDefault="009E6F3B" w:rsidP="0085169F">
      <w:pPr>
        <w:spacing w:before="120" w:after="120"/>
        <w:rPr>
          <w:b/>
        </w:rPr>
      </w:pPr>
      <w:r w:rsidRPr="0085169F">
        <w:rPr>
          <w:b/>
        </w:rPr>
        <w:t xml:space="preserve">Electoral </w:t>
      </w:r>
      <w:r w:rsidR="00F521DA" w:rsidRPr="0085169F">
        <w:rPr>
          <w:b/>
        </w:rPr>
        <w:t xml:space="preserve">Legislation </w:t>
      </w:r>
      <w:r w:rsidRPr="0085169F">
        <w:rPr>
          <w:b/>
        </w:rPr>
        <w:t>Amendment Bill 2019</w:t>
      </w:r>
    </w:p>
    <w:p w14:paraId="2B2D9A63" w14:textId="36DEFA28" w:rsidR="00997267" w:rsidRPr="0085169F" w:rsidRDefault="00997267" w:rsidP="0085169F">
      <w:pPr>
        <w:spacing w:before="120" w:after="120"/>
      </w:pPr>
      <w:r w:rsidRPr="0085169F">
        <w:t xml:space="preserve">The </w:t>
      </w:r>
      <w:r w:rsidRPr="0085169F">
        <w:rPr>
          <w:i/>
        </w:rPr>
        <w:t xml:space="preserve">Electoral Act 1992 </w:t>
      </w:r>
      <w:r w:rsidRPr="0085169F">
        <w:t xml:space="preserve">(the Act) </w:t>
      </w:r>
      <w:r w:rsidR="00073365" w:rsidRPr="0085169F">
        <w:t>establishes the Australian Capital Territory Electoral Commission and provides the electoral system for the Territory.</w:t>
      </w:r>
    </w:p>
    <w:p w14:paraId="389EB3D4" w14:textId="2A223DBA" w:rsidR="009E55A1" w:rsidRPr="0085169F" w:rsidRDefault="009E6F3B" w:rsidP="0085169F">
      <w:pPr>
        <w:spacing w:before="120" w:after="120"/>
      </w:pPr>
      <w:r w:rsidRPr="0085169F">
        <w:t>On 15 December 2016, the ACT Legislative Assembly passed a resolution which established a Select Committee to review the</w:t>
      </w:r>
      <w:r w:rsidR="00073365" w:rsidRPr="0085169F">
        <w:t xml:space="preserve"> 2016</w:t>
      </w:r>
      <w:r w:rsidRPr="0085169F">
        <w:t xml:space="preserve"> ACT election</w:t>
      </w:r>
      <w:r w:rsidR="00997267" w:rsidRPr="0085169F">
        <w:t xml:space="preserve"> </w:t>
      </w:r>
      <w:r w:rsidRPr="0085169F">
        <w:t xml:space="preserve">and the </w:t>
      </w:r>
      <w:r w:rsidR="002C4863" w:rsidRPr="0085169F">
        <w:t>Act.</w:t>
      </w:r>
      <w:r w:rsidR="00F8454C" w:rsidRPr="0085169F">
        <w:t xml:space="preserve"> </w:t>
      </w:r>
      <w:r w:rsidR="009E55A1" w:rsidRPr="0085169F">
        <w:t xml:space="preserve">The Select Committee released its report in November 2017 </w:t>
      </w:r>
      <w:r w:rsidR="00225E7D" w:rsidRPr="0085169F">
        <w:t>and made</w:t>
      </w:r>
      <w:r w:rsidR="009E55A1" w:rsidRPr="0085169F">
        <w:t xml:space="preserve"> 23 recommendations. The Government tabled its response on 10 April 2018 agreeing to six recommendations, agreeing in principle to nine, noting six and not supporting two.</w:t>
      </w:r>
    </w:p>
    <w:p w14:paraId="47AFE7F5" w14:textId="5BD239AC" w:rsidR="009E6F3B" w:rsidRPr="0085169F" w:rsidRDefault="009E6F3B" w:rsidP="0085169F">
      <w:pPr>
        <w:spacing w:before="120" w:after="120"/>
      </w:pPr>
      <w:r w:rsidRPr="0085169F">
        <w:t>Th</w:t>
      </w:r>
      <w:r w:rsidR="00792A20" w:rsidRPr="0085169F">
        <w:t>is</w:t>
      </w:r>
      <w:r w:rsidRPr="0085169F">
        <w:t xml:space="preserve"> Bill </w:t>
      </w:r>
      <w:r w:rsidR="00852375">
        <w:t>addresses</w:t>
      </w:r>
      <w:r w:rsidRPr="0085169F">
        <w:t xml:space="preserve"> </w:t>
      </w:r>
      <w:r w:rsidR="00BE6A60" w:rsidRPr="0085169F">
        <w:t>a number of outstanding</w:t>
      </w:r>
      <w:r w:rsidR="00792A20" w:rsidRPr="0085169F">
        <w:t xml:space="preserve"> </w:t>
      </w:r>
      <w:r w:rsidRPr="0085169F">
        <w:t xml:space="preserve">recommendations of the Select Committee and </w:t>
      </w:r>
      <w:bookmarkStart w:id="7" w:name="_Hlk18567161"/>
      <w:r w:rsidRPr="0085169F">
        <w:t>amendments identified by the Electoral Commission</w:t>
      </w:r>
      <w:r w:rsidR="008C0574" w:rsidRPr="0085169F">
        <w:t xml:space="preserve"> </w:t>
      </w:r>
      <w:r w:rsidRPr="0085169F">
        <w:t>as being necessary to improve the operation of the Act</w:t>
      </w:r>
      <w:bookmarkEnd w:id="7"/>
      <w:r w:rsidRPr="0085169F">
        <w:t xml:space="preserve">. </w:t>
      </w:r>
      <w:r w:rsidR="00D21181" w:rsidRPr="0085169F">
        <w:t>The Bill also progresses</w:t>
      </w:r>
      <w:r w:rsidR="00D35514" w:rsidRPr="0085169F">
        <w:t xml:space="preserve"> an</w:t>
      </w:r>
      <w:r w:rsidR="00D21181" w:rsidRPr="0085169F">
        <w:t xml:space="preserve"> election commitment made in 2016 which aim</w:t>
      </w:r>
      <w:r w:rsidR="006C7F16" w:rsidRPr="0085169F">
        <w:t>s</w:t>
      </w:r>
      <w:r w:rsidR="00D21181" w:rsidRPr="0085169F">
        <w:t xml:space="preserve"> to maximise Canberrans’ opportunity to participate in </w:t>
      </w:r>
      <w:r w:rsidR="00EA134C" w:rsidRPr="0085169F">
        <w:t>ACT</w:t>
      </w:r>
      <w:r w:rsidR="00D21181" w:rsidRPr="0085169F">
        <w:t xml:space="preserve"> elections</w:t>
      </w:r>
      <w:r w:rsidR="00EA134C" w:rsidRPr="0085169F">
        <w:t>.</w:t>
      </w:r>
      <w:r w:rsidR="00D21181" w:rsidRPr="0085169F">
        <w:t xml:space="preserve"> </w:t>
      </w:r>
    </w:p>
    <w:p w14:paraId="647CCAEE" w14:textId="098C71F4" w:rsidR="0030585F" w:rsidRPr="0085169F" w:rsidRDefault="0030585F" w:rsidP="0085169F">
      <w:pPr>
        <w:pStyle w:val="Heading2"/>
        <w:spacing w:after="120"/>
      </w:pPr>
      <w:bookmarkStart w:id="8" w:name="_Toc20161743"/>
      <w:r w:rsidRPr="0085169F">
        <w:t>Purpose of the Bill</w:t>
      </w:r>
      <w:bookmarkEnd w:id="4"/>
      <w:bookmarkEnd w:id="5"/>
      <w:bookmarkEnd w:id="8"/>
    </w:p>
    <w:p w14:paraId="46CFEE07" w14:textId="35C9F29C" w:rsidR="00E74C23" w:rsidRPr="0085169F" w:rsidRDefault="00954B26" w:rsidP="0085169F">
      <w:pPr>
        <w:keepNext/>
        <w:autoSpaceDE w:val="0"/>
        <w:autoSpaceDN w:val="0"/>
        <w:adjustRightInd w:val="0"/>
        <w:spacing w:before="240" w:after="120"/>
        <w:rPr>
          <w:szCs w:val="24"/>
        </w:rPr>
      </w:pPr>
      <w:r w:rsidRPr="0085169F">
        <w:rPr>
          <w:szCs w:val="24"/>
        </w:rPr>
        <w:t xml:space="preserve">The policy objective of the Bill is </w:t>
      </w:r>
      <w:r w:rsidR="0057693E" w:rsidRPr="0085169F">
        <w:rPr>
          <w:szCs w:val="24"/>
        </w:rPr>
        <w:t>to</w:t>
      </w:r>
      <w:r w:rsidR="00F62D7C" w:rsidRPr="0085169F">
        <w:rPr>
          <w:szCs w:val="24"/>
        </w:rPr>
        <w:t xml:space="preserve"> suppo</w:t>
      </w:r>
      <w:r w:rsidR="00587D8E" w:rsidRPr="0085169F">
        <w:rPr>
          <w:szCs w:val="24"/>
        </w:rPr>
        <w:t xml:space="preserve">rt a robust, fair, transparent and </w:t>
      </w:r>
      <w:r w:rsidR="00F62D7C" w:rsidRPr="0085169F">
        <w:rPr>
          <w:szCs w:val="24"/>
        </w:rPr>
        <w:t>representative electoral system that helps to promote equal opportunity for participation in the Territory’s political process whil</w:t>
      </w:r>
      <w:r w:rsidR="00EA134C" w:rsidRPr="0085169F">
        <w:rPr>
          <w:szCs w:val="24"/>
        </w:rPr>
        <w:t>e</w:t>
      </w:r>
      <w:r w:rsidR="00F62D7C" w:rsidRPr="0085169F">
        <w:rPr>
          <w:szCs w:val="24"/>
        </w:rPr>
        <w:t xml:space="preserve"> safeguarding sensitive information</w:t>
      </w:r>
      <w:r w:rsidR="00EA134C" w:rsidRPr="0085169F">
        <w:rPr>
          <w:szCs w:val="24"/>
        </w:rPr>
        <w:t>.</w:t>
      </w:r>
    </w:p>
    <w:p w14:paraId="6C437497" w14:textId="31EB5BA2" w:rsidR="00ED2C68" w:rsidRPr="0085169F" w:rsidRDefault="00ED2C68" w:rsidP="0085169F">
      <w:pPr>
        <w:keepNext/>
        <w:autoSpaceDE w:val="0"/>
        <w:autoSpaceDN w:val="0"/>
        <w:adjustRightInd w:val="0"/>
        <w:spacing w:before="240" w:after="120"/>
        <w:rPr>
          <w:szCs w:val="24"/>
        </w:rPr>
      </w:pPr>
      <w:bookmarkStart w:id="9" w:name="_Hlk19817522"/>
      <w:r w:rsidRPr="0085169F">
        <w:t xml:space="preserve">The Bill </w:t>
      </w:r>
      <w:r w:rsidR="00E07DE5" w:rsidRPr="0085169F">
        <w:rPr>
          <w:szCs w:val="24"/>
        </w:rPr>
        <w:t>makes amendments to the Act</w:t>
      </w:r>
      <w:r w:rsidRPr="0085169F">
        <w:rPr>
          <w:szCs w:val="24"/>
        </w:rPr>
        <w:t xml:space="preserve"> t</w:t>
      </w:r>
      <w:r w:rsidR="005B3A9A" w:rsidRPr="0085169F">
        <w:rPr>
          <w:szCs w:val="24"/>
        </w:rPr>
        <w:t>o</w:t>
      </w:r>
      <w:r w:rsidRPr="0085169F">
        <w:rPr>
          <w:szCs w:val="24"/>
        </w:rPr>
        <w:t>:</w:t>
      </w:r>
    </w:p>
    <w:p w14:paraId="00169AD2" w14:textId="21525B66" w:rsidR="005D5DB8" w:rsidRPr="0085169F" w:rsidRDefault="00E81011" w:rsidP="0085169F">
      <w:pPr>
        <w:pStyle w:val="ListParagraph"/>
        <w:numPr>
          <w:ilvl w:val="0"/>
          <w:numId w:val="37"/>
        </w:numPr>
        <w:spacing w:before="120" w:after="120"/>
        <w:rPr>
          <w:sz w:val="24"/>
          <w:szCs w:val="24"/>
        </w:rPr>
      </w:pPr>
      <w:r w:rsidRPr="0085169F">
        <w:rPr>
          <w:sz w:val="24"/>
          <w:szCs w:val="24"/>
        </w:rPr>
        <w:t>allow voters to enrol</w:t>
      </w:r>
      <w:r w:rsidR="005C66AA" w:rsidRPr="0085169F">
        <w:rPr>
          <w:sz w:val="24"/>
          <w:szCs w:val="24"/>
        </w:rPr>
        <w:t xml:space="preserve"> to vote in an election</w:t>
      </w:r>
      <w:r w:rsidRPr="0085169F">
        <w:rPr>
          <w:sz w:val="24"/>
          <w:szCs w:val="24"/>
        </w:rPr>
        <w:t xml:space="preserve"> up to and including election day;</w:t>
      </w:r>
    </w:p>
    <w:p w14:paraId="4A6EB228" w14:textId="73978A93" w:rsidR="00ED2C68" w:rsidRPr="0085169F" w:rsidRDefault="00ED2C68" w:rsidP="0085169F">
      <w:pPr>
        <w:pStyle w:val="ListParagraph"/>
        <w:numPr>
          <w:ilvl w:val="0"/>
          <w:numId w:val="37"/>
        </w:numPr>
        <w:spacing w:before="120" w:after="120"/>
        <w:rPr>
          <w:sz w:val="24"/>
          <w:szCs w:val="24"/>
        </w:rPr>
      </w:pPr>
      <w:r w:rsidRPr="0085169F">
        <w:rPr>
          <w:sz w:val="24"/>
          <w:szCs w:val="24"/>
        </w:rPr>
        <w:t>ensure consistency in measuring a defined polling area</w:t>
      </w:r>
      <w:r w:rsidR="005C66AA" w:rsidRPr="0085169F">
        <w:rPr>
          <w:sz w:val="24"/>
          <w:szCs w:val="24"/>
        </w:rPr>
        <w:t xml:space="preserve"> (in which canvassing is not permitted)</w:t>
      </w:r>
      <w:r w:rsidR="00E8049F" w:rsidRPr="0085169F">
        <w:rPr>
          <w:sz w:val="24"/>
          <w:szCs w:val="24"/>
        </w:rPr>
        <w:t>;</w:t>
      </w:r>
    </w:p>
    <w:p w14:paraId="13B5849F" w14:textId="40D14AE5" w:rsidR="00ED2C68" w:rsidRPr="0085169F" w:rsidRDefault="00ED2C68" w:rsidP="0085169F">
      <w:pPr>
        <w:pStyle w:val="ListParagraph"/>
        <w:numPr>
          <w:ilvl w:val="0"/>
          <w:numId w:val="37"/>
        </w:numPr>
        <w:spacing w:before="120" w:after="120"/>
        <w:rPr>
          <w:sz w:val="24"/>
          <w:szCs w:val="24"/>
        </w:rPr>
      </w:pPr>
      <w:r w:rsidRPr="0085169F">
        <w:rPr>
          <w:sz w:val="24"/>
          <w:szCs w:val="24"/>
        </w:rPr>
        <w:t>require the full given name and surname of a person and the name of an entity (where an electoral matter is published on behalf of an entity) to be shown in an authorisation statement</w:t>
      </w:r>
      <w:r w:rsidR="00E8049F" w:rsidRPr="0085169F">
        <w:rPr>
          <w:sz w:val="24"/>
          <w:szCs w:val="24"/>
        </w:rPr>
        <w:t>;</w:t>
      </w:r>
    </w:p>
    <w:p w14:paraId="35AD844E" w14:textId="7F6874A0" w:rsidR="00ED2C68" w:rsidRPr="0085169F" w:rsidRDefault="00EA134C" w:rsidP="0085169F">
      <w:pPr>
        <w:pStyle w:val="ListParagraph"/>
        <w:numPr>
          <w:ilvl w:val="0"/>
          <w:numId w:val="37"/>
        </w:numPr>
        <w:spacing w:before="120" w:after="120"/>
        <w:rPr>
          <w:sz w:val="24"/>
          <w:szCs w:val="24"/>
        </w:rPr>
      </w:pPr>
      <w:r w:rsidRPr="0085169F">
        <w:rPr>
          <w:sz w:val="24"/>
          <w:szCs w:val="24"/>
        </w:rPr>
        <w:t>require</w:t>
      </w:r>
      <w:r w:rsidR="00ED2C68" w:rsidRPr="0085169F">
        <w:rPr>
          <w:sz w:val="24"/>
          <w:szCs w:val="24"/>
        </w:rPr>
        <w:t xml:space="preserve"> fractional transfer values for votes to be rounded down to 6 decimal places rather than the nearest whole number</w:t>
      </w:r>
      <w:r w:rsidR="00E8049F" w:rsidRPr="0085169F">
        <w:rPr>
          <w:sz w:val="24"/>
          <w:szCs w:val="24"/>
        </w:rPr>
        <w:t>;</w:t>
      </w:r>
      <w:r w:rsidR="00E81011" w:rsidRPr="0085169F">
        <w:rPr>
          <w:sz w:val="24"/>
          <w:szCs w:val="24"/>
        </w:rPr>
        <w:t xml:space="preserve"> </w:t>
      </w:r>
    </w:p>
    <w:p w14:paraId="5CB9752F" w14:textId="07C89A09" w:rsidR="00ED2C68" w:rsidRPr="0085169F" w:rsidRDefault="00ED2C68" w:rsidP="0085169F">
      <w:pPr>
        <w:pStyle w:val="ListParagraph"/>
        <w:numPr>
          <w:ilvl w:val="0"/>
          <w:numId w:val="37"/>
        </w:numPr>
        <w:spacing w:before="120" w:after="120"/>
        <w:rPr>
          <w:sz w:val="24"/>
          <w:szCs w:val="24"/>
        </w:rPr>
      </w:pPr>
      <w:r w:rsidRPr="0085169F">
        <w:rPr>
          <w:sz w:val="24"/>
          <w:szCs w:val="24"/>
        </w:rPr>
        <w:t>correct an anomaly to prevent the public disclosure of address details of individuals paying money or providing gifts to political entities, to ensure appropriate privacy protections</w:t>
      </w:r>
      <w:r w:rsidR="00852375">
        <w:rPr>
          <w:sz w:val="24"/>
          <w:szCs w:val="24"/>
        </w:rPr>
        <w:t>;</w:t>
      </w:r>
      <w:r w:rsidR="000B08AA" w:rsidRPr="0085169F">
        <w:rPr>
          <w:sz w:val="24"/>
          <w:szCs w:val="24"/>
        </w:rPr>
        <w:t xml:space="preserve"> and</w:t>
      </w:r>
    </w:p>
    <w:p w14:paraId="1C0F3053" w14:textId="487AC14B" w:rsidR="000B08AA" w:rsidRPr="0085169F" w:rsidRDefault="000B08AA" w:rsidP="0085169F">
      <w:pPr>
        <w:pStyle w:val="ListParagraph"/>
        <w:numPr>
          <w:ilvl w:val="0"/>
          <w:numId w:val="37"/>
        </w:numPr>
        <w:spacing w:before="120" w:after="120"/>
        <w:rPr>
          <w:sz w:val="24"/>
          <w:szCs w:val="24"/>
        </w:rPr>
      </w:pPr>
      <w:r w:rsidRPr="0085169F">
        <w:rPr>
          <w:sz w:val="24"/>
          <w:szCs w:val="24"/>
        </w:rPr>
        <w:lastRenderedPageBreak/>
        <w:t>make a technical amendment to section 292 of the Act (about dissemination of unauthorised electoral material) to ensure consistency of terminology.</w:t>
      </w:r>
    </w:p>
    <w:p w14:paraId="3C0E525C" w14:textId="654F2A64" w:rsidR="00EA134C" w:rsidRPr="0085169F" w:rsidRDefault="002B4193" w:rsidP="0085169F">
      <w:pPr>
        <w:spacing w:before="120" w:after="120"/>
        <w:rPr>
          <w:szCs w:val="24"/>
        </w:rPr>
      </w:pPr>
      <w:r w:rsidRPr="0085169F">
        <w:rPr>
          <w:szCs w:val="24"/>
        </w:rPr>
        <w:t xml:space="preserve">The Bill also makes amendments to the </w:t>
      </w:r>
      <w:r w:rsidR="00ED2C68" w:rsidRPr="0085169F">
        <w:rPr>
          <w:i/>
          <w:szCs w:val="24"/>
        </w:rPr>
        <w:t>Public Unleased Land Act 2013</w:t>
      </w:r>
      <w:r w:rsidR="00ED2C68" w:rsidRPr="0085169F">
        <w:rPr>
          <w:szCs w:val="24"/>
        </w:rPr>
        <w:t xml:space="preserve"> to </w:t>
      </w:r>
      <w:r w:rsidR="00BB731E" w:rsidRPr="0085169F">
        <w:rPr>
          <w:szCs w:val="24"/>
        </w:rPr>
        <w:t>allow an authorised person to immediately remove electoral advertising signs from public unleased land, where the signs are not compliant with statutory requirements, without providing prior notice to the owner of the sign.</w:t>
      </w:r>
      <w:bookmarkStart w:id="10" w:name="_Toc426711260"/>
      <w:bookmarkStart w:id="11" w:name="_Toc429052823"/>
    </w:p>
    <w:p w14:paraId="0F6AAC2E" w14:textId="3AD9A5D4" w:rsidR="00702566" w:rsidRPr="0085169F" w:rsidRDefault="00702566" w:rsidP="0085169F">
      <w:pPr>
        <w:pStyle w:val="Heading2"/>
        <w:spacing w:after="120"/>
      </w:pPr>
      <w:bookmarkStart w:id="12" w:name="_Toc20161744"/>
      <w:bookmarkEnd w:id="9"/>
      <w:r w:rsidRPr="0085169F">
        <w:t xml:space="preserve">Human </w:t>
      </w:r>
      <w:r w:rsidR="003C37CD" w:rsidRPr="0085169F">
        <w:t>r</w:t>
      </w:r>
      <w:r w:rsidRPr="0085169F">
        <w:t xml:space="preserve">ights </w:t>
      </w:r>
      <w:r w:rsidR="003C37CD" w:rsidRPr="0085169F">
        <w:t>c</w:t>
      </w:r>
      <w:r w:rsidRPr="0085169F">
        <w:t>onsiderations</w:t>
      </w:r>
      <w:bookmarkEnd w:id="10"/>
      <w:bookmarkEnd w:id="11"/>
      <w:bookmarkEnd w:id="12"/>
    </w:p>
    <w:p w14:paraId="0613D6A4" w14:textId="7E521ECE" w:rsidR="00351F41" w:rsidRPr="0085169F" w:rsidRDefault="00351F41" w:rsidP="0085169F">
      <w:pPr>
        <w:autoSpaceDE w:val="0"/>
        <w:autoSpaceDN w:val="0"/>
        <w:adjustRightInd w:val="0"/>
        <w:spacing w:before="240" w:after="120"/>
        <w:rPr>
          <w:bCs/>
          <w:szCs w:val="24"/>
        </w:rPr>
      </w:pPr>
      <w:r w:rsidRPr="0085169F">
        <w:rPr>
          <w:szCs w:val="24"/>
        </w:rPr>
        <w:t xml:space="preserve">The preamble to the </w:t>
      </w:r>
      <w:r w:rsidR="00D85E5B" w:rsidRPr="0085169F">
        <w:rPr>
          <w:i/>
          <w:szCs w:val="24"/>
        </w:rPr>
        <w:t>Human Rights Act 2004</w:t>
      </w:r>
      <w:r w:rsidR="00D85E5B" w:rsidRPr="0085169F">
        <w:rPr>
          <w:szCs w:val="24"/>
        </w:rPr>
        <w:t xml:space="preserve"> (HR Act) </w:t>
      </w:r>
      <w:r w:rsidRPr="0085169F">
        <w:rPr>
          <w:szCs w:val="24"/>
        </w:rPr>
        <w:t>notes that few rights are absolu</w:t>
      </w:r>
      <w:r w:rsidR="00F83E5E" w:rsidRPr="0085169F">
        <w:rPr>
          <w:szCs w:val="24"/>
        </w:rPr>
        <w:t xml:space="preserve">te and that they may be subject </w:t>
      </w:r>
      <w:r w:rsidRPr="0085169F">
        <w:rPr>
          <w:szCs w:val="24"/>
        </w:rPr>
        <w:t>only to the reasonable limits in law that can be demonstrably justified in a free and democratic society. Section 28 (2) of the HR Act contains the framework that is used to determine the acceptable limitations that may be placed on human rights.</w:t>
      </w:r>
      <w:r w:rsidR="008147D7" w:rsidRPr="0085169F">
        <w:rPr>
          <w:szCs w:val="24"/>
        </w:rPr>
        <w:t xml:space="preserve"> </w:t>
      </w:r>
    </w:p>
    <w:p w14:paraId="4C170DCA" w14:textId="35A17FE0" w:rsidR="00F83E5E" w:rsidRPr="0085169F" w:rsidRDefault="00F83E5E" w:rsidP="0085169F">
      <w:pPr>
        <w:autoSpaceDE w:val="0"/>
        <w:autoSpaceDN w:val="0"/>
        <w:spacing w:before="240" w:after="120"/>
        <w:jc w:val="both"/>
      </w:pPr>
      <w:r w:rsidRPr="0085169F">
        <w:t>The responsibility of governments to undertake measures to protect their citizens has been discussed in European human rights jurisprudence. This responsibility has been described as the ‘doctrine of positive obligations’ which encompasses the notion that governments not only have the responsibility to ensure that human rights be free from violation, but that governments are required to provide for the full enjoyment of rights</w:t>
      </w:r>
      <w:r w:rsidR="00852375">
        <w:t>.</w:t>
      </w:r>
      <w:r w:rsidRPr="0085169F">
        <w:rPr>
          <w:rStyle w:val="FootnoteReference"/>
        </w:rPr>
        <w:footnoteReference w:id="1"/>
      </w:r>
      <w:r w:rsidRPr="0085169F">
        <w:t xml:space="preserve"> This notion has been interpreted as requiring states to put in place legislative and administrative frameworks designed to deter conduct that infringes human rights and to undertake operational measures to protect an individual who is at risk of suffering treatment that would infringe their rights</w:t>
      </w:r>
      <w:r w:rsidR="00852375">
        <w:t>.</w:t>
      </w:r>
      <w:r w:rsidRPr="0085169F">
        <w:rPr>
          <w:rStyle w:val="FootnoteReference"/>
        </w:rPr>
        <w:footnoteReference w:id="2"/>
      </w:r>
    </w:p>
    <w:p w14:paraId="7E2B3DA0" w14:textId="77A2B74B" w:rsidR="00351F41" w:rsidRPr="0085169F" w:rsidRDefault="00351F41" w:rsidP="0085169F">
      <w:pPr>
        <w:autoSpaceDE w:val="0"/>
        <w:autoSpaceDN w:val="0"/>
        <w:adjustRightInd w:val="0"/>
        <w:spacing w:before="240" w:after="120"/>
        <w:rPr>
          <w:szCs w:val="24"/>
        </w:rPr>
      </w:pPr>
      <w:r w:rsidRPr="0085169F">
        <w:rPr>
          <w:szCs w:val="24"/>
        </w:rPr>
        <w:t xml:space="preserve">Section 28 </w:t>
      </w:r>
      <w:r w:rsidR="00254797" w:rsidRPr="0085169F">
        <w:rPr>
          <w:szCs w:val="24"/>
        </w:rPr>
        <w:t xml:space="preserve">of the HR Act </w:t>
      </w:r>
      <w:r w:rsidRPr="0085169F">
        <w:rPr>
          <w:szCs w:val="24"/>
        </w:rPr>
        <w:t xml:space="preserve">requires that any limitation on a </w:t>
      </w:r>
      <w:r w:rsidR="00214A59" w:rsidRPr="0085169F">
        <w:rPr>
          <w:szCs w:val="24"/>
        </w:rPr>
        <w:t>human</w:t>
      </w:r>
      <w:r w:rsidRPr="0085169F">
        <w:rPr>
          <w:szCs w:val="24"/>
        </w:rPr>
        <w:t xml:space="preserve"> right must be authorised by a Territory law, be based on evidence, and be reasonable to achieve a legitimate aim. Whether a limitation is reasonable depends on whether it is proportionate. Proportionality can be understood and assessed as explained in </w:t>
      </w:r>
      <w:r w:rsidRPr="0085169F">
        <w:rPr>
          <w:i/>
          <w:szCs w:val="24"/>
        </w:rPr>
        <w:t>R v Oakes</w:t>
      </w:r>
      <w:r w:rsidR="00852375" w:rsidRPr="00852375">
        <w:rPr>
          <w:szCs w:val="24"/>
        </w:rPr>
        <w:t>.</w:t>
      </w:r>
      <w:r w:rsidR="00F83E5E" w:rsidRPr="00852375">
        <w:rPr>
          <w:rStyle w:val="FootnoteReference"/>
          <w:szCs w:val="24"/>
        </w:rPr>
        <w:footnoteReference w:id="3"/>
      </w:r>
      <w:r w:rsidR="00214EAF" w:rsidRPr="0085169F">
        <w:rPr>
          <w:szCs w:val="24"/>
        </w:rPr>
        <w:t xml:space="preserve"> </w:t>
      </w:r>
      <w:r w:rsidRPr="0085169F">
        <w:rPr>
          <w:szCs w:val="24"/>
        </w:rPr>
        <w:t>A party must show</w:t>
      </w:r>
      <w:r w:rsidR="00254797" w:rsidRPr="0085169F">
        <w:rPr>
          <w:szCs w:val="24"/>
        </w:rPr>
        <w:t xml:space="preserve"> that</w:t>
      </w:r>
      <w:r w:rsidRPr="0085169F">
        <w:rPr>
          <w:szCs w:val="24"/>
        </w:rPr>
        <w:t>:</w:t>
      </w:r>
    </w:p>
    <w:p w14:paraId="5BE82A4B" w14:textId="29B06CA8" w:rsidR="00351F41" w:rsidRPr="0085169F" w:rsidRDefault="00254797" w:rsidP="0085169F">
      <w:pPr>
        <w:autoSpaceDE w:val="0"/>
        <w:autoSpaceDN w:val="0"/>
        <w:adjustRightInd w:val="0"/>
        <w:spacing w:before="240" w:after="120"/>
        <w:ind w:left="720"/>
        <w:rPr>
          <w:bCs/>
          <w:i/>
          <w:szCs w:val="24"/>
          <w:lang w:bidi="en-US"/>
        </w:rPr>
      </w:pPr>
      <w:r w:rsidRPr="0085169F">
        <w:rPr>
          <w:bCs/>
          <w:i/>
          <w:szCs w:val="24"/>
          <w:lang w:bidi="en-US"/>
        </w:rPr>
        <w:t>[f]</w:t>
      </w:r>
      <w:r w:rsidR="00351F41" w:rsidRPr="0085169F">
        <w:rPr>
          <w:bCs/>
          <w:i/>
          <w:szCs w:val="24"/>
          <w:lang w:bidi="en-US"/>
        </w:rPr>
        <w:t>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identified as of “sufficient importance</w:t>
      </w:r>
      <w:r w:rsidR="002C72FA" w:rsidRPr="0085169F">
        <w:rPr>
          <w:bCs/>
          <w:i/>
          <w:szCs w:val="24"/>
          <w:lang w:bidi="en-US"/>
        </w:rPr>
        <w:t>”</w:t>
      </w:r>
      <w:r w:rsidR="00214EAF" w:rsidRPr="00852375">
        <w:rPr>
          <w:bCs/>
          <w:szCs w:val="24"/>
          <w:lang w:bidi="en-US"/>
        </w:rPr>
        <w:t>.</w:t>
      </w:r>
      <w:r w:rsidR="00852375" w:rsidRPr="00852375">
        <w:rPr>
          <w:rStyle w:val="FootnoteReference"/>
          <w:bCs/>
          <w:szCs w:val="24"/>
          <w:lang w:bidi="en-US"/>
        </w:rPr>
        <w:footnoteReference w:id="4"/>
      </w:r>
    </w:p>
    <w:p w14:paraId="74AB7328" w14:textId="58564E2C" w:rsidR="00351F41" w:rsidRPr="0085169F" w:rsidRDefault="00351F41" w:rsidP="0085169F">
      <w:pPr>
        <w:autoSpaceDE w:val="0"/>
        <w:autoSpaceDN w:val="0"/>
        <w:adjustRightInd w:val="0"/>
        <w:spacing w:before="240" w:after="120"/>
        <w:rPr>
          <w:szCs w:val="24"/>
        </w:rPr>
      </w:pPr>
      <w:r w:rsidRPr="0085169F">
        <w:rPr>
          <w:szCs w:val="24"/>
        </w:rPr>
        <w:lastRenderedPageBreak/>
        <w:t xml:space="preserve">The </w:t>
      </w:r>
      <w:r w:rsidR="00A12828" w:rsidRPr="0085169F">
        <w:rPr>
          <w:szCs w:val="24"/>
        </w:rPr>
        <w:t xml:space="preserve">limitations on </w:t>
      </w:r>
      <w:r w:rsidRPr="0085169F">
        <w:rPr>
          <w:szCs w:val="24"/>
        </w:rPr>
        <w:t xml:space="preserve">human rights </w:t>
      </w:r>
      <w:r w:rsidR="00C87E6B" w:rsidRPr="0085169F">
        <w:rPr>
          <w:szCs w:val="24"/>
        </w:rPr>
        <w:t>in</w:t>
      </w:r>
      <w:r w:rsidRPr="0085169F">
        <w:rPr>
          <w:szCs w:val="24"/>
        </w:rPr>
        <w:t xml:space="preserve"> </w:t>
      </w:r>
      <w:r w:rsidR="00B0799C" w:rsidRPr="0085169F">
        <w:rPr>
          <w:szCs w:val="24"/>
        </w:rPr>
        <w:t>the Bill</w:t>
      </w:r>
      <w:r w:rsidRPr="0085169F">
        <w:rPr>
          <w:szCs w:val="24"/>
        </w:rPr>
        <w:t xml:space="preserve"> </w:t>
      </w:r>
      <w:r w:rsidR="00A12828" w:rsidRPr="0085169F">
        <w:rPr>
          <w:szCs w:val="24"/>
        </w:rPr>
        <w:t>are</w:t>
      </w:r>
      <w:r w:rsidRPr="0085169F">
        <w:rPr>
          <w:szCs w:val="24"/>
        </w:rPr>
        <w:t xml:space="preserve"> proportionate and justified in the circumstances because </w:t>
      </w:r>
      <w:r w:rsidR="00A12828" w:rsidRPr="0085169F">
        <w:rPr>
          <w:szCs w:val="24"/>
        </w:rPr>
        <w:t>they</w:t>
      </w:r>
      <w:r w:rsidRPr="0085169F">
        <w:rPr>
          <w:szCs w:val="24"/>
        </w:rPr>
        <w:t xml:space="preserve"> </w:t>
      </w:r>
      <w:r w:rsidR="00A12828" w:rsidRPr="0085169F">
        <w:rPr>
          <w:szCs w:val="24"/>
        </w:rPr>
        <w:t>are</w:t>
      </w:r>
      <w:r w:rsidRPr="0085169F">
        <w:rPr>
          <w:szCs w:val="24"/>
        </w:rPr>
        <w:t xml:space="preserve"> the least restrictive means available to achieve the purpose </w:t>
      </w:r>
      <w:r w:rsidR="000B4844" w:rsidRPr="0085169F">
        <w:rPr>
          <w:szCs w:val="24"/>
        </w:rPr>
        <w:t xml:space="preserve">of </w:t>
      </w:r>
      <w:r w:rsidR="00C170D8" w:rsidRPr="0085169F">
        <w:rPr>
          <w:szCs w:val="24"/>
        </w:rPr>
        <w:t xml:space="preserve">supporting a robust, </w:t>
      </w:r>
      <w:r w:rsidR="00C202B0" w:rsidRPr="0085169F">
        <w:rPr>
          <w:szCs w:val="24"/>
        </w:rPr>
        <w:t>fair, transparent and</w:t>
      </w:r>
      <w:r w:rsidR="00C170D8" w:rsidRPr="0085169F">
        <w:rPr>
          <w:szCs w:val="24"/>
        </w:rPr>
        <w:t xml:space="preserve"> representative electoral system</w:t>
      </w:r>
      <w:r w:rsidRPr="0085169F">
        <w:rPr>
          <w:szCs w:val="24"/>
        </w:rPr>
        <w:t>.</w:t>
      </w:r>
    </w:p>
    <w:p w14:paraId="706DC5A8" w14:textId="77777777" w:rsidR="00351F41" w:rsidRPr="0085169F" w:rsidRDefault="00351F41" w:rsidP="0085169F">
      <w:pPr>
        <w:pStyle w:val="Heading2"/>
        <w:spacing w:after="120"/>
        <w:rPr>
          <w:b w:val="0"/>
          <w:szCs w:val="24"/>
        </w:rPr>
      </w:pPr>
      <w:bookmarkStart w:id="13" w:name="_Toc20161745"/>
      <w:r w:rsidRPr="0085169F">
        <w:rPr>
          <w:szCs w:val="24"/>
        </w:rPr>
        <w:t>Detailed human rights discussion</w:t>
      </w:r>
      <w:bookmarkEnd w:id="13"/>
    </w:p>
    <w:p w14:paraId="3E44AF40" w14:textId="4E0DB198" w:rsidR="006E5770" w:rsidRPr="0085169F" w:rsidRDefault="006E5770" w:rsidP="0085169F">
      <w:pPr>
        <w:autoSpaceDE w:val="0"/>
        <w:autoSpaceDN w:val="0"/>
        <w:adjustRightInd w:val="0"/>
        <w:spacing w:before="240" w:after="120"/>
        <w:rPr>
          <w:b/>
          <w:bCs/>
          <w:i/>
          <w:szCs w:val="24"/>
          <w:u w:val="single"/>
        </w:rPr>
      </w:pPr>
      <w:r w:rsidRPr="0085169F">
        <w:rPr>
          <w:b/>
          <w:bCs/>
          <w:i/>
          <w:szCs w:val="24"/>
          <w:u w:val="single"/>
        </w:rPr>
        <w:t xml:space="preserve">Rights engaged </w:t>
      </w:r>
    </w:p>
    <w:p w14:paraId="6C03EF68" w14:textId="2BFAD56D" w:rsidR="007E4E58" w:rsidRPr="0085169F" w:rsidRDefault="007E4E58" w:rsidP="0085169F">
      <w:pPr>
        <w:autoSpaceDE w:val="0"/>
        <w:autoSpaceDN w:val="0"/>
        <w:adjustRightInd w:val="0"/>
        <w:spacing w:before="240" w:after="120"/>
        <w:rPr>
          <w:szCs w:val="24"/>
        </w:rPr>
      </w:pPr>
      <w:bookmarkStart w:id="14" w:name="_Hlk19185270"/>
      <w:r w:rsidRPr="0085169F">
        <w:rPr>
          <w:szCs w:val="24"/>
        </w:rPr>
        <w:t xml:space="preserve">The Bill engages </w:t>
      </w:r>
      <w:r w:rsidR="00AF24A7" w:rsidRPr="0085169F">
        <w:rPr>
          <w:szCs w:val="24"/>
        </w:rPr>
        <w:t>the rights of privacy and reputation, freedom of expression,</w:t>
      </w:r>
      <w:r w:rsidR="0073316D" w:rsidRPr="0085169F">
        <w:rPr>
          <w:szCs w:val="24"/>
        </w:rPr>
        <w:t xml:space="preserve"> taking part in public life, rights</w:t>
      </w:r>
      <w:r w:rsidR="00AF24A7" w:rsidRPr="0085169F">
        <w:rPr>
          <w:szCs w:val="24"/>
        </w:rPr>
        <w:t xml:space="preserve"> in criminal proceedings</w:t>
      </w:r>
      <w:r w:rsidR="00993861" w:rsidRPr="0085169F">
        <w:rPr>
          <w:szCs w:val="24"/>
        </w:rPr>
        <w:t>, and against retrospective criminal laws</w:t>
      </w:r>
      <w:bookmarkEnd w:id="14"/>
      <w:r w:rsidR="00AF24A7" w:rsidRPr="0085169F">
        <w:rPr>
          <w:szCs w:val="24"/>
        </w:rPr>
        <w:t xml:space="preserve">. </w:t>
      </w:r>
      <w:r w:rsidR="00170DC6" w:rsidRPr="0085169F">
        <w:rPr>
          <w:szCs w:val="24"/>
        </w:rPr>
        <w:t>An analysis on the impact of</w:t>
      </w:r>
      <w:r w:rsidRPr="0085169F">
        <w:rPr>
          <w:szCs w:val="24"/>
        </w:rPr>
        <w:t xml:space="preserve"> </w:t>
      </w:r>
      <w:r w:rsidR="004B6AB9" w:rsidRPr="0085169F">
        <w:rPr>
          <w:szCs w:val="24"/>
        </w:rPr>
        <w:t xml:space="preserve">the </w:t>
      </w:r>
      <w:r w:rsidRPr="0085169F">
        <w:rPr>
          <w:szCs w:val="24"/>
        </w:rPr>
        <w:t xml:space="preserve">proposed amendments </w:t>
      </w:r>
      <w:r w:rsidR="00170DC6" w:rsidRPr="0085169F">
        <w:rPr>
          <w:szCs w:val="24"/>
        </w:rPr>
        <w:t>on these rights a</w:t>
      </w:r>
      <w:r w:rsidRPr="0085169F">
        <w:rPr>
          <w:szCs w:val="24"/>
        </w:rPr>
        <w:t>re discussed below.</w:t>
      </w:r>
    </w:p>
    <w:p w14:paraId="282F8BB3" w14:textId="071DA908" w:rsidR="00AF24A7" w:rsidRPr="0085169F" w:rsidRDefault="00D4606B" w:rsidP="0085169F">
      <w:pPr>
        <w:autoSpaceDE w:val="0"/>
        <w:autoSpaceDN w:val="0"/>
        <w:adjustRightInd w:val="0"/>
        <w:spacing w:before="240" w:after="120"/>
        <w:rPr>
          <w:bCs/>
          <w:szCs w:val="24"/>
        </w:rPr>
      </w:pPr>
      <w:r w:rsidRPr="0085169F">
        <w:rPr>
          <w:bCs/>
          <w:szCs w:val="24"/>
        </w:rPr>
        <w:t>B</w:t>
      </w:r>
      <w:r w:rsidR="00AF24A7" w:rsidRPr="0085169F">
        <w:rPr>
          <w:bCs/>
          <w:szCs w:val="24"/>
        </w:rPr>
        <w:t xml:space="preserve">roadly, the Bill engages the following HR Act rights: </w:t>
      </w:r>
    </w:p>
    <w:p w14:paraId="351BD777" w14:textId="77777777" w:rsidR="00AF24A7" w:rsidRPr="0085169F" w:rsidRDefault="00AF24A7" w:rsidP="0085169F">
      <w:pPr>
        <w:numPr>
          <w:ilvl w:val="0"/>
          <w:numId w:val="2"/>
        </w:numPr>
        <w:autoSpaceDE w:val="0"/>
        <w:autoSpaceDN w:val="0"/>
        <w:adjustRightInd w:val="0"/>
        <w:spacing w:before="240" w:after="120"/>
        <w:rPr>
          <w:bCs/>
          <w:szCs w:val="24"/>
        </w:rPr>
      </w:pPr>
      <w:r w:rsidRPr="0085169F">
        <w:rPr>
          <w:bCs/>
          <w:szCs w:val="24"/>
        </w:rPr>
        <w:t xml:space="preserve">Section 12 – Right to privacy and reputation </w:t>
      </w:r>
    </w:p>
    <w:p w14:paraId="0825B10C" w14:textId="77777777" w:rsidR="00AF24A7" w:rsidRPr="0085169F" w:rsidRDefault="00AF24A7" w:rsidP="0085169F">
      <w:pPr>
        <w:numPr>
          <w:ilvl w:val="0"/>
          <w:numId w:val="2"/>
        </w:numPr>
        <w:autoSpaceDE w:val="0"/>
        <w:autoSpaceDN w:val="0"/>
        <w:adjustRightInd w:val="0"/>
        <w:spacing w:before="240" w:after="120"/>
        <w:rPr>
          <w:bCs/>
          <w:szCs w:val="24"/>
        </w:rPr>
      </w:pPr>
      <w:r w:rsidRPr="0085169F">
        <w:rPr>
          <w:bCs/>
          <w:szCs w:val="24"/>
        </w:rPr>
        <w:t>Section 16 – Freedom of expression</w:t>
      </w:r>
    </w:p>
    <w:p w14:paraId="2905D168" w14:textId="77777777" w:rsidR="00AF24A7" w:rsidRPr="0085169F" w:rsidRDefault="00AF24A7" w:rsidP="0085169F">
      <w:pPr>
        <w:numPr>
          <w:ilvl w:val="0"/>
          <w:numId w:val="2"/>
        </w:numPr>
        <w:autoSpaceDE w:val="0"/>
        <w:autoSpaceDN w:val="0"/>
        <w:adjustRightInd w:val="0"/>
        <w:spacing w:before="240" w:after="120"/>
        <w:rPr>
          <w:bCs/>
          <w:szCs w:val="24"/>
        </w:rPr>
      </w:pPr>
      <w:r w:rsidRPr="0085169F">
        <w:rPr>
          <w:bCs/>
          <w:szCs w:val="24"/>
        </w:rPr>
        <w:t xml:space="preserve">Section 17 – Taking part in public life </w:t>
      </w:r>
    </w:p>
    <w:p w14:paraId="4C120DB0" w14:textId="77777777" w:rsidR="00D5615E" w:rsidRPr="0085169F" w:rsidRDefault="00D5615E" w:rsidP="0085169F">
      <w:pPr>
        <w:pStyle w:val="Heading4"/>
        <w:rPr>
          <w:i/>
        </w:rPr>
      </w:pPr>
      <w:r w:rsidRPr="0085169F">
        <w:rPr>
          <w:i/>
        </w:rPr>
        <w:t xml:space="preserve">Section 12 – Right to privacy and reputation </w:t>
      </w:r>
    </w:p>
    <w:p w14:paraId="0FFB7BB7" w14:textId="77777777" w:rsidR="00E96652" w:rsidRPr="0085169F" w:rsidRDefault="00070FF2" w:rsidP="0085169F">
      <w:pPr>
        <w:autoSpaceDE w:val="0"/>
        <w:autoSpaceDN w:val="0"/>
        <w:adjustRightInd w:val="0"/>
        <w:spacing w:before="240" w:after="120"/>
        <w:rPr>
          <w:bCs/>
          <w:szCs w:val="24"/>
        </w:rPr>
      </w:pPr>
      <w:r w:rsidRPr="0085169F">
        <w:rPr>
          <w:bCs/>
          <w:szCs w:val="24"/>
        </w:rPr>
        <w:t xml:space="preserve">Section 12 </w:t>
      </w:r>
      <w:r w:rsidR="00E96652" w:rsidRPr="0085169F">
        <w:t xml:space="preserve">is modelled on Article 17 of the </w:t>
      </w:r>
      <w:r w:rsidR="00E96652" w:rsidRPr="0085169F">
        <w:rPr>
          <w:i/>
        </w:rPr>
        <w:t>International Covenant on Civil and Political Rights</w:t>
      </w:r>
      <w:r w:rsidR="00E96652" w:rsidRPr="0085169F">
        <w:t xml:space="preserve"> (ICCPR) and </w:t>
      </w:r>
      <w:r w:rsidRPr="0085169F">
        <w:rPr>
          <w:bCs/>
          <w:szCs w:val="24"/>
        </w:rPr>
        <w:t xml:space="preserve">states that every individual has the right not to have his or her privacy, family, home or correspondence interfered with unlawfully or arbitrarily. </w:t>
      </w:r>
    </w:p>
    <w:p w14:paraId="558298BA" w14:textId="614FC82F" w:rsidR="00E96652" w:rsidRPr="0085169F" w:rsidRDefault="00E96652" w:rsidP="0085169F">
      <w:pPr>
        <w:autoSpaceDE w:val="0"/>
        <w:autoSpaceDN w:val="0"/>
        <w:adjustRightInd w:val="0"/>
        <w:spacing w:before="240" w:after="120"/>
      </w:pPr>
      <w:r w:rsidRPr="0085169F">
        <w:t>When commenting on the operation of Article 17 of the ICCPR</w:t>
      </w:r>
      <w:r w:rsidR="00852375">
        <w:t>,</w:t>
      </w:r>
      <w:r w:rsidRPr="0085169F">
        <w:rPr>
          <w:rStyle w:val="FootnoteReference"/>
        </w:rPr>
        <w:footnoteReference w:id="5"/>
      </w:r>
      <w:r w:rsidRPr="0085169F">
        <w:t xml:space="preserve"> the United Nations Human Rights Committee</w:t>
      </w:r>
      <w:r w:rsidR="00432BD4" w:rsidRPr="0085169F">
        <w:t xml:space="preserve"> (UNHRC)</w:t>
      </w:r>
      <w:r w:rsidRPr="0085169F">
        <w:t xml:space="preserve"> stated</w:t>
      </w:r>
      <w:r w:rsidR="00FA1CF2">
        <w:t>,</w:t>
      </w:r>
      <w:r w:rsidRPr="0085169F">
        <w:t xml:space="preserve"> “</w:t>
      </w:r>
      <w:r w:rsidR="00852375">
        <w:t>A</w:t>
      </w:r>
      <w:r w:rsidRPr="0085169F">
        <w:t>s all persons live in society, the protection of privacy is necessarily relative. However, the competent public authorities should only be able to call for such information relating to an individual’s private life the knowledge of which is essential in the interests of society as understood under the Covenant.”</w:t>
      </w:r>
    </w:p>
    <w:p w14:paraId="6CFC0263" w14:textId="4191A846" w:rsidR="000070D0" w:rsidRPr="0085169F" w:rsidRDefault="00515362" w:rsidP="0085169F">
      <w:pPr>
        <w:autoSpaceDE w:val="0"/>
        <w:autoSpaceDN w:val="0"/>
        <w:adjustRightInd w:val="0"/>
        <w:spacing w:before="240" w:after="120"/>
        <w:rPr>
          <w:i/>
        </w:rPr>
      </w:pPr>
      <w:r w:rsidRPr="0085169F">
        <w:rPr>
          <w:i/>
        </w:rPr>
        <w:t>Disclosure of information in relation to individuals –</w:t>
      </w:r>
      <w:r w:rsidR="00436436" w:rsidRPr="0085169F">
        <w:rPr>
          <w:i/>
        </w:rPr>
        <w:t xml:space="preserve"> amendments to section 243 and 292 of the Electoral Act</w:t>
      </w:r>
    </w:p>
    <w:p w14:paraId="6F4F0AAF" w14:textId="4CBF9D66" w:rsidR="004272AE" w:rsidRPr="0085169F" w:rsidRDefault="00B86C6F" w:rsidP="0085169F">
      <w:pPr>
        <w:autoSpaceDE w:val="0"/>
        <w:autoSpaceDN w:val="0"/>
        <w:adjustRightInd w:val="0"/>
        <w:spacing w:before="240" w:after="120"/>
        <w:rPr>
          <w:rFonts w:eastAsia="Times New Roman"/>
        </w:rPr>
      </w:pPr>
      <w:r w:rsidRPr="0085169F">
        <w:t xml:space="preserve">The right to privacy is supported by </w:t>
      </w:r>
      <w:r w:rsidR="00695A28" w:rsidRPr="0085169F">
        <w:t>preventing</w:t>
      </w:r>
      <w:r w:rsidR="00695A28" w:rsidRPr="0085169F">
        <w:rPr>
          <w:rFonts w:eastAsia="Times New Roman"/>
        </w:rPr>
        <w:t xml:space="preserve"> the public disclosure </w:t>
      </w:r>
      <w:r w:rsidRPr="0085169F">
        <w:rPr>
          <w:rFonts w:eastAsia="Times New Roman"/>
        </w:rPr>
        <w:t xml:space="preserve">of </w:t>
      </w:r>
      <w:r w:rsidR="00695A28" w:rsidRPr="0085169F">
        <w:rPr>
          <w:rFonts w:eastAsia="Times New Roman"/>
        </w:rPr>
        <w:t xml:space="preserve">addresses of </w:t>
      </w:r>
      <w:r w:rsidRPr="0085169F">
        <w:rPr>
          <w:rFonts w:eastAsia="Times New Roman"/>
        </w:rPr>
        <w:t>individuals</w:t>
      </w:r>
      <w:r w:rsidR="00695A28" w:rsidRPr="0085169F">
        <w:rPr>
          <w:rFonts w:eastAsia="Times New Roman"/>
        </w:rPr>
        <w:t xml:space="preserve"> who donate</w:t>
      </w:r>
      <w:r w:rsidRPr="0085169F">
        <w:rPr>
          <w:rFonts w:eastAsia="Times New Roman"/>
        </w:rPr>
        <w:t xml:space="preserve"> </w:t>
      </w:r>
      <w:r w:rsidR="001C6F27" w:rsidRPr="0085169F">
        <w:rPr>
          <w:rFonts w:eastAsia="Times New Roman"/>
        </w:rPr>
        <w:t xml:space="preserve">reportable </w:t>
      </w:r>
      <w:r w:rsidR="00154643" w:rsidRPr="0085169F">
        <w:rPr>
          <w:rFonts w:eastAsia="Times New Roman"/>
        </w:rPr>
        <w:t>amounts</w:t>
      </w:r>
      <w:r w:rsidRPr="0085169F">
        <w:rPr>
          <w:rFonts w:eastAsia="Times New Roman"/>
        </w:rPr>
        <w:t xml:space="preserve"> </w:t>
      </w:r>
      <w:r w:rsidR="009C55F7" w:rsidRPr="0085169F">
        <w:rPr>
          <w:rFonts w:eastAsia="Times New Roman"/>
        </w:rPr>
        <w:t>and/or gifts to political entities</w:t>
      </w:r>
      <w:r w:rsidRPr="0085169F">
        <w:rPr>
          <w:rFonts w:eastAsia="Times New Roman"/>
        </w:rPr>
        <w:t>.</w:t>
      </w:r>
      <w:r w:rsidR="009C55F7" w:rsidRPr="0085169F">
        <w:rPr>
          <w:rFonts w:eastAsia="Times New Roman"/>
        </w:rPr>
        <w:t xml:space="preserve"> Th</w:t>
      </w:r>
      <w:r w:rsidR="00436436" w:rsidRPr="0085169F">
        <w:rPr>
          <w:rFonts w:eastAsia="Times New Roman"/>
        </w:rPr>
        <w:t>e</w:t>
      </w:r>
      <w:r w:rsidR="009C55F7" w:rsidRPr="0085169F">
        <w:rPr>
          <w:rFonts w:eastAsia="Times New Roman"/>
        </w:rPr>
        <w:t xml:space="preserve"> amendment </w:t>
      </w:r>
      <w:r w:rsidR="00436436" w:rsidRPr="0085169F">
        <w:rPr>
          <w:rFonts w:eastAsia="Times New Roman"/>
        </w:rPr>
        <w:t xml:space="preserve">to section 243 </w:t>
      </w:r>
      <w:r w:rsidR="009C55F7" w:rsidRPr="0085169F">
        <w:rPr>
          <w:rFonts w:eastAsia="Times New Roman"/>
        </w:rPr>
        <w:t xml:space="preserve">has the practical effect of </w:t>
      </w:r>
      <w:r w:rsidR="004272AE" w:rsidRPr="0085169F">
        <w:rPr>
          <w:rFonts w:eastAsia="Times New Roman"/>
        </w:rPr>
        <w:t>protecting the individual</w:t>
      </w:r>
      <w:r w:rsidR="008B773B" w:rsidRPr="0085169F">
        <w:rPr>
          <w:rFonts w:eastAsia="Times New Roman"/>
        </w:rPr>
        <w:t>’s privacy</w:t>
      </w:r>
      <w:r w:rsidR="004272AE" w:rsidRPr="0085169F">
        <w:rPr>
          <w:rFonts w:eastAsia="Times New Roman"/>
        </w:rPr>
        <w:t xml:space="preserve"> in not allowing </w:t>
      </w:r>
      <w:r w:rsidR="00223FCE" w:rsidRPr="0085169F">
        <w:rPr>
          <w:rFonts w:eastAsia="Times New Roman"/>
        </w:rPr>
        <w:t>their</w:t>
      </w:r>
      <w:r w:rsidR="004272AE" w:rsidRPr="0085169F">
        <w:rPr>
          <w:rFonts w:eastAsia="Times New Roman"/>
        </w:rPr>
        <w:t xml:space="preserve"> full home address to</w:t>
      </w:r>
      <w:r w:rsidR="006739C1" w:rsidRPr="0085169F">
        <w:rPr>
          <w:rFonts w:eastAsia="Times New Roman"/>
        </w:rPr>
        <w:t xml:space="preserve"> be </w:t>
      </w:r>
      <w:r w:rsidR="00154643" w:rsidRPr="0085169F">
        <w:rPr>
          <w:rFonts w:eastAsia="Times New Roman"/>
        </w:rPr>
        <w:t xml:space="preserve">shared </w:t>
      </w:r>
      <w:r w:rsidR="006739C1" w:rsidRPr="0085169F">
        <w:rPr>
          <w:rFonts w:eastAsia="Times New Roman"/>
        </w:rPr>
        <w:t>public</w:t>
      </w:r>
      <w:r w:rsidR="00223FCE" w:rsidRPr="0085169F">
        <w:rPr>
          <w:rFonts w:eastAsia="Times New Roman"/>
        </w:rPr>
        <w:t>ly</w:t>
      </w:r>
      <w:r w:rsidR="006739C1" w:rsidRPr="0085169F">
        <w:rPr>
          <w:rFonts w:eastAsia="Times New Roman"/>
        </w:rPr>
        <w:t>.</w:t>
      </w:r>
    </w:p>
    <w:p w14:paraId="43F3D57E" w14:textId="0D2FCC03" w:rsidR="000070D0" w:rsidRPr="0085169F" w:rsidRDefault="00FC3701" w:rsidP="0085169F">
      <w:bookmarkStart w:id="15" w:name="_Hlk19185310"/>
      <w:r w:rsidRPr="0085169F">
        <w:t>T</w:t>
      </w:r>
      <w:r w:rsidR="002C417D" w:rsidRPr="0085169F">
        <w:t>he right to privacy is limited by</w:t>
      </w:r>
      <w:r w:rsidR="00436436" w:rsidRPr="0085169F">
        <w:t xml:space="preserve"> amending section 292 to</w:t>
      </w:r>
      <w:r w:rsidR="002C417D" w:rsidRPr="0085169F">
        <w:t xml:space="preserve"> requir</w:t>
      </w:r>
      <w:r w:rsidR="00436436" w:rsidRPr="0085169F">
        <w:t>e</w:t>
      </w:r>
      <w:r w:rsidR="002C417D" w:rsidRPr="0085169F">
        <w:t xml:space="preserve"> the name of an entity and the full name of the individual who authorised the dissemination of electoral matter (whether it be behalf of an individual or entity) to be shown in an authorisation statement – a statement to the effect that the named person authorised, or is the author of, the matter</w:t>
      </w:r>
      <w:r w:rsidRPr="0085169F">
        <w:t xml:space="preserve">. </w:t>
      </w:r>
      <w:r w:rsidR="00355ED8" w:rsidRPr="0085169F">
        <w:t xml:space="preserve">The purpose of </w:t>
      </w:r>
      <w:r w:rsidR="00355ED8" w:rsidRPr="0085169F">
        <w:lastRenderedPageBreak/>
        <w:t xml:space="preserve">the limitation is </w:t>
      </w:r>
      <w:r w:rsidR="00223FCE" w:rsidRPr="0085169F">
        <w:t>to allow</w:t>
      </w:r>
      <w:r w:rsidR="00261DCA" w:rsidRPr="0085169F">
        <w:t xml:space="preserve"> the public</w:t>
      </w:r>
      <w:r w:rsidR="000C5097" w:rsidRPr="0085169F">
        <w:t xml:space="preserve"> to identify</w:t>
      </w:r>
      <w:r w:rsidRPr="0085169F">
        <w:t xml:space="preserve"> the source behind </w:t>
      </w:r>
      <w:r w:rsidR="00AE61D4" w:rsidRPr="0085169F">
        <w:t xml:space="preserve">the dissemination of </w:t>
      </w:r>
      <w:r w:rsidR="00223FCE" w:rsidRPr="0085169F">
        <w:t>the electoral matter.</w:t>
      </w:r>
    </w:p>
    <w:p w14:paraId="1A1C28CD" w14:textId="57E95866" w:rsidR="00A61FF5" w:rsidRPr="0085169F" w:rsidRDefault="00391711" w:rsidP="0085169F">
      <w:r w:rsidRPr="0085169F">
        <w:t xml:space="preserve">This limitation is </w:t>
      </w:r>
      <w:r w:rsidR="00A346BB" w:rsidRPr="0085169F">
        <w:t>only partial and is</w:t>
      </w:r>
      <w:r w:rsidR="00A61FF5" w:rsidRPr="0085169F">
        <w:t xml:space="preserve"> proportionate</w:t>
      </w:r>
      <w:r w:rsidR="00A346BB" w:rsidRPr="0085169F">
        <w:t xml:space="preserve"> as it </w:t>
      </w:r>
      <w:r w:rsidR="00A61FF5" w:rsidRPr="0085169F">
        <w:rPr>
          <w:bCs/>
          <w:szCs w:val="24"/>
        </w:rPr>
        <w:t xml:space="preserve">does not hinder or prevent the expression of opinions via the dissemination of electoral material. The right to privacy is only limited to the extent that the identity of the person authorising the electoral material will be revealed to the public. </w:t>
      </w:r>
    </w:p>
    <w:p w14:paraId="46FECC31" w14:textId="1498F295" w:rsidR="007C0A92" w:rsidRPr="0085169F" w:rsidRDefault="00A61FF5" w:rsidP="0085169F">
      <w:r w:rsidRPr="0085169F">
        <w:t>This limitation is further justified when</w:t>
      </w:r>
      <w:r w:rsidR="00A346BB" w:rsidRPr="0085169F">
        <w:t xml:space="preserve"> </w:t>
      </w:r>
      <w:r w:rsidR="00391711" w:rsidRPr="0085169F">
        <w:t>balanced against the</w:t>
      </w:r>
      <w:r w:rsidR="006D6AE2" w:rsidRPr="0085169F">
        <w:t xml:space="preserve"> amendment’s support</w:t>
      </w:r>
      <w:r w:rsidR="007C0A92" w:rsidRPr="0085169F">
        <w:t xml:space="preserve"> for </w:t>
      </w:r>
      <w:r w:rsidR="00A346BB" w:rsidRPr="0085169F">
        <w:t xml:space="preserve">a </w:t>
      </w:r>
      <w:r w:rsidR="00A346BB" w:rsidRPr="0085169F">
        <w:rPr>
          <w:bCs/>
          <w:szCs w:val="24"/>
        </w:rPr>
        <w:t xml:space="preserve">transparent and accountable electoral system, which is supported by the right </w:t>
      </w:r>
      <w:r w:rsidR="00A346BB" w:rsidRPr="0085169F">
        <w:t>to seek, receive and impart information</w:t>
      </w:r>
      <w:r w:rsidRPr="0085169F">
        <w:t xml:space="preserve"> (derived from section 16 - the right to freedom of expression)</w:t>
      </w:r>
      <w:r w:rsidR="00A346BB" w:rsidRPr="0085169F">
        <w:t>.</w:t>
      </w:r>
    </w:p>
    <w:p w14:paraId="1EAD52B4" w14:textId="7C5BF28B" w:rsidR="000070D0" w:rsidRPr="0085169F" w:rsidRDefault="00A346BB" w:rsidP="0085169F">
      <w:r w:rsidRPr="0085169F">
        <w:t xml:space="preserve">The </w:t>
      </w:r>
      <w:r w:rsidR="00EF5030" w:rsidRPr="0085169F">
        <w:t xml:space="preserve">amendment supports the </w:t>
      </w:r>
      <w:r w:rsidR="000070D0" w:rsidRPr="0085169F">
        <w:rPr>
          <w:bCs/>
          <w:szCs w:val="24"/>
        </w:rPr>
        <w:t>right to seek, receive and impart information by preventing “irresponsibility through anonymity”</w:t>
      </w:r>
      <w:r w:rsidR="00852375">
        <w:rPr>
          <w:bCs/>
          <w:szCs w:val="24"/>
        </w:rPr>
        <w:t>,</w:t>
      </w:r>
      <w:r w:rsidR="000070D0" w:rsidRPr="0085169F">
        <w:rPr>
          <w:rStyle w:val="FootnoteReference"/>
          <w:bCs/>
          <w:szCs w:val="24"/>
        </w:rPr>
        <w:footnoteReference w:id="6"/>
      </w:r>
      <w:r w:rsidR="000070D0" w:rsidRPr="0085169F">
        <w:rPr>
          <w:bCs/>
          <w:szCs w:val="24"/>
        </w:rPr>
        <w:t xml:space="preserve"> making it unlawful to publish electoral material that does not identify the author and allowing voters to judge whether the material is coming from a source with a particular interest in the election. This will enable voters to be fully informed participants of </w:t>
      </w:r>
      <w:r w:rsidR="00436436" w:rsidRPr="0085169F">
        <w:rPr>
          <w:bCs/>
          <w:szCs w:val="24"/>
        </w:rPr>
        <w:t xml:space="preserve">a </w:t>
      </w:r>
      <w:r w:rsidR="000070D0" w:rsidRPr="0085169F">
        <w:rPr>
          <w:bCs/>
          <w:szCs w:val="24"/>
        </w:rPr>
        <w:t xml:space="preserve">democratic society. </w:t>
      </w:r>
    </w:p>
    <w:bookmarkEnd w:id="15"/>
    <w:p w14:paraId="23FB4747" w14:textId="77777777" w:rsidR="00FC3AFE" w:rsidRPr="0085169F" w:rsidRDefault="00FC3AFE" w:rsidP="0085169F">
      <w:pPr>
        <w:pStyle w:val="Heading4"/>
        <w:rPr>
          <w:i/>
        </w:rPr>
      </w:pPr>
      <w:r w:rsidRPr="0085169F">
        <w:rPr>
          <w:i/>
        </w:rPr>
        <w:t>Section 16 – Freedom of expression</w:t>
      </w:r>
    </w:p>
    <w:p w14:paraId="5A131ADE" w14:textId="4357228C" w:rsidR="005B093A" w:rsidRPr="0085169F" w:rsidRDefault="005B093A" w:rsidP="0085169F">
      <w:pPr>
        <w:spacing w:before="120" w:after="120"/>
      </w:pPr>
      <w:r w:rsidRPr="0085169F">
        <w:t>The right to freedom of expression in the HR</w:t>
      </w:r>
      <w:r w:rsidR="003C37CD" w:rsidRPr="0085169F">
        <w:t xml:space="preserve"> </w:t>
      </w:r>
      <w:r w:rsidRPr="0085169F">
        <w:t>A</w:t>
      </w:r>
      <w:r w:rsidR="003C37CD" w:rsidRPr="0085169F">
        <w:t>ct</w:t>
      </w:r>
      <w:r w:rsidRPr="0085169F">
        <w:t xml:space="preserve"> is a personal freedom which is considered essential for all individuals to achieve full personal development and self-fulfilment through the development and distribution of ideas and opinions. A free flow of ideas is also necessary to encourage the vigorous public debate which is central to the functioning of Australia’s liberal democratic system of government. </w:t>
      </w:r>
    </w:p>
    <w:p w14:paraId="29FA962F" w14:textId="6E74B8DA" w:rsidR="005B093A" w:rsidRPr="0085169F" w:rsidRDefault="005B093A" w:rsidP="0085169F">
      <w:pPr>
        <w:spacing w:before="120" w:after="120"/>
      </w:pPr>
      <w:r w:rsidRPr="0085169F">
        <w:t>The right to freedom of expression in the HR</w:t>
      </w:r>
      <w:r w:rsidR="003C37CD" w:rsidRPr="0085169F">
        <w:t xml:space="preserve"> </w:t>
      </w:r>
      <w:r w:rsidRPr="0085169F">
        <w:t>A</w:t>
      </w:r>
      <w:r w:rsidR="003C37CD" w:rsidRPr="0085169F">
        <w:t>ct</w:t>
      </w:r>
      <w:r w:rsidRPr="0085169F">
        <w:t xml:space="preserve"> is a right which is broader in scope than the freedom of political communication which is implied into the Constitution</w:t>
      </w:r>
      <w:r w:rsidR="00852375">
        <w:t>.</w:t>
      </w:r>
    </w:p>
    <w:p w14:paraId="0D605342" w14:textId="7DB24050" w:rsidR="005B093A" w:rsidRPr="0085169F" w:rsidRDefault="005B093A" w:rsidP="0085169F">
      <w:pPr>
        <w:spacing w:before="120" w:after="120"/>
      </w:pPr>
      <w:r w:rsidRPr="0085169F">
        <w:t>The freedom of political communication implied from the Australian Constitution, is a separate freedom that is not a personal right, but rather a restraint on legislative power. In contrast the right to freedom of expression in the HR</w:t>
      </w:r>
      <w:r w:rsidR="003C37CD" w:rsidRPr="0085169F">
        <w:t xml:space="preserve"> </w:t>
      </w:r>
      <w:r w:rsidRPr="0085169F">
        <w:t>A</w:t>
      </w:r>
      <w:r w:rsidR="003C37CD" w:rsidRPr="0085169F">
        <w:t>ct</w:t>
      </w:r>
      <w:r w:rsidRPr="0085169F">
        <w:t xml:space="preserve"> is held by all individuals and extends to </w:t>
      </w:r>
      <w:r w:rsidR="00C11910" w:rsidRPr="0085169F">
        <w:t>i</w:t>
      </w:r>
      <w:r w:rsidRPr="0085169F">
        <w:t>nformation and ideas of all kinds. The right to freedom of expression also includes the right of a person to hold their own opinions without interference or sanction and to seek, receive and impart information and ideas of all kinds.</w:t>
      </w:r>
    </w:p>
    <w:p w14:paraId="541D368F" w14:textId="6571132F" w:rsidR="00267C43" w:rsidRPr="0085169F" w:rsidRDefault="00267C43" w:rsidP="0085169F">
      <w:pPr>
        <w:spacing w:before="120" w:after="120"/>
      </w:pPr>
      <w:bookmarkStart w:id="16" w:name="_Hlk19185425"/>
      <w:r w:rsidRPr="0085169F">
        <w:t>A number of amendments contained in the Bill engage this right</w:t>
      </w:r>
      <w:bookmarkEnd w:id="16"/>
      <w:r w:rsidRPr="0085169F">
        <w:t>, as discussed below.</w:t>
      </w:r>
    </w:p>
    <w:p w14:paraId="7B490756" w14:textId="0C17D32B" w:rsidR="00267C43" w:rsidRPr="0085169F" w:rsidRDefault="00267C43" w:rsidP="0085169F">
      <w:pPr>
        <w:keepNext/>
        <w:autoSpaceDE w:val="0"/>
        <w:autoSpaceDN w:val="0"/>
        <w:adjustRightInd w:val="0"/>
        <w:spacing w:before="240" w:after="120"/>
        <w:rPr>
          <w:bCs/>
          <w:i/>
          <w:szCs w:val="24"/>
        </w:rPr>
      </w:pPr>
      <w:r w:rsidRPr="0085169F">
        <w:rPr>
          <w:bCs/>
          <w:i/>
          <w:szCs w:val="24"/>
        </w:rPr>
        <w:t>Removal of unapproved electoral advertising signs</w:t>
      </w:r>
      <w:r w:rsidR="00436436" w:rsidRPr="0085169F">
        <w:rPr>
          <w:bCs/>
          <w:i/>
          <w:szCs w:val="24"/>
        </w:rPr>
        <w:t xml:space="preserve"> – amendments to </w:t>
      </w:r>
      <w:r w:rsidR="001C6F27" w:rsidRPr="0085169F">
        <w:rPr>
          <w:bCs/>
          <w:i/>
          <w:szCs w:val="24"/>
        </w:rPr>
        <w:t xml:space="preserve">the </w:t>
      </w:r>
      <w:r w:rsidR="00436436" w:rsidRPr="0085169F">
        <w:rPr>
          <w:bCs/>
          <w:i/>
          <w:szCs w:val="24"/>
        </w:rPr>
        <w:t>Public Unleased Land Act</w:t>
      </w:r>
    </w:p>
    <w:p w14:paraId="309E8F56" w14:textId="0A08BC7B" w:rsidR="00267C43" w:rsidRPr="0085169F" w:rsidRDefault="00267C43" w:rsidP="0085169F">
      <w:pPr>
        <w:autoSpaceDE w:val="0"/>
        <w:autoSpaceDN w:val="0"/>
        <w:adjustRightInd w:val="0"/>
        <w:spacing w:before="240" w:after="120"/>
        <w:rPr>
          <w:bCs/>
          <w:szCs w:val="24"/>
        </w:rPr>
      </w:pPr>
      <w:r w:rsidRPr="0085169F">
        <w:rPr>
          <w:bCs/>
          <w:szCs w:val="24"/>
        </w:rPr>
        <w:t xml:space="preserve">The amendment to the </w:t>
      </w:r>
      <w:r w:rsidRPr="0085169F">
        <w:rPr>
          <w:bCs/>
          <w:i/>
          <w:szCs w:val="24"/>
        </w:rPr>
        <w:t>Public Unleased Land Act</w:t>
      </w:r>
      <w:r w:rsidR="001B75E5" w:rsidRPr="0085169F">
        <w:rPr>
          <w:bCs/>
          <w:i/>
          <w:szCs w:val="24"/>
        </w:rPr>
        <w:t xml:space="preserve"> 2013</w:t>
      </w:r>
      <w:r w:rsidRPr="0085169F">
        <w:rPr>
          <w:bCs/>
          <w:szCs w:val="24"/>
        </w:rPr>
        <w:t xml:space="preserve"> </w:t>
      </w:r>
      <w:r w:rsidR="001B75E5" w:rsidRPr="0085169F">
        <w:rPr>
          <w:bCs/>
          <w:szCs w:val="24"/>
        </w:rPr>
        <w:t xml:space="preserve">(PULA) </w:t>
      </w:r>
      <w:r w:rsidRPr="0085169F">
        <w:rPr>
          <w:bCs/>
          <w:szCs w:val="24"/>
        </w:rPr>
        <w:t xml:space="preserve">to allow an authorised officer to remove non-compliant electoral advertising signs from public unleased land engages and limits the right to freedom of expression. </w:t>
      </w:r>
      <w:r w:rsidR="008901A9" w:rsidRPr="0085169F">
        <w:rPr>
          <w:bCs/>
          <w:szCs w:val="24"/>
        </w:rPr>
        <w:t>The nature of the right is discussed above.</w:t>
      </w:r>
    </w:p>
    <w:p w14:paraId="768E6281" w14:textId="77777777" w:rsidR="00267C43" w:rsidRPr="0085169F" w:rsidRDefault="00267C43" w:rsidP="00FA1CF2">
      <w:pPr>
        <w:keepNext/>
        <w:spacing w:before="120" w:after="120"/>
        <w:rPr>
          <w:u w:val="single"/>
        </w:rPr>
      </w:pPr>
      <w:r w:rsidRPr="0085169F">
        <w:rPr>
          <w:u w:val="single"/>
        </w:rPr>
        <w:lastRenderedPageBreak/>
        <w:t xml:space="preserve">The importance of the purpose of the limitation </w:t>
      </w:r>
    </w:p>
    <w:p w14:paraId="4F65EA1F" w14:textId="396F23D9" w:rsidR="00267C43" w:rsidRPr="0085169F" w:rsidRDefault="00267C43" w:rsidP="0085169F">
      <w:pPr>
        <w:spacing w:before="120" w:after="120"/>
      </w:pPr>
      <w:r w:rsidRPr="0085169F">
        <w:t xml:space="preserve">The Select Committee into the 2016 </w:t>
      </w:r>
      <w:r w:rsidR="00852375">
        <w:t xml:space="preserve">ACT </w:t>
      </w:r>
      <w:r w:rsidRPr="0085169F">
        <w:t xml:space="preserve">Election and </w:t>
      </w:r>
      <w:r w:rsidR="00852375">
        <w:t>the</w:t>
      </w:r>
      <w:r w:rsidRPr="0085169F">
        <w:t xml:space="preserve"> Act heard evidence that during the 2016 ACT election a significant number of electoral advertising signs placed alongside public roads had not been approved and did not comply with the requirements of the </w:t>
      </w:r>
      <w:r w:rsidR="00866A7B" w:rsidRPr="0085169F">
        <w:rPr>
          <w:i/>
        </w:rPr>
        <w:t xml:space="preserve">Public Unleased Land (Movable Signs) Code of Practice 2019 </w:t>
      </w:r>
      <w:r w:rsidR="00866A7B" w:rsidRPr="0085169F">
        <w:t xml:space="preserve">(the </w:t>
      </w:r>
      <w:r w:rsidRPr="0085169F">
        <w:t>Code</w:t>
      </w:r>
      <w:r w:rsidR="00866A7B" w:rsidRPr="0085169F">
        <w:t>)</w:t>
      </w:r>
      <w:r w:rsidRPr="0085169F">
        <w:t xml:space="preserve">. </w:t>
      </w:r>
    </w:p>
    <w:p w14:paraId="13D37976" w14:textId="1CE9A3D7" w:rsidR="00267C43" w:rsidRPr="0085169F" w:rsidRDefault="00267C43" w:rsidP="0085169F">
      <w:pPr>
        <w:spacing w:before="120" w:after="120"/>
      </w:pPr>
      <w:r w:rsidRPr="0085169F">
        <w:t>The existing provisions of the PULA do not allow for immediate removal of signs. Section 98 currently requires seven days</w:t>
      </w:r>
      <w:r w:rsidR="003A1F6D" w:rsidRPr="0085169F">
        <w:t>’</w:t>
      </w:r>
      <w:r w:rsidRPr="0085169F">
        <w:t xml:space="preserve"> notice to be given to the owner before action can be taken to remove the sign. The issue highlighted to the Select Committee was that candidates or parties which placed their signs on public unleased land contrary to the requirements of the PULA or the Code, took the benefit of the sign serving its advertising purpose, for at least seven days before it was possible for authorities to remove the sign. </w:t>
      </w:r>
    </w:p>
    <w:p w14:paraId="32E7614F" w14:textId="24C96ECF" w:rsidR="00267C43" w:rsidRPr="0085169F" w:rsidRDefault="00267C43" w:rsidP="0085169F">
      <w:pPr>
        <w:spacing w:before="120" w:after="120"/>
      </w:pPr>
      <w:r w:rsidRPr="0085169F">
        <w:t xml:space="preserve">As a result, it was recommended that an amendment be made to provide for </w:t>
      </w:r>
      <w:bookmarkStart w:id="17" w:name="_Hlk19185612"/>
      <w:r w:rsidRPr="0085169F">
        <w:t xml:space="preserve">a swift response to non-compliant electoral advertising material placed on public land, to avoid people and entities which do not comply with </w:t>
      </w:r>
      <w:r w:rsidR="007C1CA6" w:rsidRPr="0085169F">
        <w:t>the Code</w:t>
      </w:r>
      <w:r w:rsidRPr="0085169F">
        <w:t xml:space="preserve"> during an election campaign period gaining an unfair advantage over those who do comply. </w:t>
      </w:r>
      <w:r w:rsidR="003A1F6D" w:rsidRPr="0085169F">
        <w:t>T</w:t>
      </w:r>
      <w:r w:rsidRPr="0085169F">
        <w:t xml:space="preserve">he amendment to the PULA supports an equitable and transparent electoral process. </w:t>
      </w:r>
      <w:bookmarkEnd w:id="17"/>
    </w:p>
    <w:p w14:paraId="718CEB70" w14:textId="77777777" w:rsidR="00267C43" w:rsidRPr="0085169F" w:rsidRDefault="00267C43" w:rsidP="0085169F">
      <w:pPr>
        <w:keepNext/>
        <w:spacing w:before="120" w:after="120"/>
        <w:rPr>
          <w:u w:val="single"/>
        </w:rPr>
      </w:pPr>
      <w:r w:rsidRPr="0085169F">
        <w:rPr>
          <w:u w:val="single"/>
        </w:rPr>
        <w:t xml:space="preserve">Nature and extent of the limitation </w:t>
      </w:r>
    </w:p>
    <w:p w14:paraId="1C59EB10" w14:textId="5EACCED1" w:rsidR="00267C43" w:rsidRPr="0085169F" w:rsidRDefault="008901A9" w:rsidP="0085169F">
      <w:pPr>
        <w:spacing w:before="120" w:after="120"/>
      </w:pPr>
      <w:r w:rsidRPr="0085169F">
        <w:t xml:space="preserve">The amendment includes a number of safeguards to protect the right to </w:t>
      </w:r>
      <w:r w:rsidR="003A1F6D" w:rsidRPr="0085169F">
        <w:t xml:space="preserve">freedom of </w:t>
      </w:r>
      <w:r w:rsidRPr="0085169F">
        <w:t>expression, including that t</w:t>
      </w:r>
      <w:r w:rsidR="00267C43" w:rsidRPr="0085169F">
        <w:t xml:space="preserve">he </w:t>
      </w:r>
      <w:r w:rsidRPr="0085169F">
        <w:t>power to remove</w:t>
      </w:r>
      <w:r w:rsidR="003A1F6D" w:rsidRPr="0085169F">
        <w:t xml:space="preserve"> signs</w:t>
      </w:r>
      <w:r w:rsidRPr="0085169F">
        <w:t xml:space="preserve"> may only be relied upon where the person or entity responsible for the sign has not complied with the requirements set out by the PULA and Code. The Code is clear in relation to the requirements for placing movable signs </w:t>
      </w:r>
      <w:r w:rsidR="003A1F6D" w:rsidRPr="0085169F">
        <w:t xml:space="preserve">containing electoral material </w:t>
      </w:r>
      <w:r w:rsidRPr="0085169F">
        <w:t xml:space="preserve">on public unleased land. </w:t>
      </w:r>
    </w:p>
    <w:p w14:paraId="26871D0A" w14:textId="56DB132E" w:rsidR="00DB5066" w:rsidRPr="0085169F" w:rsidRDefault="00DB5066" w:rsidP="0085169F">
      <w:pPr>
        <w:spacing w:before="120" w:after="120"/>
      </w:pPr>
      <w:r w:rsidRPr="0085169F">
        <w:t xml:space="preserve">The majority of the grounds on which an electoral advertising sign may not comply with the Code will be able to be readily objectively determined. These include </w:t>
      </w:r>
      <w:r w:rsidR="003C37CD" w:rsidRPr="0085169F">
        <w:t xml:space="preserve">whether the </w:t>
      </w:r>
      <w:r w:rsidRPr="0085169F">
        <w:t>dimensions of the sign</w:t>
      </w:r>
      <w:r w:rsidR="00710873" w:rsidRPr="0085169F">
        <w:t xml:space="preserve"> exceed</w:t>
      </w:r>
      <w:r w:rsidR="003C37CD" w:rsidRPr="0085169F">
        <w:t xml:space="preserve"> the maximum allowable dimensions</w:t>
      </w:r>
      <w:r w:rsidRPr="0085169F">
        <w:t xml:space="preserve">, whether any aspects of its construction, such as protrusions or lack of stability in windy conditions, could be a danger to the public and whether it includes relevant authorisations under the Electoral Act. Similarly, in relation to electoral advertising signs, it will be clear whether or not such signs are on public unleased land during the period of time permitted under the Code </w:t>
      </w:r>
      <w:r w:rsidR="004B1A2E">
        <w:t>–</w:t>
      </w:r>
      <w:r w:rsidRPr="0085169F">
        <w:t xml:space="preserve"> up to </w:t>
      </w:r>
      <w:r w:rsidR="004B1A2E">
        <w:t>six</w:t>
      </w:r>
      <w:r w:rsidRPr="0085169F">
        <w:t xml:space="preserve"> weeks immediately preceding the election date, and for no more than 48 hours after the close of polling.</w:t>
      </w:r>
    </w:p>
    <w:p w14:paraId="6F220D9A" w14:textId="7814A394" w:rsidR="00893B44" w:rsidRPr="0085169F" w:rsidRDefault="00DB5066" w:rsidP="0085169F">
      <w:pPr>
        <w:spacing w:before="120" w:after="120"/>
      </w:pPr>
      <w:r w:rsidRPr="0085169F">
        <w:t>Another ground on which a sign, including an electoral advertising sign, may not be compliant with requirements of the Code, is that it displays words or images likely to cause offence to a reasonable adult to the extent that the sign should not be displayed in a public place</w:t>
      </w:r>
      <w:r w:rsidR="00BA529A" w:rsidRPr="0085169F">
        <w:t xml:space="preserve"> (the </w:t>
      </w:r>
      <w:r w:rsidR="004B03B4">
        <w:t>‘</w:t>
      </w:r>
      <w:r w:rsidR="00BA529A" w:rsidRPr="0085169F">
        <w:t>offensiveness test</w:t>
      </w:r>
      <w:r w:rsidR="004B03B4">
        <w:t>’</w:t>
      </w:r>
      <w:r w:rsidR="00BA529A" w:rsidRPr="0085169F">
        <w:t>)</w:t>
      </w:r>
      <w:r w:rsidRPr="0085169F">
        <w:t xml:space="preserve">. </w:t>
      </w:r>
      <w:r w:rsidR="00BA529A" w:rsidRPr="0085169F">
        <w:t xml:space="preserve">It </w:t>
      </w:r>
      <w:r w:rsidR="004A2557" w:rsidRPr="0085169F">
        <w:t xml:space="preserve">is </w:t>
      </w:r>
      <w:r w:rsidR="00BA529A" w:rsidRPr="0085169F">
        <w:t>appropriate to ensure that authorised officers can take action to remove any offensive advertising material which is in a public place</w:t>
      </w:r>
      <w:r w:rsidR="00E71145" w:rsidRPr="0085169F">
        <w:t>, including offensive electoral material</w:t>
      </w:r>
      <w:r w:rsidR="00BA529A" w:rsidRPr="0085169F">
        <w:t xml:space="preserve">. </w:t>
      </w:r>
      <w:r w:rsidR="00893B44" w:rsidRPr="0085169F">
        <w:t>Authorised officers include police officers and government officials – officers of Transport Canberra and City Services (TCCS). In practice</w:t>
      </w:r>
      <w:r w:rsidR="00310DAE" w:rsidRPr="0085169F">
        <w:t>,</w:t>
      </w:r>
      <w:r w:rsidR="00893B44" w:rsidRPr="0085169F">
        <w:t xml:space="preserve"> enforcement of the code is undertaken by TCCS officers with police being only</w:t>
      </w:r>
      <w:r w:rsidR="00310DAE" w:rsidRPr="0085169F">
        <w:t xml:space="preserve"> rarely</w:t>
      </w:r>
      <w:r w:rsidR="00893B44" w:rsidRPr="0085169F">
        <w:t xml:space="preserve"> involved. </w:t>
      </w:r>
    </w:p>
    <w:p w14:paraId="371387EF" w14:textId="22B9B613" w:rsidR="006402F0" w:rsidRPr="0085169F" w:rsidRDefault="006402F0" w:rsidP="0085169F">
      <w:pPr>
        <w:spacing w:before="120" w:after="120"/>
      </w:pPr>
      <w:r w:rsidRPr="0085169F">
        <w:lastRenderedPageBreak/>
        <w:t>It is</w:t>
      </w:r>
      <w:r w:rsidR="00E71145" w:rsidRPr="0085169F">
        <w:t xml:space="preserve"> </w:t>
      </w:r>
      <w:r w:rsidR="00BA529A" w:rsidRPr="0085169F">
        <w:t>importan</w:t>
      </w:r>
      <w:r w:rsidRPr="0085169F">
        <w:t>t</w:t>
      </w:r>
      <w:r w:rsidR="00BA529A" w:rsidRPr="0085169F">
        <w:t xml:space="preserve"> in </w:t>
      </w:r>
      <w:r w:rsidRPr="0085169F">
        <w:t xml:space="preserve">the </w:t>
      </w:r>
      <w:r w:rsidR="00BA529A" w:rsidRPr="0085169F">
        <w:t xml:space="preserve">election period </w:t>
      </w:r>
      <w:r w:rsidRPr="0085169F">
        <w:t>for the community to be confident t</w:t>
      </w:r>
      <w:r w:rsidR="00BA529A" w:rsidRPr="0085169F">
        <w:t xml:space="preserve">hat </w:t>
      </w:r>
      <w:r w:rsidRPr="0085169F">
        <w:t xml:space="preserve">decisions </w:t>
      </w:r>
      <w:r w:rsidR="00BA529A" w:rsidRPr="0085169F">
        <w:t xml:space="preserve">made by authorised officers, in applying the </w:t>
      </w:r>
      <w:r w:rsidR="004B03B4">
        <w:t>‘</w:t>
      </w:r>
      <w:r w:rsidR="00BA529A" w:rsidRPr="0085169F">
        <w:t>offensiveness test</w:t>
      </w:r>
      <w:r w:rsidR="004B03B4">
        <w:t>’</w:t>
      </w:r>
      <w:r w:rsidR="00BA529A" w:rsidRPr="0085169F">
        <w:t xml:space="preserve"> in the Code,</w:t>
      </w:r>
      <w:r w:rsidRPr="0085169F">
        <w:t xml:space="preserve"> will be based on appropriate judgement and will not result in the removal, without notice, of </w:t>
      </w:r>
      <w:r w:rsidR="00E71145" w:rsidRPr="0085169F">
        <w:t xml:space="preserve">electoral advertising </w:t>
      </w:r>
      <w:r w:rsidRPr="0085169F">
        <w:t>signs that</w:t>
      </w:r>
      <w:r w:rsidR="00E71145" w:rsidRPr="0085169F">
        <w:t>,</w:t>
      </w:r>
      <w:r w:rsidRPr="0085169F">
        <w:t xml:space="preserve"> while confronting or graphic, do not meet the </w:t>
      </w:r>
      <w:r w:rsidR="004B03B4">
        <w:t>‘</w:t>
      </w:r>
      <w:r w:rsidRPr="0085169F">
        <w:t>offensiveness test</w:t>
      </w:r>
      <w:r w:rsidR="004B03B4">
        <w:t>’</w:t>
      </w:r>
      <w:r w:rsidRPr="0085169F">
        <w:t>. As an additional safeguard,</w:t>
      </w:r>
      <w:r w:rsidR="00E71145" w:rsidRPr="0085169F">
        <w:t xml:space="preserve"> as a matter of practice,</w:t>
      </w:r>
      <w:r w:rsidRPr="0085169F">
        <w:t xml:space="preserve"> authorised officers in </w:t>
      </w:r>
      <w:r w:rsidR="004B03B4">
        <w:t>TCCS</w:t>
      </w:r>
      <w:r w:rsidRPr="0085169F">
        <w:t xml:space="preserve"> will be required to </w:t>
      </w:r>
      <w:r w:rsidR="00E71145" w:rsidRPr="0085169F">
        <w:t>seek the approval of their director-general, prior to exercising the power to immediately remove the sign on the ground that it is offensive under the Code.  This will provide an opportunity for an assessment by more senior officials o</w:t>
      </w:r>
      <w:r w:rsidR="00893B44" w:rsidRPr="0085169F">
        <w:t>f</w:t>
      </w:r>
      <w:r w:rsidR="00E71145" w:rsidRPr="0085169F">
        <w:t xml:space="preserve"> whether </w:t>
      </w:r>
      <w:r w:rsidR="00E720AC" w:rsidRPr="0085169F">
        <w:t>any</w:t>
      </w:r>
      <w:r w:rsidR="004A2557" w:rsidRPr="0085169F">
        <w:t xml:space="preserve"> </w:t>
      </w:r>
      <w:r w:rsidR="00E71145" w:rsidRPr="0085169F">
        <w:t>electoral advertising material is in breach of the Code, on the grounds of offensiveness, before any action is taken under the new provision.</w:t>
      </w:r>
    </w:p>
    <w:p w14:paraId="0D109048" w14:textId="71DCC394" w:rsidR="008901A9" w:rsidRPr="0085169F" w:rsidRDefault="008901A9" w:rsidP="0085169F">
      <w:pPr>
        <w:spacing w:before="120" w:after="120"/>
      </w:pPr>
      <w:r w:rsidRPr="0085169F">
        <w:t>Further, the amendment provides that, as soon as practicable after a sign</w:t>
      </w:r>
      <w:r w:rsidR="003A1F6D" w:rsidRPr="0085169F">
        <w:t xml:space="preserve"> has been</w:t>
      </w:r>
      <w:r w:rsidRPr="0085169F">
        <w:t xml:space="preserve"> remov</w:t>
      </w:r>
      <w:r w:rsidR="003A1F6D" w:rsidRPr="0085169F">
        <w:t>ed</w:t>
      </w:r>
      <w:r w:rsidRPr="0085169F">
        <w:t xml:space="preserve">, the authorising officer must take reasonable steps to give the owner a written notice of its removal. This notice must provide details of when and </w:t>
      </w:r>
      <w:r w:rsidR="005C66AA" w:rsidRPr="0085169F">
        <w:t xml:space="preserve">from </w:t>
      </w:r>
      <w:r w:rsidRPr="0085169F">
        <w:t xml:space="preserve">where the sign may be collected, so that the owner of the sign may </w:t>
      </w:r>
      <w:r w:rsidR="003A1F6D" w:rsidRPr="0085169F">
        <w:t xml:space="preserve">recover the sign (with the potential to </w:t>
      </w:r>
      <w:r w:rsidRPr="0085169F">
        <w:t xml:space="preserve">reuse the sign </w:t>
      </w:r>
      <w:r w:rsidR="003A1F6D" w:rsidRPr="0085169F">
        <w:t xml:space="preserve">in a way which </w:t>
      </w:r>
      <w:r w:rsidRPr="0085169F">
        <w:t>complies with the Code</w:t>
      </w:r>
      <w:r w:rsidR="003A1F6D" w:rsidRPr="0085169F">
        <w:t>)</w:t>
      </w:r>
      <w:r w:rsidRPr="0085169F">
        <w:t>.</w:t>
      </w:r>
    </w:p>
    <w:p w14:paraId="44E0E2EA" w14:textId="0377FBDF" w:rsidR="00B6763B" w:rsidRPr="0085169F" w:rsidRDefault="00B6763B" w:rsidP="0085169F">
      <w:pPr>
        <w:spacing w:before="120" w:after="120"/>
      </w:pPr>
      <w:r w:rsidRPr="0085169F">
        <w:t xml:space="preserve">The Bill makes provision for the decision to remove a sign under the new power to be appealed and independently reviewed by the ACT </w:t>
      </w:r>
      <w:r w:rsidR="00403C64" w:rsidRPr="0085169F">
        <w:t xml:space="preserve">Civil and </w:t>
      </w:r>
      <w:r w:rsidRPr="0085169F">
        <w:t>Administrative Tribunal, further safeguarding the right to freedom of expression</w:t>
      </w:r>
      <w:r w:rsidR="00E71145" w:rsidRPr="0085169F">
        <w:t>, and providing transparency in relation to the basis and quality of decision-making</w:t>
      </w:r>
      <w:r w:rsidRPr="0085169F">
        <w:t>.</w:t>
      </w:r>
    </w:p>
    <w:p w14:paraId="651C5B6F" w14:textId="77777777" w:rsidR="00267C43" w:rsidRPr="0085169F" w:rsidRDefault="00267C43" w:rsidP="0085169F">
      <w:pPr>
        <w:spacing w:before="120" w:after="120"/>
        <w:rPr>
          <w:u w:val="single"/>
        </w:rPr>
      </w:pPr>
      <w:r w:rsidRPr="0085169F">
        <w:rPr>
          <w:u w:val="single"/>
        </w:rPr>
        <w:t xml:space="preserve">Relationship between the limitation and its purpose </w:t>
      </w:r>
    </w:p>
    <w:p w14:paraId="0BECA95D" w14:textId="7081B4D4" w:rsidR="00267C43" w:rsidRPr="0085169F" w:rsidRDefault="008901A9" w:rsidP="0085169F">
      <w:pPr>
        <w:spacing w:before="120" w:after="120"/>
        <w:rPr>
          <w:i/>
        </w:rPr>
      </w:pPr>
      <w:r w:rsidRPr="0085169F">
        <w:t>The</w:t>
      </w:r>
      <w:r w:rsidR="00267C43" w:rsidRPr="0085169F">
        <w:t xml:space="preserve"> amendment to the PULA will enable authorised officers to remove non-compliant signs from public unleased land. The purpose of the amendment is to ensure that </w:t>
      </w:r>
      <w:r w:rsidR="003A1F6D" w:rsidRPr="0085169F">
        <w:t xml:space="preserve">a </w:t>
      </w:r>
      <w:r w:rsidR="00267C43" w:rsidRPr="0085169F">
        <w:t xml:space="preserve">party or candidate </w:t>
      </w:r>
      <w:r w:rsidR="003A1F6D" w:rsidRPr="0085169F">
        <w:t xml:space="preserve">does not </w:t>
      </w:r>
      <w:r w:rsidR="00267C43" w:rsidRPr="0085169F">
        <w:t>gain the benefit of</w:t>
      </w:r>
      <w:r w:rsidR="003A1F6D" w:rsidRPr="0085169F">
        <w:t xml:space="preserve"> electoral advertising</w:t>
      </w:r>
      <w:r w:rsidR="00267C43" w:rsidRPr="0085169F">
        <w:t xml:space="preserve"> unfairly as a result of placing a sign</w:t>
      </w:r>
      <w:r w:rsidR="003A1F6D" w:rsidRPr="0085169F">
        <w:t xml:space="preserve"> which does not comply with the Code or the PULA</w:t>
      </w:r>
      <w:r w:rsidR="00025176" w:rsidRPr="0085169F">
        <w:t>.</w:t>
      </w:r>
    </w:p>
    <w:p w14:paraId="112A07D1" w14:textId="77777777" w:rsidR="00267C43" w:rsidRPr="0085169F" w:rsidRDefault="00267C43" w:rsidP="0085169F">
      <w:pPr>
        <w:pStyle w:val="Heading4"/>
        <w:rPr>
          <w:b w:val="0"/>
          <w:u w:val="single"/>
        </w:rPr>
      </w:pPr>
      <w:r w:rsidRPr="0085169F">
        <w:rPr>
          <w:b w:val="0"/>
          <w:u w:val="single"/>
        </w:rPr>
        <w:t xml:space="preserve">Any less restrictive means reasonably available to achieve the purpose </w:t>
      </w:r>
    </w:p>
    <w:p w14:paraId="147A84CA" w14:textId="77777777" w:rsidR="00267C43" w:rsidRPr="0085169F" w:rsidRDefault="00267C43" w:rsidP="0085169F">
      <w:pPr>
        <w:pStyle w:val="Heading4"/>
        <w:rPr>
          <w:b w:val="0"/>
        </w:rPr>
      </w:pPr>
      <w:r w:rsidRPr="0085169F">
        <w:rPr>
          <w:b w:val="0"/>
        </w:rPr>
        <w:t xml:space="preserve">These restrictions are proportionate to the aim of creating an electoral system that is fair to all candidates and are considered the least restrictive means possible in the circumstances. </w:t>
      </w:r>
    </w:p>
    <w:p w14:paraId="39DC6495" w14:textId="767ADCC5" w:rsidR="000D3AB4" w:rsidRPr="0085169F" w:rsidRDefault="000D3AB4" w:rsidP="0085169F">
      <w:pPr>
        <w:autoSpaceDE w:val="0"/>
        <w:autoSpaceDN w:val="0"/>
        <w:adjustRightInd w:val="0"/>
        <w:spacing w:before="240" w:after="120"/>
        <w:rPr>
          <w:i/>
        </w:rPr>
      </w:pPr>
      <w:r w:rsidRPr="0085169F">
        <w:rPr>
          <w:i/>
        </w:rPr>
        <w:t>Rounding down of fractional transfer values</w:t>
      </w:r>
      <w:r w:rsidR="00436436" w:rsidRPr="0085169F">
        <w:rPr>
          <w:i/>
        </w:rPr>
        <w:t xml:space="preserve"> – amendments to</w:t>
      </w:r>
      <w:r w:rsidR="006C7F16" w:rsidRPr="0085169F">
        <w:rPr>
          <w:i/>
        </w:rPr>
        <w:t xml:space="preserve"> Schedule 4 of the Electoral Act</w:t>
      </w:r>
    </w:p>
    <w:p w14:paraId="46BED8C2" w14:textId="1BC8AF72" w:rsidR="00261DCA" w:rsidRPr="0085169F" w:rsidRDefault="00261DCA" w:rsidP="0085169F">
      <w:pPr>
        <w:autoSpaceDE w:val="0"/>
        <w:autoSpaceDN w:val="0"/>
        <w:adjustRightInd w:val="0"/>
        <w:spacing w:before="240" w:after="120"/>
      </w:pPr>
      <w:r w:rsidRPr="0085169F">
        <w:t xml:space="preserve">The right to hold opinions without interference is supported by </w:t>
      </w:r>
      <w:r w:rsidR="00CE20F8" w:rsidRPr="0085169F">
        <w:t>providing that</w:t>
      </w:r>
      <w:r w:rsidRPr="0085169F">
        <w:t xml:space="preserve"> the rounding down of fractional transfer values </w:t>
      </w:r>
      <w:r w:rsidR="00CE20F8" w:rsidRPr="0085169F">
        <w:t xml:space="preserve">should be </w:t>
      </w:r>
      <w:r w:rsidRPr="0085169F">
        <w:t>to 6 decimal places</w:t>
      </w:r>
      <w:r w:rsidR="00CE20F8" w:rsidRPr="0085169F">
        <w:t xml:space="preserve"> </w:t>
      </w:r>
      <w:r w:rsidR="00DF48CF" w:rsidRPr="0085169F">
        <w:t>rather than to the nearest whole number</w:t>
      </w:r>
      <w:r w:rsidRPr="0085169F">
        <w:t xml:space="preserve">. </w:t>
      </w:r>
      <w:r w:rsidR="008517B9" w:rsidRPr="0085169F">
        <w:t xml:space="preserve">The ACT electoral system is a form of proportional representation voting system which uses a single transferable vote (based on preferences) to determine final vacancies. Under this system, rounding down of vote values is applied when surplus votes from an elected candidate are being distributed to continuing candidates. At the point where a candidate is elected with more votes than the quota needed for election (surplus votes), the </w:t>
      </w:r>
      <w:r w:rsidR="004B03B4">
        <w:t>‘</w:t>
      </w:r>
      <w:r w:rsidR="008517B9" w:rsidRPr="0085169F">
        <w:t>last parcel</w:t>
      </w:r>
      <w:r w:rsidR="004B03B4">
        <w:t>’</w:t>
      </w:r>
      <w:r w:rsidR="008517B9" w:rsidRPr="0085169F">
        <w:t xml:space="preserve"> of votes received by the elected candidate is allocated to continuing candidates and a fractional transfer value is applied to each ballot paper showing preferences</w:t>
      </w:r>
      <w:r w:rsidR="008E0E19" w:rsidRPr="0085169F">
        <w:t xml:space="preserve">. Under the current provisions of the Act, where the application of this fractional transfer value results in a continuing candidate being allocated a fraction of a vote, the fraction is ignored, effectively </w:t>
      </w:r>
      <w:r w:rsidR="008E0E19" w:rsidRPr="0085169F">
        <w:lastRenderedPageBreak/>
        <w:t>rounding down all vote value calculations to the nearest whole number</w:t>
      </w:r>
      <w:r w:rsidR="006C7F16" w:rsidRPr="0085169F">
        <w:t>.</w:t>
      </w:r>
      <w:r w:rsidR="008E0E19" w:rsidRPr="0085169F">
        <w:t xml:space="preserve"> The amendment will</w:t>
      </w:r>
      <w:r w:rsidR="00060BF0" w:rsidRPr="0085169F">
        <w:t xml:space="preserve"> </w:t>
      </w:r>
      <w:r w:rsidR="005F134D" w:rsidRPr="0085169F">
        <w:t>minimis</w:t>
      </w:r>
      <w:r w:rsidR="008E0E19" w:rsidRPr="0085169F">
        <w:t>e</w:t>
      </w:r>
      <w:r w:rsidR="00060BF0" w:rsidRPr="0085169F">
        <w:t xml:space="preserve"> the </w:t>
      </w:r>
      <w:r w:rsidRPr="0085169F">
        <w:t xml:space="preserve">possibility of unfair and/or anomalous </w:t>
      </w:r>
      <w:r w:rsidR="005F134D" w:rsidRPr="0085169F">
        <w:t xml:space="preserve">election </w:t>
      </w:r>
      <w:r w:rsidRPr="0085169F">
        <w:t>results</w:t>
      </w:r>
      <w:r w:rsidR="00060BF0" w:rsidRPr="0085169F">
        <w:t xml:space="preserve"> </w:t>
      </w:r>
      <w:r w:rsidR="008E0E19" w:rsidRPr="0085169F">
        <w:t>that may result from</w:t>
      </w:r>
      <w:r w:rsidR="00060BF0" w:rsidRPr="0085169F">
        <w:t xml:space="preserve"> </w:t>
      </w:r>
      <w:r w:rsidR="005F134D" w:rsidRPr="0085169F">
        <w:t>rounding down to whole numbers (</w:t>
      </w:r>
      <w:r w:rsidR="008612A7" w:rsidRPr="0085169F">
        <w:t xml:space="preserve">albeit </w:t>
      </w:r>
      <w:r w:rsidR="005F134D" w:rsidRPr="0085169F">
        <w:t xml:space="preserve">the possibility of this occurring </w:t>
      </w:r>
      <w:r w:rsidR="001321C4" w:rsidRPr="0085169F">
        <w:t>was</w:t>
      </w:r>
      <w:r w:rsidR="005F134D" w:rsidRPr="0085169F">
        <w:t xml:space="preserve"> relatively small)</w:t>
      </w:r>
      <w:r w:rsidR="00DF605D" w:rsidRPr="0085169F">
        <w:t xml:space="preserve">. </w:t>
      </w:r>
    </w:p>
    <w:p w14:paraId="1A933DBC" w14:textId="09B930B8" w:rsidR="00FC3AFE" w:rsidRPr="0085169F" w:rsidRDefault="00FC3AFE" w:rsidP="0085169F">
      <w:pPr>
        <w:pStyle w:val="Heading4"/>
        <w:rPr>
          <w:i/>
        </w:rPr>
      </w:pPr>
      <w:r w:rsidRPr="0085169F">
        <w:rPr>
          <w:i/>
        </w:rPr>
        <w:t>Section 17 – Taking part in public life</w:t>
      </w:r>
    </w:p>
    <w:p w14:paraId="0293665A" w14:textId="77777777" w:rsidR="006B5F48" w:rsidRPr="0085169F" w:rsidRDefault="006B5F48" w:rsidP="0085169F">
      <w:pPr>
        <w:pStyle w:val="Heading4"/>
        <w:rPr>
          <w:b w:val="0"/>
          <w:u w:val="single"/>
        </w:rPr>
      </w:pPr>
      <w:r w:rsidRPr="0085169F">
        <w:rPr>
          <w:b w:val="0"/>
          <w:u w:val="single"/>
        </w:rPr>
        <w:t xml:space="preserve">The nature of the right </w:t>
      </w:r>
    </w:p>
    <w:p w14:paraId="6BCA3EFE" w14:textId="5F63849F" w:rsidR="006B5F48" w:rsidRPr="0085169F" w:rsidRDefault="006B5F48" w:rsidP="0085169F">
      <w:pPr>
        <w:keepNext/>
        <w:spacing w:before="120" w:after="120"/>
      </w:pPr>
      <w:r w:rsidRPr="0085169F">
        <w:t>The right to take part in public life in section 17 of the HR</w:t>
      </w:r>
      <w:r w:rsidR="004B03B4">
        <w:t xml:space="preserve"> </w:t>
      </w:r>
      <w:r w:rsidRPr="0085169F">
        <w:t>A</w:t>
      </w:r>
      <w:r w:rsidR="004B03B4">
        <w:t>ct</w:t>
      </w:r>
      <w:r w:rsidRPr="0085169F">
        <w:t xml:space="preserve"> is a fundamental right but it is not absolute.</w:t>
      </w:r>
    </w:p>
    <w:p w14:paraId="48DF8E3C" w14:textId="77777777" w:rsidR="006B5F48" w:rsidRPr="0085169F" w:rsidRDefault="006B5F48" w:rsidP="0085169F">
      <w:pPr>
        <w:spacing w:before="120" w:after="120"/>
        <w:rPr>
          <w:bCs/>
          <w:szCs w:val="24"/>
          <w:lang w:eastAsia="en-AU"/>
        </w:rPr>
      </w:pPr>
      <w:r w:rsidRPr="0085169F">
        <w:rPr>
          <w:bCs/>
          <w:lang w:eastAsia="en-AU"/>
        </w:rPr>
        <w:t xml:space="preserve">Section 17 </w:t>
      </w:r>
      <w:r w:rsidRPr="0085169F">
        <w:rPr>
          <w:bCs/>
          <w:szCs w:val="24"/>
          <w:lang w:eastAsia="en-AU"/>
        </w:rPr>
        <w:t>provides that every citizen has the right, and is to have the opportunity, to—</w:t>
      </w:r>
    </w:p>
    <w:p w14:paraId="43607D39" w14:textId="035D59B7" w:rsidR="006B5F48" w:rsidRPr="0085169F" w:rsidRDefault="006B5F48" w:rsidP="0085169F">
      <w:pPr>
        <w:pStyle w:val="ListParagraph"/>
        <w:numPr>
          <w:ilvl w:val="0"/>
          <w:numId w:val="35"/>
        </w:numPr>
        <w:spacing w:before="120" w:after="120"/>
        <w:rPr>
          <w:bCs/>
          <w:szCs w:val="24"/>
        </w:rPr>
      </w:pPr>
      <w:r w:rsidRPr="0085169F">
        <w:rPr>
          <w:bCs/>
          <w:sz w:val="24"/>
          <w:szCs w:val="24"/>
        </w:rPr>
        <w:t>take part in the conduct of public affairs, directly or through freely chosen</w:t>
      </w:r>
      <w:r w:rsidR="00D626AE" w:rsidRPr="0085169F">
        <w:rPr>
          <w:bCs/>
          <w:sz w:val="24"/>
          <w:szCs w:val="24"/>
        </w:rPr>
        <w:t xml:space="preserve"> </w:t>
      </w:r>
      <w:r w:rsidRPr="0085169F">
        <w:rPr>
          <w:bCs/>
          <w:sz w:val="24"/>
          <w:szCs w:val="24"/>
        </w:rPr>
        <w:t>representatives; and</w:t>
      </w:r>
    </w:p>
    <w:p w14:paraId="67B0BCFC" w14:textId="6139A560" w:rsidR="006B5F48" w:rsidRPr="0085169F" w:rsidRDefault="006B5F48" w:rsidP="0085169F">
      <w:pPr>
        <w:pStyle w:val="ListParagraph"/>
        <w:numPr>
          <w:ilvl w:val="0"/>
          <w:numId w:val="35"/>
        </w:numPr>
        <w:spacing w:before="120" w:after="120"/>
        <w:rPr>
          <w:bCs/>
          <w:szCs w:val="24"/>
        </w:rPr>
      </w:pPr>
      <w:r w:rsidRPr="0085169F">
        <w:rPr>
          <w:bCs/>
          <w:sz w:val="24"/>
          <w:szCs w:val="24"/>
        </w:rPr>
        <w:t>vote and be elected at periodic elections, that guarantee the free expression of the will of the electors; and</w:t>
      </w:r>
    </w:p>
    <w:p w14:paraId="024F021E" w14:textId="01F115A9" w:rsidR="006B5F48" w:rsidRPr="0085169F" w:rsidRDefault="006B5F48" w:rsidP="0085169F">
      <w:pPr>
        <w:pStyle w:val="ListParagraph"/>
        <w:numPr>
          <w:ilvl w:val="0"/>
          <w:numId w:val="35"/>
        </w:numPr>
        <w:spacing w:before="120" w:after="120"/>
        <w:rPr>
          <w:bCs/>
          <w:szCs w:val="24"/>
        </w:rPr>
      </w:pPr>
      <w:r w:rsidRPr="0085169F">
        <w:rPr>
          <w:bCs/>
          <w:sz w:val="24"/>
          <w:szCs w:val="24"/>
        </w:rPr>
        <w:t>have access, on general terms of equality, for appointment to the public service and public office.</w:t>
      </w:r>
      <w:r w:rsidR="005D6E39" w:rsidRPr="0085169F">
        <w:rPr>
          <w:bCs/>
          <w:sz w:val="24"/>
          <w:szCs w:val="24"/>
        </w:rPr>
        <w:t xml:space="preserve"> </w:t>
      </w:r>
    </w:p>
    <w:p w14:paraId="1A9B4624" w14:textId="07E3ADAB" w:rsidR="00772778" w:rsidRPr="0085169F" w:rsidRDefault="00417EAD" w:rsidP="004B1A2E">
      <w:pPr>
        <w:autoSpaceDE w:val="0"/>
        <w:autoSpaceDN w:val="0"/>
        <w:adjustRightInd w:val="0"/>
        <w:spacing w:before="240" w:after="120"/>
      </w:pPr>
      <w:r w:rsidRPr="0085169F">
        <w:t xml:space="preserve">The right to take part in public life is engaged by multiple amendments in the Bill. </w:t>
      </w:r>
      <w:r w:rsidR="006B5F48" w:rsidRPr="0085169F">
        <w:t>The Act is a key part of the framework that gives effect to the right to take part in public life by establishing a clear framework for the conduct of elections for representatives that</w:t>
      </w:r>
      <w:r w:rsidR="00487F95" w:rsidRPr="0085169F">
        <w:t xml:space="preserve"> does not unreasonable or arbitrarily limit who may stand for public office</w:t>
      </w:r>
      <w:r w:rsidR="00487F95" w:rsidRPr="004B1A2E">
        <w:t>.</w:t>
      </w:r>
    </w:p>
    <w:p w14:paraId="19E9BF90" w14:textId="00134866" w:rsidR="00C5150C" w:rsidRPr="0085169F" w:rsidRDefault="00C5150C" w:rsidP="0085169F">
      <w:pPr>
        <w:pStyle w:val="NormalWeb"/>
        <w:rPr>
          <w:i/>
        </w:rPr>
      </w:pPr>
      <w:r w:rsidRPr="0085169F">
        <w:rPr>
          <w:i/>
        </w:rPr>
        <w:t>Removing electoral advertising signs immediately</w:t>
      </w:r>
      <w:r w:rsidR="006C7F16" w:rsidRPr="0085169F">
        <w:rPr>
          <w:bCs/>
          <w:i/>
        </w:rPr>
        <w:t xml:space="preserve"> – amendments to </w:t>
      </w:r>
      <w:r w:rsidR="001C6F27" w:rsidRPr="0085169F">
        <w:rPr>
          <w:bCs/>
          <w:i/>
        </w:rPr>
        <w:t xml:space="preserve">the </w:t>
      </w:r>
      <w:r w:rsidR="006C7F16" w:rsidRPr="0085169F">
        <w:rPr>
          <w:bCs/>
          <w:i/>
        </w:rPr>
        <w:t>Public Unleased Land</w:t>
      </w:r>
      <w:r w:rsidR="001C6F27" w:rsidRPr="0085169F">
        <w:rPr>
          <w:bCs/>
          <w:i/>
        </w:rPr>
        <w:t xml:space="preserve"> Act 2013</w:t>
      </w:r>
    </w:p>
    <w:p w14:paraId="6B81117E" w14:textId="1BA187DC" w:rsidR="00BD5522" w:rsidRPr="0085169F" w:rsidRDefault="007B0E9F" w:rsidP="004B1A2E">
      <w:pPr>
        <w:autoSpaceDE w:val="0"/>
        <w:autoSpaceDN w:val="0"/>
        <w:adjustRightInd w:val="0"/>
        <w:spacing w:before="240" w:after="120"/>
      </w:pPr>
      <w:r w:rsidRPr="0085169F">
        <w:t xml:space="preserve">The right is partially </w:t>
      </w:r>
      <w:r w:rsidR="005114E5" w:rsidRPr="0085169F">
        <w:t xml:space="preserve">limited by the amendment to the </w:t>
      </w:r>
      <w:r w:rsidR="00AE158D" w:rsidRPr="0085169F">
        <w:t>PULA</w:t>
      </w:r>
      <w:r w:rsidR="005114E5" w:rsidRPr="0085169F">
        <w:t>. The amendment allows</w:t>
      </w:r>
      <w:r w:rsidR="00BD5522" w:rsidRPr="0085169F">
        <w:t xml:space="preserve"> authorised officers to remove electoral advertising signs</w:t>
      </w:r>
      <w:r w:rsidR="005114E5" w:rsidRPr="0085169F">
        <w:t xml:space="preserve"> </w:t>
      </w:r>
      <w:r w:rsidR="00AE158D" w:rsidRPr="0085169F">
        <w:t>where the sign does not comply with the</w:t>
      </w:r>
      <w:r w:rsidR="004E6413" w:rsidRPr="0085169F">
        <w:t xml:space="preserve"> Code</w:t>
      </w:r>
      <w:r w:rsidR="00AE158D" w:rsidRPr="0085169F">
        <w:t xml:space="preserve"> made under section </w:t>
      </w:r>
      <w:r w:rsidR="00065507" w:rsidRPr="0085169F">
        <w:t>27</w:t>
      </w:r>
      <w:r w:rsidR="00AE158D" w:rsidRPr="0085169F">
        <w:t xml:space="preserve"> of the PULA.</w:t>
      </w:r>
    </w:p>
    <w:p w14:paraId="2A63488D" w14:textId="040BB930" w:rsidR="0061587E" w:rsidRPr="0085169F" w:rsidRDefault="001B2A0B" w:rsidP="0085169F">
      <w:pPr>
        <w:spacing w:before="120" w:after="120"/>
        <w:rPr>
          <w:bCs/>
          <w:lang w:eastAsia="en-AU"/>
        </w:rPr>
      </w:pPr>
      <w:r w:rsidRPr="0085169F">
        <w:rPr>
          <w:bCs/>
          <w:lang w:eastAsia="en-AU"/>
        </w:rPr>
        <w:t>The amendment to the PULA supports the framework provided by the Act to ensure that those running for public office do so in a way that is fair and transparent.</w:t>
      </w:r>
    </w:p>
    <w:p w14:paraId="3DE31A4C" w14:textId="6C0CC643" w:rsidR="0061587E" w:rsidRPr="0085169F" w:rsidRDefault="0061587E" w:rsidP="0085169F">
      <w:pPr>
        <w:spacing w:before="120" w:after="120"/>
        <w:rPr>
          <w:bCs/>
          <w:lang w:eastAsia="en-AU"/>
        </w:rPr>
      </w:pPr>
      <w:r w:rsidRPr="0085169F">
        <w:t xml:space="preserve">The UN Human Rights Committee has stated that the free communication of information and ideas about public and political issues between citizens, candidates and elected representatives is essential. This implies the freedom to engage in political activity individually or through political parties and other organisations, freedom to debate public affairs, to hold peaceful demonstrations and meetings, to criticise and oppose, to publish political material, to campaign for election and to advertise political ideas. These aspects of </w:t>
      </w:r>
      <w:r w:rsidRPr="0085169F">
        <w:lastRenderedPageBreak/>
        <w:t>public participation are supported by other rights including the right to free expression and equality.</w:t>
      </w:r>
      <w:r w:rsidRPr="0085169F">
        <w:rPr>
          <w:rStyle w:val="FootnoteReference"/>
        </w:rPr>
        <w:footnoteReference w:id="7"/>
      </w:r>
    </w:p>
    <w:p w14:paraId="0FB29239" w14:textId="0DBEF77A" w:rsidR="00BD5522" w:rsidRPr="0085169F" w:rsidRDefault="00BD5522" w:rsidP="0085169F">
      <w:pPr>
        <w:spacing w:before="120" w:after="120"/>
        <w:rPr>
          <w:u w:val="single"/>
        </w:rPr>
      </w:pPr>
      <w:r w:rsidRPr="0085169F">
        <w:rPr>
          <w:u w:val="single"/>
        </w:rPr>
        <w:t xml:space="preserve">The importance of the purpose of the limitation </w:t>
      </w:r>
    </w:p>
    <w:p w14:paraId="7D039589" w14:textId="56E1C5BC" w:rsidR="00A93956" w:rsidRPr="0085169F" w:rsidRDefault="00267C43" w:rsidP="0085169F">
      <w:pPr>
        <w:spacing w:before="120" w:after="120"/>
      </w:pPr>
      <w:r w:rsidRPr="0085169F">
        <w:t>As discussed above, under current provisions of the PULA,</w:t>
      </w:r>
      <w:r w:rsidR="004E6413" w:rsidRPr="0085169F">
        <w:t xml:space="preserve"> candidates or parties which place their signs on public unleased land contrary to the requirements of the PULA or the Code, t</w:t>
      </w:r>
      <w:r w:rsidRPr="0085169F">
        <w:t>a</w:t>
      </w:r>
      <w:r w:rsidR="004E6413" w:rsidRPr="0085169F">
        <w:t>k</w:t>
      </w:r>
      <w:r w:rsidRPr="0085169F">
        <w:t>e</w:t>
      </w:r>
      <w:r w:rsidR="004E6413" w:rsidRPr="0085169F">
        <w:t xml:space="preserve"> the benefit of the </w:t>
      </w:r>
      <w:r w:rsidR="002E1CAC" w:rsidRPr="0085169F">
        <w:t xml:space="preserve">advertising </w:t>
      </w:r>
      <w:r w:rsidRPr="0085169F">
        <w:t xml:space="preserve">exposure that the </w:t>
      </w:r>
      <w:r w:rsidR="004E6413" w:rsidRPr="0085169F">
        <w:t>sign</w:t>
      </w:r>
      <w:r w:rsidRPr="0085169F">
        <w:t xml:space="preserve"> </w:t>
      </w:r>
      <w:r w:rsidR="002E1CAC" w:rsidRPr="0085169F">
        <w:t>delivers</w:t>
      </w:r>
      <w:r w:rsidRPr="0085169F">
        <w:t xml:space="preserve"> during the period in which </w:t>
      </w:r>
      <w:r w:rsidR="002E1CAC" w:rsidRPr="0085169F">
        <w:t xml:space="preserve">the sign cannot be removed, following the giving of </w:t>
      </w:r>
      <w:r w:rsidRPr="0085169F">
        <w:t xml:space="preserve">notice </w:t>
      </w:r>
      <w:r w:rsidR="002E1CAC" w:rsidRPr="0085169F">
        <w:t>to remove the sign.</w:t>
      </w:r>
      <w:r w:rsidR="004E6413" w:rsidRPr="0085169F">
        <w:t xml:space="preserve"> </w:t>
      </w:r>
    </w:p>
    <w:p w14:paraId="5FCEF796" w14:textId="50CC2441" w:rsidR="004E6413" w:rsidRPr="0085169F" w:rsidRDefault="00A93956" w:rsidP="0085169F">
      <w:pPr>
        <w:spacing w:before="120" w:after="120"/>
      </w:pPr>
      <w:r w:rsidRPr="0085169F">
        <w:t xml:space="preserve">As a result, </w:t>
      </w:r>
      <w:r w:rsidR="00267C43" w:rsidRPr="0085169F">
        <w:t xml:space="preserve">the amendment removes the potential for inequitable results by allowing authorities to </w:t>
      </w:r>
      <w:r w:rsidR="002E1CAC" w:rsidRPr="0085169F">
        <w:t xml:space="preserve">immediately </w:t>
      </w:r>
      <w:r w:rsidR="00267C43" w:rsidRPr="0085169F">
        <w:t xml:space="preserve">remove </w:t>
      </w:r>
      <w:r w:rsidR="002E1CAC" w:rsidRPr="0085169F">
        <w:t>signs</w:t>
      </w:r>
      <w:r w:rsidR="005C66AA" w:rsidRPr="0085169F">
        <w:t xml:space="preserve"> that don’t comply with requirements of the PULA or the Code</w:t>
      </w:r>
      <w:r w:rsidR="002E1CAC" w:rsidRPr="0085169F">
        <w:t xml:space="preserve">. </w:t>
      </w:r>
      <w:r w:rsidR="008901A9" w:rsidRPr="0085169F">
        <w:t>In this way</w:t>
      </w:r>
      <w:r w:rsidR="00266F02" w:rsidRPr="0085169F">
        <w:t>, the amendment</w:t>
      </w:r>
      <w:r w:rsidR="004E6413" w:rsidRPr="0085169F">
        <w:t xml:space="preserve"> </w:t>
      </w:r>
      <w:r w:rsidR="00266F02" w:rsidRPr="0085169F">
        <w:t xml:space="preserve">to the PULA </w:t>
      </w:r>
      <w:r w:rsidR="004E6413" w:rsidRPr="0085169F">
        <w:t>support</w:t>
      </w:r>
      <w:r w:rsidR="00266F02" w:rsidRPr="0085169F">
        <w:t>s</w:t>
      </w:r>
      <w:r w:rsidR="004E6413" w:rsidRPr="0085169F">
        <w:t xml:space="preserve"> an equitable and transparent electoral process. </w:t>
      </w:r>
    </w:p>
    <w:p w14:paraId="50A03BAB" w14:textId="7566C3BC" w:rsidR="00BD5522" w:rsidRPr="0085169F" w:rsidRDefault="00BD5522" w:rsidP="0085169F">
      <w:pPr>
        <w:keepNext/>
        <w:spacing w:before="120" w:after="120"/>
        <w:rPr>
          <w:u w:val="single"/>
        </w:rPr>
      </w:pPr>
      <w:r w:rsidRPr="0085169F">
        <w:rPr>
          <w:u w:val="single"/>
        </w:rPr>
        <w:t xml:space="preserve">Nature and extent of the limitation </w:t>
      </w:r>
    </w:p>
    <w:p w14:paraId="098BA337" w14:textId="6B15DA4A" w:rsidR="001B2A0B" w:rsidRPr="0085169F" w:rsidRDefault="001B2A0B" w:rsidP="0085169F">
      <w:pPr>
        <w:spacing w:before="120" w:after="120"/>
      </w:pPr>
      <w:r w:rsidRPr="0085169F">
        <w:t>The ability of authorised officers to remove electoral advertising signs limits a very small element of the right to take part in public life. The core guarantees outlined in s</w:t>
      </w:r>
      <w:r w:rsidR="004B03B4">
        <w:t>ection</w:t>
      </w:r>
      <w:r w:rsidRPr="0085169F">
        <w:t xml:space="preserve"> 17 of the </w:t>
      </w:r>
      <w:r w:rsidR="004B03B4">
        <w:t>HR</w:t>
      </w:r>
      <w:r w:rsidRPr="0085169F">
        <w:t xml:space="preserve"> Act are not impeded. Parties and candidates are still able to take part in public affairs </w:t>
      </w:r>
      <w:r w:rsidR="00F77648" w:rsidRPr="0085169F">
        <w:t xml:space="preserve">directly while </w:t>
      </w:r>
      <w:r w:rsidRPr="0085169F">
        <w:t>running for office</w:t>
      </w:r>
      <w:r w:rsidR="00025176" w:rsidRPr="0085169F">
        <w:t xml:space="preserve">, </w:t>
      </w:r>
      <w:r w:rsidR="002E1CAC" w:rsidRPr="0085169F">
        <w:t>including placing</w:t>
      </w:r>
      <w:r w:rsidR="00885F66" w:rsidRPr="0085169F">
        <w:t xml:space="preserve"> electoral advertising signs on public unleased land, provided the sign complies with the Code.</w:t>
      </w:r>
      <w:r w:rsidR="0093366E" w:rsidRPr="0085169F">
        <w:t xml:space="preserve"> The decision to remove </w:t>
      </w:r>
      <w:r w:rsidR="002E1CAC" w:rsidRPr="0085169F">
        <w:t xml:space="preserve">a sign </w:t>
      </w:r>
      <w:r w:rsidR="0093366E" w:rsidRPr="0085169F">
        <w:t>is a reviewable decision and as such is subject to scrutiny by an independent body.</w:t>
      </w:r>
    </w:p>
    <w:p w14:paraId="2E1DFA58" w14:textId="20CE38B1" w:rsidR="00BD5522" w:rsidRPr="0085169F" w:rsidRDefault="00BD5522" w:rsidP="0085169F">
      <w:pPr>
        <w:spacing w:before="120" w:after="120"/>
        <w:rPr>
          <w:u w:val="single"/>
        </w:rPr>
      </w:pPr>
      <w:r w:rsidRPr="0085169F">
        <w:rPr>
          <w:u w:val="single"/>
        </w:rPr>
        <w:t xml:space="preserve">Relationship between the limitation and its purpose </w:t>
      </w:r>
    </w:p>
    <w:p w14:paraId="1915F7EF" w14:textId="3F3BC18B" w:rsidR="002F3DDA" w:rsidRPr="0085169F" w:rsidRDefault="002F3DDA" w:rsidP="0085169F">
      <w:pPr>
        <w:spacing w:before="120" w:after="120"/>
        <w:rPr>
          <w:i/>
        </w:rPr>
      </w:pPr>
      <w:r w:rsidRPr="0085169F">
        <w:t xml:space="preserve">As discussed above, the </w:t>
      </w:r>
      <w:r w:rsidR="00AE0777" w:rsidRPr="0085169F">
        <w:t>amendment to the PULA</w:t>
      </w:r>
      <w:r w:rsidRPr="0085169F">
        <w:t xml:space="preserve"> will enable authorised officers to remove non-compliant signs from public unleased land. The purpose of the amendment is to ensure that no party or candidate benefit</w:t>
      </w:r>
      <w:r w:rsidR="002C6ABA" w:rsidRPr="0085169F">
        <w:t xml:space="preserve">s </w:t>
      </w:r>
      <w:r w:rsidR="0093366E" w:rsidRPr="0085169F">
        <w:t>unfairly as a result of placing a</w:t>
      </w:r>
      <w:r w:rsidR="002C6ABA" w:rsidRPr="0085169F">
        <w:t xml:space="preserve">n electoral advertising </w:t>
      </w:r>
      <w:r w:rsidR="0093366E" w:rsidRPr="0085169F">
        <w:t>sign</w:t>
      </w:r>
      <w:r w:rsidR="002C6ABA" w:rsidRPr="0085169F">
        <w:t xml:space="preserve"> on public unleased land, contrary to the PULA or the Code.</w:t>
      </w:r>
    </w:p>
    <w:p w14:paraId="4F19D909" w14:textId="1B2F7AAF" w:rsidR="00BD5522" w:rsidRPr="0085169F" w:rsidRDefault="00BD5522" w:rsidP="0085169F">
      <w:pPr>
        <w:pStyle w:val="Heading4"/>
        <w:rPr>
          <w:b w:val="0"/>
          <w:u w:val="single"/>
        </w:rPr>
      </w:pPr>
      <w:r w:rsidRPr="0085169F">
        <w:rPr>
          <w:b w:val="0"/>
          <w:u w:val="single"/>
        </w:rPr>
        <w:t xml:space="preserve">Any less restrictive means reasonably available to achieve the purpose </w:t>
      </w:r>
    </w:p>
    <w:p w14:paraId="2DA80AA8" w14:textId="727CB90D" w:rsidR="00BD5522" w:rsidRPr="0085169F" w:rsidRDefault="00BD5522" w:rsidP="0085169F">
      <w:pPr>
        <w:pStyle w:val="Heading4"/>
        <w:rPr>
          <w:b w:val="0"/>
        </w:rPr>
      </w:pPr>
      <w:r w:rsidRPr="0085169F">
        <w:rPr>
          <w:b w:val="0"/>
        </w:rPr>
        <w:t xml:space="preserve">These restrictions are proportionate to </w:t>
      </w:r>
      <w:r w:rsidR="002C6ABA" w:rsidRPr="0085169F">
        <w:rPr>
          <w:b w:val="0"/>
        </w:rPr>
        <w:t xml:space="preserve">achieve </w:t>
      </w:r>
      <w:r w:rsidRPr="0085169F">
        <w:rPr>
          <w:b w:val="0"/>
        </w:rPr>
        <w:t xml:space="preserve">the </w:t>
      </w:r>
      <w:r w:rsidR="002C6ABA" w:rsidRPr="0085169F">
        <w:rPr>
          <w:b w:val="0"/>
        </w:rPr>
        <w:t xml:space="preserve">purpose </w:t>
      </w:r>
      <w:r w:rsidRPr="0085169F">
        <w:rPr>
          <w:b w:val="0"/>
        </w:rPr>
        <w:t xml:space="preserve">of </w:t>
      </w:r>
      <w:r w:rsidR="003B249F" w:rsidRPr="0085169F">
        <w:rPr>
          <w:b w:val="0"/>
        </w:rPr>
        <w:t>creating an electoral system that is fair to all candidates</w:t>
      </w:r>
      <w:r w:rsidRPr="0085169F">
        <w:rPr>
          <w:b w:val="0"/>
        </w:rPr>
        <w:t xml:space="preserve"> and are</w:t>
      </w:r>
      <w:r w:rsidR="003B249F" w:rsidRPr="0085169F">
        <w:rPr>
          <w:b w:val="0"/>
        </w:rPr>
        <w:t xml:space="preserve"> considered</w:t>
      </w:r>
      <w:r w:rsidRPr="0085169F">
        <w:rPr>
          <w:b w:val="0"/>
        </w:rPr>
        <w:t xml:space="preserve"> the least restrictive means possible in the circumstances.</w:t>
      </w:r>
      <w:r w:rsidR="001B2A0B" w:rsidRPr="0085169F">
        <w:rPr>
          <w:b w:val="0"/>
        </w:rPr>
        <w:t xml:space="preserve"> </w:t>
      </w:r>
    </w:p>
    <w:p w14:paraId="55B1F257" w14:textId="77777777" w:rsidR="00B50228" w:rsidRPr="0085169F" w:rsidRDefault="00B50228" w:rsidP="0085169F">
      <w:pPr>
        <w:spacing w:after="0" w:line="240" w:lineRule="auto"/>
        <w:rPr>
          <w:b/>
          <w:bCs/>
          <w:sz w:val="28"/>
          <w:szCs w:val="28"/>
          <w:lang w:eastAsia="en-AU"/>
        </w:rPr>
      </w:pPr>
      <w:r w:rsidRPr="0085169F">
        <w:rPr>
          <w:b/>
          <w:bCs/>
          <w:sz w:val="28"/>
          <w:szCs w:val="28"/>
          <w:lang w:eastAsia="en-AU"/>
        </w:rPr>
        <w:br w:type="page"/>
      </w:r>
    </w:p>
    <w:p w14:paraId="54F2A35E" w14:textId="123B6435" w:rsidR="00702566" w:rsidRPr="0085169F" w:rsidRDefault="00363AC2" w:rsidP="0085169F">
      <w:pPr>
        <w:keepNext/>
        <w:autoSpaceDE w:val="0"/>
        <w:autoSpaceDN w:val="0"/>
        <w:adjustRightInd w:val="0"/>
        <w:spacing w:before="240" w:after="120"/>
        <w:jc w:val="center"/>
        <w:rPr>
          <w:b/>
          <w:bCs/>
          <w:sz w:val="28"/>
          <w:szCs w:val="28"/>
          <w:lang w:eastAsia="en-AU"/>
        </w:rPr>
      </w:pPr>
      <w:r w:rsidRPr="0085169F">
        <w:rPr>
          <w:b/>
          <w:bCs/>
          <w:sz w:val="28"/>
          <w:szCs w:val="28"/>
          <w:lang w:eastAsia="en-AU"/>
        </w:rPr>
        <w:lastRenderedPageBreak/>
        <w:t xml:space="preserve">Electoral </w:t>
      </w:r>
      <w:r w:rsidR="00F521DA" w:rsidRPr="0085169F">
        <w:rPr>
          <w:b/>
          <w:bCs/>
          <w:sz w:val="28"/>
          <w:szCs w:val="28"/>
          <w:lang w:eastAsia="en-AU"/>
        </w:rPr>
        <w:t xml:space="preserve">Legislation </w:t>
      </w:r>
      <w:r w:rsidRPr="0085169F">
        <w:rPr>
          <w:b/>
          <w:bCs/>
          <w:sz w:val="28"/>
          <w:szCs w:val="28"/>
          <w:lang w:eastAsia="en-AU"/>
        </w:rPr>
        <w:t>Amendment Bill 2019</w:t>
      </w:r>
    </w:p>
    <w:p w14:paraId="7B72276F" w14:textId="77777777" w:rsidR="00702566" w:rsidRPr="0085169F" w:rsidRDefault="00702566" w:rsidP="0085169F">
      <w:pPr>
        <w:keepNext/>
        <w:autoSpaceDE w:val="0"/>
        <w:autoSpaceDN w:val="0"/>
        <w:adjustRightInd w:val="0"/>
        <w:spacing w:before="240" w:after="120"/>
        <w:jc w:val="center"/>
        <w:rPr>
          <w:b/>
          <w:sz w:val="28"/>
          <w:lang w:eastAsia="en-AU"/>
        </w:rPr>
      </w:pPr>
      <w:bookmarkStart w:id="18" w:name="_Toc426711261"/>
      <w:bookmarkStart w:id="19" w:name="_Toc429052824"/>
      <w:r w:rsidRPr="0085169F">
        <w:rPr>
          <w:b/>
          <w:sz w:val="28"/>
          <w:lang w:eastAsia="en-AU"/>
        </w:rPr>
        <w:t>Detail</w:t>
      </w:r>
      <w:bookmarkEnd w:id="18"/>
      <w:bookmarkEnd w:id="19"/>
    </w:p>
    <w:p w14:paraId="655FC8CE" w14:textId="364635E8" w:rsidR="00AC5B87" w:rsidRPr="0085169F" w:rsidRDefault="00AC5B87" w:rsidP="0085169F">
      <w:pPr>
        <w:pStyle w:val="Heading1"/>
        <w:rPr>
          <w:lang w:eastAsia="en-AU"/>
        </w:rPr>
      </w:pPr>
      <w:bookmarkStart w:id="20" w:name="_Preamble"/>
      <w:bookmarkStart w:id="21" w:name="_Toc20161746"/>
      <w:bookmarkEnd w:id="20"/>
      <w:r w:rsidRPr="0085169F">
        <w:rPr>
          <w:lang w:eastAsia="en-AU"/>
        </w:rPr>
        <w:t xml:space="preserve">Part </w:t>
      </w:r>
      <w:r w:rsidR="00326167" w:rsidRPr="0085169F">
        <w:rPr>
          <w:lang w:eastAsia="en-AU"/>
        </w:rPr>
        <w:fldChar w:fldCharType="begin"/>
      </w:r>
      <w:r w:rsidRPr="0085169F">
        <w:rPr>
          <w:lang w:eastAsia="en-AU"/>
        </w:rPr>
        <w:instrText xml:space="preserve"> SEQ Part \* ARABIC </w:instrText>
      </w:r>
      <w:r w:rsidR="00326167" w:rsidRPr="0085169F">
        <w:rPr>
          <w:lang w:eastAsia="en-AU"/>
        </w:rPr>
        <w:fldChar w:fldCharType="separate"/>
      </w:r>
      <w:r w:rsidR="00C8421D">
        <w:rPr>
          <w:noProof/>
          <w:lang w:eastAsia="en-AU"/>
        </w:rPr>
        <w:t>1</w:t>
      </w:r>
      <w:r w:rsidR="00326167" w:rsidRPr="0085169F">
        <w:rPr>
          <w:lang w:eastAsia="en-AU"/>
        </w:rPr>
        <w:fldChar w:fldCharType="end"/>
      </w:r>
      <w:r w:rsidRPr="0085169F">
        <w:rPr>
          <w:lang w:eastAsia="en-AU"/>
        </w:rPr>
        <w:t xml:space="preserve"> – Preliminary</w:t>
      </w:r>
      <w:bookmarkEnd w:id="21"/>
    </w:p>
    <w:p w14:paraId="26A76DDD" w14:textId="5D139096" w:rsidR="00702566" w:rsidRPr="0085169F" w:rsidRDefault="00C71A66" w:rsidP="0085169F">
      <w:pPr>
        <w:pStyle w:val="Heading4"/>
        <w:rPr>
          <w:bCs/>
          <w:lang w:eastAsia="en-AU"/>
        </w:rPr>
      </w:pPr>
      <w:r w:rsidRPr="0085169F">
        <w:t xml:space="preserve">Clause </w:t>
      </w:r>
      <w:r w:rsidR="00326167" w:rsidRPr="0085169F">
        <w:fldChar w:fldCharType="begin"/>
      </w:r>
      <w:r w:rsidRPr="0085169F">
        <w:instrText xml:space="preserve"> SEQ Clause \* ARABIC </w:instrText>
      </w:r>
      <w:r w:rsidR="00326167" w:rsidRPr="0085169F">
        <w:fldChar w:fldCharType="separate"/>
      </w:r>
      <w:r w:rsidR="00C8421D">
        <w:rPr>
          <w:noProof/>
        </w:rPr>
        <w:t>1</w:t>
      </w:r>
      <w:r w:rsidR="00326167" w:rsidRPr="0085169F">
        <w:fldChar w:fldCharType="end"/>
      </w:r>
      <w:r w:rsidR="00702566" w:rsidRPr="0085169F">
        <w:rPr>
          <w:bCs/>
          <w:lang w:eastAsia="en-AU"/>
        </w:rPr>
        <w:t xml:space="preserve"> — Name of Act</w:t>
      </w:r>
    </w:p>
    <w:p w14:paraId="002E87C3" w14:textId="250C32C6" w:rsidR="00702566" w:rsidRPr="0085169F" w:rsidRDefault="00702566" w:rsidP="0085169F">
      <w:pPr>
        <w:keepNext/>
        <w:autoSpaceDE w:val="0"/>
        <w:autoSpaceDN w:val="0"/>
        <w:adjustRightInd w:val="0"/>
        <w:spacing w:before="240" w:after="120"/>
        <w:rPr>
          <w:szCs w:val="24"/>
          <w:lang w:eastAsia="en-AU"/>
        </w:rPr>
      </w:pPr>
      <w:r w:rsidRPr="0085169F">
        <w:rPr>
          <w:szCs w:val="24"/>
          <w:lang w:eastAsia="en-AU"/>
        </w:rPr>
        <w:t>This is a technical clause tha</w:t>
      </w:r>
      <w:r w:rsidR="008E7DD9" w:rsidRPr="0085169F">
        <w:rPr>
          <w:szCs w:val="24"/>
          <w:lang w:eastAsia="en-AU"/>
        </w:rPr>
        <w:t xml:space="preserve">t names the short title of the </w:t>
      </w:r>
      <w:r w:rsidR="00022C22" w:rsidRPr="0085169F">
        <w:rPr>
          <w:szCs w:val="24"/>
          <w:lang w:eastAsia="en-AU"/>
        </w:rPr>
        <w:t>Act</w:t>
      </w:r>
      <w:r w:rsidRPr="0085169F">
        <w:rPr>
          <w:szCs w:val="24"/>
          <w:lang w:eastAsia="en-AU"/>
        </w:rPr>
        <w:t xml:space="preserve">. The name of the </w:t>
      </w:r>
      <w:r w:rsidR="00022C22" w:rsidRPr="0085169F">
        <w:rPr>
          <w:szCs w:val="24"/>
          <w:lang w:eastAsia="en-AU"/>
        </w:rPr>
        <w:t xml:space="preserve">Act </w:t>
      </w:r>
      <w:r w:rsidR="00807087" w:rsidRPr="0085169F">
        <w:rPr>
          <w:szCs w:val="24"/>
          <w:lang w:eastAsia="en-AU"/>
        </w:rPr>
        <w:t>will</w:t>
      </w:r>
      <w:r w:rsidRPr="0085169F">
        <w:rPr>
          <w:szCs w:val="24"/>
          <w:lang w:eastAsia="en-AU"/>
        </w:rPr>
        <w:t xml:space="preserve"> be</w:t>
      </w:r>
      <w:r w:rsidR="001B7E69" w:rsidRPr="0085169F">
        <w:rPr>
          <w:szCs w:val="24"/>
          <w:lang w:eastAsia="en-AU"/>
        </w:rPr>
        <w:t xml:space="preserve"> </w:t>
      </w:r>
      <w:r w:rsidRPr="0085169F">
        <w:rPr>
          <w:szCs w:val="24"/>
          <w:lang w:eastAsia="en-AU"/>
        </w:rPr>
        <w:t xml:space="preserve">the </w:t>
      </w:r>
      <w:r w:rsidR="009135B7" w:rsidRPr="0085169F">
        <w:rPr>
          <w:i/>
          <w:szCs w:val="24"/>
          <w:lang w:eastAsia="en-AU"/>
        </w:rPr>
        <w:t>Electoral Legislati</w:t>
      </w:r>
      <w:r w:rsidR="00215C10" w:rsidRPr="0085169F">
        <w:rPr>
          <w:i/>
          <w:szCs w:val="24"/>
          <w:lang w:eastAsia="en-AU"/>
        </w:rPr>
        <w:t>on</w:t>
      </w:r>
      <w:r w:rsidR="009135B7" w:rsidRPr="0085169F">
        <w:rPr>
          <w:i/>
          <w:szCs w:val="24"/>
          <w:lang w:eastAsia="en-AU"/>
        </w:rPr>
        <w:t xml:space="preserve"> Amendment Act 2019</w:t>
      </w:r>
      <w:r w:rsidR="00902073" w:rsidRPr="0085169F">
        <w:rPr>
          <w:i/>
          <w:szCs w:val="24"/>
          <w:lang w:eastAsia="en-AU"/>
        </w:rPr>
        <w:t xml:space="preserve"> </w:t>
      </w:r>
      <w:r w:rsidR="00902073" w:rsidRPr="0085169F">
        <w:rPr>
          <w:szCs w:val="24"/>
          <w:lang w:eastAsia="en-AU"/>
        </w:rPr>
        <w:t xml:space="preserve">(the </w:t>
      </w:r>
      <w:r w:rsidR="00553FFA" w:rsidRPr="0085169F">
        <w:rPr>
          <w:szCs w:val="24"/>
          <w:lang w:eastAsia="en-AU"/>
        </w:rPr>
        <w:t xml:space="preserve">Amendment </w:t>
      </w:r>
      <w:r w:rsidR="00902073" w:rsidRPr="0085169F">
        <w:rPr>
          <w:szCs w:val="24"/>
          <w:lang w:eastAsia="en-AU"/>
        </w:rPr>
        <w:t>Act)</w:t>
      </w:r>
      <w:r w:rsidR="009135B7" w:rsidRPr="0085169F">
        <w:rPr>
          <w:i/>
          <w:szCs w:val="24"/>
          <w:lang w:eastAsia="en-AU"/>
        </w:rPr>
        <w:t>.</w:t>
      </w:r>
    </w:p>
    <w:p w14:paraId="141AFA77" w14:textId="2F510EC1" w:rsidR="00702566" w:rsidRPr="0085169F" w:rsidRDefault="00C71A66" w:rsidP="0085169F">
      <w:pPr>
        <w:pStyle w:val="Heading4"/>
        <w:rPr>
          <w:bCs/>
          <w:lang w:eastAsia="en-AU"/>
        </w:rPr>
      </w:pPr>
      <w:r w:rsidRPr="0085169F">
        <w:t xml:space="preserve">Clause </w:t>
      </w:r>
      <w:r w:rsidR="00326167" w:rsidRPr="0085169F">
        <w:fldChar w:fldCharType="begin"/>
      </w:r>
      <w:r w:rsidRPr="0085169F">
        <w:instrText xml:space="preserve"> SEQ Clause \* ARABIC </w:instrText>
      </w:r>
      <w:r w:rsidR="00326167" w:rsidRPr="0085169F">
        <w:fldChar w:fldCharType="separate"/>
      </w:r>
      <w:r w:rsidR="00C8421D">
        <w:rPr>
          <w:noProof/>
        </w:rPr>
        <w:t>2</w:t>
      </w:r>
      <w:r w:rsidR="00326167" w:rsidRPr="0085169F">
        <w:fldChar w:fldCharType="end"/>
      </w:r>
      <w:r w:rsidRPr="0085169F">
        <w:rPr>
          <w:bCs/>
          <w:lang w:eastAsia="en-AU"/>
        </w:rPr>
        <w:t xml:space="preserve"> </w:t>
      </w:r>
      <w:r w:rsidR="00702566" w:rsidRPr="0085169F">
        <w:rPr>
          <w:bCs/>
          <w:lang w:eastAsia="en-AU"/>
        </w:rPr>
        <w:t>— Commencement</w:t>
      </w:r>
    </w:p>
    <w:p w14:paraId="6A076AAA" w14:textId="4297A5D5" w:rsidR="00A11978" w:rsidRPr="0085169F" w:rsidRDefault="001F7F5F" w:rsidP="0085169F">
      <w:pPr>
        <w:keepNext/>
        <w:autoSpaceDE w:val="0"/>
        <w:autoSpaceDN w:val="0"/>
        <w:adjustRightInd w:val="0"/>
        <w:spacing w:before="240" w:after="120"/>
        <w:rPr>
          <w:szCs w:val="24"/>
          <w:lang w:eastAsia="en-AU"/>
        </w:rPr>
      </w:pPr>
      <w:r w:rsidRPr="0085169F">
        <w:rPr>
          <w:szCs w:val="24"/>
          <w:lang w:eastAsia="en-AU"/>
        </w:rPr>
        <w:t>This clause provid</w:t>
      </w:r>
      <w:r w:rsidR="00393C03" w:rsidRPr="0085169F">
        <w:rPr>
          <w:szCs w:val="24"/>
          <w:lang w:eastAsia="en-AU"/>
        </w:rPr>
        <w:t>es</w:t>
      </w:r>
      <w:r w:rsidR="00022C22" w:rsidRPr="0085169F">
        <w:rPr>
          <w:szCs w:val="24"/>
          <w:lang w:eastAsia="en-AU"/>
        </w:rPr>
        <w:t xml:space="preserve"> information about when the provisions commence. The </w:t>
      </w:r>
      <w:r w:rsidR="009A5845" w:rsidRPr="0085169F">
        <w:rPr>
          <w:szCs w:val="24"/>
          <w:lang w:eastAsia="en-AU"/>
        </w:rPr>
        <w:t xml:space="preserve">Amendment </w:t>
      </w:r>
      <w:r w:rsidR="00022C22" w:rsidRPr="0085169F">
        <w:rPr>
          <w:szCs w:val="24"/>
          <w:lang w:eastAsia="en-AU"/>
        </w:rPr>
        <w:t xml:space="preserve">Act </w:t>
      </w:r>
      <w:r w:rsidR="00393C03" w:rsidRPr="0085169F">
        <w:rPr>
          <w:szCs w:val="24"/>
          <w:lang w:eastAsia="en-AU"/>
        </w:rPr>
        <w:t>will commence</w:t>
      </w:r>
      <w:r w:rsidR="005D0412" w:rsidRPr="0085169F">
        <w:rPr>
          <w:szCs w:val="24"/>
          <w:lang w:eastAsia="en-AU"/>
        </w:rPr>
        <w:t xml:space="preserve"> </w:t>
      </w:r>
      <w:r w:rsidR="00DF7319" w:rsidRPr="0085169F">
        <w:rPr>
          <w:szCs w:val="24"/>
          <w:lang w:eastAsia="en-AU"/>
        </w:rPr>
        <w:t xml:space="preserve">on </w:t>
      </w:r>
      <w:r w:rsidR="007E0F19" w:rsidRPr="0085169F">
        <w:rPr>
          <w:szCs w:val="24"/>
          <w:lang w:eastAsia="en-AU"/>
        </w:rPr>
        <w:t>the day after its notification day</w:t>
      </w:r>
      <w:r w:rsidR="00DF7319" w:rsidRPr="0085169F">
        <w:rPr>
          <w:szCs w:val="24"/>
          <w:lang w:eastAsia="en-AU"/>
        </w:rPr>
        <w:t>.</w:t>
      </w:r>
      <w:r w:rsidR="00902073" w:rsidRPr="0085169F">
        <w:rPr>
          <w:szCs w:val="24"/>
          <w:lang w:eastAsia="en-AU"/>
        </w:rPr>
        <w:t xml:space="preserve"> </w:t>
      </w:r>
    </w:p>
    <w:p w14:paraId="3993F63F" w14:textId="71A77D3A" w:rsidR="00702566" w:rsidRPr="0085169F" w:rsidRDefault="00C71A66" w:rsidP="0085169F">
      <w:pPr>
        <w:pStyle w:val="Heading4"/>
        <w:rPr>
          <w:bCs/>
          <w:lang w:eastAsia="en-AU"/>
        </w:rPr>
      </w:pPr>
      <w:r w:rsidRPr="0085169F">
        <w:t xml:space="preserve">Clause </w:t>
      </w:r>
      <w:r w:rsidR="00326167" w:rsidRPr="0085169F">
        <w:fldChar w:fldCharType="begin"/>
      </w:r>
      <w:r w:rsidRPr="0085169F">
        <w:instrText xml:space="preserve"> SEQ Clause \* ARABIC </w:instrText>
      </w:r>
      <w:r w:rsidR="00326167" w:rsidRPr="0085169F">
        <w:fldChar w:fldCharType="separate"/>
      </w:r>
      <w:r w:rsidR="00C8421D">
        <w:rPr>
          <w:noProof/>
        </w:rPr>
        <w:t>3</w:t>
      </w:r>
      <w:r w:rsidR="00326167" w:rsidRPr="0085169F">
        <w:fldChar w:fldCharType="end"/>
      </w:r>
      <w:r w:rsidRPr="0085169F">
        <w:rPr>
          <w:bCs/>
          <w:lang w:eastAsia="en-AU"/>
        </w:rPr>
        <w:t xml:space="preserve"> </w:t>
      </w:r>
      <w:r w:rsidR="00702566" w:rsidRPr="0085169F">
        <w:rPr>
          <w:bCs/>
          <w:lang w:eastAsia="en-AU"/>
        </w:rPr>
        <w:t xml:space="preserve">— </w:t>
      </w:r>
      <w:r w:rsidR="00F5052E" w:rsidRPr="0085169F">
        <w:rPr>
          <w:bCs/>
          <w:lang w:eastAsia="en-AU"/>
        </w:rPr>
        <w:t xml:space="preserve">Legislation </w:t>
      </w:r>
      <w:r w:rsidR="00D84DE2" w:rsidRPr="0085169F">
        <w:rPr>
          <w:bCs/>
          <w:lang w:eastAsia="en-AU"/>
        </w:rPr>
        <w:t>a</w:t>
      </w:r>
      <w:r w:rsidR="00F5052E" w:rsidRPr="0085169F">
        <w:rPr>
          <w:bCs/>
          <w:lang w:eastAsia="en-AU"/>
        </w:rPr>
        <w:t>mended</w:t>
      </w:r>
    </w:p>
    <w:p w14:paraId="7FDEDB1A" w14:textId="5A122198" w:rsidR="00A45473" w:rsidRPr="0085169F" w:rsidRDefault="00A45473" w:rsidP="0085169F">
      <w:pPr>
        <w:keepNext/>
        <w:autoSpaceDE w:val="0"/>
        <w:autoSpaceDN w:val="0"/>
        <w:adjustRightInd w:val="0"/>
        <w:spacing w:before="240" w:after="120"/>
        <w:rPr>
          <w:szCs w:val="24"/>
          <w:lang w:eastAsia="en-AU"/>
        </w:rPr>
      </w:pPr>
      <w:r w:rsidRPr="0085169F">
        <w:rPr>
          <w:szCs w:val="24"/>
          <w:lang w:eastAsia="en-AU"/>
        </w:rPr>
        <w:t xml:space="preserve">This clause outlines the legislation that is amended by the </w:t>
      </w:r>
      <w:r w:rsidR="003F084E" w:rsidRPr="0085169F">
        <w:rPr>
          <w:szCs w:val="24"/>
          <w:lang w:eastAsia="en-AU"/>
        </w:rPr>
        <w:t>Bill</w:t>
      </w:r>
      <w:r w:rsidRPr="0085169F">
        <w:rPr>
          <w:szCs w:val="24"/>
          <w:lang w:eastAsia="en-AU"/>
        </w:rPr>
        <w:t xml:space="preserve">. The </w:t>
      </w:r>
      <w:r w:rsidR="003F084E" w:rsidRPr="0085169F">
        <w:rPr>
          <w:szCs w:val="24"/>
          <w:lang w:eastAsia="en-AU"/>
        </w:rPr>
        <w:t>Bill will</w:t>
      </w:r>
      <w:r w:rsidRPr="0085169F">
        <w:rPr>
          <w:szCs w:val="24"/>
          <w:lang w:eastAsia="en-AU"/>
        </w:rPr>
        <w:t xml:space="preserve"> amend the following: </w:t>
      </w:r>
    </w:p>
    <w:p w14:paraId="0C273E82" w14:textId="58DC1564" w:rsidR="0042335A" w:rsidRPr="0085169F" w:rsidRDefault="00A45473" w:rsidP="0085169F">
      <w:pPr>
        <w:pStyle w:val="ListParagraph"/>
        <w:keepNext/>
        <w:numPr>
          <w:ilvl w:val="0"/>
          <w:numId w:val="2"/>
        </w:numPr>
        <w:autoSpaceDE w:val="0"/>
        <w:autoSpaceDN w:val="0"/>
        <w:adjustRightInd w:val="0"/>
        <w:spacing w:before="240" w:after="120"/>
        <w:rPr>
          <w:sz w:val="24"/>
          <w:szCs w:val="24"/>
        </w:rPr>
      </w:pPr>
      <w:r w:rsidRPr="0085169F">
        <w:rPr>
          <w:i/>
          <w:sz w:val="24"/>
          <w:szCs w:val="24"/>
        </w:rPr>
        <w:t>Electoral Act 1992</w:t>
      </w:r>
      <w:r w:rsidR="00DF7CFA" w:rsidRPr="0085169F">
        <w:rPr>
          <w:i/>
          <w:sz w:val="24"/>
          <w:szCs w:val="24"/>
        </w:rPr>
        <w:t xml:space="preserve"> </w:t>
      </w:r>
      <w:r w:rsidR="00DF7CFA" w:rsidRPr="0085169F">
        <w:rPr>
          <w:sz w:val="24"/>
          <w:szCs w:val="24"/>
        </w:rPr>
        <w:t>(the Act)</w:t>
      </w:r>
      <w:r w:rsidR="008B231E" w:rsidRPr="0085169F">
        <w:rPr>
          <w:sz w:val="24"/>
          <w:szCs w:val="24"/>
        </w:rPr>
        <w:t xml:space="preserve">; </w:t>
      </w:r>
    </w:p>
    <w:p w14:paraId="4FA71F2A" w14:textId="1EE5B9FF" w:rsidR="00AD0AB7" w:rsidRPr="0085169F" w:rsidRDefault="00A45473" w:rsidP="0085169F">
      <w:pPr>
        <w:pStyle w:val="ListParagraph"/>
        <w:keepNext/>
        <w:numPr>
          <w:ilvl w:val="0"/>
          <w:numId w:val="2"/>
        </w:numPr>
        <w:autoSpaceDE w:val="0"/>
        <w:autoSpaceDN w:val="0"/>
        <w:adjustRightInd w:val="0"/>
        <w:spacing w:before="240" w:after="120"/>
        <w:rPr>
          <w:sz w:val="24"/>
          <w:szCs w:val="24"/>
        </w:rPr>
      </w:pPr>
      <w:r w:rsidRPr="0085169F">
        <w:rPr>
          <w:i/>
          <w:sz w:val="24"/>
          <w:szCs w:val="24"/>
        </w:rPr>
        <w:t>Public Unleased Land Act 2013</w:t>
      </w:r>
      <w:r w:rsidR="003362F4" w:rsidRPr="0085169F">
        <w:rPr>
          <w:i/>
          <w:sz w:val="24"/>
          <w:szCs w:val="24"/>
        </w:rPr>
        <w:t>;</w:t>
      </w:r>
    </w:p>
    <w:p w14:paraId="580FC547" w14:textId="308BE230" w:rsidR="003362F4" w:rsidRPr="0085169F" w:rsidRDefault="003362F4" w:rsidP="0085169F">
      <w:pPr>
        <w:pStyle w:val="ListParagraph"/>
        <w:keepNext/>
        <w:numPr>
          <w:ilvl w:val="0"/>
          <w:numId w:val="2"/>
        </w:numPr>
        <w:autoSpaceDE w:val="0"/>
        <w:autoSpaceDN w:val="0"/>
        <w:adjustRightInd w:val="0"/>
        <w:spacing w:before="240" w:after="120"/>
        <w:rPr>
          <w:sz w:val="24"/>
          <w:szCs w:val="24"/>
        </w:rPr>
      </w:pPr>
      <w:r w:rsidRPr="0085169F">
        <w:rPr>
          <w:i/>
          <w:sz w:val="24"/>
          <w:szCs w:val="24"/>
        </w:rPr>
        <w:t>Referendum (Machinery Provisions) Act 1994</w:t>
      </w:r>
      <w:r w:rsidR="003F084E" w:rsidRPr="0085169F">
        <w:rPr>
          <w:i/>
          <w:sz w:val="24"/>
          <w:szCs w:val="24"/>
        </w:rPr>
        <w:t>.</w:t>
      </w:r>
    </w:p>
    <w:p w14:paraId="269078A0" w14:textId="45361495" w:rsidR="00AC5B87" w:rsidRPr="0085169F" w:rsidRDefault="00C87B10" w:rsidP="0085169F">
      <w:pPr>
        <w:pStyle w:val="Heading4"/>
        <w:rPr>
          <w:bCs/>
          <w:lang w:eastAsia="en-AU"/>
        </w:rPr>
      </w:pPr>
      <w:r w:rsidRPr="0085169F">
        <w:t xml:space="preserve">Clause </w:t>
      </w:r>
      <w:r w:rsidR="002728DE" w:rsidRPr="0085169F">
        <w:rPr>
          <w:noProof/>
        </w:rPr>
        <w:t>4</w:t>
      </w:r>
      <w:r w:rsidRPr="0085169F">
        <w:rPr>
          <w:bCs/>
          <w:lang w:eastAsia="en-AU"/>
        </w:rPr>
        <w:t xml:space="preserve"> — </w:t>
      </w:r>
      <w:r w:rsidR="00D84DE2" w:rsidRPr="0085169F">
        <w:rPr>
          <w:lang w:eastAsia="en-AU"/>
        </w:rPr>
        <w:t>Legislation repealed</w:t>
      </w:r>
    </w:p>
    <w:p w14:paraId="7C2D963C" w14:textId="3EEFCD61" w:rsidR="008E5580" w:rsidRPr="0085169F" w:rsidRDefault="006E2CB0" w:rsidP="0085169F">
      <w:pPr>
        <w:autoSpaceDE w:val="0"/>
        <w:autoSpaceDN w:val="0"/>
        <w:adjustRightInd w:val="0"/>
        <w:spacing w:before="240" w:after="120"/>
        <w:rPr>
          <w:szCs w:val="24"/>
          <w:lang w:eastAsia="en-AU"/>
        </w:rPr>
      </w:pPr>
      <w:bookmarkStart w:id="22" w:name="_Part_2_–"/>
      <w:bookmarkStart w:id="23" w:name="_Toc426711263"/>
      <w:bookmarkStart w:id="24" w:name="_Toc429052826"/>
      <w:bookmarkEnd w:id="22"/>
      <w:r w:rsidRPr="0085169F">
        <w:rPr>
          <w:szCs w:val="24"/>
          <w:lang w:eastAsia="en-AU"/>
        </w:rPr>
        <w:t xml:space="preserve">This clause </w:t>
      </w:r>
      <w:r w:rsidR="00E57884" w:rsidRPr="0085169F">
        <w:rPr>
          <w:szCs w:val="24"/>
          <w:lang w:eastAsia="en-AU"/>
        </w:rPr>
        <w:t xml:space="preserve">repeals a notifiable instrument – the </w:t>
      </w:r>
      <w:r w:rsidR="00E57884" w:rsidRPr="0085169F">
        <w:rPr>
          <w:i/>
          <w:szCs w:val="24"/>
          <w:lang w:eastAsia="en-AU"/>
        </w:rPr>
        <w:t>Electoral (Canvassing within 100m of polling places) Notice 2016</w:t>
      </w:r>
      <w:r w:rsidR="00E57884" w:rsidRPr="0085169F">
        <w:rPr>
          <w:szCs w:val="24"/>
          <w:lang w:eastAsia="en-AU"/>
        </w:rPr>
        <w:t xml:space="preserve"> (NI2016-536)</w:t>
      </w:r>
      <w:r w:rsidR="00022C22" w:rsidRPr="0085169F">
        <w:rPr>
          <w:szCs w:val="24"/>
          <w:lang w:eastAsia="en-AU"/>
        </w:rPr>
        <w:t xml:space="preserve">. </w:t>
      </w:r>
      <w:r w:rsidR="008E5580" w:rsidRPr="0085169F">
        <w:rPr>
          <w:szCs w:val="24"/>
          <w:lang w:eastAsia="en-AU"/>
        </w:rPr>
        <w:t>Notifiable instrument 2016-536 was made by the</w:t>
      </w:r>
      <w:r w:rsidR="0085169F">
        <w:rPr>
          <w:szCs w:val="24"/>
          <w:lang w:eastAsia="en-AU"/>
        </w:rPr>
        <w:t xml:space="preserve"> </w:t>
      </w:r>
      <w:r w:rsidR="008E5580" w:rsidRPr="0085169F">
        <w:rPr>
          <w:szCs w:val="24"/>
          <w:lang w:eastAsia="en-AU"/>
        </w:rPr>
        <w:t xml:space="preserve">Electoral Commissioner on 21 September 2016 and lists polling places with enclosures that fall within the definition of </w:t>
      </w:r>
      <w:r w:rsidR="008E5580" w:rsidRPr="004B1A2E">
        <w:rPr>
          <w:i/>
          <w:szCs w:val="24"/>
          <w:lang w:eastAsia="en-AU"/>
        </w:rPr>
        <w:t>defined polling area</w:t>
      </w:r>
      <w:r w:rsidR="008E5580" w:rsidRPr="0085169F">
        <w:rPr>
          <w:szCs w:val="24"/>
          <w:lang w:eastAsia="en-AU"/>
        </w:rPr>
        <w:t xml:space="preserve"> pursuant to section 303 (7) (b) of the Act.</w:t>
      </w:r>
    </w:p>
    <w:p w14:paraId="720B2FC4" w14:textId="673ED5EA" w:rsidR="008E5580" w:rsidRPr="0085169F" w:rsidRDefault="00022C22" w:rsidP="0085169F">
      <w:pPr>
        <w:autoSpaceDE w:val="0"/>
        <w:autoSpaceDN w:val="0"/>
        <w:adjustRightInd w:val="0"/>
        <w:spacing w:before="240" w:after="120"/>
        <w:rPr>
          <w:szCs w:val="24"/>
          <w:lang w:eastAsia="en-AU"/>
        </w:rPr>
      </w:pPr>
      <w:r w:rsidRPr="0085169F">
        <w:rPr>
          <w:szCs w:val="24"/>
          <w:lang w:eastAsia="en-AU"/>
        </w:rPr>
        <w:t>The repeal of this instrument is</w:t>
      </w:r>
      <w:r w:rsidR="003144CD" w:rsidRPr="0085169F">
        <w:rPr>
          <w:szCs w:val="24"/>
          <w:lang w:eastAsia="en-AU"/>
        </w:rPr>
        <w:t xml:space="preserve"> a consequence of the omission of section</w:t>
      </w:r>
      <w:r w:rsidR="00F521DA" w:rsidRPr="0085169F">
        <w:rPr>
          <w:szCs w:val="24"/>
          <w:lang w:eastAsia="en-AU"/>
        </w:rPr>
        <w:t> </w:t>
      </w:r>
      <w:r w:rsidR="003144CD" w:rsidRPr="0085169F">
        <w:rPr>
          <w:szCs w:val="24"/>
          <w:lang w:eastAsia="en-AU"/>
        </w:rPr>
        <w:t>303</w:t>
      </w:r>
      <w:r w:rsidR="00F521DA" w:rsidRPr="0085169F">
        <w:rPr>
          <w:szCs w:val="24"/>
          <w:lang w:eastAsia="en-AU"/>
        </w:rPr>
        <w:t> </w:t>
      </w:r>
      <w:r w:rsidR="003144CD" w:rsidRPr="0085169F">
        <w:rPr>
          <w:szCs w:val="24"/>
          <w:lang w:eastAsia="en-AU"/>
        </w:rPr>
        <w:t>(2)</w:t>
      </w:r>
      <w:r w:rsidR="00D45453" w:rsidRPr="0085169F">
        <w:rPr>
          <w:szCs w:val="24"/>
          <w:lang w:eastAsia="en-AU"/>
        </w:rPr>
        <w:t xml:space="preserve"> of the Act</w:t>
      </w:r>
      <w:r w:rsidR="008E5580" w:rsidRPr="0085169F">
        <w:rPr>
          <w:szCs w:val="24"/>
          <w:lang w:eastAsia="en-AU"/>
        </w:rPr>
        <w:t>, under which the instrument is made, and the amendment of section 303 (7),</w:t>
      </w:r>
      <w:r w:rsidRPr="0085169F">
        <w:rPr>
          <w:szCs w:val="24"/>
          <w:lang w:eastAsia="en-AU"/>
        </w:rPr>
        <w:t xml:space="preserve"> </w:t>
      </w:r>
      <w:r w:rsidR="008E5580" w:rsidRPr="0085169F">
        <w:rPr>
          <w:szCs w:val="24"/>
          <w:lang w:eastAsia="en-AU"/>
        </w:rPr>
        <w:t xml:space="preserve">by </w:t>
      </w:r>
      <w:r w:rsidRPr="0085169F">
        <w:rPr>
          <w:szCs w:val="24"/>
          <w:lang w:eastAsia="en-AU"/>
        </w:rPr>
        <w:t>clause</w:t>
      </w:r>
      <w:r w:rsidR="008E5580" w:rsidRPr="0085169F">
        <w:rPr>
          <w:szCs w:val="24"/>
          <w:lang w:eastAsia="en-AU"/>
        </w:rPr>
        <w:t>s</w:t>
      </w:r>
      <w:r w:rsidRPr="0085169F">
        <w:rPr>
          <w:szCs w:val="24"/>
          <w:lang w:eastAsia="en-AU"/>
        </w:rPr>
        <w:t xml:space="preserve"> </w:t>
      </w:r>
      <w:r w:rsidR="005C4A51" w:rsidRPr="0085169F">
        <w:rPr>
          <w:szCs w:val="24"/>
          <w:lang w:eastAsia="en-AU"/>
        </w:rPr>
        <w:t>2</w:t>
      </w:r>
      <w:r w:rsidR="001B34E7" w:rsidRPr="0085169F">
        <w:rPr>
          <w:szCs w:val="24"/>
          <w:lang w:eastAsia="en-AU"/>
        </w:rPr>
        <w:t>7</w:t>
      </w:r>
      <w:r w:rsidR="008E5580" w:rsidRPr="0085169F">
        <w:rPr>
          <w:szCs w:val="24"/>
          <w:lang w:eastAsia="en-AU"/>
        </w:rPr>
        <w:t xml:space="preserve"> and 2</w:t>
      </w:r>
      <w:r w:rsidR="001B34E7" w:rsidRPr="0085169F">
        <w:rPr>
          <w:szCs w:val="24"/>
          <w:lang w:eastAsia="en-AU"/>
        </w:rPr>
        <w:t>8</w:t>
      </w:r>
      <w:r w:rsidR="00376645" w:rsidRPr="0085169F">
        <w:rPr>
          <w:szCs w:val="24"/>
          <w:lang w:eastAsia="en-AU"/>
        </w:rPr>
        <w:t>.</w:t>
      </w:r>
    </w:p>
    <w:p w14:paraId="0F705FFB" w14:textId="4F742828" w:rsidR="00CF129B" w:rsidRPr="0085169F" w:rsidRDefault="00AC5B87" w:rsidP="0085169F">
      <w:pPr>
        <w:pStyle w:val="Heading1"/>
        <w:rPr>
          <w:lang w:eastAsia="en-AU"/>
        </w:rPr>
      </w:pPr>
      <w:bookmarkStart w:id="25" w:name="_Toc20161747"/>
      <w:r w:rsidRPr="0085169F">
        <w:rPr>
          <w:lang w:eastAsia="en-AU"/>
        </w:rPr>
        <w:t xml:space="preserve">Part </w:t>
      </w:r>
      <w:r w:rsidR="00326167" w:rsidRPr="0085169F">
        <w:rPr>
          <w:lang w:eastAsia="en-AU"/>
        </w:rPr>
        <w:fldChar w:fldCharType="begin"/>
      </w:r>
      <w:r w:rsidRPr="0085169F">
        <w:rPr>
          <w:lang w:eastAsia="en-AU"/>
        </w:rPr>
        <w:instrText xml:space="preserve"> SEQ Part \* ARABIC </w:instrText>
      </w:r>
      <w:r w:rsidR="00326167" w:rsidRPr="0085169F">
        <w:rPr>
          <w:lang w:eastAsia="en-AU"/>
        </w:rPr>
        <w:fldChar w:fldCharType="separate"/>
      </w:r>
      <w:r w:rsidR="00C8421D">
        <w:rPr>
          <w:noProof/>
          <w:lang w:eastAsia="en-AU"/>
        </w:rPr>
        <w:t>2</w:t>
      </w:r>
      <w:r w:rsidR="00326167" w:rsidRPr="0085169F">
        <w:rPr>
          <w:lang w:eastAsia="en-AU"/>
        </w:rPr>
        <w:fldChar w:fldCharType="end"/>
      </w:r>
      <w:r w:rsidR="00CF129B" w:rsidRPr="0085169F">
        <w:rPr>
          <w:lang w:eastAsia="en-AU"/>
        </w:rPr>
        <w:t xml:space="preserve"> – </w:t>
      </w:r>
      <w:bookmarkEnd w:id="23"/>
      <w:bookmarkEnd w:id="24"/>
      <w:r w:rsidR="00D84DE2" w:rsidRPr="0085169F">
        <w:rPr>
          <w:lang w:eastAsia="en-AU"/>
        </w:rPr>
        <w:t>Electoral Act 1992</w:t>
      </w:r>
      <w:bookmarkEnd w:id="25"/>
    </w:p>
    <w:p w14:paraId="09535503" w14:textId="79E12C55" w:rsidR="00DD6A28" w:rsidRPr="0085169F" w:rsidRDefault="00DD6A28" w:rsidP="0085169F">
      <w:pPr>
        <w:pStyle w:val="Heading4"/>
        <w:rPr>
          <w:lang w:eastAsia="en-AU"/>
        </w:rPr>
      </w:pPr>
      <w:bookmarkStart w:id="26" w:name="_Clause_6_–"/>
      <w:bookmarkEnd w:id="26"/>
      <w:r w:rsidRPr="0085169F">
        <w:t xml:space="preserve">Clause </w:t>
      </w:r>
      <w:r w:rsidR="001D3B7C" w:rsidRPr="0085169F">
        <w:rPr>
          <w:noProof/>
        </w:rPr>
        <w:t>5</w:t>
      </w:r>
      <w:r w:rsidRPr="0085169F">
        <w:rPr>
          <w:bCs/>
          <w:lang w:eastAsia="en-AU"/>
        </w:rPr>
        <w:t xml:space="preserve"> </w:t>
      </w:r>
      <w:r w:rsidRPr="0085169F">
        <w:rPr>
          <w:lang w:eastAsia="en-AU"/>
        </w:rPr>
        <w:t xml:space="preserve">– Enrolment etc </w:t>
      </w:r>
    </w:p>
    <w:p w14:paraId="150DE438" w14:textId="46AA6925" w:rsidR="00DD6A28" w:rsidRPr="0085169F" w:rsidRDefault="00DD6A28" w:rsidP="0085169F">
      <w:pPr>
        <w:keepNext/>
        <w:rPr>
          <w:b/>
          <w:lang w:eastAsia="en-AU"/>
        </w:rPr>
      </w:pPr>
      <w:r w:rsidRPr="0085169F">
        <w:rPr>
          <w:b/>
          <w:lang w:eastAsia="en-AU"/>
        </w:rPr>
        <w:t>Section 76 (5)</w:t>
      </w:r>
    </w:p>
    <w:p w14:paraId="3C64D999" w14:textId="5CA9134F" w:rsidR="00D144B8" w:rsidRPr="0085169F" w:rsidRDefault="00DD6A28" w:rsidP="0085169F">
      <w:pPr>
        <w:autoSpaceDE w:val="0"/>
        <w:autoSpaceDN w:val="0"/>
        <w:adjustRightInd w:val="0"/>
        <w:spacing w:before="240" w:after="120"/>
      </w:pPr>
      <w:r w:rsidRPr="0085169F">
        <w:t xml:space="preserve">This clause </w:t>
      </w:r>
      <w:r w:rsidR="003F084E" w:rsidRPr="0085169F">
        <w:t>amends section 76</w:t>
      </w:r>
      <w:r w:rsidR="004B1A2E">
        <w:t xml:space="preserve"> </w:t>
      </w:r>
      <w:r w:rsidR="003F084E" w:rsidRPr="0085169F">
        <w:t>(5) which is about the</w:t>
      </w:r>
      <w:r w:rsidR="004B03B4">
        <w:t xml:space="preserve"> ACT</w:t>
      </w:r>
      <w:r w:rsidR="003F084E" w:rsidRPr="0085169F">
        <w:t xml:space="preserve"> Electoral Commissioner </w:t>
      </w:r>
      <w:r w:rsidR="004B03B4">
        <w:t xml:space="preserve">(the Commissioner) </w:t>
      </w:r>
      <w:r w:rsidR="003F084E" w:rsidRPr="0085169F">
        <w:t xml:space="preserve">making a decision to accept or reject a claim by a person for enrolment. The </w:t>
      </w:r>
      <w:r w:rsidR="003F084E" w:rsidRPr="0085169F">
        <w:lastRenderedPageBreak/>
        <w:t xml:space="preserve">amendment omits </w:t>
      </w:r>
      <w:r w:rsidRPr="0085169F">
        <w:t xml:space="preserve">the </w:t>
      </w:r>
      <w:r w:rsidR="004B1A2E">
        <w:t>phrase</w:t>
      </w:r>
      <w:r w:rsidRPr="0085169F">
        <w:t xml:space="preserve"> </w:t>
      </w:r>
      <w:r w:rsidR="004B03B4">
        <w:t>‘</w:t>
      </w:r>
      <w:r w:rsidRPr="0085169F">
        <w:t>, subject to section 80</w:t>
      </w:r>
      <w:r w:rsidR="004B03B4">
        <w:t>’</w:t>
      </w:r>
      <w:r w:rsidR="00183F08" w:rsidRPr="0085169F">
        <w:t xml:space="preserve">. This clause is consequential </w:t>
      </w:r>
      <w:r w:rsidR="008E5580" w:rsidRPr="0085169F">
        <w:t>on the omission of</w:t>
      </w:r>
      <w:r w:rsidR="009A1111" w:rsidRPr="0085169F">
        <w:t xml:space="preserve"> </w:t>
      </w:r>
      <w:r w:rsidRPr="0085169F">
        <w:t>section 80</w:t>
      </w:r>
      <w:r w:rsidR="003F084E" w:rsidRPr="0085169F">
        <w:t xml:space="preserve">, which relates to the closing of the electoral roll, </w:t>
      </w:r>
      <w:r w:rsidR="0099464F" w:rsidRPr="0085169F">
        <w:t>by clause 7.</w:t>
      </w:r>
      <w:r w:rsidR="00F93004" w:rsidRPr="0085169F">
        <w:t xml:space="preserve"> </w:t>
      </w:r>
    </w:p>
    <w:p w14:paraId="1714CEFC" w14:textId="2F3CCAC1" w:rsidR="00D144B8" w:rsidRPr="0085169F" w:rsidRDefault="00D144B8" w:rsidP="0085169F">
      <w:pPr>
        <w:pStyle w:val="Heading4"/>
        <w:rPr>
          <w:lang w:eastAsia="en-AU"/>
        </w:rPr>
      </w:pPr>
      <w:r w:rsidRPr="0085169F">
        <w:t xml:space="preserve">Clause </w:t>
      </w:r>
      <w:r w:rsidR="001D3B7C" w:rsidRPr="0085169F">
        <w:rPr>
          <w:noProof/>
        </w:rPr>
        <w:t>6</w:t>
      </w:r>
      <w:r w:rsidRPr="0085169F">
        <w:rPr>
          <w:bCs/>
          <w:lang w:eastAsia="en-AU"/>
        </w:rPr>
        <w:t xml:space="preserve"> </w:t>
      </w:r>
      <w:r w:rsidRPr="0085169F">
        <w:rPr>
          <w:lang w:eastAsia="en-AU"/>
        </w:rPr>
        <w:t>– New section 76 (7)</w:t>
      </w:r>
      <w:r w:rsidR="00F12889" w:rsidRPr="0085169F">
        <w:rPr>
          <w:lang w:eastAsia="en-AU"/>
        </w:rPr>
        <w:t xml:space="preserve"> and (8)</w:t>
      </w:r>
    </w:p>
    <w:p w14:paraId="7A77903B" w14:textId="540E2996" w:rsidR="00A70136" w:rsidRPr="0085169F" w:rsidRDefault="00D144B8" w:rsidP="0085169F">
      <w:pPr>
        <w:autoSpaceDE w:val="0"/>
        <w:autoSpaceDN w:val="0"/>
        <w:adjustRightInd w:val="0"/>
        <w:spacing w:before="240" w:after="120"/>
      </w:pPr>
      <w:r w:rsidRPr="0085169F">
        <w:t xml:space="preserve">This clause </w:t>
      </w:r>
      <w:r w:rsidR="00485A9C" w:rsidRPr="0085169F">
        <w:t>inserts</w:t>
      </w:r>
      <w:r w:rsidR="00011B29" w:rsidRPr="0085169F">
        <w:t xml:space="preserve"> a </w:t>
      </w:r>
      <w:r w:rsidR="00BE6DB5" w:rsidRPr="0085169F">
        <w:t>new section 76 (7)</w:t>
      </w:r>
      <w:r w:rsidR="00183F08" w:rsidRPr="0085169F">
        <w:t xml:space="preserve"> and is a consequential amendment</w:t>
      </w:r>
      <w:r w:rsidR="00011B29" w:rsidRPr="0085169F">
        <w:t xml:space="preserve">. </w:t>
      </w:r>
      <w:r w:rsidR="00110F56" w:rsidRPr="0085169F">
        <w:t>This provision was previously located at section 80 (4) of the Act</w:t>
      </w:r>
      <w:r w:rsidR="006336D8" w:rsidRPr="0085169F">
        <w:t>,</w:t>
      </w:r>
      <w:r w:rsidR="00110F56" w:rsidRPr="0085169F">
        <w:t xml:space="preserve"> which </w:t>
      </w:r>
      <w:r w:rsidR="0099464F" w:rsidRPr="0085169F">
        <w:t>is</w:t>
      </w:r>
      <w:r w:rsidR="00110F56" w:rsidRPr="0085169F">
        <w:t xml:space="preserve"> omitted by </w:t>
      </w:r>
      <w:r w:rsidR="0099464F" w:rsidRPr="0085169F">
        <w:t xml:space="preserve">clause 7. The purpose of omitted section 80 (4) and new section 76 (7) is unchanged – to allow posted claims for enrolment that would have been received </w:t>
      </w:r>
      <w:r w:rsidR="00990C74" w:rsidRPr="0085169F">
        <w:t>by</w:t>
      </w:r>
      <w:r w:rsidR="0099464F" w:rsidRPr="0085169F">
        <w:t xml:space="preserve"> the relevant cut-off date, but for the effect of an industrial dispute affecting the time taken to deliver the claim for enrolment, to be</w:t>
      </w:r>
      <w:r w:rsidR="00990C74" w:rsidRPr="0085169F">
        <w:t xml:space="preserve"> treated as having been received in time.</w:t>
      </w:r>
    </w:p>
    <w:p w14:paraId="719D76FA" w14:textId="4420D2A5" w:rsidR="00A70136" w:rsidRPr="0085169F" w:rsidRDefault="00FB46CF" w:rsidP="0085169F">
      <w:pPr>
        <w:autoSpaceDE w:val="0"/>
        <w:autoSpaceDN w:val="0"/>
        <w:adjustRightInd w:val="0"/>
        <w:spacing w:before="240" w:after="120"/>
      </w:pPr>
      <w:r w:rsidRPr="0085169F">
        <w:t xml:space="preserve">Section 76 (7) </w:t>
      </w:r>
      <w:r w:rsidR="0099464F" w:rsidRPr="0085169F">
        <w:t>provides</w:t>
      </w:r>
      <w:r w:rsidRPr="0085169F">
        <w:t xml:space="preserve"> </w:t>
      </w:r>
      <w:r w:rsidR="003078C6" w:rsidRPr="0085169F">
        <w:t xml:space="preserve">that </w:t>
      </w:r>
      <w:r w:rsidR="00A70136" w:rsidRPr="0085169F">
        <w:t>Australi</w:t>
      </w:r>
      <w:r w:rsidR="00F12889" w:rsidRPr="0085169F">
        <w:t>a</w:t>
      </w:r>
      <w:r w:rsidR="00A70136" w:rsidRPr="0085169F">
        <w:t xml:space="preserve"> Post may notify the Commissioner in writing that a </w:t>
      </w:r>
      <w:r w:rsidR="003078C6" w:rsidRPr="0085169F">
        <w:t xml:space="preserve">delay in the delivery of a posted claim for enrolment or transfer of enrolment </w:t>
      </w:r>
      <w:r w:rsidR="00A70136" w:rsidRPr="0085169F">
        <w:t xml:space="preserve">has arisen </w:t>
      </w:r>
      <w:r w:rsidR="003078C6" w:rsidRPr="0085169F">
        <w:t>as a consequence</w:t>
      </w:r>
      <w:r w:rsidR="00A70136" w:rsidRPr="0085169F">
        <w:t xml:space="preserve"> of an industrial dispute, and that apart from the dispute, </w:t>
      </w:r>
      <w:r w:rsidR="003078C6" w:rsidRPr="0085169F">
        <w:t xml:space="preserve">the claim </w:t>
      </w:r>
      <w:r w:rsidR="00A70136" w:rsidRPr="0085169F">
        <w:t xml:space="preserve">would have been delivered to </w:t>
      </w:r>
      <w:r w:rsidR="003078C6" w:rsidRPr="0085169F">
        <w:t xml:space="preserve">the commissioner </w:t>
      </w:r>
      <w:r w:rsidR="00A70136" w:rsidRPr="0085169F">
        <w:t>before</w:t>
      </w:r>
      <w:r w:rsidR="003078C6" w:rsidRPr="0085169F">
        <w:t xml:space="preserve"> 6pm on polling day for an election</w:t>
      </w:r>
      <w:r w:rsidR="00A70136" w:rsidRPr="0085169F">
        <w:t xml:space="preserve">. The section </w:t>
      </w:r>
      <w:r w:rsidR="0099464F" w:rsidRPr="0085169F">
        <w:t>provides</w:t>
      </w:r>
      <w:r w:rsidR="00A70136" w:rsidRPr="0085169F">
        <w:t xml:space="preserve"> that where </w:t>
      </w:r>
      <w:r w:rsidR="0054302C" w:rsidRPr="0085169F">
        <w:t>Australia Post writes to the Commission</w:t>
      </w:r>
      <w:r w:rsidR="008939AB" w:rsidRPr="0085169F">
        <w:t>er</w:t>
      </w:r>
      <w:r w:rsidR="0054302C" w:rsidRPr="0085169F">
        <w:t xml:space="preserve"> in this circumstance</w:t>
      </w:r>
      <w:r w:rsidR="00A70136" w:rsidRPr="0085169F">
        <w:t>, the claim is taken to have been received by the Commissioner before 6pm on polling day for the election.</w:t>
      </w:r>
      <w:r w:rsidR="00BE6DB5" w:rsidRPr="0085169F">
        <w:t xml:space="preserve"> </w:t>
      </w:r>
    </w:p>
    <w:p w14:paraId="6DD9325C" w14:textId="5B1B97E1" w:rsidR="0099464F" w:rsidRPr="0085169F" w:rsidRDefault="00F12889" w:rsidP="0085169F">
      <w:pPr>
        <w:autoSpaceDE w:val="0"/>
        <w:autoSpaceDN w:val="0"/>
        <w:adjustRightInd w:val="0"/>
        <w:spacing w:before="240" w:after="120"/>
      </w:pPr>
      <w:r w:rsidRPr="0085169F">
        <w:t xml:space="preserve">A new section 76 (8) provides a definition of </w:t>
      </w:r>
      <w:r w:rsidRPr="0085169F">
        <w:rPr>
          <w:i/>
        </w:rPr>
        <w:t xml:space="preserve">Australia Post. </w:t>
      </w:r>
      <w:r w:rsidR="0099464F" w:rsidRPr="0085169F">
        <w:t>The language in this provision has been updated to ensure plain English is used.</w:t>
      </w:r>
    </w:p>
    <w:p w14:paraId="798FB83D" w14:textId="6D60650E" w:rsidR="002E394B" w:rsidRPr="0085169F" w:rsidRDefault="002E394B" w:rsidP="0085169F">
      <w:pPr>
        <w:pStyle w:val="Heading4"/>
        <w:rPr>
          <w:lang w:eastAsia="en-AU"/>
        </w:rPr>
      </w:pPr>
      <w:r w:rsidRPr="0085169F">
        <w:t xml:space="preserve">Clause </w:t>
      </w:r>
      <w:r w:rsidR="001D3B7C" w:rsidRPr="0085169F">
        <w:rPr>
          <w:noProof/>
        </w:rPr>
        <w:t>7</w:t>
      </w:r>
      <w:r w:rsidRPr="0085169F">
        <w:rPr>
          <w:bCs/>
          <w:lang w:eastAsia="en-AU"/>
        </w:rPr>
        <w:t xml:space="preserve"> </w:t>
      </w:r>
      <w:r w:rsidRPr="0085169F">
        <w:rPr>
          <w:lang w:eastAsia="en-AU"/>
        </w:rPr>
        <w:t>– Closed roll</w:t>
      </w:r>
    </w:p>
    <w:p w14:paraId="199BEBF5" w14:textId="48A9A587" w:rsidR="002E394B" w:rsidRPr="0085169F" w:rsidRDefault="002E394B" w:rsidP="0085169F">
      <w:pPr>
        <w:keepNext/>
        <w:rPr>
          <w:b/>
          <w:lang w:eastAsia="en-AU"/>
        </w:rPr>
      </w:pPr>
      <w:r w:rsidRPr="0085169F">
        <w:rPr>
          <w:b/>
          <w:lang w:eastAsia="en-AU"/>
        </w:rPr>
        <w:t xml:space="preserve">Section 80 </w:t>
      </w:r>
    </w:p>
    <w:p w14:paraId="58C2856F" w14:textId="531EF1D1" w:rsidR="00990C74" w:rsidRPr="0085169F" w:rsidRDefault="00990C74" w:rsidP="0085169F">
      <w:pPr>
        <w:autoSpaceDE w:val="0"/>
        <w:autoSpaceDN w:val="0"/>
        <w:adjustRightInd w:val="0"/>
        <w:spacing w:before="240" w:after="120"/>
        <w:rPr>
          <w:szCs w:val="24"/>
          <w:lang w:eastAsia="en-AU"/>
        </w:rPr>
      </w:pPr>
      <w:r w:rsidRPr="0085169F">
        <w:rPr>
          <w:szCs w:val="24"/>
          <w:lang w:eastAsia="en-AU"/>
        </w:rPr>
        <w:t>S</w:t>
      </w:r>
      <w:r w:rsidR="009311B8" w:rsidRPr="0085169F">
        <w:rPr>
          <w:szCs w:val="24"/>
          <w:lang w:eastAsia="en-AU"/>
        </w:rPr>
        <w:t>ection 80</w:t>
      </w:r>
      <w:r w:rsidRPr="0085169F">
        <w:rPr>
          <w:szCs w:val="24"/>
          <w:lang w:eastAsia="en-AU"/>
        </w:rPr>
        <w:t xml:space="preserve"> currently provides for the roll for an electorate to be taken to be closed from 8pm on the 29</w:t>
      </w:r>
      <w:r w:rsidRPr="0085169F">
        <w:rPr>
          <w:szCs w:val="24"/>
          <w:vertAlign w:val="superscript"/>
          <w:lang w:eastAsia="en-AU"/>
        </w:rPr>
        <w:t>th</w:t>
      </w:r>
      <w:r w:rsidRPr="0085169F">
        <w:rPr>
          <w:szCs w:val="24"/>
          <w:lang w:eastAsia="en-AU"/>
        </w:rPr>
        <w:t xml:space="preserve"> day before polling day. This, together with other provisions of the Act, have the effect that unless a person is enrolled by the close of the roll (29 days before the polling day) they are unable to vote in the election.</w:t>
      </w:r>
    </w:p>
    <w:p w14:paraId="5F3F1F9A" w14:textId="77777777" w:rsidR="0052026C" w:rsidRPr="0085169F" w:rsidRDefault="00990C74" w:rsidP="0085169F">
      <w:pPr>
        <w:autoSpaceDE w:val="0"/>
        <w:autoSpaceDN w:val="0"/>
        <w:adjustRightInd w:val="0"/>
        <w:spacing w:before="240" w:after="120"/>
        <w:rPr>
          <w:szCs w:val="24"/>
          <w:lang w:eastAsia="en-AU"/>
        </w:rPr>
      </w:pPr>
      <w:r w:rsidRPr="0085169F">
        <w:rPr>
          <w:szCs w:val="24"/>
          <w:lang w:eastAsia="en-AU"/>
        </w:rPr>
        <w:t xml:space="preserve">A key reform made by </w:t>
      </w:r>
      <w:r w:rsidR="0052026C" w:rsidRPr="0085169F">
        <w:rPr>
          <w:szCs w:val="24"/>
          <w:lang w:eastAsia="en-AU"/>
        </w:rPr>
        <w:t xml:space="preserve">the Bill is to allow a person to enrol as late as the close of the poll on polling day and, as a result, have their vote included in the count.  </w:t>
      </w:r>
    </w:p>
    <w:p w14:paraId="5DFABB0A" w14:textId="5F7FD5B6" w:rsidR="003564BC" w:rsidRPr="0085169F" w:rsidRDefault="0052026C" w:rsidP="0085169F">
      <w:pPr>
        <w:autoSpaceDE w:val="0"/>
        <w:autoSpaceDN w:val="0"/>
        <w:adjustRightInd w:val="0"/>
        <w:spacing w:before="240" w:after="120"/>
        <w:rPr>
          <w:szCs w:val="24"/>
          <w:lang w:eastAsia="en-AU"/>
        </w:rPr>
      </w:pPr>
      <w:r w:rsidRPr="0085169F">
        <w:rPr>
          <w:szCs w:val="24"/>
          <w:lang w:eastAsia="en-AU"/>
        </w:rPr>
        <w:t>Implementing this reform requires a departure from</w:t>
      </w:r>
      <w:r w:rsidR="00343FE8" w:rsidRPr="0085169F">
        <w:rPr>
          <w:szCs w:val="24"/>
          <w:lang w:eastAsia="en-AU"/>
        </w:rPr>
        <w:t xml:space="preserve"> the</w:t>
      </w:r>
      <w:r w:rsidR="009311B8" w:rsidRPr="0085169F">
        <w:rPr>
          <w:szCs w:val="24"/>
          <w:lang w:eastAsia="en-AU"/>
        </w:rPr>
        <w:t xml:space="preserve"> </w:t>
      </w:r>
      <w:r w:rsidR="00343FE8" w:rsidRPr="0085169F">
        <w:rPr>
          <w:szCs w:val="24"/>
          <w:lang w:eastAsia="en-AU"/>
        </w:rPr>
        <w:t>clos</w:t>
      </w:r>
      <w:r w:rsidRPr="0085169F">
        <w:rPr>
          <w:szCs w:val="24"/>
          <w:lang w:eastAsia="en-AU"/>
        </w:rPr>
        <w:t>ing of a</w:t>
      </w:r>
      <w:r w:rsidR="00343FE8" w:rsidRPr="0085169F">
        <w:rPr>
          <w:szCs w:val="24"/>
          <w:lang w:eastAsia="en-AU"/>
        </w:rPr>
        <w:t xml:space="preserve"> roll</w:t>
      </w:r>
      <w:r w:rsidRPr="0085169F">
        <w:rPr>
          <w:szCs w:val="24"/>
          <w:lang w:eastAsia="en-AU"/>
        </w:rPr>
        <w:t xml:space="preserve"> in advance of polling day, and section 80 is, therefore, omitted.</w:t>
      </w:r>
      <w:r w:rsidR="003564BC" w:rsidRPr="0085169F">
        <w:rPr>
          <w:szCs w:val="24"/>
          <w:lang w:eastAsia="en-AU"/>
        </w:rPr>
        <w:t xml:space="preserve"> </w:t>
      </w:r>
    </w:p>
    <w:p w14:paraId="2525EBCB" w14:textId="1D9A911F" w:rsidR="003E22E4" w:rsidRPr="0085169F" w:rsidRDefault="003E22E4" w:rsidP="0085169F">
      <w:pPr>
        <w:pStyle w:val="Heading4"/>
        <w:rPr>
          <w:lang w:eastAsia="en-AU"/>
        </w:rPr>
      </w:pPr>
      <w:r w:rsidRPr="0085169F">
        <w:t>Clause</w:t>
      </w:r>
      <w:r w:rsidR="00280D10" w:rsidRPr="0085169F">
        <w:t xml:space="preserve"> 8</w:t>
      </w:r>
      <w:r w:rsidR="004B03B4">
        <w:t xml:space="preserve"> </w:t>
      </w:r>
      <w:r w:rsidRPr="0085169F">
        <w:rPr>
          <w:lang w:eastAsia="en-AU"/>
        </w:rPr>
        <w:t>– Candidates to be nomina</w:t>
      </w:r>
      <w:r w:rsidR="00280D10" w:rsidRPr="0085169F">
        <w:rPr>
          <w:lang w:eastAsia="en-AU"/>
        </w:rPr>
        <w:t>t</w:t>
      </w:r>
      <w:r w:rsidRPr="0085169F">
        <w:rPr>
          <w:lang w:eastAsia="en-AU"/>
        </w:rPr>
        <w:t>ed</w:t>
      </w:r>
    </w:p>
    <w:p w14:paraId="3AD3A197" w14:textId="32F46066" w:rsidR="003E22E4" w:rsidRPr="0085169F" w:rsidRDefault="003E22E4" w:rsidP="0085169F">
      <w:pPr>
        <w:keepNext/>
        <w:rPr>
          <w:b/>
          <w:lang w:eastAsia="en-AU"/>
        </w:rPr>
      </w:pPr>
      <w:r w:rsidRPr="0085169F">
        <w:rPr>
          <w:b/>
          <w:lang w:eastAsia="en-AU"/>
        </w:rPr>
        <w:t>Section 105 (2) (b)</w:t>
      </w:r>
    </w:p>
    <w:p w14:paraId="2A76D510" w14:textId="3ABFC899" w:rsidR="00F5601F" w:rsidRPr="0085169F" w:rsidRDefault="00F5601F" w:rsidP="0085169F">
      <w:pPr>
        <w:autoSpaceDE w:val="0"/>
        <w:autoSpaceDN w:val="0"/>
        <w:adjustRightInd w:val="0"/>
        <w:spacing w:before="240" w:after="120"/>
        <w:rPr>
          <w:szCs w:val="24"/>
          <w:lang w:eastAsia="en-AU"/>
        </w:rPr>
      </w:pPr>
      <w:r w:rsidRPr="0085169F">
        <w:rPr>
          <w:szCs w:val="24"/>
          <w:lang w:eastAsia="en-AU"/>
        </w:rPr>
        <w:t>Section 105 (2) specifies how a person may be nominated as a candidate for an election. Unless the person is nominated by the registered officer of a registered party under section 105</w:t>
      </w:r>
      <w:r w:rsidR="004B1A2E">
        <w:rPr>
          <w:szCs w:val="24"/>
          <w:lang w:eastAsia="en-AU"/>
        </w:rPr>
        <w:t> </w:t>
      </w:r>
      <w:r w:rsidRPr="0085169F">
        <w:rPr>
          <w:szCs w:val="24"/>
          <w:lang w:eastAsia="en-AU"/>
        </w:rPr>
        <w:t>(2)</w:t>
      </w:r>
      <w:r w:rsidR="004B1A2E">
        <w:rPr>
          <w:szCs w:val="24"/>
          <w:lang w:eastAsia="en-AU"/>
        </w:rPr>
        <w:t> </w:t>
      </w:r>
      <w:r w:rsidRPr="0085169F">
        <w:rPr>
          <w:szCs w:val="24"/>
          <w:lang w:eastAsia="en-AU"/>
        </w:rPr>
        <w:t xml:space="preserve">(a), a candidate must currently be nominated </w:t>
      </w:r>
      <w:r w:rsidR="004B1A2E">
        <w:rPr>
          <w:szCs w:val="24"/>
          <w:lang w:eastAsia="en-AU"/>
        </w:rPr>
        <w:t>“</w:t>
      </w:r>
      <w:r w:rsidRPr="0085169F">
        <w:rPr>
          <w:szCs w:val="24"/>
          <w:lang w:eastAsia="en-AU"/>
        </w:rPr>
        <w:t>by 20 electors entitled to vote at the election</w:t>
      </w:r>
      <w:r w:rsidR="004B1A2E">
        <w:rPr>
          <w:szCs w:val="24"/>
          <w:lang w:eastAsia="en-AU"/>
        </w:rPr>
        <w:t>”</w:t>
      </w:r>
      <w:r w:rsidRPr="0085169F">
        <w:rPr>
          <w:szCs w:val="24"/>
          <w:lang w:eastAsia="en-AU"/>
        </w:rPr>
        <w:t>.</w:t>
      </w:r>
      <w:r w:rsidR="006814E9" w:rsidRPr="0085169F">
        <w:rPr>
          <w:szCs w:val="24"/>
          <w:lang w:eastAsia="en-AU"/>
        </w:rPr>
        <w:t xml:space="preserve"> Under section 128, an elector enrolled for an electorate is entitled to vote at an election for the electorate (provided the person is at least 18 years old on election day). The </w:t>
      </w:r>
      <w:r w:rsidR="006814E9" w:rsidRPr="0085169F">
        <w:rPr>
          <w:szCs w:val="24"/>
          <w:lang w:eastAsia="en-AU"/>
        </w:rPr>
        <w:lastRenderedPageBreak/>
        <w:t>inclusion of the name of a person on a certified list of electors (otherwise known as the roll) for an election is conclusive evidence of the person’s right to vote at that election.</w:t>
      </w:r>
    </w:p>
    <w:p w14:paraId="1F235CC0" w14:textId="2003DA8D" w:rsidR="00F5601F" w:rsidRPr="0085169F" w:rsidRDefault="007B6B2A" w:rsidP="0085169F">
      <w:pPr>
        <w:autoSpaceDE w:val="0"/>
        <w:autoSpaceDN w:val="0"/>
        <w:adjustRightInd w:val="0"/>
        <w:spacing w:before="240" w:after="120"/>
        <w:rPr>
          <w:szCs w:val="24"/>
          <w:lang w:eastAsia="en-AU"/>
        </w:rPr>
      </w:pPr>
      <w:r w:rsidRPr="0085169F">
        <w:rPr>
          <w:szCs w:val="24"/>
          <w:lang w:eastAsia="en-AU"/>
        </w:rPr>
        <w:t xml:space="preserve">This clause substitutes </w:t>
      </w:r>
      <w:r w:rsidR="00F5601F" w:rsidRPr="0085169F">
        <w:rPr>
          <w:szCs w:val="24"/>
          <w:lang w:eastAsia="en-AU"/>
        </w:rPr>
        <w:t xml:space="preserve">for </w:t>
      </w:r>
      <w:r w:rsidR="000F7B3F" w:rsidRPr="0085169F">
        <w:rPr>
          <w:szCs w:val="24"/>
          <w:lang w:eastAsia="en-AU"/>
        </w:rPr>
        <w:t xml:space="preserve">the words </w:t>
      </w:r>
      <w:r w:rsidR="004B03B4">
        <w:rPr>
          <w:szCs w:val="24"/>
          <w:lang w:eastAsia="en-AU"/>
        </w:rPr>
        <w:t>‘</w:t>
      </w:r>
      <w:r w:rsidR="000F7B3F" w:rsidRPr="0085169F">
        <w:rPr>
          <w:szCs w:val="24"/>
          <w:lang w:eastAsia="en-AU"/>
        </w:rPr>
        <w:t>entitled to vote at the election</w:t>
      </w:r>
      <w:r w:rsidR="004B03B4">
        <w:rPr>
          <w:szCs w:val="24"/>
          <w:lang w:eastAsia="en-AU"/>
        </w:rPr>
        <w:t>’</w:t>
      </w:r>
      <w:r w:rsidR="000F7B3F" w:rsidRPr="0085169F">
        <w:rPr>
          <w:szCs w:val="24"/>
          <w:lang w:eastAsia="en-AU"/>
        </w:rPr>
        <w:t xml:space="preserve"> </w:t>
      </w:r>
      <w:r w:rsidR="00F5601F" w:rsidRPr="0085169F">
        <w:rPr>
          <w:szCs w:val="24"/>
          <w:lang w:eastAsia="en-AU"/>
        </w:rPr>
        <w:t>the words</w:t>
      </w:r>
      <w:r w:rsidR="000F7B3F" w:rsidRPr="0085169F">
        <w:rPr>
          <w:szCs w:val="24"/>
          <w:lang w:eastAsia="en-AU"/>
        </w:rPr>
        <w:t xml:space="preserve"> </w:t>
      </w:r>
      <w:r w:rsidR="004B03B4">
        <w:rPr>
          <w:szCs w:val="24"/>
          <w:lang w:eastAsia="en-AU"/>
        </w:rPr>
        <w:t>‘</w:t>
      </w:r>
      <w:r w:rsidR="000F7B3F" w:rsidRPr="0085169F">
        <w:rPr>
          <w:szCs w:val="24"/>
          <w:lang w:eastAsia="en-AU"/>
        </w:rPr>
        <w:t>listed on the preliminary certified list of electors for the electorate</w:t>
      </w:r>
      <w:r w:rsidR="004B03B4">
        <w:rPr>
          <w:szCs w:val="24"/>
          <w:lang w:eastAsia="en-AU"/>
        </w:rPr>
        <w:t>’</w:t>
      </w:r>
      <w:r w:rsidR="000F7B3F" w:rsidRPr="0085169F">
        <w:rPr>
          <w:szCs w:val="24"/>
          <w:lang w:eastAsia="en-AU"/>
        </w:rPr>
        <w:t>.</w:t>
      </w:r>
    </w:p>
    <w:p w14:paraId="505A8DB1" w14:textId="56464EA3" w:rsidR="007F3824" w:rsidRPr="0085169F" w:rsidRDefault="007F3824" w:rsidP="0085169F">
      <w:pPr>
        <w:autoSpaceDE w:val="0"/>
        <w:autoSpaceDN w:val="0"/>
        <w:adjustRightInd w:val="0"/>
        <w:spacing w:before="240" w:after="120"/>
        <w:rPr>
          <w:szCs w:val="24"/>
          <w:lang w:eastAsia="en-AU"/>
        </w:rPr>
      </w:pPr>
      <w:r w:rsidRPr="0085169F">
        <w:rPr>
          <w:szCs w:val="24"/>
          <w:lang w:eastAsia="en-AU"/>
        </w:rPr>
        <w:t xml:space="preserve">This </w:t>
      </w:r>
      <w:r w:rsidR="00F5601F" w:rsidRPr="0085169F">
        <w:rPr>
          <w:szCs w:val="24"/>
          <w:lang w:eastAsia="en-AU"/>
        </w:rPr>
        <w:t>amendment</w:t>
      </w:r>
      <w:r w:rsidRPr="0085169F">
        <w:rPr>
          <w:szCs w:val="24"/>
          <w:lang w:eastAsia="en-AU"/>
        </w:rPr>
        <w:t xml:space="preserve"> is </w:t>
      </w:r>
      <w:r w:rsidR="00F5601F" w:rsidRPr="0085169F">
        <w:rPr>
          <w:szCs w:val="24"/>
          <w:lang w:eastAsia="en-AU"/>
        </w:rPr>
        <w:t>c</w:t>
      </w:r>
      <w:r w:rsidRPr="0085169F">
        <w:rPr>
          <w:szCs w:val="24"/>
          <w:lang w:eastAsia="en-AU"/>
        </w:rPr>
        <w:t>onsequential</w:t>
      </w:r>
      <w:r w:rsidR="006814E9" w:rsidRPr="0085169F">
        <w:rPr>
          <w:szCs w:val="24"/>
          <w:lang w:eastAsia="en-AU"/>
        </w:rPr>
        <w:t xml:space="preserve"> </w:t>
      </w:r>
      <w:r w:rsidR="00F5601F" w:rsidRPr="0085169F">
        <w:rPr>
          <w:szCs w:val="24"/>
          <w:lang w:eastAsia="en-AU"/>
        </w:rPr>
        <w:t xml:space="preserve">on the amendments made by clause 10 which provide for the use of a </w:t>
      </w:r>
      <w:r w:rsidR="00F5601F" w:rsidRPr="0085169F">
        <w:rPr>
          <w:i/>
          <w:szCs w:val="24"/>
          <w:lang w:eastAsia="en-AU"/>
        </w:rPr>
        <w:t>preliminary certified list of electors</w:t>
      </w:r>
      <w:r w:rsidR="006814E9" w:rsidRPr="0085169F">
        <w:rPr>
          <w:szCs w:val="24"/>
          <w:lang w:eastAsia="en-AU"/>
        </w:rPr>
        <w:t xml:space="preserve"> (</w:t>
      </w:r>
      <w:r w:rsidR="00F5601F" w:rsidRPr="0085169F">
        <w:rPr>
          <w:szCs w:val="24"/>
          <w:lang w:eastAsia="en-AU"/>
        </w:rPr>
        <w:t xml:space="preserve">at the beginning of the </w:t>
      </w:r>
      <w:r w:rsidR="006814E9" w:rsidRPr="0085169F">
        <w:rPr>
          <w:szCs w:val="24"/>
          <w:lang w:eastAsia="en-AU"/>
        </w:rPr>
        <w:t>pre-</w:t>
      </w:r>
      <w:r w:rsidR="00F5601F" w:rsidRPr="0085169F">
        <w:rPr>
          <w:szCs w:val="24"/>
          <w:lang w:eastAsia="en-AU"/>
        </w:rPr>
        <w:t>election period</w:t>
      </w:r>
      <w:r w:rsidR="006814E9" w:rsidRPr="0085169F">
        <w:rPr>
          <w:szCs w:val="24"/>
          <w:lang w:eastAsia="en-AU"/>
        </w:rPr>
        <w:t>)</w:t>
      </w:r>
      <w:r w:rsidR="00F5601F" w:rsidRPr="0085169F">
        <w:rPr>
          <w:szCs w:val="24"/>
          <w:lang w:eastAsia="en-AU"/>
        </w:rPr>
        <w:t xml:space="preserve"> and a </w:t>
      </w:r>
      <w:r w:rsidR="00F5601F" w:rsidRPr="0085169F">
        <w:rPr>
          <w:i/>
          <w:szCs w:val="24"/>
          <w:lang w:eastAsia="en-AU"/>
        </w:rPr>
        <w:t>supplementary certified list of electors</w:t>
      </w:r>
      <w:r w:rsidR="006814E9" w:rsidRPr="0085169F">
        <w:rPr>
          <w:szCs w:val="24"/>
          <w:lang w:eastAsia="en-AU"/>
        </w:rPr>
        <w:t xml:space="preserve"> (after the close of the poll) </w:t>
      </w:r>
      <w:r w:rsidR="00F5601F" w:rsidRPr="0085169F">
        <w:rPr>
          <w:szCs w:val="24"/>
          <w:lang w:eastAsia="en-AU"/>
        </w:rPr>
        <w:t xml:space="preserve">to </w:t>
      </w:r>
      <w:r w:rsidR="006814E9" w:rsidRPr="0085169F">
        <w:rPr>
          <w:szCs w:val="24"/>
          <w:lang w:eastAsia="en-AU"/>
        </w:rPr>
        <w:t xml:space="preserve">enable new enrolments </w:t>
      </w:r>
      <w:r w:rsidRPr="0085169F">
        <w:rPr>
          <w:szCs w:val="24"/>
          <w:lang w:eastAsia="en-AU"/>
        </w:rPr>
        <w:t>up to</w:t>
      </w:r>
      <w:r w:rsidR="00F5601F" w:rsidRPr="0085169F">
        <w:rPr>
          <w:szCs w:val="24"/>
          <w:lang w:eastAsia="en-AU"/>
        </w:rPr>
        <w:t xml:space="preserve"> and including </w:t>
      </w:r>
      <w:r w:rsidRPr="0085169F">
        <w:rPr>
          <w:szCs w:val="24"/>
          <w:lang w:eastAsia="en-AU"/>
        </w:rPr>
        <w:t>polling day</w:t>
      </w:r>
      <w:r w:rsidR="006814E9" w:rsidRPr="0085169F">
        <w:rPr>
          <w:szCs w:val="24"/>
          <w:lang w:eastAsia="en-AU"/>
        </w:rPr>
        <w:t>.</w:t>
      </w:r>
    </w:p>
    <w:p w14:paraId="25A33560" w14:textId="01EB8FBB" w:rsidR="00901055" w:rsidRPr="0085169F" w:rsidRDefault="006814E9" w:rsidP="0085169F">
      <w:pPr>
        <w:autoSpaceDE w:val="0"/>
        <w:autoSpaceDN w:val="0"/>
        <w:adjustRightInd w:val="0"/>
        <w:spacing w:before="240" w:after="120"/>
        <w:rPr>
          <w:szCs w:val="24"/>
          <w:lang w:eastAsia="en-AU"/>
        </w:rPr>
      </w:pPr>
      <w:r w:rsidRPr="0085169F">
        <w:rPr>
          <w:szCs w:val="24"/>
          <w:lang w:eastAsia="en-AU"/>
        </w:rPr>
        <w:t xml:space="preserve">The amendment </w:t>
      </w:r>
      <w:r w:rsidR="00901055" w:rsidRPr="0085169F">
        <w:rPr>
          <w:szCs w:val="24"/>
          <w:lang w:eastAsia="en-AU"/>
        </w:rPr>
        <w:t>maintains the requirement that nominators of a candidate must be entitled to vote by virtue of being on</w:t>
      </w:r>
      <w:r w:rsidR="006C7F16" w:rsidRPr="0085169F">
        <w:rPr>
          <w:szCs w:val="24"/>
          <w:lang w:eastAsia="en-AU"/>
        </w:rPr>
        <w:t xml:space="preserve"> the</w:t>
      </w:r>
      <w:r w:rsidR="00901055" w:rsidRPr="0085169F">
        <w:rPr>
          <w:szCs w:val="24"/>
          <w:lang w:eastAsia="en-AU"/>
        </w:rPr>
        <w:t xml:space="preserve"> </w:t>
      </w:r>
      <w:r w:rsidR="00901055" w:rsidRPr="0085169F">
        <w:rPr>
          <w:i/>
          <w:szCs w:val="24"/>
          <w:lang w:eastAsia="en-AU"/>
        </w:rPr>
        <w:t>preliminary certified list of electors</w:t>
      </w:r>
      <w:r w:rsidR="00901055" w:rsidRPr="0085169F">
        <w:rPr>
          <w:szCs w:val="24"/>
          <w:lang w:eastAsia="en-AU"/>
        </w:rPr>
        <w:t xml:space="preserve"> (or roll) at the start of the pre-election period and also </w:t>
      </w:r>
      <w:r w:rsidR="00D66E7D" w:rsidRPr="0085169F">
        <w:rPr>
          <w:szCs w:val="24"/>
          <w:lang w:eastAsia="en-AU"/>
        </w:rPr>
        <w:t>at least</w:t>
      </w:r>
      <w:r w:rsidR="00901055" w:rsidRPr="0085169F">
        <w:rPr>
          <w:szCs w:val="24"/>
          <w:lang w:eastAsia="en-AU"/>
        </w:rPr>
        <w:t xml:space="preserve"> 18 years of age on election day. </w:t>
      </w:r>
    </w:p>
    <w:p w14:paraId="456943B1" w14:textId="517B3461" w:rsidR="00901055" w:rsidRPr="0085169F" w:rsidRDefault="000F7B3F" w:rsidP="0085169F">
      <w:pPr>
        <w:autoSpaceDE w:val="0"/>
        <w:autoSpaceDN w:val="0"/>
        <w:adjustRightInd w:val="0"/>
        <w:spacing w:before="240" w:after="120"/>
        <w:rPr>
          <w:szCs w:val="24"/>
          <w:lang w:eastAsia="en-AU"/>
        </w:rPr>
      </w:pPr>
      <w:r w:rsidRPr="0085169F">
        <w:rPr>
          <w:szCs w:val="24"/>
          <w:lang w:eastAsia="en-AU"/>
        </w:rPr>
        <w:t>The</w:t>
      </w:r>
      <w:r w:rsidR="00901055" w:rsidRPr="0085169F">
        <w:rPr>
          <w:szCs w:val="24"/>
          <w:lang w:eastAsia="en-AU"/>
        </w:rPr>
        <w:t xml:space="preserve"> addition of the words </w:t>
      </w:r>
      <w:r w:rsidR="004B03B4">
        <w:rPr>
          <w:szCs w:val="24"/>
          <w:lang w:eastAsia="en-AU"/>
        </w:rPr>
        <w:t>‘</w:t>
      </w:r>
      <w:r w:rsidR="00901055" w:rsidRPr="0085169F">
        <w:rPr>
          <w:szCs w:val="24"/>
          <w:lang w:eastAsia="en-AU"/>
        </w:rPr>
        <w:t>for the electorate</w:t>
      </w:r>
      <w:r w:rsidR="004B03B4">
        <w:rPr>
          <w:szCs w:val="24"/>
          <w:lang w:eastAsia="en-AU"/>
        </w:rPr>
        <w:t>’</w:t>
      </w:r>
      <w:r w:rsidR="00901055" w:rsidRPr="0085169F">
        <w:rPr>
          <w:szCs w:val="24"/>
          <w:lang w:eastAsia="en-AU"/>
        </w:rPr>
        <w:t xml:space="preserve"> makes clearer on the face of the provision, the existing requirement that nominators must be on the roll for the electorate for which they are nominating the candidate.</w:t>
      </w:r>
    </w:p>
    <w:p w14:paraId="0D1F1E2E" w14:textId="12EE8B93" w:rsidR="004B03B4" w:rsidRPr="0085169F" w:rsidRDefault="004B03B4" w:rsidP="004B03B4">
      <w:pPr>
        <w:pStyle w:val="Heading4"/>
        <w:spacing w:before="0"/>
      </w:pPr>
      <w:r w:rsidRPr="0085169F">
        <w:t xml:space="preserve">Clause </w:t>
      </w:r>
      <w:r>
        <w:t>9</w:t>
      </w:r>
      <w:r w:rsidRPr="0085169F">
        <w:t xml:space="preserve"> – Section </w:t>
      </w:r>
      <w:r>
        <w:t>105 (4) (g)</w:t>
      </w:r>
    </w:p>
    <w:p w14:paraId="44D7F23E" w14:textId="2AA9270C" w:rsidR="00280D10" w:rsidRPr="0085169F" w:rsidRDefault="00280D10" w:rsidP="0085169F">
      <w:pPr>
        <w:keepNext/>
        <w:rPr>
          <w:lang w:eastAsia="en-AU"/>
        </w:rPr>
      </w:pPr>
      <w:r w:rsidRPr="0085169F">
        <w:rPr>
          <w:lang w:eastAsia="en-AU"/>
        </w:rPr>
        <w:t xml:space="preserve">The amendment made by clause 9 is consequential on the amendment made by clause 8. </w:t>
      </w:r>
    </w:p>
    <w:p w14:paraId="5E91FFE0" w14:textId="1F27DEF1" w:rsidR="00280D10" w:rsidRPr="0085169F" w:rsidRDefault="00280D10" w:rsidP="0085169F">
      <w:pPr>
        <w:pStyle w:val="Heading4"/>
        <w:keepNext w:val="0"/>
      </w:pPr>
      <w:r w:rsidRPr="0085169F">
        <w:t>Clause 10 – Section 121</w:t>
      </w:r>
    </w:p>
    <w:p w14:paraId="2D6F9AD9" w14:textId="35D7057A" w:rsidR="00280D10" w:rsidRPr="0085169F" w:rsidRDefault="00280D10" w:rsidP="0085169F">
      <w:pPr>
        <w:autoSpaceDE w:val="0"/>
        <w:autoSpaceDN w:val="0"/>
        <w:adjustRightInd w:val="0"/>
        <w:spacing w:before="240" w:after="120"/>
      </w:pPr>
      <w:r w:rsidRPr="0085169F">
        <w:t xml:space="preserve">Section </w:t>
      </w:r>
      <w:r w:rsidR="00185D99" w:rsidRPr="0085169F">
        <w:t xml:space="preserve">121 currently </w:t>
      </w:r>
      <w:r w:rsidR="00185D99" w:rsidRPr="0085169F">
        <w:rPr>
          <w:szCs w:val="24"/>
          <w:lang w:eastAsia="en-AU"/>
        </w:rPr>
        <w:t>provides</w:t>
      </w:r>
      <w:r w:rsidR="00185D99" w:rsidRPr="0085169F">
        <w:t xml:space="preserve"> that as soon as practicable after the roll for an electorate closes the Commissioner must prepare a certified extract of electors and a certified list of electors.  </w:t>
      </w:r>
    </w:p>
    <w:p w14:paraId="6944BD53" w14:textId="4FC69533" w:rsidR="00185D99" w:rsidRPr="0085169F" w:rsidRDefault="00185D99" w:rsidP="0085169F">
      <w:pPr>
        <w:autoSpaceDE w:val="0"/>
        <w:autoSpaceDN w:val="0"/>
        <w:adjustRightInd w:val="0"/>
        <w:spacing w:before="240" w:after="120"/>
      </w:pPr>
      <w:r w:rsidRPr="0085169F">
        <w:t>The certified lis</w:t>
      </w:r>
      <w:r w:rsidR="00073718" w:rsidRPr="0085169F">
        <w:t>t</w:t>
      </w:r>
      <w:r w:rsidRPr="0085169F">
        <w:t xml:space="preserve"> shows the name, address, gender and year of birth of electors and is provided to the officer in charge (OIC) for each polling place. This is the list used by electoral officials for the purpose of recording an elector as having been provided a ballot paper.</w:t>
      </w:r>
    </w:p>
    <w:p w14:paraId="25247A00" w14:textId="4CFE822D" w:rsidR="00185D99" w:rsidRPr="0085169F" w:rsidRDefault="00185D99" w:rsidP="0085169F">
      <w:pPr>
        <w:autoSpaceDE w:val="0"/>
        <w:autoSpaceDN w:val="0"/>
        <w:adjustRightInd w:val="0"/>
        <w:spacing w:before="240" w:after="120"/>
      </w:pPr>
      <w:r w:rsidRPr="0085169F">
        <w:t>The certified extract may be given to each candidate on request and shows names and addresses of electors listed in the extract (but not year of birth or gender).</w:t>
      </w:r>
    </w:p>
    <w:p w14:paraId="5AD4C705" w14:textId="6BEF31A7" w:rsidR="00185D99" w:rsidRPr="0085169F" w:rsidRDefault="00185D99" w:rsidP="0085169F">
      <w:pPr>
        <w:autoSpaceDE w:val="0"/>
        <w:autoSpaceDN w:val="0"/>
        <w:adjustRightInd w:val="0"/>
        <w:spacing w:before="240" w:after="120"/>
      </w:pPr>
      <w:r w:rsidRPr="0085169F">
        <w:t>Clause 10 substitutes a new section 121 which reflects the new arrangements required to enable a person to enrol up to and including polling day. Under these new arrangements, a</w:t>
      </w:r>
      <w:r w:rsidR="00380214" w:rsidRPr="0085169F">
        <w:t xml:space="preserve"> preliminary certified extract and preliminary certified list </w:t>
      </w:r>
      <w:r w:rsidR="006409F5" w:rsidRPr="0085169F">
        <w:t xml:space="preserve">for each electorate </w:t>
      </w:r>
      <w:r w:rsidR="00380214" w:rsidRPr="0085169F">
        <w:t>will be prepared as soon as practicable after the beginning of the pre-election period.</w:t>
      </w:r>
    </w:p>
    <w:p w14:paraId="2AA32DCB" w14:textId="6A181AFA" w:rsidR="00280D10" w:rsidRPr="0085169F" w:rsidRDefault="00380214" w:rsidP="0085169F">
      <w:pPr>
        <w:autoSpaceDE w:val="0"/>
        <w:autoSpaceDN w:val="0"/>
        <w:adjustRightInd w:val="0"/>
        <w:spacing w:before="240" w:after="120"/>
      </w:pPr>
      <w:r w:rsidRPr="0085169F">
        <w:t xml:space="preserve">The </w:t>
      </w:r>
      <w:r w:rsidRPr="0085169F">
        <w:rPr>
          <w:i/>
        </w:rPr>
        <w:t xml:space="preserve">preliminary certified list </w:t>
      </w:r>
      <w:r w:rsidR="00641649" w:rsidRPr="0085169F">
        <w:rPr>
          <w:i/>
        </w:rPr>
        <w:t>of electors</w:t>
      </w:r>
      <w:r w:rsidR="00641649" w:rsidRPr="0085169F">
        <w:t xml:space="preserve"> </w:t>
      </w:r>
      <w:r w:rsidRPr="0085169F">
        <w:t xml:space="preserve">will </w:t>
      </w:r>
      <w:r w:rsidR="003F7D00" w:rsidRPr="0085169F">
        <w:t>include particulars of eligible electors who are enrolled</w:t>
      </w:r>
      <w:r w:rsidR="006409F5" w:rsidRPr="0085169F">
        <w:t xml:space="preserve"> for that electorate</w:t>
      </w:r>
      <w:r w:rsidR="003F7D00" w:rsidRPr="0085169F">
        <w:t xml:space="preserve"> immediately before 6</w:t>
      </w:r>
      <w:r w:rsidR="004B03B4">
        <w:t>pm</w:t>
      </w:r>
      <w:r w:rsidR="003F7D00" w:rsidRPr="0085169F">
        <w:t xml:space="preserve"> on the first day of the pre-election period. This will b</w:t>
      </w:r>
      <w:r w:rsidRPr="0085169F">
        <w:t>e used as the roll throughout the pre-election period which ends on polling day. The Act, as amended, will allow a person who is not on the preliminary certified list</w:t>
      </w:r>
      <w:r w:rsidR="006409F5" w:rsidRPr="0085169F">
        <w:t xml:space="preserve"> for an electorate</w:t>
      </w:r>
      <w:r w:rsidRPr="0085169F">
        <w:t xml:space="preserve"> to enrol and vote in the pre-election period up until 6</w:t>
      </w:r>
      <w:r w:rsidR="004B03B4">
        <w:t>pm</w:t>
      </w:r>
      <w:r w:rsidRPr="0085169F">
        <w:t xml:space="preserve"> on polling day. This will </w:t>
      </w:r>
      <w:r w:rsidRPr="0085169F">
        <w:lastRenderedPageBreak/>
        <w:t xml:space="preserve">be done by the completion of a declaration vote. The envelope for a declaration vote incorporates an application to enrol. </w:t>
      </w:r>
      <w:r w:rsidR="00073718" w:rsidRPr="0085169F">
        <w:t xml:space="preserve">It will also be possible for a person to enrol </w:t>
      </w:r>
      <w:r w:rsidR="006C7F16" w:rsidRPr="0085169F">
        <w:t>direct with</w:t>
      </w:r>
      <w:r w:rsidR="00073718" w:rsidRPr="0085169F">
        <w:t xml:space="preserve"> the </w:t>
      </w:r>
      <w:r w:rsidR="006336D8" w:rsidRPr="0085169F">
        <w:t xml:space="preserve">Australian Electoral Commission </w:t>
      </w:r>
      <w:r w:rsidR="00CA608D" w:rsidRPr="0085169F">
        <w:t>(</w:t>
      </w:r>
      <w:r w:rsidR="00073718" w:rsidRPr="0085169F">
        <w:t>AEC</w:t>
      </w:r>
      <w:r w:rsidR="00CA608D" w:rsidRPr="0085169F">
        <w:t>)</w:t>
      </w:r>
      <w:r w:rsidR="006C7F16" w:rsidRPr="0085169F">
        <w:t xml:space="preserve"> including via its</w:t>
      </w:r>
      <w:r w:rsidR="00073718" w:rsidRPr="0085169F">
        <w:t xml:space="preserve"> website, in the normal way prior to the close of the poll.</w:t>
      </w:r>
    </w:p>
    <w:p w14:paraId="684D8EE7" w14:textId="54DCE761" w:rsidR="00380214" w:rsidRPr="0085169F" w:rsidRDefault="00380214" w:rsidP="0085169F">
      <w:pPr>
        <w:autoSpaceDE w:val="0"/>
        <w:autoSpaceDN w:val="0"/>
        <w:adjustRightInd w:val="0"/>
        <w:spacing w:before="240" w:after="120"/>
      </w:pPr>
      <w:r w:rsidRPr="0085169F">
        <w:t xml:space="preserve">After the close of the poll, when ballot boxes are opened the applications to enrol will be forwarded to the AEC for processing. The AEC will provide </w:t>
      </w:r>
      <w:r w:rsidR="006409F5" w:rsidRPr="0085169F">
        <w:t xml:space="preserve">enrolment information </w:t>
      </w:r>
      <w:r w:rsidRPr="0085169F">
        <w:t xml:space="preserve">to the ACT Electoral Commission </w:t>
      </w:r>
      <w:r w:rsidR="006409F5" w:rsidRPr="0085169F">
        <w:t xml:space="preserve">to enable it to prepare </w:t>
      </w:r>
      <w:r w:rsidR="00073718" w:rsidRPr="0085169F">
        <w:t>a supplementary certified list</w:t>
      </w:r>
      <w:r w:rsidR="006409F5" w:rsidRPr="0085169F">
        <w:t xml:space="preserve"> for each electorate</w:t>
      </w:r>
      <w:r w:rsidRPr="0085169F">
        <w:t xml:space="preserve"> showing electors who were on the preliminary certified list</w:t>
      </w:r>
      <w:r w:rsidR="00073718" w:rsidRPr="0085169F">
        <w:t xml:space="preserve">, and electors who </w:t>
      </w:r>
      <w:r w:rsidR="003F7D00" w:rsidRPr="0085169F">
        <w:t>were</w:t>
      </w:r>
      <w:r w:rsidR="00073718" w:rsidRPr="0085169F">
        <w:t xml:space="preserve"> enrolled </w:t>
      </w:r>
      <w:r w:rsidR="00F12889" w:rsidRPr="0085169F">
        <w:t xml:space="preserve">at or </w:t>
      </w:r>
      <w:r w:rsidR="003F7D00" w:rsidRPr="0085169F">
        <w:t>after 6</w:t>
      </w:r>
      <w:r w:rsidR="004B03B4">
        <w:t>pm</w:t>
      </w:r>
      <w:r w:rsidR="003F7D00" w:rsidRPr="0085169F">
        <w:t xml:space="preserve"> on the first day of the pre-election period</w:t>
      </w:r>
      <w:r w:rsidR="00073718" w:rsidRPr="0085169F">
        <w:t>, whose applications were received by the close of the poll</w:t>
      </w:r>
      <w:r w:rsidR="00E97EBC" w:rsidRPr="0085169F">
        <w:t xml:space="preserve"> or the close of the polling place on polling day.</w:t>
      </w:r>
    </w:p>
    <w:p w14:paraId="05526F91" w14:textId="3DA8A32E" w:rsidR="006409F5" w:rsidRPr="0085169F" w:rsidRDefault="006409F5" w:rsidP="0085169F">
      <w:pPr>
        <w:autoSpaceDE w:val="0"/>
        <w:autoSpaceDN w:val="0"/>
        <w:adjustRightInd w:val="0"/>
        <w:spacing w:before="240" w:after="120"/>
      </w:pPr>
      <w:r w:rsidRPr="0085169F">
        <w:t xml:space="preserve">The </w:t>
      </w:r>
      <w:r w:rsidRPr="0085169F">
        <w:rPr>
          <w:i/>
        </w:rPr>
        <w:t xml:space="preserve">supplementary certified list </w:t>
      </w:r>
      <w:r w:rsidR="00641649" w:rsidRPr="0085169F">
        <w:rPr>
          <w:i/>
        </w:rPr>
        <w:t>of electors</w:t>
      </w:r>
      <w:r w:rsidR="00641649" w:rsidRPr="0085169F">
        <w:t xml:space="preserve"> </w:t>
      </w:r>
      <w:r w:rsidRPr="0085169F">
        <w:t xml:space="preserve">for an electorate will not include any electors who were on a preliminary certified list for another electorate, but who have, during the pre-election period, enrolled in </w:t>
      </w:r>
      <w:r w:rsidR="00092185" w:rsidRPr="0085169F">
        <w:t xml:space="preserve">the </w:t>
      </w:r>
      <w:r w:rsidRPr="0085169F">
        <w:t xml:space="preserve">electorate. Electors who are on a </w:t>
      </w:r>
      <w:r w:rsidRPr="0085169F">
        <w:rPr>
          <w:i/>
        </w:rPr>
        <w:t xml:space="preserve">preliminary certified list </w:t>
      </w:r>
      <w:r w:rsidR="00641649" w:rsidRPr="0085169F">
        <w:rPr>
          <w:i/>
        </w:rPr>
        <w:t xml:space="preserve">of electors </w:t>
      </w:r>
      <w:r w:rsidRPr="0085169F">
        <w:t>for an electorate will only be able to vote in that electorate.</w:t>
      </w:r>
    </w:p>
    <w:p w14:paraId="0A90E434" w14:textId="77B2DA15" w:rsidR="00073718" w:rsidRPr="0085169F" w:rsidRDefault="00073718" w:rsidP="0085169F">
      <w:pPr>
        <w:autoSpaceDE w:val="0"/>
        <w:autoSpaceDN w:val="0"/>
        <w:adjustRightInd w:val="0"/>
        <w:spacing w:before="240" w:after="120"/>
      </w:pPr>
      <w:r w:rsidRPr="0085169F">
        <w:t xml:space="preserve">The ballot papers for electors on the </w:t>
      </w:r>
      <w:r w:rsidRPr="0085169F">
        <w:rPr>
          <w:i/>
        </w:rPr>
        <w:t xml:space="preserve">preliminary certified list </w:t>
      </w:r>
      <w:r w:rsidR="00907F45" w:rsidRPr="0085169F">
        <w:rPr>
          <w:i/>
        </w:rPr>
        <w:t>of electors</w:t>
      </w:r>
      <w:r w:rsidR="00907F45" w:rsidRPr="0085169F">
        <w:t xml:space="preserve"> </w:t>
      </w:r>
      <w:r w:rsidRPr="0085169F">
        <w:t xml:space="preserve">and the </w:t>
      </w:r>
      <w:r w:rsidRPr="0085169F">
        <w:rPr>
          <w:i/>
        </w:rPr>
        <w:t xml:space="preserve">supplementary certified list </w:t>
      </w:r>
      <w:r w:rsidR="00907F45" w:rsidRPr="0085169F">
        <w:rPr>
          <w:i/>
        </w:rPr>
        <w:t>of electors</w:t>
      </w:r>
      <w:r w:rsidR="00907F45" w:rsidRPr="0085169F">
        <w:t xml:space="preserve"> </w:t>
      </w:r>
      <w:r w:rsidR="006409F5" w:rsidRPr="0085169F">
        <w:t xml:space="preserve">for an electorate </w:t>
      </w:r>
      <w:r w:rsidRPr="0085169F">
        <w:t xml:space="preserve">will be able to be included in the count.  </w:t>
      </w:r>
    </w:p>
    <w:p w14:paraId="43F2C233" w14:textId="32AB2E4E" w:rsidR="00073718" w:rsidRPr="0085169F" w:rsidRDefault="00073718" w:rsidP="0085169F">
      <w:pPr>
        <w:autoSpaceDE w:val="0"/>
        <w:autoSpaceDN w:val="0"/>
        <w:adjustRightInd w:val="0"/>
        <w:spacing w:before="240" w:after="120"/>
      </w:pPr>
      <w:r w:rsidRPr="0085169F">
        <w:t xml:space="preserve">New section </w:t>
      </w:r>
      <w:r w:rsidR="008649F8" w:rsidRPr="0085169F">
        <w:t xml:space="preserve">121 provides for the </w:t>
      </w:r>
      <w:r w:rsidRPr="0085169F">
        <w:rPr>
          <w:i/>
        </w:rPr>
        <w:t xml:space="preserve">preliminary certified extract </w:t>
      </w:r>
      <w:r w:rsidR="00641649" w:rsidRPr="0085169F">
        <w:rPr>
          <w:i/>
        </w:rPr>
        <w:t>of electors</w:t>
      </w:r>
      <w:r w:rsidR="00641649" w:rsidRPr="0085169F">
        <w:t xml:space="preserve"> </w:t>
      </w:r>
      <w:r w:rsidR="006409F5" w:rsidRPr="0085169F">
        <w:t xml:space="preserve">for an electorate </w:t>
      </w:r>
      <w:r w:rsidRPr="0085169F">
        <w:t xml:space="preserve">to be made available </w:t>
      </w:r>
      <w:r w:rsidR="008649F8" w:rsidRPr="0085169F">
        <w:t>to a candidate for the electorate upon</w:t>
      </w:r>
      <w:r w:rsidRPr="0085169F">
        <w:t xml:space="preserve"> request.</w:t>
      </w:r>
      <w:r w:rsidR="000F43CB" w:rsidRPr="0085169F">
        <w:t xml:space="preserve"> </w:t>
      </w:r>
    </w:p>
    <w:p w14:paraId="6F4A6A22" w14:textId="7A511607" w:rsidR="003F7D00" w:rsidRPr="0085169F" w:rsidRDefault="003F7D00" w:rsidP="0085169F">
      <w:pPr>
        <w:autoSpaceDE w:val="0"/>
        <w:autoSpaceDN w:val="0"/>
        <w:adjustRightInd w:val="0"/>
        <w:spacing w:before="240" w:after="120"/>
      </w:pPr>
      <w:r w:rsidRPr="0085169F">
        <w:t>No change has been made to the nature of the particulars that are included in the extract of electors or the list of electors.</w:t>
      </w:r>
    </w:p>
    <w:p w14:paraId="49B89EA2" w14:textId="6EF03534" w:rsidR="00073718" w:rsidRPr="0085169F" w:rsidRDefault="003F7D00" w:rsidP="0085169F">
      <w:pPr>
        <w:autoSpaceDE w:val="0"/>
        <w:autoSpaceDN w:val="0"/>
        <w:adjustRightInd w:val="0"/>
        <w:spacing w:before="240" w:after="120"/>
      </w:pPr>
      <w:r w:rsidRPr="0085169F">
        <w:t>These amendments</w:t>
      </w:r>
      <w:r w:rsidR="00E97EBC" w:rsidRPr="0085169F">
        <w:t xml:space="preserve"> </w:t>
      </w:r>
      <w:r w:rsidR="00CA608D" w:rsidRPr="0085169F">
        <w:t xml:space="preserve">are intended to </w:t>
      </w:r>
      <w:r w:rsidRPr="0085169F">
        <w:t>support maximising the opportunity for ACT residents to participate in</w:t>
      </w:r>
      <w:r w:rsidR="006409F5" w:rsidRPr="0085169F">
        <w:t xml:space="preserve"> the electoral process.</w:t>
      </w:r>
    </w:p>
    <w:p w14:paraId="671E03F4" w14:textId="18ADC48A" w:rsidR="00280D10" w:rsidRPr="0085169F" w:rsidRDefault="006409F5" w:rsidP="0085169F">
      <w:pPr>
        <w:pStyle w:val="Heading4"/>
        <w:keepNext w:val="0"/>
      </w:pPr>
      <w:r w:rsidRPr="0085169F">
        <w:t>Clause 11– Claims to vote</w:t>
      </w:r>
    </w:p>
    <w:p w14:paraId="6EE71C43" w14:textId="59096FC9" w:rsidR="006409F5" w:rsidRPr="0085169F" w:rsidRDefault="006409F5" w:rsidP="0085169F">
      <w:pPr>
        <w:rPr>
          <w:b/>
        </w:rPr>
      </w:pPr>
      <w:r w:rsidRPr="0085169F">
        <w:rPr>
          <w:b/>
        </w:rPr>
        <w:t>Section 133 (1)</w:t>
      </w:r>
    </w:p>
    <w:p w14:paraId="5A1265C8" w14:textId="6124CF66" w:rsidR="00B652E7" w:rsidRPr="0085169F" w:rsidRDefault="00B652E7" w:rsidP="0085169F">
      <w:pPr>
        <w:autoSpaceDE w:val="0"/>
        <w:autoSpaceDN w:val="0"/>
        <w:adjustRightInd w:val="0"/>
        <w:spacing w:before="240" w:after="120"/>
      </w:pPr>
      <w:r w:rsidRPr="0085169F">
        <w:t xml:space="preserve">Clause 11 amends section 133 which requires that a person claiming to vote at an election must be issued a ballot paper for the relevant electorate if the person is on the </w:t>
      </w:r>
      <w:r w:rsidRPr="0085169F">
        <w:rPr>
          <w:i/>
        </w:rPr>
        <w:t>certified list</w:t>
      </w:r>
      <w:r w:rsidRPr="0085169F">
        <w:t xml:space="preserve"> </w:t>
      </w:r>
      <w:r w:rsidRPr="0085169F">
        <w:rPr>
          <w:i/>
        </w:rPr>
        <w:t>of</w:t>
      </w:r>
      <w:r w:rsidRPr="0085169F">
        <w:t xml:space="preserve"> </w:t>
      </w:r>
      <w:r w:rsidRPr="0085169F">
        <w:rPr>
          <w:i/>
        </w:rPr>
        <w:t>electors</w:t>
      </w:r>
      <w:r w:rsidRPr="0085169F">
        <w:t xml:space="preserve">, and the list hasn’t been marked to indicate that the person has already been issued with a ballot paper. The amendments are consequential on the amendments made by clause 10, and in particular, the introduction of the </w:t>
      </w:r>
      <w:r w:rsidRPr="0085169F">
        <w:rPr>
          <w:i/>
        </w:rPr>
        <w:t>preliminary certified list</w:t>
      </w:r>
      <w:r w:rsidR="0073707B" w:rsidRPr="0085169F">
        <w:rPr>
          <w:i/>
        </w:rPr>
        <w:t xml:space="preserve"> of electors</w:t>
      </w:r>
      <w:r w:rsidR="002A636C" w:rsidRPr="0085169F">
        <w:t>. The substantive effect of the provision is unchanged.</w:t>
      </w:r>
    </w:p>
    <w:p w14:paraId="57505B28" w14:textId="6C7C6262" w:rsidR="002A636C" w:rsidRPr="0085169F" w:rsidRDefault="004B03B4" w:rsidP="004B03B4">
      <w:pPr>
        <w:pStyle w:val="Heading4"/>
      </w:pPr>
      <w:r>
        <w:t xml:space="preserve">Clause 12 – </w:t>
      </w:r>
      <w:r w:rsidR="002A636C" w:rsidRPr="0085169F">
        <w:t>Section 133 (2)</w:t>
      </w:r>
    </w:p>
    <w:p w14:paraId="71251E73" w14:textId="6C1C27F9" w:rsidR="002A636C" w:rsidRPr="0085169F" w:rsidRDefault="002A636C" w:rsidP="0085169F">
      <w:pPr>
        <w:autoSpaceDE w:val="0"/>
        <w:autoSpaceDN w:val="0"/>
        <w:adjustRightInd w:val="0"/>
        <w:spacing w:before="240" w:after="120"/>
      </w:pPr>
      <w:r w:rsidRPr="0085169F">
        <w:t>Clause 12 makes a consequential amendment arising from a drafting change to the way in which section 133</w:t>
      </w:r>
      <w:r w:rsidR="00907F45" w:rsidRPr="0085169F">
        <w:t xml:space="preserve"> </w:t>
      </w:r>
      <w:r w:rsidRPr="0085169F">
        <w:t>(1) is set out.</w:t>
      </w:r>
    </w:p>
    <w:p w14:paraId="1FD6B4D5" w14:textId="5E9EA39E" w:rsidR="002A636C" w:rsidRPr="0085169F" w:rsidRDefault="002A636C" w:rsidP="00CD7DB3">
      <w:pPr>
        <w:pStyle w:val="Heading4"/>
        <w:spacing w:before="0"/>
      </w:pPr>
      <w:r w:rsidRPr="0085169F">
        <w:lastRenderedPageBreak/>
        <w:t>Clause 13 –</w:t>
      </w:r>
      <w:r w:rsidR="00907F45" w:rsidRPr="0085169F">
        <w:t xml:space="preserve"> Declaration </w:t>
      </w:r>
      <w:r w:rsidRPr="0085169F">
        <w:t>voting at polling places</w:t>
      </w:r>
    </w:p>
    <w:p w14:paraId="2C5796FB" w14:textId="77777777" w:rsidR="002A636C" w:rsidRPr="0085169F" w:rsidRDefault="002A636C" w:rsidP="0085169F">
      <w:pPr>
        <w:autoSpaceDE w:val="0"/>
        <w:autoSpaceDN w:val="0"/>
        <w:adjustRightInd w:val="0"/>
        <w:spacing w:after="120" w:line="240" w:lineRule="auto"/>
      </w:pPr>
      <w:r w:rsidRPr="0085169F">
        <w:rPr>
          <w:b/>
        </w:rPr>
        <w:t>Section 135 (1) (a) and (b)</w:t>
      </w:r>
    </w:p>
    <w:p w14:paraId="64BB776B" w14:textId="5E7144B4" w:rsidR="002A636C" w:rsidRPr="0085169F" w:rsidRDefault="002A636C" w:rsidP="0085169F">
      <w:pPr>
        <w:autoSpaceDE w:val="0"/>
        <w:autoSpaceDN w:val="0"/>
        <w:adjustRightInd w:val="0"/>
        <w:spacing w:after="120" w:line="240" w:lineRule="auto"/>
      </w:pPr>
      <w:r w:rsidRPr="0085169F">
        <w:t>Section 135 provides for declaration voting at polling places. A person can complete a declaration vote for the relevant electorate if, when they attend a polling place on polling day, the person’s name is not on the certified list of electors for the electorate, or the list has been marked to indicate that the person has already voted, but the person claims not to have already voted.</w:t>
      </w:r>
    </w:p>
    <w:p w14:paraId="24242512" w14:textId="5AD51432" w:rsidR="002A636C" w:rsidRPr="0085169F" w:rsidRDefault="002A636C" w:rsidP="0085169F">
      <w:pPr>
        <w:autoSpaceDE w:val="0"/>
        <w:autoSpaceDN w:val="0"/>
        <w:adjustRightInd w:val="0"/>
        <w:spacing w:after="120" w:line="240" w:lineRule="auto"/>
      </w:pPr>
      <w:r w:rsidRPr="0085169F">
        <w:t xml:space="preserve">Clause 13 amends this provision to replace references to the </w:t>
      </w:r>
      <w:r w:rsidRPr="0085169F">
        <w:rPr>
          <w:i/>
        </w:rPr>
        <w:t>certified list</w:t>
      </w:r>
      <w:r w:rsidR="00F737C2" w:rsidRPr="0085169F">
        <w:rPr>
          <w:i/>
        </w:rPr>
        <w:t xml:space="preserve"> of electors</w:t>
      </w:r>
      <w:r w:rsidRPr="0085169F">
        <w:t>, with references to</w:t>
      </w:r>
      <w:r w:rsidR="00F737C2" w:rsidRPr="0085169F">
        <w:t xml:space="preserve"> a </w:t>
      </w:r>
      <w:r w:rsidR="00F737C2" w:rsidRPr="0085169F">
        <w:rPr>
          <w:i/>
        </w:rPr>
        <w:t>preliminary certified list of electors</w:t>
      </w:r>
      <w:r w:rsidR="00F737C2" w:rsidRPr="0085169F">
        <w:t xml:space="preserve">, consequential on the amendments </w:t>
      </w:r>
      <w:r w:rsidR="00D92754" w:rsidRPr="0085169F">
        <w:t>m</w:t>
      </w:r>
      <w:r w:rsidR="00F737C2" w:rsidRPr="0085169F">
        <w:t>ade by clause 10.</w:t>
      </w:r>
    </w:p>
    <w:p w14:paraId="1762E5C6" w14:textId="77777777" w:rsidR="00F737C2" w:rsidRPr="0085169F" w:rsidRDefault="00F737C2" w:rsidP="0085169F">
      <w:pPr>
        <w:pStyle w:val="Heading4"/>
        <w:keepNext w:val="0"/>
        <w:rPr>
          <w:lang w:eastAsia="en-AU"/>
        </w:rPr>
      </w:pPr>
      <w:r w:rsidRPr="0085169F">
        <w:t>Clause 14</w:t>
      </w:r>
      <w:r w:rsidRPr="0085169F">
        <w:rPr>
          <w:bCs/>
          <w:lang w:eastAsia="en-AU"/>
        </w:rPr>
        <w:t xml:space="preserve"> </w:t>
      </w:r>
      <w:r w:rsidRPr="0085169F">
        <w:rPr>
          <w:lang w:eastAsia="en-AU"/>
        </w:rPr>
        <w:t xml:space="preserve">– applications for postal voting papers </w:t>
      </w:r>
    </w:p>
    <w:p w14:paraId="2CD6E0AB" w14:textId="5E89C895" w:rsidR="00F737C2" w:rsidRPr="0085169F" w:rsidRDefault="00F737C2" w:rsidP="0085169F">
      <w:pPr>
        <w:pStyle w:val="Heading4"/>
        <w:keepNext w:val="0"/>
        <w:rPr>
          <w:lang w:eastAsia="en-AU"/>
        </w:rPr>
      </w:pPr>
      <w:r w:rsidRPr="0085169F">
        <w:rPr>
          <w:lang w:eastAsia="en-AU"/>
        </w:rPr>
        <w:t xml:space="preserve">Section 136A (6) (a) </w:t>
      </w:r>
    </w:p>
    <w:p w14:paraId="66E0F68F" w14:textId="7FE4E372" w:rsidR="00F737C2" w:rsidRPr="0085169F" w:rsidRDefault="00F737C2" w:rsidP="0085169F">
      <w:pPr>
        <w:rPr>
          <w:lang w:eastAsia="en-AU"/>
        </w:rPr>
      </w:pPr>
      <w:r w:rsidRPr="0085169F">
        <w:rPr>
          <w:lang w:eastAsia="en-AU"/>
        </w:rPr>
        <w:t xml:space="preserve">Clause 14 makes a consequential amendment to section 136A, to insert the word </w:t>
      </w:r>
      <w:r w:rsidR="00802C08">
        <w:rPr>
          <w:lang w:eastAsia="en-AU"/>
        </w:rPr>
        <w:t>‘</w:t>
      </w:r>
      <w:r w:rsidRPr="0085169F">
        <w:rPr>
          <w:lang w:eastAsia="en-AU"/>
        </w:rPr>
        <w:t>preliminary</w:t>
      </w:r>
      <w:r w:rsidR="00802C08">
        <w:rPr>
          <w:lang w:eastAsia="en-AU"/>
        </w:rPr>
        <w:t>’</w:t>
      </w:r>
      <w:r w:rsidRPr="0085169F">
        <w:rPr>
          <w:lang w:eastAsia="en-AU"/>
        </w:rPr>
        <w:t xml:space="preserve"> before the </w:t>
      </w:r>
      <w:r w:rsidR="00CA608D" w:rsidRPr="0085169F">
        <w:rPr>
          <w:lang w:eastAsia="en-AU"/>
        </w:rPr>
        <w:t>words</w:t>
      </w:r>
      <w:r w:rsidRPr="0085169F">
        <w:rPr>
          <w:lang w:eastAsia="en-AU"/>
        </w:rPr>
        <w:t xml:space="preserve"> </w:t>
      </w:r>
      <w:r w:rsidR="00802C08">
        <w:rPr>
          <w:lang w:eastAsia="en-AU"/>
        </w:rPr>
        <w:t>‘</w:t>
      </w:r>
      <w:r w:rsidRPr="0085169F">
        <w:rPr>
          <w:lang w:eastAsia="en-AU"/>
        </w:rPr>
        <w:t>certified list of electors</w:t>
      </w:r>
      <w:r w:rsidR="00802C08">
        <w:rPr>
          <w:lang w:eastAsia="en-AU"/>
        </w:rPr>
        <w:t>’</w:t>
      </w:r>
      <w:r w:rsidRPr="0085169F">
        <w:rPr>
          <w:lang w:eastAsia="en-AU"/>
        </w:rPr>
        <w:t>.</w:t>
      </w:r>
    </w:p>
    <w:p w14:paraId="2685A1A5" w14:textId="031B7534" w:rsidR="002A636C" w:rsidRPr="0085169F" w:rsidRDefault="00F737C2" w:rsidP="0085169F">
      <w:pPr>
        <w:autoSpaceDE w:val="0"/>
        <w:autoSpaceDN w:val="0"/>
        <w:adjustRightInd w:val="0"/>
        <w:spacing w:before="240" w:after="120"/>
        <w:rPr>
          <w:b/>
        </w:rPr>
      </w:pPr>
      <w:r w:rsidRPr="0085169F">
        <w:rPr>
          <w:b/>
        </w:rPr>
        <w:t>Clauses 15 to 18 – section 136B</w:t>
      </w:r>
    </w:p>
    <w:p w14:paraId="4F6BEB70" w14:textId="5A1E1804" w:rsidR="00F737C2" w:rsidRPr="0085169F" w:rsidRDefault="00F737C2" w:rsidP="0085169F">
      <w:pPr>
        <w:autoSpaceDE w:val="0"/>
        <w:autoSpaceDN w:val="0"/>
        <w:adjustRightInd w:val="0"/>
        <w:spacing w:before="240" w:after="120"/>
      </w:pPr>
      <w:r w:rsidRPr="0085169F">
        <w:t xml:space="preserve">Clauses 15 to 18 amend section 136B which deals with ordinary or declaration voting in the ACT before polling day (known as pre-polling). The changes are consequential on the amendments made by clause 10 and predominantly relate to changing references to the </w:t>
      </w:r>
      <w:r w:rsidRPr="0085169F">
        <w:rPr>
          <w:i/>
        </w:rPr>
        <w:t>certified list</w:t>
      </w:r>
      <w:r w:rsidRPr="0085169F">
        <w:t xml:space="preserve"> </w:t>
      </w:r>
      <w:r w:rsidRPr="0085169F">
        <w:rPr>
          <w:i/>
        </w:rPr>
        <w:t>of electors</w:t>
      </w:r>
      <w:r w:rsidRPr="0085169F">
        <w:t xml:space="preserve"> to the </w:t>
      </w:r>
      <w:r w:rsidRPr="0085169F">
        <w:rPr>
          <w:i/>
        </w:rPr>
        <w:t>preliminary certified list</w:t>
      </w:r>
      <w:r w:rsidRPr="0085169F">
        <w:t xml:space="preserve"> </w:t>
      </w:r>
      <w:r w:rsidRPr="0085169F">
        <w:rPr>
          <w:i/>
        </w:rPr>
        <w:t>of electors</w:t>
      </w:r>
      <w:r w:rsidRPr="0085169F">
        <w:t xml:space="preserve">. The amendments also </w:t>
      </w:r>
      <w:r w:rsidR="00A105E8" w:rsidRPr="0085169F">
        <w:t>modernise the drafting of the provision.</w:t>
      </w:r>
    </w:p>
    <w:p w14:paraId="0C608EC1" w14:textId="2F458B5C" w:rsidR="00F737C2" w:rsidRPr="0085169F" w:rsidRDefault="00A105E8" w:rsidP="0085169F">
      <w:pPr>
        <w:autoSpaceDE w:val="0"/>
        <w:autoSpaceDN w:val="0"/>
        <w:adjustRightInd w:val="0"/>
        <w:spacing w:before="240" w:after="120"/>
        <w:rPr>
          <w:b/>
        </w:rPr>
      </w:pPr>
      <w:r w:rsidRPr="0085169F">
        <w:rPr>
          <w:b/>
        </w:rPr>
        <w:t>Clause 19 -</w:t>
      </w:r>
      <w:r w:rsidR="00482C9A" w:rsidRPr="0085169F">
        <w:rPr>
          <w:b/>
        </w:rPr>
        <w:t xml:space="preserve"> </w:t>
      </w:r>
      <w:r w:rsidRPr="0085169F">
        <w:rPr>
          <w:b/>
        </w:rPr>
        <w:t>Functions of visiting officers</w:t>
      </w:r>
    </w:p>
    <w:p w14:paraId="1A3AD7EC" w14:textId="389CEFBB" w:rsidR="00A105E8" w:rsidRPr="0085169F" w:rsidRDefault="00A105E8" w:rsidP="0085169F">
      <w:pPr>
        <w:autoSpaceDE w:val="0"/>
        <w:autoSpaceDN w:val="0"/>
        <w:adjustRightInd w:val="0"/>
        <w:spacing w:before="240" w:after="120"/>
        <w:rPr>
          <w:b/>
        </w:rPr>
      </w:pPr>
      <w:r w:rsidRPr="0085169F">
        <w:rPr>
          <w:b/>
        </w:rPr>
        <w:t>Section 151</w:t>
      </w:r>
      <w:r w:rsidR="009F7653" w:rsidRPr="0085169F">
        <w:rPr>
          <w:b/>
        </w:rPr>
        <w:t xml:space="preserve"> </w:t>
      </w:r>
      <w:r w:rsidRPr="0085169F">
        <w:rPr>
          <w:b/>
        </w:rPr>
        <w:t>(1</w:t>
      </w:r>
      <w:r w:rsidR="00CA608D" w:rsidRPr="0085169F">
        <w:rPr>
          <w:b/>
        </w:rPr>
        <w:t>)</w:t>
      </w:r>
      <w:r w:rsidR="009F7653" w:rsidRPr="0085169F">
        <w:rPr>
          <w:b/>
        </w:rPr>
        <w:t xml:space="preserve"> </w:t>
      </w:r>
      <w:r w:rsidRPr="0085169F">
        <w:rPr>
          <w:b/>
        </w:rPr>
        <w:t>(a)</w:t>
      </w:r>
    </w:p>
    <w:p w14:paraId="06513DD1" w14:textId="4F8C47C4" w:rsidR="00A105E8" w:rsidRPr="0085169F" w:rsidRDefault="00A105E8" w:rsidP="0085169F">
      <w:pPr>
        <w:autoSpaceDE w:val="0"/>
        <w:autoSpaceDN w:val="0"/>
        <w:adjustRightInd w:val="0"/>
        <w:spacing w:after="120" w:line="240" w:lineRule="auto"/>
      </w:pPr>
      <w:r w:rsidRPr="0085169F">
        <w:t xml:space="preserve">Clause 19 amends section 151, dealing with visiting officers (who visit locations such as hospitals and correctional centres to enable patients or detainees to vote). The amendment replaces a reference to the </w:t>
      </w:r>
      <w:r w:rsidRPr="0085169F">
        <w:rPr>
          <w:i/>
        </w:rPr>
        <w:t>certified list of electors</w:t>
      </w:r>
      <w:r w:rsidRPr="0085169F">
        <w:t xml:space="preserve">, with a reference to the </w:t>
      </w:r>
      <w:r w:rsidRPr="0085169F">
        <w:rPr>
          <w:i/>
        </w:rPr>
        <w:t>preliminary certified list of electors</w:t>
      </w:r>
      <w:r w:rsidRPr="0085169F">
        <w:t>, consequential on the amendments made by clause 10.</w:t>
      </w:r>
    </w:p>
    <w:p w14:paraId="4DC7FC11" w14:textId="0C1DFB29" w:rsidR="00802C08" w:rsidRDefault="00782FFC" w:rsidP="00802C08">
      <w:pPr>
        <w:pStyle w:val="Heading4"/>
        <w:keepNext w:val="0"/>
      </w:pPr>
      <w:r w:rsidRPr="0085169F">
        <w:t xml:space="preserve">Clause 20 – </w:t>
      </w:r>
      <w:r w:rsidR="00482C9A" w:rsidRPr="0085169F">
        <w:t>A</w:t>
      </w:r>
      <w:r w:rsidRPr="0085169F">
        <w:t>rrangements at polling place</w:t>
      </w:r>
      <w:r w:rsidR="00802C08">
        <w:t>s</w:t>
      </w:r>
    </w:p>
    <w:p w14:paraId="62DA0D72" w14:textId="4F8A1E80" w:rsidR="00802C08" w:rsidRPr="00802C08" w:rsidRDefault="00802C08" w:rsidP="00802C08">
      <w:pPr>
        <w:pStyle w:val="Heading4"/>
        <w:keepNext w:val="0"/>
      </w:pPr>
      <w:r>
        <w:t>New Section 154 (2)</w:t>
      </w:r>
    </w:p>
    <w:p w14:paraId="18069DB0" w14:textId="103FA5B4" w:rsidR="00782FFC" w:rsidRPr="0085169F" w:rsidRDefault="00782FFC" w:rsidP="0085169F">
      <w:pPr>
        <w:pStyle w:val="Heading4"/>
        <w:keepNext w:val="0"/>
        <w:rPr>
          <w:b w:val="0"/>
        </w:rPr>
      </w:pPr>
      <w:r w:rsidRPr="0085169F">
        <w:rPr>
          <w:b w:val="0"/>
        </w:rPr>
        <w:t>This clause amends section 154</w:t>
      </w:r>
      <w:r w:rsidRPr="0085169F">
        <w:t xml:space="preserve"> </w:t>
      </w:r>
      <w:r w:rsidRPr="0085169F">
        <w:rPr>
          <w:b w:val="0"/>
        </w:rPr>
        <w:t>which currently provides that the poll shall not close until all electors present in a polling place at 6</w:t>
      </w:r>
      <w:r w:rsidR="00802C08">
        <w:rPr>
          <w:b w:val="0"/>
        </w:rPr>
        <w:t>pm</w:t>
      </w:r>
      <w:r w:rsidRPr="0085169F">
        <w:rPr>
          <w:b w:val="0"/>
        </w:rPr>
        <w:t xml:space="preserve"> and desiring to vote have voted. The amendment makes clear that a reference to an </w:t>
      </w:r>
      <w:r w:rsidRPr="0085169F">
        <w:rPr>
          <w:b w:val="0"/>
          <w:i/>
        </w:rPr>
        <w:t>elector,</w:t>
      </w:r>
      <w:r w:rsidRPr="0085169F">
        <w:rPr>
          <w:b w:val="0"/>
        </w:rPr>
        <w:t xml:space="preserve"> for the purpose of this provision, includes a person who is not on the </w:t>
      </w:r>
      <w:r w:rsidRPr="0085169F">
        <w:rPr>
          <w:b w:val="0"/>
          <w:i/>
        </w:rPr>
        <w:t>preliminary certified extract of electors</w:t>
      </w:r>
      <w:r w:rsidRPr="0085169F">
        <w:rPr>
          <w:b w:val="0"/>
        </w:rPr>
        <w:t xml:space="preserve"> for an electorate, but who wishes to apply for enrolment in the electorate.  </w:t>
      </w:r>
    </w:p>
    <w:p w14:paraId="468642E0" w14:textId="7C44F676" w:rsidR="00782FFC" w:rsidRPr="0085169F" w:rsidRDefault="00782FFC" w:rsidP="0085169F">
      <w:r w:rsidRPr="0085169F">
        <w:t>This provision, in conjunction with the provisions of new section 121, will mean that a person who is not yet enrolled, but who is present in the polling place at 6</w:t>
      </w:r>
      <w:r w:rsidR="00802C08">
        <w:t>pm</w:t>
      </w:r>
      <w:r w:rsidRPr="0085169F">
        <w:t xml:space="preserve">, can complete a declaration ballot, incorporating the application to enrol. </w:t>
      </w:r>
      <w:r w:rsidR="00D1617F" w:rsidRPr="0085169F">
        <w:t>In practice, at polling places</w:t>
      </w:r>
      <w:r w:rsidR="008C6D0F" w:rsidRPr="0085169F">
        <w:t>,</w:t>
      </w:r>
      <w:r w:rsidR="00D1617F" w:rsidRPr="0085169F">
        <w:t xml:space="preserve"> voting </w:t>
      </w:r>
      <w:r w:rsidR="00D1617F" w:rsidRPr="0085169F">
        <w:lastRenderedPageBreak/>
        <w:t>continues after 6</w:t>
      </w:r>
      <w:r w:rsidR="00802C08">
        <w:t>pm</w:t>
      </w:r>
      <w:r w:rsidR="00D1617F" w:rsidRPr="0085169F">
        <w:t xml:space="preserve"> until all voters who are present at 6</w:t>
      </w:r>
      <w:r w:rsidR="00802C08">
        <w:t>pm</w:t>
      </w:r>
      <w:r w:rsidR="00D1617F" w:rsidRPr="0085169F">
        <w:t xml:space="preserve"> and wishing to vote have voted, at which point polling closes.</w:t>
      </w:r>
    </w:p>
    <w:p w14:paraId="6DC6E1A6" w14:textId="6DF2E629" w:rsidR="00A105E8" w:rsidRPr="0085169F" w:rsidRDefault="00A105E8" w:rsidP="0085169F">
      <w:pPr>
        <w:pStyle w:val="Heading4"/>
        <w:keepNext w:val="0"/>
      </w:pPr>
      <w:r w:rsidRPr="0085169F">
        <w:t>Clause 2</w:t>
      </w:r>
      <w:r w:rsidR="00D1617F" w:rsidRPr="0085169F">
        <w:t>1</w:t>
      </w:r>
      <w:r w:rsidRPr="0085169F">
        <w:t xml:space="preserve"> – </w:t>
      </w:r>
      <w:r w:rsidR="008C6D0F" w:rsidRPr="0085169F">
        <w:t>A</w:t>
      </w:r>
      <w:r w:rsidRPr="0085169F">
        <w:t xml:space="preserve">rrangements for polling in Antarctica </w:t>
      </w:r>
    </w:p>
    <w:p w14:paraId="10BC3EF3" w14:textId="7CAFF4A4" w:rsidR="00A105E8" w:rsidRPr="0085169F" w:rsidRDefault="00A105E8" w:rsidP="0085169F">
      <w:pPr>
        <w:pStyle w:val="Heading4"/>
        <w:keepNext w:val="0"/>
      </w:pPr>
      <w:r w:rsidRPr="0085169F">
        <w:t>New section 172 (</w:t>
      </w:r>
      <w:r w:rsidR="00D92754" w:rsidRPr="0085169F">
        <w:t>1</w:t>
      </w:r>
      <w:r w:rsidRPr="0085169F">
        <w:t>)</w:t>
      </w:r>
      <w:r w:rsidR="00D1617F" w:rsidRPr="0085169F">
        <w:t xml:space="preserve"> (a)</w:t>
      </w:r>
      <w:r w:rsidR="00802C08">
        <w:t xml:space="preserve"> </w:t>
      </w:r>
      <w:r w:rsidR="00D1617F" w:rsidRPr="0085169F">
        <w:t>(i)</w:t>
      </w:r>
    </w:p>
    <w:p w14:paraId="75ECF34A" w14:textId="598A96D5" w:rsidR="00A105E8" w:rsidRPr="0085169F" w:rsidRDefault="00A105E8" w:rsidP="0085169F">
      <w:pPr>
        <w:autoSpaceDE w:val="0"/>
        <w:autoSpaceDN w:val="0"/>
        <w:adjustRightInd w:val="0"/>
        <w:spacing w:after="120" w:line="240" w:lineRule="auto"/>
      </w:pPr>
      <w:r w:rsidRPr="0085169F">
        <w:t>Clause 2</w:t>
      </w:r>
      <w:r w:rsidR="00D1617F" w:rsidRPr="0085169F">
        <w:t>1</w:t>
      </w:r>
      <w:r w:rsidRPr="0085169F">
        <w:t xml:space="preserve"> amends section 172, dealing with arrangements for enabling an elector who is posted </w:t>
      </w:r>
      <w:r w:rsidR="004603C2" w:rsidRPr="0085169F">
        <w:t>at Antarctica to vote</w:t>
      </w:r>
      <w:r w:rsidRPr="0085169F">
        <w:t xml:space="preserve">. The amendment replaces a reference to the </w:t>
      </w:r>
      <w:r w:rsidRPr="0085169F">
        <w:rPr>
          <w:i/>
        </w:rPr>
        <w:t>certified list of electors</w:t>
      </w:r>
      <w:r w:rsidRPr="0085169F">
        <w:t xml:space="preserve">, with a reference to the </w:t>
      </w:r>
      <w:r w:rsidRPr="0085169F">
        <w:rPr>
          <w:i/>
        </w:rPr>
        <w:t>preliminary certified list of electors</w:t>
      </w:r>
      <w:r w:rsidRPr="0085169F">
        <w:t>, consequential on the amendments made by clause 10.</w:t>
      </w:r>
    </w:p>
    <w:p w14:paraId="03E40A9A" w14:textId="46919ED4" w:rsidR="00DF7319" w:rsidRPr="0085169F" w:rsidRDefault="00DF7319" w:rsidP="0085169F">
      <w:pPr>
        <w:pStyle w:val="Heading4"/>
        <w:keepNext w:val="0"/>
        <w:rPr>
          <w:lang w:eastAsia="en-AU"/>
        </w:rPr>
      </w:pPr>
      <w:r w:rsidRPr="0085169F">
        <w:t xml:space="preserve">Clause </w:t>
      </w:r>
      <w:r w:rsidR="004603C2" w:rsidRPr="0085169F">
        <w:t>2</w:t>
      </w:r>
      <w:r w:rsidR="00D1617F" w:rsidRPr="0085169F">
        <w:t>2</w:t>
      </w:r>
      <w:r w:rsidRPr="0085169F">
        <w:rPr>
          <w:bCs/>
          <w:lang w:eastAsia="en-AU"/>
        </w:rPr>
        <w:t xml:space="preserve"> </w:t>
      </w:r>
      <w:r w:rsidRPr="0085169F">
        <w:rPr>
          <w:lang w:eastAsia="en-AU"/>
        </w:rPr>
        <w:t xml:space="preserve">– </w:t>
      </w:r>
      <w:r w:rsidR="00AF5804" w:rsidRPr="0085169F">
        <w:rPr>
          <w:lang w:eastAsia="en-AU"/>
        </w:rPr>
        <w:t>Copies of returns to be available for public inspection</w:t>
      </w:r>
    </w:p>
    <w:p w14:paraId="5D2A00D3" w14:textId="7D09E929" w:rsidR="00637877" w:rsidRPr="0085169F" w:rsidRDefault="00637877" w:rsidP="0085169F">
      <w:pPr>
        <w:rPr>
          <w:b/>
          <w:lang w:eastAsia="en-AU"/>
        </w:rPr>
      </w:pPr>
      <w:r w:rsidRPr="0085169F">
        <w:rPr>
          <w:b/>
          <w:lang w:eastAsia="en-AU"/>
        </w:rPr>
        <w:t>Section 243</w:t>
      </w:r>
      <w:r w:rsidR="00F521DA" w:rsidRPr="0085169F">
        <w:rPr>
          <w:b/>
          <w:lang w:eastAsia="en-AU"/>
        </w:rPr>
        <w:t xml:space="preserve"> </w:t>
      </w:r>
      <w:r w:rsidRPr="0085169F">
        <w:rPr>
          <w:b/>
          <w:lang w:eastAsia="en-AU"/>
        </w:rPr>
        <w:t>(5)</w:t>
      </w:r>
    </w:p>
    <w:p w14:paraId="023C9629" w14:textId="24F5EE5D" w:rsidR="00D5702B" w:rsidRPr="0085169F" w:rsidRDefault="00D5702B" w:rsidP="0085169F">
      <w:pPr>
        <w:keepNext/>
        <w:autoSpaceDE w:val="0"/>
        <w:autoSpaceDN w:val="0"/>
        <w:adjustRightInd w:val="0"/>
        <w:spacing w:before="240" w:after="120"/>
        <w:rPr>
          <w:szCs w:val="24"/>
          <w:lang w:eastAsia="en-AU"/>
        </w:rPr>
      </w:pPr>
      <w:r w:rsidRPr="0085169F">
        <w:rPr>
          <w:szCs w:val="24"/>
          <w:lang w:eastAsia="en-AU"/>
        </w:rPr>
        <w:t>Section 243 currently protects the privacy of individuals who provide gifts to political entities by requiring that the full home addresses of these individuals are not disclosed to the public</w:t>
      </w:r>
      <w:r w:rsidR="009F7653" w:rsidRPr="0085169F">
        <w:rPr>
          <w:szCs w:val="24"/>
          <w:lang w:eastAsia="en-AU"/>
        </w:rPr>
        <w:t>, when the Commissioner makes returns relating to gifts available for public inspection in accordance with the Act</w:t>
      </w:r>
      <w:r w:rsidRPr="0085169F">
        <w:rPr>
          <w:szCs w:val="24"/>
          <w:lang w:eastAsia="en-AU"/>
        </w:rPr>
        <w:t xml:space="preserve">. </w:t>
      </w:r>
    </w:p>
    <w:p w14:paraId="5AB08FA7" w14:textId="1BBBACDB" w:rsidR="00D5702B" w:rsidRPr="0085169F" w:rsidRDefault="00D5702B" w:rsidP="0085169F">
      <w:pPr>
        <w:keepNext/>
        <w:autoSpaceDE w:val="0"/>
        <w:autoSpaceDN w:val="0"/>
        <w:adjustRightInd w:val="0"/>
        <w:spacing w:before="240" w:after="120"/>
        <w:rPr>
          <w:szCs w:val="24"/>
          <w:lang w:eastAsia="en-AU"/>
        </w:rPr>
      </w:pPr>
      <w:r w:rsidRPr="0085169F">
        <w:rPr>
          <w:szCs w:val="24"/>
          <w:lang w:eastAsia="en-AU"/>
        </w:rPr>
        <w:t xml:space="preserve">This clause will correct a drafting anomaly by extending this privacy protection to individuals who </w:t>
      </w:r>
      <w:r w:rsidR="001C6FA8" w:rsidRPr="0085169F">
        <w:rPr>
          <w:szCs w:val="24"/>
          <w:lang w:eastAsia="en-AU"/>
        </w:rPr>
        <w:t xml:space="preserve">provide </w:t>
      </w:r>
      <w:r w:rsidR="00D37577" w:rsidRPr="0085169F">
        <w:rPr>
          <w:szCs w:val="24"/>
          <w:lang w:eastAsia="en-AU"/>
        </w:rPr>
        <w:t xml:space="preserve">other </w:t>
      </w:r>
      <w:r w:rsidRPr="0085169F">
        <w:rPr>
          <w:szCs w:val="24"/>
          <w:lang w:eastAsia="en-AU"/>
        </w:rPr>
        <w:t xml:space="preserve">reportable amounts such as </w:t>
      </w:r>
      <w:r w:rsidR="00B00094" w:rsidRPr="0085169F">
        <w:rPr>
          <w:szCs w:val="24"/>
          <w:lang w:eastAsia="en-AU"/>
        </w:rPr>
        <w:t>direct payments</w:t>
      </w:r>
      <w:r w:rsidR="001C6FA8" w:rsidRPr="0085169F">
        <w:rPr>
          <w:szCs w:val="24"/>
          <w:lang w:eastAsia="en-AU"/>
        </w:rPr>
        <w:t xml:space="preserve"> to political entities</w:t>
      </w:r>
      <w:r w:rsidRPr="0085169F">
        <w:rPr>
          <w:szCs w:val="24"/>
          <w:lang w:eastAsia="en-AU"/>
        </w:rPr>
        <w:t xml:space="preserve">. </w:t>
      </w:r>
    </w:p>
    <w:p w14:paraId="28C4B49D" w14:textId="1D51B032" w:rsidR="00802C08" w:rsidRDefault="00DF7319" w:rsidP="0085169F">
      <w:pPr>
        <w:pStyle w:val="Heading4"/>
        <w:keepNext w:val="0"/>
        <w:rPr>
          <w:lang w:eastAsia="en-AU"/>
        </w:rPr>
      </w:pPr>
      <w:r w:rsidRPr="0085169F">
        <w:t xml:space="preserve">Clause </w:t>
      </w:r>
      <w:r w:rsidR="009F7653" w:rsidRPr="0085169F">
        <w:rPr>
          <w:noProof/>
        </w:rPr>
        <w:t>2</w:t>
      </w:r>
      <w:r w:rsidR="008346F0" w:rsidRPr="0085169F">
        <w:rPr>
          <w:noProof/>
        </w:rPr>
        <w:t>3</w:t>
      </w:r>
      <w:r w:rsidRPr="0085169F">
        <w:rPr>
          <w:bCs/>
          <w:lang w:eastAsia="en-AU"/>
        </w:rPr>
        <w:t xml:space="preserve"> </w:t>
      </w:r>
      <w:r w:rsidRPr="0085169F">
        <w:rPr>
          <w:lang w:eastAsia="en-AU"/>
        </w:rPr>
        <w:t xml:space="preserve">– </w:t>
      </w:r>
      <w:r w:rsidR="008346F0" w:rsidRPr="0085169F">
        <w:rPr>
          <w:lang w:eastAsia="en-AU"/>
        </w:rPr>
        <w:t>Immaterial delays and error</w:t>
      </w:r>
      <w:r w:rsidR="00802C08">
        <w:rPr>
          <w:lang w:eastAsia="en-AU"/>
        </w:rPr>
        <w:t>s</w:t>
      </w:r>
    </w:p>
    <w:p w14:paraId="28392D35" w14:textId="1F49D494" w:rsidR="00DF7319" w:rsidRPr="0085169F" w:rsidRDefault="00802C08" w:rsidP="0085169F">
      <w:pPr>
        <w:pStyle w:val="Heading4"/>
        <w:keepNext w:val="0"/>
        <w:rPr>
          <w:lang w:eastAsia="en-AU"/>
        </w:rPr>
      </w:pPr>
      <w:r>
        <w:rPr>
          <w:lang w:eastAsia="en-AU"/>
        </w:rPr>
        <w:t>Section 268 (1) (b)</w:t>
      </w:r>
    </w:p>
    <w:p w14:paraId="071AD678" w14:textId="0F757330" w:rsidR="008346F0" w:rsidRPr="0085169F" w:rsidRDefault="008346F0" w:rsidP="0085169F">
      <w:pPr>
        <w:rPr>
          <w:lang w:eastAsia="en-AU"/>
        </w:rPr>
      </w:pPr>
      <w:r w:rsidRPr="0085169F">
        <w:rPr>
          <w:lang w:eastAsia="en-AU"/>
        </w:rPr>
        <w:t xml:space="preserve">This is a consequential amendment as a result of the changes made by clause 10 for a </w:t>
      </w:r>
      <w:r w:rsidRPr="0085169F">
        <w:rPr>
          <w:i/>
          <w:lang w:eastAsia="en-AU"/>
        </w:rPr>
        <w:t xml:space="preserve">preliminary certified extract of electors </w:t>
      </w:r>
      <w:r w:rsidRPr="0085169F">
        <w:rPr>
          <w:lang w:eastAsia="en-AU"/>
        </w:rPr>
        <w:t>to be used as the roll throughout the pre-election period. The reference in section 268</w:t>
      </w:r>
      <w:r w:rsidR="00316EA7" w:rsidRPr="0085169F">
        <w:rPr>
          <w:lang w:eastAsia="en-AU"/>
        </w:rPr>
        <w:t xml:space="preserve"> </w:t>
      </w:r>
      <w:r w:rsidR="00FA1CF2">
        <w:rPr>
          <w:lang w:eastAsia="en-AU"/>
        </w:rPr>
        <w:t xml:space="preserve">(1) </w:t>
      </w:r>
      <w:r w:rsidRPr="0085169F">
        <w:rPr>
          <w:lang w:eastAsia="en-AU"/>
        </w:rPr>
        <w:t>(b) to providing certified extracts of electors to candidates for the election is amended to now refer to providing preliminary certified extracts of electors to candidates.</w:t>
      </w:r>
    </w:p>
    <w:p w14:paraId="1CB5B87B" w14:textId="6E6CF8B8" w:rsidR="008346F0" w:rsidRPr="0085169F" w:rsidRDefault="008346F0" w:rsidP="0085169F">
      <w:pPr>
        <w:pStyle w:val="Heading4"/>
        <w:keepNext w:val="0"/>
        <w:rPr>
          <w:lang w:eastAsia="en-AU"/>
        </w:rPr>
      </w:pPr>
      <w:r w:rsidRPr="0085169F">
        <w:t>Clause</w:t>
      </w:r>
      <w:r w:rsidR="000251A2" w:rsidRPr="0085169F">
        <w:t>s</w:t>
      </w:r>
      <w:r w:rsidRPr="0085169F">
        <w:t xml:space="preserve"> </w:t>
      </w:r>
      <w:r w:rsidRPr="0085169F">
        <w:rPr>
          <w:noProof/>
        </w:rPr>
        <w:t>24</w:t>
      </w:r>
      <w:r w:rsidR="000251A2" w:rsidRPr="0085169F">
        <w:rPr>
          <w:noProof/>
        </w:rPr>
        <w:t xml:space="preserve"> to 26</w:t>
      </w:r>
      <w:r w:rsidRPr="0085169F">
        <w:rPr>
          <w:bCs/>
          <w:lang w:eastAsia="en-AU"/>
        </w:rPr>
        <w:t xml:space="preserve"> </w:t>
      </w:r>
      <w:r w:rsidRPr="0085169F">
        <w:rPr>
          <w:lang w:eastAsia="en-AU"/>
        </w:rPr>
        <w:t>– Dissemination of unauthorised electoral matter</w:t>
      </w:r>
    </w:p>
    <w:p w14:paraId="1EE6F8CA" w14:textId="3C659AFA" w:rsidR="009F5B91" w:rsidRPr="0085169F" w:rsidRDefault="009F5B91" w:rsidP="0085169F">
      <w:pPr>
        <w:rPr>
          <w:b/>
          <w:lang w:eastAsia="en-AU"/>
        </w:rPr>
      </w:pPr>
      <w:r w:rsidRPr="0085169F">
        <w:rPr>
          <w:b/>
          <w:lang w:eastAsia="en-AU"/>
        </w:rPr>
        <w:t>Section 292</w:t>
      </w:r>
      <w:r w:rsidR="00F521DA" w:rsidRPr="0085169F">
        <w:rPr>
          <w:b/>
          <w:lang w:eastAsia="en-AU"/>
        </w:rPr>
        <w:t xml:space="preserve"> </w:t>
      </w:r>
      <w:r w:rsidRPr="0085169F">
        <w:rPr>
          <w:b/>
          <w:lang w:eastAsia="en-AU"/>
        </w:rPr>
        <w:t>(1)</w:t>
      </w:r>
      <w:r w:rsidR="00F521DA" w:rsidRPr="0085169F">
        <w:rPr>
          <w:b/>
          <w:lang w:eastAsia="en-AU"/>
        </w:rPr>
        <w:t xml:space="preserve"> </w:t>
      </w:r>
      <w:r w:rsidRPr="0085169F">
        <w:rPr>
          <w:b/>
          <w:lang w:eastAsia="en-AU"/>
        </w:rPr>
        <w:t>(b)</w:t>
      </w:r>
      <w:r w:rsidR="00F521DA" w:rsidRPr="0085169F">
        <w:rPr>
          <w:b/>
          <w:lang w:eastAsia="en-AU"/>
        </w:rPr>
        <w:t xml:space="preserve"> </w:t>
      </w:r>
      <w:r w:rsidRPr="0085169F">
        <w:rPr>
          <w:b/>
          <w:lang w:eastAsia="en-AU"/>
        </w:rPr>
        <w:t>(i)</w:t>
      </w:r>
    </w:p>
    <w:p w14:paraId="1BB27BED" w14:textId="7C551D6B" w:rsidR="009F7653" w:rsidRPr="0085169F" w:rsidRDefault="009F7653" w:rsidP="0085169F">
      <w:pPr>
        <w:keepNext/>
        <w:autoSpaceDE w:val="0"/>
        <w:autoSpaceDN w:val="0"/>
        <w:adjustRightInd w:val="0"/>
        <w:spacing w:before="240" w:after="120"/>
        <w:rPr>
          <w:szCs w:val="24"/>
          <w:lang w:eastAsia="en-AU"/>
        </w:rPr>
      </w:pPr>
      <w:r w:rsidRPr="0085169F">
        <w:rPr>
          <w:szCs w:val="24"/>
          <w:lang w:eastAsia="en-AU"/>
        </w:rPr>
        <w:t>Section 292 makes it an offence for a person to disseminate electoral material without including the required details about the person authorising the matter. Currently it requires the name of the person who authorised the matter or its author to be included in disseminated electoral matter.</w:t>
      </w:r>
    </w:p>
    <w:p w14:paraId="028991E1" w14:textId="3B531837" w:rsidR="003A2288" w:rsidRPr="0085169F" w:rsidRDefault="003A2288" w:rsidP="00802C08">
      <w:pPr>
        <w:autoSpaceDE w:val="0"/>
        <w:autoSpaceDN w:val="0"/>
        <w:adjustRightInd w:val="0"/>
        <w:spacing w:before="240" w:after="120"/>
      </w:pPr>
      <w:r w:rsidRPr="0085169F">
        <w:rPr>
          <w:szCs w:val="24"/>
          <w:lang w:eastAsia="en-AU"/>
        </w:rPr>
        <w:t xml:space="preserve">This clause </w:t>
      </w:r>
      <w:r w:rsidR="009F7653" w:rsidRPr="0085169F">
        <w:rPr>
          <w:szCs w:val="24"/>
          <w:lang w:eastAsia="en-AU"/>
        </w:rPr>
        <w:t xml:space="preserve">amends section 292 to </w:t>
      </w:r>
      <w:r w:rsidRPr="0085169F">
        <w:rPr>
          <w:szCs w:val="24"/>
          <w:lang w:eastAsia="en-AU"/>
        </w:rPr>
        <w:t xml:space="preserve">provide that </w:t>
      </w:r>
      <w:r w:rsidRPr="0085169F">
        <w:t xml:space="preserve">the </w:t>
      </w:r>
      <w:r w:rsidRPr="0085169F">
        <w:rPr>
          <w:i/>
        </w:rPr>
        <w:t>full name</w:t>
      </w:r>
      <w:r w:rsidRPr="0085169F">
        <w:t xml:space="preserve"> of the individual who authorised the di</w:t>
      </w:r>
      <w:r w:rsidR="00923A71" w:rsidRPr="0085169F">
        <w:t>ssemination of electoral matter</w:t>
      </w:r>
      <w:r w:rsidRPr="0085169F">
        <w:t xml:space="preserve"> </w:t>
      </w:r>
      <w:r w:rsidR="0039132C" w:rsidRPr="0085169F">
        <w:t>must be</w:t>
      </w:r>
      <w:r w:rsidRPr="0085169F">
        <w:t xml:space="preserve"> shown in an authorisation statement</w:t>
      </w:r>
      <w:r w:rsidR="00923A71" w:rsidRPr="0085169F">
        <w:t xml:space="preserve">. </w:t>
      </w:r>
      <w:r w:rsidR="009F7653" w:rsidRPr="0085169F">
        <w:t>The requirement for the provision of the full name of the authorising individual will support transparency and accountability for the dissemination of electoral matter.</w:t>
      </w:r>
    </w:p>
    <w:p w14:paraId="5028B50F" w14:textId="7DD4B91D" w:rsidR="00923A71" w:rsidRPr="0085169F" w:rsidRDefault="009F7653" w:rsidP="0085169F">
      <w:pPr>
        <w:autoSpaceDE w:val="0"/>
        <w:autoSpaceDN w:val="0"/>
        <w:adjustRightInd w:val="0"/>
        <w:spacing w:before="240" w:after="120"/>
        <w:rPr>
          <w:szCs w:val="24"/>
          <w:lang w:eastAsia="en-AU"/>
        </w:rPr>
      </w:pPr>
      <w:r w:rsidRPr="0085169F">
        <w:lastRenderedPageBreak/>
        <w:t>T</w:t>
      </w:r>
      <w:r w:rsidR="00923A71" w:rsidRPr="0085169F">
        <w:t>he full name of the authorising individual is required regardless of whether the electoral material is disseminated on behalf of an individual or entity</w:t>
      </w:r>
      <w:r w:rsidR="00F768E1" w:rsidRPr="0085169F">
        <w:t>.</w:t>
      </w:r>
    </w:p>
    <w:p w14:paraId="1599E1AF" w14:textId="71E0EE7F" w:rsidR="008432FF" w:rsidRPr="0085169F" w:rsidRDefault="008432FF" w:rsidP="0085169F">
      <w:pPr>
        <w:pStyle w:val="Heading4"/>
        <w:rPr>
          <w:lang w:eastAsia="en-AU"/>
        </w:rPr>
      </w:pPr>
      <w:r w:rsidRPr="0085169F">
        <w:rPr>
          <w:lang w:eastAsia="en-AU"/>
        </w:rPr>
        <w:t>Section 292</w:t>
      </w:r>
      <w:r w:rsidR="00F521DA" w:rsidRPr="0085169F">
        <w:rPr>
          <w:lang w:eastAsia="en-AU"/>
        </w:rPr>
        <w:t xml:space="preserve"> </w:t>
      </w:r>
      <w:r w:rsidRPr="0085169F">
        <w:rPr>
          <w:lang w:eastAsia="en-AU"/>
        </w:rPr>
        <w:t>(1)</w:t>
      </w:r>
      <w:r w:rsidR="00F521DA" w:rsidRPr="0085169F">
        <w:rPr>
          <w:lang w:eastAsia="en-AU"/>
        </w:rPr>
        <w:t xml:space="preserve"> </w:t>
      </w:r>
      <w:r w:rsidRPr="0085169F">
        <w:rPr>
          <w:lang w:eastAsia="en-AU"/>
        </w:rPr>
        <w:t>(b)</w:t>
      </w:r>
      <w:r w:rsidR="00F521DA" w:rsidRPr="0085169F">
        <w:rPr>
          <w:lang w:eastAsia="en-AU"/>
        </w:rPr>
        <w:t xml:space="preserve"> </w:t>
      </w:r>
      <w:r w:rsidRPr="0085169F">
        <w:rPr>
          <w:lang w:eastAsia="en-AU"/>
        </w:rPr>
        <w:t>(iii)</w:t>
      </w:r>
    </w:p>
    <w:p w14:paraId="5998E1E6" w14:textId="5BD5609F" w:rsidR="008432FF" w:rsidRPr="0085169F" w:rsidRDefault="008432FF" w:rsidP="0085169F">
      <w:pPr>
        <w:keepNext/>
        <w:autoSpaceDE w:val="0"/>
        <w:autoSpaceDN w:val="0"/>
        <w:adjustRightInd w:val="0"/>
        <w:spacing w:before="240" w:after="120"/>
        <w:rPr>
          <w:szCs w:val="24"/>
          <w:lang w:eastAsia="en-AU"/>
        </w:rPr>
      </w:pPr>
      <w:r w:rsidRPr="0085169F">
        <w:rPr>
          <w:szCs w:val="24"/>
          <w:lang w:eastAsia="en-AU"/>
        </w:rPr>
        <w:t xml:space="preserve">This clause </w:t>
      </w:r>
      <w:r w:rsidR="0050581C" w:rsidRPr="0085169F">
        <w:rPr>
          <w:szCs w:val="24"/>
          <w:lang w:eastAsia="en-AU"/>
        </w:rPr>
        <w:t>corrects a drafting error in section 292</w:t>
      </w:r>
      <w:r w:rsidR="00F521DA" w:rsidRPr="0085169F">
        <w:rPr>
          <w:szCs w:val="24"/>
          <w:lang w:eastAsia="en-AU"/>
        </w:rPr>
        <w:t xml:space="preserve"> </w:t>
      </w:r>
      <w:r w:rsidR="0050581C" w:rsidRPr="0085169F">
        <w:rPr>
          <w:szCs w:val="24"/>
          <w:lang w:eastAsia="en-AU"/>
        </w:rPr>
        <w:t>(1)</w:t>
      </w:r>
      <w:r w:rsidR="00F521DA" w:rsidRPr="0085169F">
        <w:rPr>
          <w:szCs w:val="24"/>
          <w:lang w:eastAsia="en-AU"/>
        </w:rPr>
        <w:t xml:space="preserve"> </w:t>
      </w:r>
      <w:r w:rsidR="0050581C" w:rsidRPr="0085169F">
        <w:rPr>
          <w:szCs w:val="24"/>
          <w:lang w:eastAsia="en-AU"/>
        </w:rPr>
        <w:t>(b)</w:t>
      </w:r>
      <w:r w:rsidR="00F521DA" w:rsidRPr="0085169F">
        <w:rPr>
          <w:szCs w:val="24"/>
          <w:lang w:eastAsia="en-AU"/>
        </w:rPr>
        <w:t xml:space="preserve"> </w:t>
      </w:r>
      <w:r w:rsidR="0050581C" w:rsidRPr="0085169F">
        <w:rPr>
          <w:szCs w:val="24"/>
          <w:lang w:eastAsia="en-AU"/>
        </w:rPr>
        <w:t>(iii) of the Act</w:t>
      </w:r>
      <w:r w:rsidR="005E4C4B" w:rsidRPr="0085169F">
        <w:rPr>
          <w:szCs w:val="24"/>
          <w:lang w:eastAsia="en-AU"/>
        </w:rPr>
        <w:t xml:space="preserve"> replacing the word </w:t>
      </w:r>
      <w:r w:rsidR="00802C08">
        <w:rPr>
          <w:szCs w:val="24"/>
          <w:lang w:eastAsia="en-AU"/>
        </w:rPr>
        <w:t>‘</w:t>
      </w:r>
      <w:r w:rsidR="005E4C4B" w:rsidRPr="0085169F">
        <w:rPr>
          <w:szCs w:val="24"/>
          <w:lang w:eastAsia="en-AU"/>
        </w:rPr>
        <w:t>published</w:t>
      </w:r>
      <w:r w:rsidR="00802C08">
        <w:rPr>
          <w:szCs w:val="24"/>
          <w:lang w:eastAsia="en-AU"/>
        </w:rPr>
        <w:t>’</w:t>
      </w:r>
      <w:r w:rsidR="005E4C4B" w:rsidRPr="0085169F">
        <w:rPr>
          <w:szCs w:val="24"/>
          <w:lang w:eastAsia="en-AU"/>
        </w:rPr>
        <w:t xml:space="preserve"> with </w:t>
      </w:r>
      <w:r w:rsidR="00802C08">
        <w:rPr>
          <w:szCs w:val="24"/>
          <w:lang w:eastAsia="en-AU"/>
        </w:rPr>
        <w:t>‘</w:t>
      </w:r>
      <w:r w:rsidR="005E4C4B" w:rsidRPr="0085169F">
        <w:rPr>
          <w:szCs w:val="24"/>
          <w:lang w:eastAsia="en-AU"/>
        </w:rPr>
        <w:t>disseminated</w:t>
      </w:r>
      <w:r w:rsidR="00802C08">
        <w:rPr>
          <w:szCs w:val="24"/>
          <w:lang w:eastAsia="en-AU"/>
        </w:rPr>
        <w:t>’</w:t>
      </w:r>
      <w:r w:rsidR="005E4C4B" w:rsidRPr="0085169F">
        <w:rPr>
          <w:szCs w:val="24"/>
          <w:lang w:eastAsia="en-AU"/>
        </w:rPr>
        <w:t>.</w:t>
      </w:r>
    </w:p>
    <w:p w14:paraId="13BBA3FE" w14:textId="358C44BA" w:rsidR="0050581C" w:rsidRPr="0085169F" w:rsidRDefault="0050581C" w:rsidP="0085169F">
      <w:pPr>
        <w:keepNext/>
        <w:autoSpaceDE w:val="0"/>
        <w:autoSpaceDN w:val="0"/>
        <w:adjustRightInd w:val="0"/>
        <w:spacing w:before="240" w:after="120"/>
      </w:pPr>
      <w:r w:rsidRPr="0085169F">
        <w:t xml:space="preserve">The offence in section 292 of the Act relates to ‘dissemination’ more broadly as defined in the Dictionary of the Act. The Dictionary states </w:t>
      </w:r>
      <w:r w:rsidR="00802C08">
        <w:t>‘</w:t>
      </w:r>
      <w:r w:rsidRPr="0085169F">
        <w:t>disseminate</w:t>
      </w:r>
      <w:r w:rsidR="00802C08">
        <w:t>’</w:t>
      </w:r>
      <w:r w:rsidRPr="0085169F">
        <w:t xml:space="preserve"> electoral matter (whether in printed or electronic form) means print, publish, distribute, produce or broadcast the electoral matter, encompassing </w:t>
      </w:r>
      <w:r w:rsidR="00802C08">
        <w:t>‘</w:t>
      </w:r>
      <w:r w:rsidRPr="0085169F">
        <w:t>published</w:t>
      </w:r>
      <w:r w:rsidR="00802C08">
        <w:t>’</w:t>
      </w:r>
      <w:r w:rsidRPr="0085169F">
        <w:t>.</w:t>
      </w:r>
    </w:p>
    <w:p w14:paraId="10758F2A" w14:textId="50D99071" w:rsidR="0082118D" w:rsidRPr="0085169F" w:rsidRDefault="00F521DA" w:rsidP="0085169F">
      <w:pPr>
        <w:keepNext/>
        <w:autoSpaceDE w:val="0"/>
        <w:autoSpaceDN w:val="0"/>
        <w:adjustRightInd w:val="0"/>
        <w:spacing w:before="240" w:after="120"/>
        <w:rPr>
          <w:b/>
        </w:rPr>
      </w:pPr>
      <w:r w:rsidRPr="0085169F">
        <w:rPr>
          <w:b/>
        </w:rPr>
        <w:t>New section 292 (1) (b) (iv)</w:t>
      </w:r>
    </w:p>
    <w:p w14:paraId="61089EBC" w14:textId="64A5AD29" w:rsidR="00B3449A" w:rsidRPr="0085169F" w:rsidRDefault="00074526" w:rsidP="0085169F">
      <w:pPr>
        <w:keepNext/>
        <w:autoSpaceDE w:val="0"/>
        <w:autoSpaceDN w:val="0"/>
        <w:adjustRightInd w:val="0"/>
        <w:spacing w:before="240" w:after="120"/>
        <w:rPr>
          <w:szCs w:val="24"/>
          <w:lang w:eastAsia="en-AU"/>
        </w:rPr>
      </w:pPr>
      <w:r w:rsidRPr="0085169F">
        <w:rPr>
          <w:szCs w:val="24"/>
          <w:lang w:eastAsia="en-AU"/>
        </w:rPr>
        <w:t>This clause</w:t>
      </w:r>
      <w:r w:rsidR="00BE7B2A" w:rsidRPr="0085169F">
        <w:rPr>
          <w:szCs w:val="24"/>
          <w:lang w:eastAsia="en-AU"/>
        </w:rPr>
        <w:t xml:space="preserve"> inserts new section 292 (1) (b) (iv) to clarify</w:t>
      </w:r>
      <w:r w:rsidR="00B3449A" w:rsidRPr="0085169F">
        <w:rPr>
          <w:szCs w:val="24"/>
          <w:lang w:eastAsia="en-AU"/>
        </w:rPr>
        <w:t xml:space="preserve"> that</w:t>
      </w:r>
      <w:r w:rsidR="00BE7B2A" w:rsidRPr="0085169F">
        <w:rPr>
          <w:szCs w:val="24"/>
          <w:lang w:eastAsia="en-AU"/>
        </w:rPr>
        <w:t xml:space="preserve"> an</w:t>
      </w:r>
      <w:r w:rsidR="00B3449A" w:rsidRPr="0085169F">
        <w:rPr>
          <w:szCs w:val="24"/>
          <w:lang w:eastAsia="en-AU"/>
        </w:rPr>
        <w:t xml:space="preserve"> entit</w:t>
      </w:r>
      <w:r w:rsidR="00BE7B2A" w:rsidRPr="0085169F">
        <w:rPr>
          <w:szCs w:val="24"/>
          <w:lang w:eastAsia="en-AU"/>
        </w:rPr>
        <w:t>y for which electoral matter is disseminate</w:t>
      </w:r>
      <w:r w:rsidR="00BE6A61" w:rsidRPr="0085169F">
        <w:rPr>
          <w:szCs w:val="24"/>
          <w:lang w:eastAsia="en-AU"/>
        </w:rPr>
        <w:t>d,</w:t>
      </w:r>
      <w:r w:rsidR="00B3449A" w:rsidRPr="0085169F">
        <w:t xml:space="preserve"> other than those</w:t>
      </w:r>
      <w:r w:rsidR="00BE7B2A" w:rsidRPr="0085169F">
        <w:t xml:space="preserve"> entities</w:t>
      </w:r>
      <w:r w:rsidR="00B3449A" w:rsidRPr="0085169F">
        <w:t xml:space="preserve"> listed in section 292 (1) (b) (iii) i.e. a registered party, a candidate for election or </w:t>
      </w:r>
      <w:r w:rsidR="008C7365" w:rsidRPr="0085169F">
        <w:t>prospective candidate</w:t>
      </w:r>
      <w:r w:rsidR="00B3449A" w:rsidRPr="0085169F">
        <w:rPr>
          <w:szCs w:val="24"/>
          <w:lang w:eastAsia="en-AU"/>
        </w:rPr>
        <w:t xml:space="preserve">, </w:t>
      </w:r>
      <w:r w:rsidR="00BE7B2A" w:rsidRPr="0085169F">
        <w:rPr>
          <w:szCs w:val="24"/>
          <w:lang w:eastAsia="en-AU"/>
        </w:rPr>
        <w:t>is</w:t>
      </w:r>
      <w:r w:rsidR="001700D9" w:rsidRPr="0085169F">
        <w:rPr>
          <w:szCs w:val="24"/>
          <w:lang w:eastAsia="en-AU"/>
        </w:rPr>
        <w:t xml:space="preserve"> also required</w:t>
      </w:r>
      <w:r w:rsidR="00B3449A" w:rsidRPr="0085169F">
        <w:rPr>
          <w:szCs w:val="24"/>
          <w:lang w:eastAsia="en-AU"/>
        </w:rPr>
        <w:t xml:space="preserve"> to </w:t>
      </w:r>
      <w:r w:rsidR="001700D9" w:rsidRPr="0085169F">
        <w:rPr>
          <w:szCs w:val="24"/>
          <w:lang w:eastAsia="en-AU"/>
        </w:rPr>
        <w:t>provide its full name in</w:t>
      </w:r>
      <w:r w:rsidR="00B3449A" w:rsidRPr="0085169F">
        <w:rPr>
          <w:szCs w:val="24"/>
          <w:lang w:eastAsia="en-AU"/>
        </w:rPr>
        <w:t xml:space="preserve"> an authorisation sta</w:t>
      </w:r>
      <w:r w:rsidR="001700D9" w:rsidRPr="0085169F">
        <w:rPr>
          <w:szCs w:val="24"/>
          <w:lang w:eastAsia="en-AU"/>
        </w:rPr>
        <w:t xml:space="preserve">tement. </w:t>
      </w:r>
    </w:p>
    <w:p w14:paraId="20BE5849" w14:textId="2D743A38" w:rsidR="003D0763" w:rsidRPr="0085169F" w:rsidRDefault="00AF366F" w:rsidP="0085169F">
      <w:pPr>
        <w:keepNext/>
        <w:autoSpaceDE w:val="0"/>
        <w:autoSpaceDN w:val="0"/>
        <w:adjustRightInd w:val="0"/>
        <w:spacing w:before="240" w:after="120"/>
        <w:rPr>
          <w:szCs w:val="24"/>
          <w:lang w:eastAsia="en-AU"/>
        </w:rPr>
      </w:pPr>
      <w:r w:rsidRPr="0085169F">
        <w:rPr>
          <w:szCs w:val="24"/>
          <w:lang w:eastAsia="en-AU"/>
        </w:rPr>
        <w:t>W</w:t>
      </w:r>
      <w:r w:rsidR="003D0763" w:rsidRPr="0085169F">
        <w:rPr>
          <w:szCs w:val="24"/>
          <w:lang w:eastAsia="en-AU"/>
        </w:rPr>
        <w:t>here an individual is authorising the dissemination of electoral matter on behalf of an entity, the full name of the individual and the full name of the entity will be required to be shown in an authorisation statement pursuant to section</w:t>
      </w:r>
      <w:r w:rsidR="00BE7B2A" w:rsidRPr="0085169F">
        <w:rPr>
          <w:szCs w:val="24"/>
          <w:lang w:eastAsia="en-AU"/>
        </w:rPr>
        <w:t>s</w:t>
      </w:r>
      <w:r w:rsidR="003D0763" w:rsidRPr="0085169F">
        <w:rPr>
          <w:szCs w:val="24"/>
          <w:lang w:eastAsia="en-AU"/>
        </w:rPr>
        <w:t xml:space="preserve"> 292 (1) (b) (i) and (iv). </w:t>
      </w:r>
    </w:p>
    <w:p w14:paraId="18172137" w14:textId="0265C62A" w:rsidR="00BE7B2A" w:rsidRPr="0085169F" w:rsidRDefault="00BE7B2A" w:rsidP="0085169F">
      <w:pPr>
        <w:keepNext/>
        <w:autoSpaceDE w:val="0"/>
        <w:autoSpaceDN w:val="0"/>
        <w:adjustRightInd w:val="0"/>
        <w:spacing w:before="240" w:after="120"/>
      </w:pPr>
      <w:r w:rsidRPr="0085169F">
        <w:t>The requirement for the provision of the full name of any entity for which electoral matter is disseminated to be included in the matter supports transparency and accountability for the dissemination of electoral matter.</w:t>
      </w:r>
    </w:p>
    <w:p w14:paraId="62D28170" w14:textId="170C7AB2" w:rsidR="00DF7319" w:rsidRPr="0085169F" w:rsidRDefault="00DF7319" w:rsidP="0085169F">
      <w:pPr>
        <w:pStyle w:val="Heading4"/>
        <w:keepNext w:val="0"/>
        <w:rPr>
          <w:lang w:eastAsia="en-AU"/>
        </w:rPr>
      </w:pPr>
      <w:r w:rsidRPr="0085169F">
        <w:t xml:space="preserve">Clause </w:t>
      </w:r>
      <w:r w:rsidR="00BE7B2A" w:rsidRPr="0085169F">
        <w:rPr>
          <w:noProof/>
        </w:rPr>
        <w:t>2</w:t>
      </w:r>
      <w:r w:rsidR="008346F0" w:rsidRPr="0085169F">
        <w:rPr>
          <w:noProof/>
        </w:rPr>
        <w:t>7</w:t>
      </w:r>
      <w:r w:rsidRPr="0085169F">
        <w:rPr>
          <w:bCs/>
          <w:lang w:eastAsia="en-AU"/>
        </w:rPr>
        <w:t xml:space="preserve"> </w:t>
      </w:r>
      <w:r w:rsidRPr="0085169F">
        <w:rPr>
          <w:lang w:eastAsia="en-AU"/>
        </w:rPr>
        <w:t xml:space="preserve">– </w:t>
      </w:r>
      <w:r w:rsidR="00AF5804" w:rsidRPr="0085169F">
        <w:rPr>
          <w:lang w:eastAsia="en-AU"/>
        </w:rPr>
        <w:t>Canvassing within 100m of polling places</w:t>
      </w:r>
    </w:p>
    <w:p w14:paraId="46064911" w14:textId="08C587BF" w:rsidR="00BF16B5" w:rsidRPr="0085169F" w:rsidRDefault="00BF16B5" w:rsidP="0085169F">
      <w:pPr>
        <w:rPr>
          <w:b/>
          <w:lang w:eastAsia="en-AU"/>
        </w:rPr>
      </w:pPr>
      <w:r w:rsidRPr="0085169F">
        <w:rPr>
          <w:b/>
          <w:lang w:eastAsia="en-AU"/>
        </w:rPr>
        <w:t>Section 303</w:t>
      </w:r>
      <w:r w:rsidR="00F521DA" w:rsidRPr="0085169F">
        <w:rPr>
          <w:b/>
          <w:lang w:eastAsia="en-AU"/>
        </w:rPr>
        <w:t xml:space="preserve"> </w:t>
      </w:r>
      <w:r w:rsidRPr="0085169F">
        <w:rPr>
          <w:b/>
          <w:lang w:eastAsia="en-AU"/>
        </w:rPr>
        <w:t xml:space="preserve">(2) and (3) </w:t>
      </w:r>
    </w:p>
    <w:p w14:paraId="39021490" w14:textId="61B06DF5" w:rsidR="00BE7B2A" w:rsidRPr="0085169F" w:rsidRDefault="001D3B7C" w:rsidP="0085169F">
      <w:pPr>
        <w:keepNext/>
        <w:autoSpaceDE w:val="0"/>
        <w:autoSpaceDN w:val="0"/>
        <w:adjustRightInd w:val="0"/>
        <w:spacing w:before="240" w:after="120"/>
        <w:rPr>
          <w:szCs w:val="24"/>
          <w:lang w:eastAsia="en-AU"/>
        </w:rPr>
      </w:pPr>
      <w:r w:rsidRPr="0085169F">
        <w:rPr>
          <w:szCs w:val="24"/>
          <w:lang w:eastAsia="en-AU"/>
        </w:rPr>
        <w:t>Section 303 of the Act prohibits canvassing during polling hours, within 100</w:t>
      </w:r>
      <w:r w:rsidR="00A138EF">
        <w:rPr>
          <w:szCs w:val="24"/>
          <w:lang w:eastAsia="en-AU"/>
        </w:rPr>
        <w:t>m</w:t>
      </w:r>
      <w:r w:rsidRPr="0085169F">
        <w:rPr>
          <w:szCs w:val="24"/>
          <w:lang w:eastAsia="en-AU"/>
        </w:rPr>
        <w:t xml:space="preserve"> of a polling place. </w:t>
      </w:r>
    </w:p>
    <w:p w14:paraId="486E98F4" w14:textId="572F43C9" w:rsidR="001D3B7C" w:rsidRPr="0085169F" w:rsidRDefault="00BE7B2A" w:rsidP="0085169F">
      <w:pPr>
        <w:keepNext/>
        <w:autoSpaceDE w:val="0"/>
        <w:autoSpaceDN w:val="0"/>
        <w:adjustRightInd w:val="0"/>
        <w:spacing w:before="240" w:after="120"/>
        <w:rPr>
          <w:szCs w:val="24"/>
          <w:lang w:eastAsia="en-AU"/>
        </w:rPr>
      </w:pPr>
      <w:r w:rsidRPr="0085169F">
        <w:rPr>
          <w:szCs w:val="24"/>
          <w:lang w:eastAsia="en-AU"/>
        </w:rPr>
        <w:t>S</w:t>
      </w:r>
      <w:r w:rsidR="001D3B7C" w:rsidRPr="0085169F">
        <w:rPr>
          <w:szCs w:val="24"/>
          <w:lang w:eastAsia="en-AU"/>
        </w:rPr>
        <w:t xml:space="preserve">ection 303 (2) of the Act </w:t>
      </w:r>
      <w:r w:rsidRPr="0085169F">
        <w:rPr>
          <w:szCs w:val="24"/>
          <w:lang w:eastAsia="en-AU"/>
        </w:rPr>
        <w:t xml:space="preserve">currently </w:t>
      </w:r>
      <w:r w:rsidR="001D3B7C" w:rsidRPr="0085169F">
        <w:rPr>
          <w:szCs w:val="24"/>
          <w:lang w:eastAsia="en-AU"/>
        </w:rPr>
        <w:t>provide</w:t>
      </w:r>
      <w:r w:rsidRPr="0085169F">
        <w:rPr>
          <w:szCs w:val="24"/>
          <w:lang w:eastAsia="en-AU"/>
        </w:rPr>
        <w:t>s</w:t>
      </w:r>
      <w:r w:rsidR="001D3B7C" w:rsidRPr="0085169F">
        <w:rPr>
          <w:szCs w:val="24"/>
          <w:lang w:eastAsia="en-AU"/>
        </w:rPr>
        <w:t xml:space="preserve"> the Commissioner with a discretion, where a building where a polling place is located, is situated on grounds within an enclosure, to specify the boundary for that enclosure. Where the Commissioner specifie</w:t>
      </w:r>
      <w:r w:rsidRPr="0085169F">
        <w:rPr>
          <w:szCs w:val="24"/>
          <w:lang w:eastAsia="en-AU"/>
        </w:rPr>
        <w:t>s</w:t>
      </w:r>
      <w:r w:rsidR="001D3B7C" w:rsidRPr="0085169F">
        <w:rPr>
          <w:szCs w:val="24"/>
          <w:lang w:eastAsia="en-AU"/>
        </w:rPr>
        <w:t xml:space="preserve"> the boundary, under section 303(7), canvassing </w:t>
      </w:r>
      <w:r w:rsidRPr="0085169F">
        <w:rPr>
          <w:szCs w:val="24"/>
          <w:lang w:eastAsia="en-AU"/>
        </w:rPr>
        <w:t>i</w:t>
      </w:r>
      <w:r w:rsidR="001D3B7C" w:rsidRPr="0085169F">
        <w:rPr>
          <w:szCs w:val="24"/>
          <w:lang w:eastAsia="en-AU"/>
        </w:rPr>
        <w:t>s prohibited within the boundary and within 100</w:t>
      </w:r>
      <w:r w:rsidR="00A138EF">
        <w:rPr>
          <w:szCs w:val="24"/>
          <w:lang w:eastAsia="en-AU"/>
        </w:rPr>
        <w:t xml:space="preserve">m </w:t>
      </w:r>
      <w:r w:rsidR="001D3B7C" w:rsidRPr="0085169F">
        <w:rPr>
          <w:szCs w:val="24"/>
          <w:lang w:eastAsia="en-AU"/>
        </w:rPr>
        <w:t xml:space="preserve">outside that boundary. </w:t>
      </w:r>
    </w:p>
    <w:p w14:paraId="792A6DAF" w14:textId="27DE3F3F" w:rsidR="001940B5" w:rsidRPr="0085169F" w:rsidRDefault="00994370" w:rsidP="0085169F">
      <w:pPr>
        <w:keepNext/>
        <w:autoSpaceDE w:val="0"/>
        <w:autoSpaceDN w:val="0"/>
        <w:adjustRightInd w:val="0"/>
        <w:spacing w:before="240" w:after="120"/>
        <w:rPr>
          <w:szCs w:val="24"/>
          <w:lang w:eastAsia="en-AU"/>
        </w:rPr>
      </w:pPr>
      <w:r w:rsidRPr="0085169F">
        <w:rPr>
          <w:szCs w:val="24"/>
          <w:lang w:eastAsia="en-AU"/>
        </w:rPr>
        <w:t xml:space="preserve">This clause omits </w:t>
      </w:r>
      <w:r w:rsidR="007B5864" w:rsidRPr="0085169F">
        <w:rPr>
          <w:szCs w:val="24"/>
          <w:lang w:eastAsia="en-AU"/>
        </w:rPr>
        <w:t>section</w:t>
      </w:r>
      <w:r w:rsidR="0018132F" w:rsidRPr="0085169F">
        <w:rPr>
          <w:szCs w:val="24"/>
          <w:lang w:eastAsia="en-AU"/>
        </w:rPr>
        <w:t xml:space="preserve"> 303</w:t>
      </w:r>
      <w:r w:rsidR="00F521DA" w:rsidRPr="0085169F">
        <w:rPr>
          <w:szCs w:val="24"/>
          <w:lang w:eastAsia="en-AU"/>
        </w:rPr>
        <w:t xml:space="preserve"> </w:t>
      </w:r>
      <w:r w:rsidR="0018132F" w:rsidRPr="0085169F">
        <w:rPr>
          <w:szCs w:val="24"/>
          <w:lang w:eastAsia="en-AU"/>
        </w:rPr>
        <w:t xml:space="preserve">(2) </w:t>
      </w:r>
      <w:r w:rsidR="00910E0D" w:rsidRPr="0085169F">
        <w:rPr>
          <w:szCs w:val="24"/>
          <w:lang w:eastAsia="en-AU"/>
        </w:rPr>
        <w:t xml:space="preserve">of the Act </w:t>
      </w:r>
      <w:r w:rsidR="00BE7B2A" w:rsidRPr="0085169F">
        <w:rPr>
          <w:szCs w:val="24"/>
          <w:lang w:eastAsia="en-AU"/>
        </w:rPr>
        <w:t>to</w:t>
      </w:r>
      <w:r w:rsidR="007C29A3" w:rsidRPr="0085169F">
        <w:rPr>
          <w:szCs w:val="24"/>
          <w:lang w:eastAsia="en-AU"/>
        </w:rPr>
        <w:t xml:space="preserve"> remove</w:t>
      </w:r>
      <w:r w:rsidR="00BE7B2A" w:rsidRPr="0085169F">
        <w:rPr>
          <w:szCs w:val="24"/>
          <w:lang w:eastAsia="en-AU"/>
        </w:rPr>
        <w:t xml:space="preserve"> </w:t>
      </w:r>
      <w:r w:rsidR="007C29A3" w:rsidRPr="0085169F">
        <w:rPr>
          <w:szCs w:val="24"/>
          <w:lang w:eastAsia="en-AU"/>
        </w:rPr>
        <w:t xml:space="preserve">the ability of the Commissioner to specify the boundary of a defined </w:t>
      </w:r>
      <w:r w:rsidR="001F3F28" w:rsidRPr="0085169F">
        <w:rPr>
          <w:szCs w:val="24"/>
          <w:lang w:eastAsia="en-AU"/>
        </w:rPr>
        <w:t>polling area with an enclosure, to ensure there is a consistent m</w:t>
      </w:r>
      <w:r w:rsidR="004A1456" w:rsidRPr="0085169F">
        <w:rPr>
          <w:szCs w:val="24"/>
          <w:lang w:eastAsia="en-AU"/>
        </w:rPr>
        <w:t>ethod</w:t>
      </w:r>
      <w:r w:rsidR="001F3F28" w:rsidRPr="0085169F">
        <w:rPr>
          <w:szCs w:val="24"/>
          <w:lang w:eastAsia="en-AU"/>
        </w:rPr>
        <w:t xml:space="preserve"> of measuring </w:t>
      </w:r>
      <w:r w:rsidR="00987C1F" w:rsidRPr="0085169F">
        <w:rPr>
          <w:szCs w:val="24"/>
          <w:lang w:eastAsia="en-AU"/>
        </w:rPr>
        <w:t>the limits of the</w:t>
      </w:r>
      <w:r w:rsidR="001F3F28" w:rsidRPr="0085169F">
        <w:rPr>
          <w:szCs w:val="24"/>
          <w:lang w:eastAsia="en-AU"/>
        </w:rPr>
        <w:t xml:space="preserve"> canvassing rule pursuant to section 303</w:t>
      </w:r>
      <w:r w:rsidR="00987C1F" w:rsidRPr="0085169F">
        <w:rPr>
          <w:szCs w:val="24"/>
          <w:lang w:eastAsia="en-AU"/>
        </w:rPr>
        <w:t xml:space="preserve"> of </w:t>
      </w:r>
      <w:r w:rsidR="00802C08">
        <w:rPr>
          <w:szCs w:val="24"/>
          <w:lang w:eastAsia="en-AU"/>
        </w:rPr>
        <w:t xml:space="preserve">the </w:t>
      </w:r>
      <w:r w:rsidR="00987C1F" w:rsidRPr="0085169F">
        <w:rPr>
          <w:szCs w:val="24"/>
          <w:lang w:eastAsia="en-AU"/>
        </w:rPr>
        <w:t>Act</w:t>
      </w:r>
      <w:r w:rsidR="001F3F28" w:rsidRPr="0085169F">
        <w:rPr>
          <w:szCs w:val="24"/>
          <w:lang w:eastAsia="en-AU"/>
        </w:rPr>
        <w:t>.</w:t>
      </w:r>
    </w:p>
    <w:p w14:paraId="6F7D090C" w14:textId="211B2E75" w:rsidR="007C29A3" w:rsidRPr="0085169F" w:rsidRDefault="007B5864" w:rsidP="00FA1CF2">
      <w:pPr>
        <w:autoSpaceDE w:val="0"/>
        <w:autoSpaceDN w:val="0"/>
        <w:adjustRightInd w:val="0"/>
        <w:spacing w:before="240" w:after="120"/>
        <w:rPr>
          <w:szCs w:val="24"/>
          <w:lang w:eastAsia="en-AU"/>
        </w:rPr>
      </w:pPr>
      <w:r w:rsidRPr="0085169F">
        <w:rPr>
          <w:szCs w:val="24"/>
          <w:lang w:eastAsia="en-AU"/>
        </w:rPr>
        <w:t>Section 303</w:t>
      </w:r>
      <w:r w:rsidR="00802C08">
        <w:rPr>
          <w:szCs w:val="24"/>
          <w:lang w:eastAsia="en-AU"/>
        </w:rPr>
        <w:t xml:space="preserve"> </w:t>
      </w:r>
      <w:r w:rsidRPr="0085169F">
        <w:rPr>
          <w:szCs w:val="24"/>
          <w:lang w:eastAsia="en-AU"/>
        </w:rPr>
        <w:t xml:space="preserve">(3) </w:t>
      </w:r>
      <w:r w:rsidR="00E64168" w:rsidRPr="0085169F">
        <w:rPr>
          <w:szCs w:val="24"/>
          <w:lang w:eastAsia="en-AU"/>
        </w:rPr>
        <w:t xml:space="preserve">of the Act </w:t>
      </w:r>
      <w:r w:rsidRPr="0085169F">
        <w:rPr>
          <w:szCs w:val="24"/>
          <w:lang w:eastAsia="en-AU"/>
        </w:rPr>
        <w:t>has been omitted as a consequen</w:t>
      </w:r>
      <w:r w:rsidR="00BE6A61" w:rsidRPr="0085169F">
        <w:rPr>
          <w:szCs w:val="24"/>
          <w:lang w:eastAsia="en-AU"/>
        </w:rPr>
        <w:t>ce</w:t>
      </w:r>
      <w:r w:rsidRPr="0085169F">
        <w:rPr>
          <w:szCs w:val="24"/>
          <w:lang w:eastAsia="en-AU"/>
        </w:rPr>
        <w:t xml:space="preserve"> of omitting section 303</w:t>
      </w:r>
      <w:r w:rsidR="00802C08">
        <w:rPr>
          <w:szCs w:val="24"/>
          <w:lang w:eastAsia="en-AU"/>
        </w:rPr>
        <w:t xml:space="preserve"> </w:t>
      </w:r>
      <w:r w:rsidRPr="0085169F">
        <w:rPr>
          <w:szCs w:val="24"/>
          <w:lang w:eastAsia="en-AU"/>
        </w:rPr>
        <w:t>(2).</w:t>
      </w:r>
    </w:p>
    <w:p w14:paraId="1B07C91F" w14:textId="28609F84" w:rsidR="008B40CE" w:rsidRPr="0085169F" w:rsidRDefault="007F1D19" w:rsidP="00FA1CF2">
      <w:pPr>
        <w:pStyle w:val="Heading4"/>
        <w:rPr>
          <w:i/>
          <w:lang w:eastAsia="en-AU"/>
        </w:rPr>
      </w:pPr>
      <w:r w:rsidRPr="0085169F">
        <w:lastRenderedPageBreak/>
        <w:t>Clause</w:t>
      </w:r>
      <w:r w:rsidR="008B40CE" w:rsidRPr="0085169F">
        <w:t xml:space="preserve"> </w:t>
      </w:r>
      <w:r w:rsidR="004603C2" w:rsidRPr="0085169F">
        <w:t>2</w:t>
      </w:r>
      <w:r w:rsidR="008346F0" w:rsidRPr="0085169F">
        <w:t>8</w:t>
      </w:r>
      <w:r w:rsidR="00584C66" w:rsidRPr="0085169F">
        <w:t xml:space="preserve"> </w:t>
      </w:r>
      <w:r w:rsidR="00584C66" w:rsidRPr="0085169F">
        <w:rPr>
          <w:lang w:eastAsia="en-AU"/>
        </w:rPr>
        <w:t xml:space="preserve">– </w:t>
      </w:r>
      <w:r w:rsidR="001E4987" w:rsidRPr="0085169F">
        <w:rPr>
          <w:lang w:eastAsia="en-AU"/>
        </w:rPr>
        <w:t>Section 303</w:t>
      </w:r>
      <w:r w:rsidR="00215C10" w:rsidRPr="0085169F">
        <w:rPr>
          <w:lang w:eastAsia="en-AU"/>
        </w:rPr>
        <w:t xml:space="preserve"> </w:t>
      </w:r>
      <w:r w:rsidR="001E4987" w:rsidRPr="0085169F">
        <w:rPr>
          <w:lang w:eastAsia="en-AU"/>
        </w:rPr>
        <w:t>(7)</w:t>
      </w:r>
      <w:r w:rsidR="00234914" w:rsidRPr="0085169F">
        <w:rPr>
          <w:lang w:eastAsia="en-AU"/>
        </w:rPr>
        <w:t xml:space="preserve">, definition of </w:t>
      </w:r>
      <w:r w:rsidR="00234914" w:rsidRPr="0085169F">
        <w:rPr>
          <w:i/>
          <w:lang w:eastAsia="en-AU"/>
        </w:rPr>
        <w:t>defined polling area</w:t>
      </w:r>
    </w:p>
    <w:p w14:paraId="66476B43" w14:textId="6D35F2D9" w:rsidR="00BE7B2A" w:rsidRPr="0085169F" w:rsidRDefault="00BE7B2A" w:rsidP="0085169F">
      <w:pPr>
        <w:autoSpaceDE w:val="0"/>
        <w:autoSpaceDN w:val="0"/>
        <w:adjustRightInd w:val="0"/>
        <w:spacing w:before="240" w:after="120"/>
        <w:rPr>
          <w:szCs w:val="24"/>
          <w:lang w:eastAsia="en-AU"/>
        </w:rPr>
      </w:pPr>
      <w:r w:rsidRPr="0085169F">
        <w:rPr>
          <w:szCs w:val="24"/>
          <w:lang w:eastAsia="en-AU"/>
        </w:rPr>
        <w:t xml:space="preserve">Clause 26 amends the definition of </w:t>
      </w:r>
      <w:r w:rsidRPr="004B1A2E">
        <w:rPr>
          <w:i/>
          <w:szCs w:val="24"/>
          <w:lang w:eastAsia="en-AU"/>
        </w:rPr>
        <w:t>defined polling area</w:t>
      </w:r>
      <w:r w:rsidRPr="0085169F">
        <w:rPr>
          <w:szCs w:val="24"/>
          <w:lang w:eastAsia="en-AU"/>
        </w:rPr>
        <w:t xml:space="preserve"> to specify that a defined polling area is the area within the building where the polling place is located, and within 100m of the building.</w:t>
      </w:r>
    </w:p>
    <w:p w14:paraId="6D31A1E3" w14:textId="24EE3450" w:rsidR="00F04EEC" w:rsidRPr="0085169F" w:rsidRDefault="005C70C7" w:rsidP="0085169F">
      <w:pPr>
        <w:autoSpaceDE w:val="0"/>
        <w:autoSpaceDN w:val="0"/>
        <w:adjustRightInd w:val="0"/>
        <w:spacing w:before="240" w:after="120"/>
        <w:rPr>
          <w:szCs w:val="24"/>
          <w:lang w:eastAsia="en-AU"/>
        </w:rPr>
      </w:pPr>
      <w:r w:rsidRPr="0085169F">
        <w:rPr>
          <w:szCs w:val="24"/>
          <w:lang w:eastAsia="en-AU"/>
        </w:rPr>
        <w:t>T</w:t>
      </w:r>
      <w:r w:rsidR="00BE7B2A" w:rsidRPr="0085169F">
        <w:rPr>
          <w:szCs w:val="24"/>
          <w:lang w:eastAsia="en-AU"/>
        </w:rPr>
        <w:t xml:space="preserve">hese amendments to section 303 will have the result that </w:t>
      </w:r>
      <w:r w:rsidR="00876069" w:rsidRPr="0085169F">
        <w:rPr>
          <w:szCs w:val="24"/>
          <w:lang w:eastAsia="en-AU"/>
        </w:rPr>
        <w:t xml:space="preserve">there is a single method of measuring the </w:t>
      </w:r>
      <w:r w:rsidR="00BE7B2A" w:rsidRPr="0085169F">
        <w:rPr>
          <w:szCs w:val="24"/>
          <w:lang w:eastAsia="en-AU"/>
        </w:rPr>
        <w:t>100</w:t>
      </w:r>
      <w:r w:rsidR="00FA1CF2">
        <w:rPr>
          <w:szCs w:val="24"/>
          <w:lang w:eastAsia="en-AU"/>
        </w:rPr>
        <w:t>m</w:t>
      </w:r>
      <w:r w:rsidR="00BE7B2A" w:rsidRPr="0085169F">
        <w:rPr>
          <w:szCs w:val="24"/>
          <w:lang w:eastAsia="en-AU"/>
        </w:rPr>
        <w:t xml:space="preserve"> from a polling place within which </w:t>
      </w:r>
      <w:r w:rsidR="00876069" w:rsidRPr="0085169F">
        <w:rPr>
          <w:szCs w:val="24"/>
          <w:lang w:eastAsia="en-AU"/>
        </w:rPr>
        <w:t xml:space="preserve">canvassing </w:t>
      </w:r>
      <w:r w:rsidR="00BE7B2A" w:rsidRPr="0085169F">
        <w:rPr>
          <w:szCs w:val="24"/>
          <w:lang w:eastAsia="en-AU"/>
        </w:rPr>
        <w:t>is not allowed</w:t>
      </w:r>
      <w:r w:rsidR="00876069" w:rsidRPr="0085169F">
        <w:rPr>
          <w:szCs w:val="24"/>
          <w:lang w:eastAsia="en-AU"/>
        </w:rPr>
        <w:t xml:space="preserve">. </w:t>
      </w:r>
    </w:p>
    <w:p w14:paraId="7D638A1A" w14:textId="1DD44D0B" w:rsidR="004603C2" w:rsidRPr="0085169F" w:rsidRDefault="004603C2" w:rsidP="0085169F">
      <w:pPr>
        <w:autoSpaceDE w:val="0"/>
        <w:autoSpaceDN w:val="0"/>
        <w:adjustRightInd w:val="0"/>
        <w:spacing w:before="240" w:after="120"/>
        <w:rPr>
          <w:b/>
          <w:szCs w:val="24"/>
          <w:lang w:eastAsia="en-AU"/>
        </w:rPr>
      </w:pPr>
      <w:r w:rsidRPr="0085169F">
        <w:rPr>
          <w:b/>
          <w:szCs w:val="24"/>
          <w:lang w:eastAsia="en-AU"/>
        </w:rPr>
        <w:t>Clause 2</w:t>
      </w:r>
      <w:r w:rsidR="008346F0" w:rsidRPr="0085169F">
        <w:rPr>
          <w:b/>
          <w:szCs w:val="24"/>
          <w:lang w:eastAsia="en-AU"/>
        </w:rPr>
        <w:t>9</w:t>
      </w:r>
      <w:r w:rsidRPr="0085169F">
        <w:rPr>
          <w:b/>
          <w:szCs w:val="24"/>
          <w:lang w:eastAsia="en-AU"/>
        </w:rPr>
        <w:t xml:space="preserve"> -</w:t>
      </w:r>
      <w:r w:rsidR="00DD5C71" w:rsidRPr="0085169F">
        <w:rPr>
          <w:b/>
          <w:szCs w:val="24"/>
          <w:lang w:eastAsia="en-AU"/>
        </w:rPr>
        <w:t xml:space="preserve"> P</w:t>
      </w:r>
      <w:r w:rsidRPr="0085169F">
        <w:rPr>
          <w:b/>
          <w:szCs w:val="24"/>
          <w:lang w:eastAsia="en-AU"/>
        </w:rPr>
        <w:t>reliminary scrutiny of declaration voting papers</w:t>
      </w:r>
    </w:p>
    <w:p w14:paraId="55577A66" w14:textId="6BE54160" w:rsidR="004603C2" w:rsidRPr="0085169F" w:rsidRDefault="004603C2" w:rsidP="0085169F">
      <w:pPr>
        <w:autoSpaceDE w:val="0"/>
        <w:autoSpaceDN w:val="0"/>
        <w:adjustRightInd w:val="0"/>
        <w:spacing w:before="240" w:after="120"/>
        <w:rPr>
          <w:b/>
          <w:szCs w:val="24"/>
          <w:lang w:eastAsia="en-AU"/>
        </w:rPr>
      </w:pPr>
      <w:r w:rsidRPr="0085169F">
        <w:rPr>
          <w:b/>
          <w:szCs w:val="24"/>
          <w:lang w:eastAsia="en-AU"/>
        </w:rPr>
        <w:t>Schedule 3, new clause 6 (2) (ba)</w:t>
      </w:r>
    </w:p>
    <w:p w14:paraId="5509E76D" w14:textId="2D456FEC" w:rsidR="004603C2" w:rsidRPr="0085169F" w:rsidRDefault="004603C2" w:rsidP="0085169F">
      <w:pPr>
        <w:autoSpaceDE w:val="0"/>
        <w:autoSpaceDN w:val="0"/>
        <w:adjustRightInd w:val="0"/>
        <w:spacing w:before="240" w:after="120"/>
        <w:rPr>
          <w:szCs w:val="24"/>
          <w:lang w:eastAsia="en-AU"/>
        </w:rPr>
      </w:pPr>
      <w:r w:rsidRPr="0085169F">
        <w:rPr>
          <w:szCs w:val="24"/>
          <w:lang w:eastAsia="en-AU"/>
        </w:rPr>
        <w:t xml:space="preserve">Schedule 3 sets out how a preliminary scrutiny of declaration voting papers is to be conducted. Clause 6 (2) of the schedule </w:t>
      </w:r>
      <w:r w:rsidR="00517565" w:rsidRPr="0085169F">
        <w:rPr>
          <w:szCs w:val="24"/>
          <w:lang w:eastAsia="en-AU"/>
        </w:rPr>
        <w:t xml:space="preserve">sets out certain matters which </w:t>
      </w:r>
      <w:r w:rsidR="00BC14BE" w:rsidRPr="0085169F">
        <w:rPr>
          <w:szCs w:val="24"/>
          <w:lang w:eastAsia="en-AU"/>
        </w:rPr>
        <w:t xml:space="preserve">an </w:t>
      </w:r>
      <w:r w:rsidR="00517565" w:rsidRPr="0085169F">
        <w:rPr>
          <w:szCs w:val="24"/>
          <w:lang w:eastAsia="en-AU"/>
        </w:rPr>
        <w:t>electoral officer must be satisfied of to enable the declaration vote to be admitted to the count. Currently these are:</w:t>
      </w:r>
    </w:p>
    <w:p w14:paraId="0D81246E" w14:textId="6930EF64" w:rsidR="00517565" w:rsidRPr="0085169F" w:rsidRDefault="00517565" w:rsidP="0085169F">
      <w:pPr>
        <w:pStyle w:val="ListParagraph"/>
        <w:numPr>
          <w:ilvl w:val="0"/>
          <w:numId w:val="38"/>
        </w:numPr>
        <w:autoSpaceDE w:val="0"/>
        <w:autoSpaceDN w:val="0"/>
        <w:adjustRightInd w:val="0"/>
        <w:spacing w:before="240" w:after="120"/>
        <w:rPr>
          <w:sz w:val="24"/>
          <w:szCs w:val="24"/>
        </w:rPr>
      </w:pPr>
      <w:r w:rsidRPr="0085169F">
        <w:rPr>
          <w:sz w:val="24"/>
          <w:szCs w:val="24"/>
        </w:rPr>
        <w:t>the signature on the declaration is that of the elector;</w:t>
      </w:r>
    </w:p>
    <w:p w14:paraId="155CCEC9" w14:textId="29EA6D54" w:rsidR="00517565" w:rsidRPr="0085169F" w:rsidRDefault="00517565" w:rsidP="0085169F">
      <w:pPr>
        <w:pStyle w:val="ListParagraph"/>
        <w:numPr>
          <w:ilvl w:val="0"/>
          <w:numId w:val="38"/>
        </w:numPr>
        <w:autoSpaceDE w:val="0"/>
        <w:autoSpaceDN w:val="0"/>
        <w:adjustRightInd w:val="0"/>
        <w:spacing w:before="240" w:after="120"/>
        <w:rPr>
          <w:sz w:val="24"/>
          <w:szCs w:val="24"/>
        </w:rPr>
      </w:pPr>
      <w:r w:rsidRPr="0085169F">
        <w:rPr>
          <w:sz w:val="24"/>
          <w:szCs w:val="24"/>
        </w:rPr>
        <w:t>the certificate by the witness is in accordance with relevant requirements;</w:t>
      </w:r>
    </w:p>
    <w:p w14:paraId="2171078F" w14:textId="2616C498" w:rsidR="00517565" w:rsidRPr="0085169F" w:rsidRDefault="00517565" w:rsidP="0085169F">
      <w:pPr>
        <w:pStyle w:val="ListParagraph"/>
        <w:numPr>
          <w:ilvl w:val="0"/>
          <w:numId w:val="38"/>
        </w:numPr>
        <w:autoSpaceDE w:val="0"/>
        <w:autoSpaceDN w:val="0"/>
        <w:adjustRightInd w:val="0"/>
        <w:spacing w:before="240" w:after="120"/>
        <w:rPr>
          <w:sz w:val="24"/>
          <w:szCs w:val="24"/>
        </w:rPr>
      </w:pPr>
      <w:r w:rsidRPr="0085169F">
        <w:rPr>
          <w:sz w:val="24"/>
          <w:szCs w:val="24"/>
        </w:rPr>
        <w:t>for a postal vote which was posted, the papers were posted before the close of the pol</w:t>
      </w:r>
      <w:r w:rsidR="001D3B7C" w:rsidRPr="0085169F">
        <w:rPr>
          <w:sz w:val="24"/>
          <w:szCs w:val="24"/>
        </w:rPr>
        <w:t>l</w:t>
      </w:r>
      <w:r w:rsidRPr="0085169F">
        <w:rPr>
          <w:sz w:val="24"/>
          <w:szCs w:val="24"/>
        </w:rPr>
        <w:t>; and</w:t>
      </w:r>
    </w:p>
    <w:p w14:paraId="26068D5F" w14:textId="2578BC6F" w:rsidR="00517565" w:rsidRPr="0085169F" w:rsidRDefault="00517565" w:rsidP="0085169F">
      <w:pPr>
        <w:pStyle w:val="ListParagraph"/>
        <w:numPr>
          <w:ilvl w:val="0"/>
          <w:numId w:val="38"/>
        </w:numPr>
        <w:autoSpaceDE w:val="0"/>
        <w:autoSpaceDN w:val="0"/>
        <w:adjustRightInd w:val="0"/>
        <w:spacing w:before="240" w:after="120"/>
        <w:rPr>
          <w:sz w:val="24"/>
          <w:szCs w:val="24"/>
        </w:rPr>
      </w:pPr>
      <w:r w:rsidRPr="0085169F">
        <w:rPr>
          <w:sz w:val="24"/>
          <w:szCs w:val="24"/>
        </w:rPr>
        <w:t>for the vote of an Antarctic elector, the envelope has been endorsed and signed as required.</w:t>
      </w:r>
    </w:p>
    <w:p w14:paraId="23E1C16C" w14:textId="40FD9575" w:rsidR="00517565" w:rsidRPr="0085169F" w:rsidRDefault="00517565" w:rsidP="0085169F">
      <w:pPr>
        <w:autoSpaceDE w:val="0"/>
        <w:autoSpaceDN w:val="0"/>
        <w:adjustRightInd w:val="0"/>
        <w:spacing w:before="240" w:after="120"/>
        <w:rPr>
          <w:szCs w:val="24"/>
        </w:rPr>
      </w:pPr>
      <w:r w:rsidRPr="0085169F">
        <w:rPr>
          <w:szCs w:val="24"/>
        </w:rPr>
        <w:t>Clause 2</w:t>
      </w:r>
      <w:r w:rsidR="008346F0" w:rsidRPr="0085169F">
        <w:rPr>
          <w:szCs w:val="24"/>
        </w:rPr>
        <w:t>9</w:t>
      </w:r>
      <w:r w:rsidRPr="0085169F">
        <w:rPr>
          <w:szCs w:val="24"/>
        </w:rPr>
        <w:t xml:space="preserve"> amends this list to add the requirement that the elector’s name is on the </w:t>
      </w:r>
      <w:r w:rsidRPr="0085169F">
        <w:rPr>
          <w:i/>
          <w:szCs w:val="24"/>
        </w:rPr>
        <w:t>supplementary certified list of electors</w:t>
      </w:r>
      <w:r w:rsidRPr="0085169F">
        <w:rPr>
          <w:szCs w:val="24"/>
        </w:rPr>
        <w:t xml:space="preserve">. The </w:t>
      </w:r>
      <w:r w:rsidRPr="0085169F">
        <w:rPr>
          <w:i/>
          <w:szCs w:val="24"/>
        </w:rPr>
        <w:t>supplementary certified list of electors</w:t>
      </w:r>
      <w:r w:rsidRPr="0085169F">
        <w:rPr>
          <w:szCs w:val="24"/>
        </w:rPr>
        <w:t xml:space="preserve"> for </w:t>
      </w:r>
      <w:r w:rsidR="00BC14BE" w:rsidRPr="0085169F">
        <w:rPr>
          <w:szCs w:val="24"/>
        </w:rPr>
        <w:t xml:space="preserve">an </w:t>
      </w:r>
      <w:r w:rsidRPr="0085169F">
        <w:rPr>
          <w:szCs w:val="24"/>
        </w:rPr>
        <w:t xml:space="preserve">electorate will include electors who are on the </w:t>
      </w:r>
      <w:r w:rsidRPr="0085169F">
        <w:rPr>
          <w:i/>
          <w:szCs w:val="24"/>
        </w:rPr>
        <w:t xml:space="preserve">preliminary certified list </w:t>
      </w:r>
      <w:r w:rsidR="00EC5EC9" w:rsidRPr="0085169F">
        <w:rPr>
          <w:i/>
          <w:szCs w:val="24"/>
        </w:rPr>
        <w:t>of electors</w:t>
      </w:r>
      <w:r w:rsidR="00EC5EC9" w:rsidRPr="0085169F">
        <w:rPr>
          <w:szCs w:val="24"/>
        </w:rPr>
        <w:t xml:space="preserve"> </w:t>
      </w:r>
      <w:r w:rsidRPr="0085169F">
        <w:rPr>
          <w:szCs w:val="24"/>
        </w:rPr>
        <w:t>for that electorate and</w:t>
      </w:r>
      <w:r w:rsidR="00BC14BE" w:rsidRPr="0085169F">
        <w:rPr>
          <w:szCs w:val="24"/>
        </w:rPr>
        <w:t>,</w:t>
      </w:r>
      <w:r w:rsidRPr="0085169F">
        <w:rPr>
          <w:szCs w:val="24"/>
        </w:rPr>
        <w:t xml:space="preserve"> in addition</w:t>
      </w:r>
      <w:r w:rsidR="00BC14BE" w:rsidRPr="0085169F">
        <w:rPr>
          <w:szCs w:val="24"/>
        </w:rPr>
        <w:t>,</w:t>
      </w:r>
      <w:r w:rsidRPr="0085169F">
        <w:rPr>
          <w:szCs w:val="24"/>
        </w:rPr>
        <w:t xml:space="preserve"> electors who were not on a preliminary certified list for any electorate</w:t>
      </w:r>
      <w:r w:rsidR="00BC14BE" w:rsidRPr="0085169F">
        <w:rPr>
          <w:szCs w:val="24"/>
        </w:rPr>
        <w:t xml:space="preserve"> who </w:t>
      </w:r>
      <w:r w:rsidRPr="0085169F">
        <w:rPr>
          <w:szCs w:val="24"/>
        </w:rPr>
        <w:t>have enrolled for that electorate prior to the close of the poll.</w:t>
      </w:r>
      <w:r w:rsidR="00BC14BE" w:rsidRPr="0085169F">
        <w:rPr>
          <w:szCs w:val="24"/>
        </w:rPr>
        <w:t xml:space="preserve"> </w:t>
      </w:r>
    </w:p>
    <w:p w14:paraId="66B28CA1" w14:textId="5B5B7F98" w:rsidR="00517565" w:rsidRPr="0085169F" w:rsidRDefault="00517565" w:rsidP="0085169F">
      <w:pPr>
        <w:autoSpaceDE w:val="0"/>
        <w:autoSpaceDN w:val="0"/>
        <w:adjustRightInd w:val="0"/>
        <w:spacing w:before="240" w:after="120"/>
        <w:rPr>
          <w:b/>
          <w:szCs w:val="24"/>
        </w:rPr>
      </w:pPr>
      <w:r w:rsidRPr="0085169F">
        <w:rPr>
          <w:b/>
          <w:szCs w:val="24"/>
        </w:rPr>
        <w:t xml:space="preserve">Clause </w:t>
      </w:r>
      <w:r w:rsidR="008346F0" w:rsidRPr="0085169F">
        <w:rPr>
          <w:b/>
          <w:szCs w:val="24"/>
        </w:rPr>
        <w:t>30</w:t>
      </w:r>
      <w:r w:rsidRPr="0085169F">
        <w:rPr>
          <w:b/>
          <w:szCs w:val="24"/>
        </w:rPr>
        <w:t xml:space="preserve"> – Schedule 3, clause 9 (a)</w:t>
      </w:r>
    </w:p>
    <w:p w14:paraId="015F4D39" w14:textId="6CCC3744" w:rsidR="00517565" w:rsidRPr="0085169F" w:rsidRDefault="00517565" w:rsidP="0085169F">
      <w:pPr>
        <w:autoSpaceDE w:val="0"/>
        <w:autoSpaceDN w:val="0"/>
        <w:adjustRightInd w:val="0"/>
        <w:spacing w:before="240" w:after="120"/>
        <w:rPr>
          <w:szCs w:val="24"/>
        </w:rPr>
      </w:pPr>
      <w:r w:rsidRPr="0085169F">
        <w:rPr>
          <w:szCs w:val="24"/>
        </w:rPr>
        <w:t>Clause 9 of schedule 3 supports the inclusion in the count of a declaration vote where the OIC of a scrutiny centre is satisfied that the elector who signed the declaration was, when the roll closed, entitled to be enrolled and the omission of the elector’s name from the roll resulted from official error.</w:t>
      </w:r>
    </w:p>
    <w:p w14:paraId="717121CA" w14:textId="603ADF1B" w:rsidR="00517565" w:rsidRPr="0085169F" w:rsidRDefault="00517565" w:rsidP="0085169F">
      <w:pPr>
        <w:autoSpaceDE w:val="0"/>
        <w:autoSpaceDN w:val="0"/>
        <w:adjustRightInd w:val="0"/>
        <w:spacing w:before="240" w:after="120"/>
        <w:rPr>
          <w:szCs w:val="24"/>
        </w:rPr>
      </w:pPr>
      <w:r w:rsidRPr="0085169F">
        <w:rPr>
          <w:szCs w:val="24"/>
        </w:rPr>
        <w:t xml:space="preserve">Clause </w:t>
      </w:r>
      <w:r w:rsidR="008346F0" w:rsidRPr="0085169F">
        <w:rPr>
          <w:szCs w:val="24"/>
        </w:rPr>
        <w:t>30</w:t>
      </w:r>
      <w:r w:rsidRPr="0085169F">
        <w:rPr>
          <w:szCs w:val="24"/>
        </w:rPr>
        <w:t xml:space="preserve"> amends this provision, consequential on the</w:t>
      </w:r>
      <w:r w:rsidR="00F37539" w:rsidRPr="0085169F">
        <w:rPr>
          <w:szCs w:val="24"/>
        </w:rPr>
        <w:t xml:space="preserve"> amendments made by clause 7 to omit provisions which reference the roll being closed for the election.</w:t>
      </w:r>
    </w:p>
    <w:p w14:paraId="3766873B" w14:textId="45870E1A" w:rsidR="00AF5804" w:rsidRPr="0085169F" w:rsidRDefault="00AF5804" w:rsidP="0085169F">
      <w:pPr>
        <w:pStyle w:val="Heading4"/>
        <w:rPr>
          <w:lang w:eastAsia="en-AU"/>
        </w:rPr>
      </w:pPr>
      <w:r w:rsidRPr="0085169F">
        <w:lastRenderedPageBreak/>
        <w:t xml:space="preserve">Clause </w:t>
      </w:r>
      <w:r w:rsidR="008346F0" w:rsidRPr="0085169F">
        <w:t>31</w:t>
      </w:r>
      <w:r w:rsidRPr="0085169F">
        <w:rPr>
          <w:lang w:eastAsia="en-AU"/>
        </w:rPr>
        <w:t xml:space="preserve">– </w:t>
      </w:r>
      <w:r w:rsidR="002430E9" w:rsidRPr="0085169F">
        <w:rPr>
          <w:lang w:eastAsia="en-AU"/>
        </w:rPr>
        <w:t xml:space="preserve">Meaning </w:t>
      </w:r>
      <w:r w:rsidR="008346F0" w:rsidRPr="0085169F">
        <w:rPr>
          <w:lang w:eastAsia="en-AU"/>
        </w:rPr>
        <w:t xml:space="preserve">of </w:t>
      </w:r>
      <w:r w:rsidR="008346F0" w:rsidRPr="0085169F">
        <w:rPr>
          <w:i/>
          <w:lang w:eastAsia="en-AU"/>
        </w:rPr>
        <w:t xml:space="preserve">count </w:t>
      </w:r>
      <w:r w:rsidR="008346F0" w:rsidRPr="0085169F">
        <w:rPr>
          <w:lang w:eastAsia="en-AU"/>
        </w:rPr>
        <w:t>votes – sch 4</w:t>
      </w:r>
    </w:p>
    <w:p w14:paraId="01D894C5" w14:textId="02C6A3E4" w:rsidR="00BE6A61" w:rsidRPr="0085169F" w:rsidRDefault="00DC0C19" w:rsidP="0085169F">
      <w:pPr>
        <w:keepNext/>
        <w:rPr>
          <w:b/>
          <w:lang w:eastAsia="en-AU"/>
        </w:rPr>
      </w:pPr>
      <w:r w:rsidRPr="0085169F">
        <w:rPr>
          <w:b/>
          <w:lang w:eastAsia="en-AU"/>
        </w:rPr>
        <w:t>Schedule 4, clause 1A</w:t>
      </w:r>
      <w:r w:rsidR="00215C10" w:rsidRPr="0085169F">
        <w:rPr>
          <w:b/>
          <w:lang w:eastAsia="en-AU"/>
        </w:rPr>
        <w:t xml:space="preserve"> </w:t>
      </w:r>
      <w:r w:rsidRPr="0085169F">
        <w:rPr>
          <w:b/>
          <w:lang w:eastAsia="en-AU"/>
        </w:rPr>
        <w:t>(2)</w:t>
      </w:r>
    </w:p>
    <w:p w14:paraId="7BAC4B13" w14:textId="4F6A7362" w:rsidR="00DF7639" w:rsidRPr="0085169F" w:rsidRDefault="00DF7639" w:rsidP="0085169F">
      <w:pPr>
        <w:keepNext/>
        <w:autoSpaceDE w:val="0"/>
        <w:autoSpaceDN w:val="0"/>
        <w:adjustRightInd w:val="0"/>
        <w:spacing w:before="240" w:after="120"/>
        <w:rPr>
          <w:szCs w:val="24"/>
          <w:lang w:eastAsia="en-AU"/>
        </w:rPr>
      </w:pPr>
      <w:r w:rsidRPr="0085169F">
        <w:rPr>
          <w:szCs w:val="24"/>
          <w:lang w:eastAsia="en-AU"/>
        </w:rPr>
        <w:t xml:space="preserve">The Hare-Clark system is a form of proportional representation voting system which uses a single transferable vote (based on preferences) to determine final vacancies. Under the Hare-Clark system, rounding down of vote values is applied when surplus votes from an elected candidate are being distributed to continuing candidates. At the point where a candidate is elected with more votes than the quota needed for election (surplus votes), the </w:t>
      </w:r>
      <w:r w:rsidR="00802C08">
        <w:rPr>
          <w:szCs w:val="24"/>
          <w:lang w:eastAsia="en-AU"/>
        </w:rPr>
        <w:t>‘</w:t>
      </w:r>
      <w:r w:rsidRPr="0085169F">
        <w:rPr>
          <w:szCs w:val="24"/>
          <w:lang w:eastAsia="en-AU"/>
        </w:rPr>
        <w:t>last parcel</w:t>
      </w:r>
      <w:r w:rsidR="00802C08">
        <w:rPr>
          <w:szCs w:val="24"/>
          <w:lang w:eastAsia="en-AU"/>
        </w:rPr>
        <w:t>’</w:t>
      </w:r>
      <w:r w:rsidRPr="0085169F">
        <w:rPr>
          <w:szCs w:val="24"/>
          <w:lang w:eastAsia="en-AU"/>
        </w:rPr>
        <w:t xml:space="preserve"> of votes received by the elected candidate is allocated to continuing candidates and a fractional transfer value is applied to each ballot paper showing preferences.</w:t>
      </w:r>
    </w:p>
    <w:p w14:paraId="3EB048AA" w14:textId="2F776AE8" w:rsidR="00F37539" w:rsidRPr="0085169F" w:rsidRDefault="00F37539" w:rsidP="0085169F">
      <w:pPr>
        <w:keepNext/>
        <w:autoSpaceDE w:val="0"/>
        <w:autoSpaceDN w:val="0"/>
        <w:adjustRightInd w:val="0"/>
        <w:spacing w:before="240" w:after="120"/>
        <w:rPr>
          <w:b/>
          <w:i/>
          <w:szCs w:val="24"/>
          <w:lang w:eastAsia="en-AU"/>
        </w:rPr>
      </w:pPr>
      <w:r w:rsidRPr="0085169F">
        <w:rPr>
          <w:b/>
          <w:szCs w:val="24"/>
          <w:lang w:eastAsia="en-AU"/>
        </w:rPr>
        <w:t>Clauses 3</w:t>
      </w:r>
      <w:r w:rsidR="008346F0" w:rsidRPr="0085169F">
        <w:rPr>
          <w:b/>
          <w:szCs w:val="24"/>
          <w:lang w:eastAsia="en-AU"/>
        </w:rPr>
        <w:t>2</w:t>
      </w:r>
      <w:r w:rsidRPr="0085169F">
        <w:rPr>
          <w:b/>
          <w:szCs w:val="24"/>
          <w:lang w:eastAsia="en-AU"/>
        </w:rPr>
        <w:t xml:space="preserve"> to 3</w:t>
      </w:r>
      <w:r w:rsidR="008346F0" w:rsidRPr="0085169F">
        <w:rPr>
          <w:b/>
          <w:szCs w:val="24"/>
          <w:lang w:eastAsia="en-AU"/>
        </w:rPr>
        <w:t>5</w:t>
      </w:r>
      <w:r w:rsidRPr="0085169F">
        <w:rPr>
          <w:b/>
          <w:szCs w:val="24"/>
          <w:lang w:eastAsia="en-AU"/>
        </w:rPr>
        <w:t xml:space="preserve"> </w:t>
      </w:r>
      <w:r w:rsidR="00A138EF">
        <w:rPr>
          <w:b/>
          <w:szCs w:val="24"/>
          <w:lang w:eastAsia="en-AU"/>
        </w:rPr>
        <w:t>–</w:t>
      </w:r>
      <w:r w:rsidRPr="0085169F">
        <w:rPr>
          <w:b/>
          <w:szCs w:val="24"/>
          <w:lang w:eastAsia="en-AU"/>
        </w:rPr>
        <w:t xml:space="preserve"> </w:t>
      </w:r>
      <w:r w:rsidR="00BC14BE" w:rsidRPr="0085169F">
        <w:rPr>
          <w:b/>
          <w:szCs w:val="24"/>
          <w:lang w:eastAsia="en-AU"/>
        </w:rPr>
        <w:t>D</w:t>
      </w:r>
      <w:r w:rsidRPr="0085169F">
        <w:rPr>
          <w:b/>
          <w:szCs w:val="24"/>
          <w:lang w:eastAsia="en-AU"/>
        </w:rPr>
        <w:t>ictionary definitions</w:t>
      </w:r>
    </w:p>
    <w:p w14:paraId="357757E3" w14:textId="4841D195" w:rsidR="00F37539" w:rsidRPr="0085169F" w:rsidRDefault="00F37539" w:rsidP="0085169F">
      <w:pPr>
        <w:keepNext/>
        <w:autoSpaceDE w:val="0"/>
        <w:autoSpaceDN w:val="0"/>
        <w:adjustRightInd w:val="0"/>
        <w:spacing w:before="240" w:after="120"/>
        <w:rPr>
          <w:szCs w:val="24"/>
          <w:lang w:eastAsia="en-AU"/>
        </w:rPr>
      </w:pPr>
      <w:r w:rsidRPr="0085169F">
        <w:rPr>
          <w:szCs w:val="24"/>
          <w:lang w:eastAsia="en-AU"/>
        </w:rPr>
        <w:t>Clauses 30 to 3</w:t>
      </w:r>
      <w:r w:rsidR="00802C08">
        <w:rPr>
          <w:szCs w:val="24"/>
          <w:lang w:eastAsia="en-AU"/>
        </w:rPr>
        <w:t>5</w:t>
      </w:r>
      <w:r w:rsidRPr="0085169F">
        <w:rPr>
          <w:szCs w:val="24"/>
          <w:lang w:eastAsia="en-AU"/>
        </w:rPr>
        <w:t xml:space="preserve"> amend the </w:t>
      </w:r>
      <w:r w:rsidR="00BC14BE" w:rsidRPr="0085169F">
        <w:rPr>
          <w:szCs w:val="24"/>
          <w:lang w:eastAsia="en-AU"/>
        </w:rPr>
        <w:t>D</w:t>
      </w:r>
      <w:r w:rsidRPr="0085169F">
        <w:rPr>
          <w:szCs w:val="24"/>
          <w:lang w:eastAsia="en-AU"/>
        </w:rPr>
        <w:t xml:space="preserve">ictionary to the Act consequentially on the </w:t>
      </w:r>
      <w:r w:rsidR="00BC14BE" w:rsidRPr="0085169F">
        <w:rPr>
          <w:szCs w:val="24"/>
          <w:lang w:eastAsia="en-AU"/>
        </w:rPr>
        <w:t>A</w:t>
      </w:r>
      <w:r w:rsidRPr="0085169F">
        <w:rPr>
          <w:szCs w:val="24"/>
          <w:lang w:eastAsia="en-AU"/>
        </w:rPr>
        <w:t xml:space="preserve">ct no longer using the concept of a roll being closed </w:t>
      </w:r>
      <w:r w:rsidR="00A138EF">
        <w:rPr>
          <w:szCs w:val="24"/>
          <w:lang w:eastAsia="en-AU"/>
        </w:rPr>
        <w:t>–</w:t>
      </w:r>
      <w:r w:rsidRPr="0085169F">
        <w:rPr>
          <w:szCs w:val="24"/>
          <w:lang w:eastAsia="en-AU"/>
        </w:rPr>
        <w:t xml:space="preserve"> the definition of </w:t>
      </w:r>
      <w:r w:rsidRPr="0085169F">
        <w:rPr>
          <w:i/>
          <w:szCs w:val="24"/>
          <w:lang w:eastAsia="en-AU"/>
        </w:rPr>
        <w:t>closed</w:t>
      </w:r>
      <w:r w:rsidRPr="0085169F">
        <w:rPr>
          <w:szCs w:val="24"/>
          <w:lang w:eastAsia="en-AU"/>
        </w:rPr>
        <w:t xml:space="preserve"> is omitted.</w:t>
      </w:r>
    </w:p>
    <w:p w14:paraId="3C156ABC" w14:textId="18B342EE" w:rsidR="00F37539" w:rsidRPr="0085169F" w:rsidRDefault="00F37539" w:rsidP="0085169F">
      <w:pPr>
        <w:keepNext/>
        <w:autoSpaceDE w:val="0"/>
        <w:autoSpaceDN w:val="0"/>
        <w:adjustRightInd w:val="0"/>
        <w:spacing w:before="240" w:after="120"/>
        <w:rPr>
          <w:szCs w:val="24"/>
          <w:lang w:eastAsia="en-AU"/>
        </w:rPr>
      </w:pPr>
      <w:r w:rsidRPr="0085169F">
        <w:rPr>
          <w:szCs w:val="24"/>
          <w:lang w:eastAsia="en-AU"/>
        </w:rPr>
        <w:t>New definitions of</w:t>
      </w:r>
      <w:r w:rsidRPr="0085169F">
        <w:rPr>
          <w:i/>
          <w:szCs w:val="24"/>
          <w:lang w:eastAsia="en-AU"/>
        </w:rPr>
        <w:t xml:space="preserve"> preliminary certified list of electors</w:t>
      </w:r>
      <w:r w:rsidRPr="0085169F">
        <w:rPr>
          <w:szCs w:val="24"/>
          <w:lang w:eastAsia="en-AU"/>
        </w:rPr>
        <w:t xml:space="preserve"> and</w:t>
      </w:r>
      <w:r w:rsidRPr="0085169F">
        <w:rPr>
          <w:i/>
          <w:szCs w:val="24"/>
          <w:lang w:eastAsia="en-AU"/>
        </w:rPr>
        <w:t xml:space="preserve"> supplementary certified list of electors</w:t>
      </w:r>
      <w:r w:rsidRPr="0085169F">
        <w:rPr>
          <w:szCs w:val="24"/>
          <w:lang w:eastAsia="en-AU"/>
        </w:rPr>
        <w:t xml:space="preserve"> are included, and the existing definition of</w:t>
      </w:r>
      <w:r w:rsidRPr="0085169F">
        <w:rPr>
          <w:i/>
          <w:szCs w:val="24"/>
          <w:lang w:eastAsia="en-AU"/>
        </w:rPr>
        <w:t xml:space="preserve"> certified list of electors</w:t>
      </w:r>
      <w:r w:rsidRPr="0085169F">
        <w:rPr>
          <w:szCs w:val="24"/>
          <w:lang w:eastAsia="en-AU"/>
        </w:rPr>
        <w:t xml:space="preserve"> is amended to mean a preliminary or supplementary certified list of electors.</w:t>
      </w:r>
    </w:p>
    <w:p w14:paraId="301B734A" w14:textId="4DA08052" w:rsidR="00F37539" w:rsidRPr="0085169F" w:rsidRDefault="00F37539" w:rsidP="0085169F">
      <w:pPr>
        <w:keepNext/>
        <w:autoSpaceDE w:val="0"/>
        <w:autoSpaceDN w:val="0"/>
        <w:adjustRightInd w:val="0"/>
        <w:spacing w:before="240" w:after="120"/>
        <w:rPr>
          <w:szCs w:val="24"/>
          <w:lang w:eastAsia="en-AU"/>
        </w:rPr>
      </w:pPr>
      <w:r w:rsidRPr="0085169F">
        <w:rPr>
          <w:szCs w:val="24"/>
          <w:lang w:eastAsia="en-AU"/>
        </w:rPr>
        <w:t>The definition of</w:t>
      </w:r>
      <w:r w:rsidRPr="0085169F">
        <w:rPr>
          <w:i/>
          <w:szCs w:val="24"/>
          <w:lang w:eastAsia="en-AU"/>
        </w:rPr>
        <w:t xml:space="preserve"> official error</w:t>
      </w:r>
      <w:r w:rsidRPr="0085169F">
        <w:rPr>
          <w:szCs w:val="24"/>
          <w:lang w:eastAsia="en-AU"/>
        </w:rPr>
        <w:t xml:space="preserve"> is amended to remove reference to the rol</w:t>
      </w:r>
      <w:r w:rsidR="0037039B" w:rsidRPr="0085169F">
        <w:rPr>
          <w:szCs w:val="24"/>
          <w:lang w:eastAsia="en-AU"/>
        </w:rPr>
        <w:t>l</w:t>
      </w:r>
      <w:r w:rsidRPr="0085169F">
        <w:rPr>
          <w:szCs w:val="24"/>
          <w:lang w:eastAsia="en-AU"/>
        </w:rPr>
        <w:t xml:space="preserve"> being ‘closed’</w:t>
      </w:r>
      <w:r w:rsidR="0037039B" w:rsidRPr="0085169F">
        <w:rPr>
          <w:szCs w:val="24"/>
          <w:lang w:eastAsia="en-AU"/>
        </w:rPr>
        <w:t xml:space="preserve"> and to reflect the introduction of a preliminary certified list </w:t>
      </w:r>
      <w:r w:rsidR="00B749FC" w:rsidRPr="0085169F">
        <w:rPr>
          <w:szCs w:val="24"/>
          <w:lang w:eastAsia="en-AU"/>
        </w:rPr>
        <w:t xml:space="preserve">of electors </w:t>
      </w:r>
      <w:r w:rsidR="0037039B" w:rsidRPr="0085169F">
        <w:rPr>
          <w:szCs w:val="24"/>
          <w:lang w:eastAsia="en-AU"/>
        </w:rPr>
        <w:t>which is prepared as soon as practicable at the beginning of the pre-election period</w:t>
      </w:r>
      <w:r w:rsidR="00EC5EC9" w:rsidRPr="0085169F">
        <w:rPr>
          <w:szCs w:val="24"/>
          <w:lang w:eastAsia="en-AU"/>
        </w:rPr>
        <w:t>.</w:t>
      </w:r>
      <w:r w:rsidR="00E377A8" w:rsidRPr="0085169F">
        <w:rPr>
          <w:szCs w:val="24"/>
          <w:lang w:eastAsia="en-AU"/>
        </w:rPr>
        <w:t xml:space="preserve"> </w:t>
      </w:r>
    </w:p>
    <w:p w14:paraId="1A58871B" w14:textId="6274B212" w:rsidR="00216A53" w:rsidRPr="0085169F" w:rsidRDefault="00216A53" w:rsidP="0085169F">
      <w:pPr>
        <w:pStyle w:val="Heading1"/>
        <w:rPr>
          <w:lang w:eastAsia="en-AU"/>
        </w:rPr>
      </w:pPr>
      <w:bookmarkStart w:id="27" w:name="_Toc20161748"/>
      <w:r w:rsidRPr="0085169F">
        <w:rPr>
          <w:lang w:eastAsia="en-AU"/>
        </w:rPr>
        <w:t xml:space="preserve">Part </w:t>
      </w:r>
      <w:r w:rsidR="00BC14BE" w:rsidRPr="0085169F">
        <w:rPr>
          <w:lang w:eastAsia="en-AU"/>
        </w:rPr>
        <w:t>3</w:t>
      </w:r>
      <w:r w:rsidRPr="0085169F">
        <w:rPr>
          <w:lang w:eastAsia="en-AU"/>
        </w:rPr>
        <w:t xml:space="preserve"> – Public Unleased Land Act 2013</w:t>
      </w:r>
      <w:bookmarkEnd w:id="27"/>
    </w:p>
    <w:p w14:paraId="12B8AD9D" w14:textId="201213DA" w:rsidR="00AF5804" w:rsidRPr="0085169F" w:rsidRDefault="00AF5804" w:rsidP="0085169F">
      <w:pPr>
        <w:pStyle w:val="Heading4"/>
        <w:keepNext w:val="0"/>
        <w:rPr>
          <w:lang w:eastAsia="en-AU"/>
        </w:rPr>
      </w:pPr>
      <w:r w:rsidRPr="0085169F">
        <w:t xml:space="preserve">Clause </w:t>
      </w:r>
      <w:r w:rsidR="001D3B7C" w:rsidRPr="0085169F">
        <w:t>3</w:t>
      </w:r>
      <w:r w:rsidR="001B34E7" w:rsidRPr="0085169F">
        <w:t>6</w:t>
      </w:r>
      <w:r w:rsidRPr="0085169F">
        <w:t xml:space="preserve"> </w:t>
      </w:r>
      <w:r w:rsidRPr="0085169F">
        <w:rPr>
          <w:lang w:eastAsia="en-AU"/>
        </w:rPr>
        <w:t>– New section 105A</w:t>
      </w:r>
    </w:p>
    <w:p w14:paraId="500E1B17" w14:textId="2CDD3BE7" w:rsidR="006F0819" w:rsidRPr="0085169F" w:rsidRDefault="006F0819" w:rsidP="0085169F">
      <w:pPr>
        <w:pStyle w:val="CS-Paragraphnumbering"/>
        <w:ind w:left="0" w:firstLine="0"/>
        <w:rPr>
          <w:rFonts w:ascii="Times New Roman" w:eastAsia="Calibri" w:hAnsi="Times New Roman" w:cs="Times New Roman"/>
          <w:lang w:eastAsia="en-AU"/>
        </w:rPr>
      </w:pPr>
      <w:r w:rsidRPr="0085169F">
        <w:rPr>
          <w:rFonts w:ascii="Times New Roman" w:eastAsia="Calibri" w:hAnsi="Times New Roman" w:cs="Times New Roman"/>
          <w:lang w:eastAsia="en-AU"/>
        </w:rPr>
        <w:t xml:space="preserve">This clause inserts new section 105A into the </w:t>
      </w:r>
      <w:r w:rsidRPr="0085169F">
        <w:rPr>
          <w:rFonts w:ascii="Times New Roman" w:eastAsia="Calibri" w:hAnsi="Times New Roman" w:cs="Times New Roman"/>
          <w:i/>
          <w:lang w:eastAsia="en-AU"/>
        </w:rPr>
        <w:t xml:space="preserve">Public Unleased Land Act </w:t>
      </w:r>
      <w:r w:rsidR="00112BD8" w:rsidRPr="0085169F">
        <w:rPr>
          <w:rFonts w:ascii="Times New Roman" w:eastAsia="Calibri" w:hAnsi="Times New Roman" w:cs="Times New Roman"/>
          <w:i/>
          <w:lang w:eastAsia="en-AU"/>
        </w:rPr>
        <w:t>2013</w:t>
      </w:r>
      <w:r w:rsidR="00112BD8" w:rsidRPr="0085169F">
        <w:rPr>
          <w:rFonts w:ascii="Times New Roman" w:eastAsia="Calibri" w:hAnsi="Times New Roman" w:cs="Times New Roman"/>
          <w:lang w:eastAsia="en-AU"/>
        </w:rPr>
        <w:t xml:space="preserve"> (PULA) </w:t>
      </w:r>
      <w:r w:rsidRPr="0085169F">
        <w:rPr>
          <w:rFonts w:ascii="Times New Roman" w:eastAsia="Calibri" w:hAnsi="Times New Roman" w:cs="Times New Roman"/>
          <w:lang w:eastAsia="en-AU"/>
        </w:rPr>
        <w:t xml:space="preserve">to provide for the removal of non-compliant electoral advertising signs by the Territory. This new section will apply only where a person places an electoral advertising sign on public unleased land and either, the person fails to comply with the </w:t>
      </w:r>
      <w:r w:rsidR="00EC5EC9" w:rsidRPr="0085169F">
        <w:rPr>
          <w:rFonts w:ascii="Times New Roman" w:eastAsia="Calibri" w:hAnsi="Times New Roman" w:cs="Times New Roman"/>
          <w:i/>
          <w:lang w:eastAsia="en-AU"/>
        </w:rPr>
        <w:t>Public Unleased Land (Movable Signs) Code of Practice 2019</w:t>
      </w:r>
      <w:r w:rsidR="00EC5EC9" w:rsidRPr="0085169F" w:rsidDel="00A45C14">
        <w:rPr>
          <w:rFonts w:ascii="Times New Roman" w:eastAsia="Calibri" w:hAnsi="Times New Roman" w:cs="Times New Roman"/>
          <w:i/>
          <w:lang w:eastAsia="en-AU"/>
        </w:rPr>
        <w:t xml:space="preserve"> </w:t>
      </w:r>
      <w:r w:rsidR="00F972D9" w:rsidRPr="0085169F">
        <w:rPr>
          <w:rFonts w:ascii="Times New Roman" w:eastAsia="Calibri" w:hAnsi="Times New Roman" w:cs="Times New Roman"/>
          <w:lang w:eastAsia="en-AU"/>
        </w:rPr>
        <w:t xml:space="preserve">the </w:t>
      </w:r>
      <w:r w:rsidR="005A5BDF" w:rsidRPr="0085169F">
        <w:rPr>
          <w:rFonts w:ascii="Times New Roman" w:eastAsia="Calibri" w:hAnsi="Times New Roman" w:cs="Times New Roman"/>
          <w:lang w:eastAsia="en-AU"/>
        </w:rPr>
        <w:t>Code</w:t>
      </w:r>
      <w:r w:rsidR="00F972D9" w:rsidRPr="0085169F">
        <w:rPr>
          <w:rFonts w:ascii="Times New Roman" w:eastAsia="Calibri" w:hAnsi="Times New Roman" w:cs="Times New Roman"/>
          <w:lang w:eastAsia="en-AU"/>
        </w:rPr>
        <w:t xml:space="preserve"> </w:t>
      </w:r>
      <w:r w:rsidRPr="0085169F">
        <w:rPr>
          <w:rFonts w:ascii="Times New Roman" w:eastAsia="Calibri" w:hAnsi="Times New Roman" w:cs="Times New Roman"/>
          <w:lang w:eastAsia="en-AU"/>
        </w:rPr>
        <w:t>made under section 27 of the PULA, or the sign itself</w:t>
      </w:r>
      <w:r w:rsidR="00CE501B" w:rsidRPr="0085169F">
        <w:rPr>
          <w:rFonts w:ascii="Times New Roman" w:eastAsia="Calibri" w:hAnsi="Times New Roman" w:cs="Times New Roman"/>
          <w:lang w:eastAsia="en-AU"/>
        </w:rPr>
        <w:t xml:space="preserve"> fails to comply with the </w:t>
      </w:r>
      <w:r w:rsidR="005A5BDF" w:rsidRPr="0085169F">
        <w:rPr>
          <w:rFonts w:ascii="Times New Roman" w:eastAsia="Calibri" w:hAnsi="Times New Roman" w:cs="Times New Roman"/>
          <w:lang w:eastAsia="en-AU"/>
        </w:rPr>
        <w:t>Code</w:t>
      </w:r>
      <w:r w:rsidR="00CE501B" w:rsidRPr="0085169F">
        <w:rPr>
          <w:rFonts w:ascii="Times New Roman" w:eastAsia="Calibri" w:hAnsi="Times New Roman" w:cs="Times New Roman"/>
          <w:lang w:eastAsia="en-AU"/>
        </w:rPr>
        <w:t>.</w:t>
      </w:r>
    </w:p>
    <w:p w14:paraId="5F7E7CDA" w14:textId="686C74F2" w:rsidR="00CE501B" w:rsidRPr="0085169F" w:rsidRDefault="00CE501B" w:rsidP="0085169F">
      <w:pPr>
        <w:pStyle w:val="CS-Paragraphnumbering"/>
        <w:ind w:left="0" w:firstLine="0"/>
        <w:rPr>
          <w:rFonts w:ascii="Times New Roman" w:eastAsia="Calibri" w:hAnsi="Times New Roman" w:cs="Times New Roman"/>
          <w:lang w:eastAsia="en-AU"/>
        </w:rPr>
      </w:pPr>
      <w:r w:rsidRPr="0085169F">
        <w:rPr>
          <w:rFonts w:ascii="Times New Roman" w:eastAsia="Calibri" w:hAnsi="Times New Roman" w:cs="Times New Roman"/>
          <w:lang w:eastAsia="en-AU"/>
        </w:rPr>
        <w:t>The amendment</w:t>
      </w:r>
      <w:r w:rsidR="00CE43BF" w:rsidRPr="0085169F">
        <w:rPr>
          <w:rFonts w:ascii="Times New Roman" w:eastAsia="Calibri" w:hAnsi="Times New Roman" w:cs="Times New Roman"/>
          <w:lang w:eastAsia="en-AU"/>
        </w:rPr>
        <w:t xml:space="preserve"> </w:t>
      </w:r>
      <w:r w:rsidR="00F972D9" w:rsidRPr="0085169F">
        <w:rPr>
          <w:rFonts w:ascii="Times New Roman" w:eastAsia="Calibri" w:hAnsi="Times New Roman" w:cs="Times New Roman"/>
          <w:lang w:eastAsia="en-AU"/>
        </w:rPr>
        <w:t>enables a</w:t>
      </w:r>
      <w:r w:rsidR="00CE43BF" w:rsidRPr="0085169F">
        <w:rPr>
          <w:rFonts w:ascii="Times New Roman" w:eastAsia="Calibri" w:hAnsi="Times New Roman" w:cs="Times New Roman"/>
          <w:lang w:eastAsia="en-AU"/>
        </w:rPr>
        <w:t xml:space="preserve"> swift response to non-compliant electoral advertising material</w:t>
      </w:r>
      <w:r w:rsidR="00F972D9" w:rsidRPr="0085169F">
        <w:rPr>
          <w:rFonts w:ascii="Times New Roman" w:eastAsia="Calibri" w:hAnsi="Times New Roman" w:cs="Times New Roman"/>
          <w:lang w:eastAsia="en-AU"/>
        </w:rPr>
        <w:t xml:space="preserve"> </w:t>
      </w:r>
      <w:r w:rsidR="00CE43BF" w:rsidRPr="0085169F">
        <w:rPr>
          <w:rFonts w:ascii="Times New Roman" w:eastAsia="Calibri" w:hAnsi="Times New Roman" w:cs="Times New Roman"/>
          <w:lang w:eastAsia="en-AU"/>
        </w:rPr>
        <w:t>on public unleased land</w:t>
      </w:r>
      <w:r w:rsidR="00F972D9" w:rsidRPr="0085169F">
        <w:rPr>
          <w:rFonts w:ascii="Times New Roman" w:eastAsia="Calibri" w:hAnsi="Times New Roman" w:cs="Times New Roman"/>
          <w:lang w:eastAsia="en-AU"/>
        </w:rPr>
        <w:t>.  This will assist to prevent</w:t>
      </w:r>
      <w:r w:rsidR="00CE43BF" w:rsidRPr="0085169F">
        <w:rPr>
          <w:rFonts w:ascii="Times New Roman" w:eastAsia="Calibri" w:hAnsi="Times New Roman" w:cs="Times New Roman"/>
          <w:lang w:eastAsia="en-AU"/>
        </w:rPr>
        <w:t xml:space="preserve"> individuals and entities from gaining an unfair advantage over those who do comply with </w:t>
      </w:r>
      <w:r w:rsidR="00F972D9" w:rsidRPr="0085169F">
        <w:rPr>
          <w:rFonts w:ascii="Times New Roman" w:eastAsia="Calibri" w:hAnsi="Times New Roman" w:cs="Times New Roman"/>
          <w:lang w:eastAsia="en-AU"/>
        </w:rPr>
        <w:t>the applicable</w:t>
      </w:r>
      <w:r w:rsidR="00CE43BF" w:rsidRPr="0085169F">
        <w:rPr>
          <w:rFonts w:ascii="Times New Roman" w:eastAsia="Calibri" w:hAnsi="Times New Roman" w:cs="Times New Roman"/>
          <w:lang w:eastAsia="en-AU"/>
        </w:rPr>
        <w:t xml:space="preserve"> requirements. This amendment supports an equitable and transparent electoral process.</w:t>
      </w:r>
    </w:p>
    <w:p w14:paraId="3B7E7B35" w14:textId="1BA19446" w:rsidR="00CE43BF" w:rsidRPr="0085169F" w:rsidRDefault="00C3778D" w:rsidP="0085169F">
      <w:pPr>
        <w:pStyle w:val="CS-Paragraphnumbering"/>
        <w:ind w:left="0" w:firstLine="0"/>
        <w:rPr>
          <w:rFonts w:ascii="Times New Roman" w:eastAsia="Calibri" w:hAnsi="Times New Roman" w:cs="Times New Roman"/>
          <w:lang w:eastAsia="en-AU"/>
        </w:rPr>
      </w:pPr>
      <w:r w:rsidRPr="0085169F">
        <w:rPr>
          <w:rFonts w:ascii="Times New Roman" w:eastAsia="Calibri" w:hAnsi="Times New Roman" w:cs="Times New Roman"/>
          <w:lang w:eastAsia="en-AU"/>
        </w:rPr>
        <w:t xml:space="preserve">Where a sign </w:t>
      </w:r>
      <w:r w:rsidR="00BE626B" w:rsidRPr="0085169F">
        <w:rPr>
          <w:rFonts w:ascii="Times New Roman" w:eastAsia="Calibri" w:hAnsi="Times New Roman" w:cs="Times New Roman"/>
          <w:lang w:eastAsia="en-AU"/>
        </w:rPr>
        <w:t xml:space="preserve">is </w:t>
      </w:r>
      <w:r w:rsidRPr="0085169F">
        <w:rPr>
          <w:rFonts w:ascii="Times New Roman" w:eastAsia="Calibri" w:hAnsi="Times New Roman" w:cs="Times New Roman"/>
          <w:lang w:eastAsia="en-AU"/>
        </w:rPr>
        <w:t>removed to a retention area, t</w:t>
      </w:r>
      <w:r w:rsidR="00CE43BF" w:rsidRPr="0085169F">
        <w:rPr>
          <w:rFonts w:ascii="Times New Roman" w:eastAsia="Calibri" w:hAnsi="Times New Roman" w:cs="Times New Roman"/>
          <w:lang w:eastAsia="en-AU"/>
        </w:rPr>
        <w:t xml:space="preserve">he </w:t>
      </w:r>
      <w:r w:rsidR="00F972D9" w:rsidRPr="0085169F">
        <w:rPr>
          <w:rFonts w:ascii="Times New Roman" w:eastAsia="Calibri" w:hAnsi="Times New Roman" w:cs="Times New Roman"/>
          <w:lang w:eastAsia="en-AU"/>
        </w:rPr>
        <w:t xml:space="preserve">new </w:t>
      </w:r>
      <w:r w:rsidR="00CE43BF" w:rsidRPr="0085169F">
        <w:rPr>
          <w:rFonts w:ascii="Times New Roman" w:eastAsia="Calibri" w:hAnsi="Times New Roman" w:cs="Times New Roman"/>
          <w:lang w:eastAsia="en-AU"/>
        </w:rPr>
        <w:t xml:space="preserve">provision requires </w:t>
      </w:r>
      <w:r w:rsidRPr="0085169F">
        <w:rPr>
          <w:rFonts w:ascii="Times New Roman" w:eastAsia="Calibri" w:hAnsi="Times New Roman" w:cs="Times New Roman"/>
          <w:lang w:eastAsia="en-AU"/>
        </w:rPr>
        <w:t xml:space="preserve">that reasonable steps be taken as soon as practicable to notify the </w:t>
      </w:r>
      <w:r w:rsidR="00F972D9" w:rsidRPr="0085169F">
        <w:rPr>
          <w:rFonts w:ascii="Times New Roman" w:eastAsia="Calibri" w:hAnsi="Times New Roman" w:cs="Times New Roman"/>
          <w:lang w:eastAsia="en-AU"/>
        </w:rPr>
        <w:t>owner of</w:t>
      </w:r>
      <w:r w:rsidRPr="0085169F">
        <w:rPr>
          <w:rFonts w:ascii="Times New Roman" w:eastAsia="Calibri" w:hAnsi="Times New Roman" w:cs="Times New Roman"/>
          <w:lang w:eastAsia="en-AU"/>
        </w:rPr>
        <w:t xml:space="preserve"> the removed sign that the sign has been moved to a retention area, when and where the sign may be collected, and that if not collected within 7 days, the sign will be disposed of under the </w:t>
      </w:r>
      <w:r w:rsidRPr="0085169F">
        <w:rPr>
          <w:rFonts w:ascii="Times New Roman" w:eastAsia="Calibri" w:hAnsi="Times New Roman" w:cs="Times New Roman"/>
          <w:i/>
          <w:lang w:eastAsia="en-AU"/>
        </w:rPr>
        <w:t>Uncollected Goods Act 1996</w:t>
      </w:r>
      <w:r w:rsidRPr="0085169F">
        <w:rPr>
          <w:rFonts w:ascii="Times New Roman" w:eastAsia="Calibri" w:hAnsi="Times New Roman" w:cs="Times New Roman"/>
          <w:lang w:eastAsia="en-AU"/>
        </w:rPr>
        <w:t xml:space="preserve">. </w:t>
      </w:r>
    </w:p>
    <w:p w14:paraId="2701D488" w14:textId="0747A940" w:rsidR="00C3778D" w:rsidRPr="0085169F" w:rsidRDefault="00C3778D" w:rsidP="0085169F">
      <w:pPr>
        <w:pStyle w:val="CS-Paragraphnumbering"/>
        <w:ind w:left="0" w:firstLine="0"/>
        <w:rPr>
          <w:rFonts w:ascii="Times New Roman" w:eastAsia="Calibri" w:hAnsi="Times New Roman" w:cs="Times New Roman"/>
          <w:lang w:eastAsia="en-AU"/>
        </w:rPr>
      </w:pPr>
      <w:r w:rsidRPr="0085169F">
        <w:rPr>
          <w:rFonts w:ascii="Times New Roman" w:eastAsia="Calibri" w:hAnsi="Times New Roman" w:cs="Times New Roman"/>
          <w:lang w:eastAsia="en-AU"/>
        </w:rPr>
        <w:t xml:space="preserve">The decision to remove a sign is a </w:t>
      </w:r>
      <w:r w:rsidR="00F972D9" w:rsidRPr="0085169F">
        <w:rPr>
          <w:rFonts w:ascii="Times New Roman" w:eastAsia="Calibri" w:hAnsi="Times New Roman" w:cs="Times New Roman"/>
          <w:lang w:eastAsia="en-AU"/>
        </w:rPr>
        <w:t xml:space="preserve">made a </w:t>
      </w:r>
      <w:r w:rsidRPr="0085169F">
        <w:rPr>
          <w:rFonts w:ascii="Times New Roman" w:eastAsia="Calibri" w:hAnsi="Times New Roman" w:cs="Times New Roman"/>
          <w:lang w:eastAsia="en-AU"/>
        </w:rPr>
        <w:t>reviewable decision under the Act</w:t>
      </w:r>
      <w:r w:rsidR="00F972D9" w:rsidRPr="0085169F">
        <w:rPr>
          <w:rFonts w:ascii="Times New Roman" w:eastAsia="Calibri" w:hAnsi="Times New Roman" w:cs="Times New Roman"/>
          <w:lang w:eastAsia="en-AU"/>
        </w:rPr>
        <w:t>, by the amendment made by clause 37.</w:t>
      </w:r>
    </w:p>
    <w:p w14:paraId="453418C9" w14:textId="70905A0D" w:rsidR="00AF5804" w:rsidRPr="0085169F" w:rsidRDefault="00AF5804" w:rsidP="0085169F">
      <w:pPr>
        <w:pStyle w:val="Heading4"/>
        <w:keepNext w:val="0"/>
        <w:rPr>
          <w:lang w:eastAsia="en-AU"/>
        </w:rPr>
      </w:pPr>
      <w:r w:rsidRPr="0085169F">
        <w:lastRenderedPageBreak/>
        <w:t xml:space="preserve">Clause </w:t>
      </w:r>
      <w:r w:rsidR="001D3B7C" w:rsidRPr="0085169F">
        <w:t>3</w:t>
      </w:r>
      <w:r w:rsidR="001B34E7" w:rsidRPr="0085169F">
        <w:t>7</w:t>
      </w:r>
      <w:r w:rsidRPr="0085169F">
        <w:t xml:space="preserve"> </w:t>
      </w:r>
      <w:r w:rsidRPr="0085169F">
        <w:rPr>
          <w:lang w:eastAsia="en-AU"/>
        </w:rPr>
        <w:t>– Disposal of objects by Territory</w:t>
      </w:r>
    </w:p>
    <w:p w14:paraId="0C33EC02" w14:textId="3612AC53" w:rsidR="001E4987" w:rsidRPr="0085169F" w:rsidRDefault="001E4987" w:rsidP="0085169F">
      <w:pPr>
        <w:rPr>
          <w:b/>
          <w:lang w:eastAsia="en-AU"/>
        </w:rPr>
      </w:pPr>
      <w:r w:rsidRPr="0085169F">
        <w:rPr>
          <w:b/>
          <w:lang w:eastAsia="en-AU"/>
        </w:rPr>
        <w:t>Section 106</w:t>
      </w:r>
      <w:r w:rsidR="00215C10" w:rsidRPr="0085169F">
        <w:rPr>
          <w:b/>
          <w:lang w:eastAsia="en-AU"/>
        </w:rPr>
        <w:t xml:space="preserve"> </w:t>
      </w:r>
      <w:r w:rsidRPr="0085169F">
        <w:rPr>
          <w:b/>
          <w:lang w:eastAsia="en-AU"/>
        </w:rPr>
        <w:t xml:space="preserve">(1) </w:t>
      </w:r>
    </w:p>
    <w:p w14:paraId="7CB7E463" w14:textId="5EF729A3" w:rsidR="00AF5804" w:rsidRPr="0085169F" w:rsidRDefault="00F972D9" w:rsidP="0085169F">
      <w:pPr>
        <w:autoSpaceDE w:val="0"/>
        <w:autoSpaceDN w:val="0"/>
        <w:adjustRightInd w:val="0"/>
        <w:spacing w:before="240" w:after="120"/>
        <w:rPr>
          <w:i/>
          <w:szCs w:val="24"/>
          <w:lang w:eastAsia="en-AU"/>
        </w:rPr>
      </w:pPr>
      <w:r w:rsidRPr="0085169F">
        <w:rPr>
          <w:szCs w:val="24"/>
          <w:lang w:eastAsia="en-AU"/>
        </w:rPr>
        <w:t xml:space="preserve">Section 106 provides for the process to deal with objects moved to a retention area under existing section 105 of the PULA. </w:t>
      </w:r>
      <w:r w:rsidR="00E36B71" w:rsidRPr="0085169F">
        <w:rPr>
          <w:szCs w:val="24"/>
          <w:lang w:eastAsia="en-AU"/>
        </w:rPr>
        <w:t xml:space="preserve">This clause </w:t>
      </w:r>
      <w:r w:rsidRPr="0085169F">
        <w:rPr>
          <w:szCs w:val="24"/>
          <w:lang w:eastAsia="en-AU"/>
        </w:rPr>
        <w:t>amends this provision to apply the same process to</w:t>
      </w:r>
      <w:r w:rsidR="00CD2E88" w:rsidRPr="0085169F">
        <w:rPr>
          <w:szCs w:val="24"/>
          <w:lang w:eastAsia="en-AU"/>
        </w:rPr>
        <w:t xml:space="preserve"> electoral advertising </w:t>
      </w:r>
      <w:r w:rsidR="0059417A" w:rsidRPr="0085169F">
        <w:rPr>
          <w:szCs w:val="24"/>
          <w:lang w:eastAsia="en-AU"/>
        </w:rPr>
        <w:t xml:space="preserve">signs moved to a retention area </w:t>
      </w:r>
      <w:r w:rsidR="0011703A" w:rsidRPr="0085169F">
        <w:rPr>
          <w:szCs w:val="24"/>
          <w:lang w:eastAsia="en-AU"/>
        </w:rPr>
        <w:t>pursuant to new section 105A</w:t>
      </w:r>
      <w:r w:rsidRPr="0085169F">
        <w:rPr>
          <w:szCs w:val="24"/>
          <w:lang w:eastAsia="en-AU"/>
        </w:rPr>
        <w:t>.  This means that they will be</w:t>
      </w:r>
      <w:r w:rsidR="0059417A" w:rsidRPr="0085169F">
        <w:rPr>
          <w:szCs w:val="24"/>
          <w:lang w:eastAsia="en-AU"/>
        </w:rPr>
        <w:t xml:space="preserve"> taken </w:t>
      </w:r>
      <w:r w:rsidR="00E36B71" w:rsidRPr="0085169F">
        <w:rPr>
          <w:szCs w:val="24"/>
          <w:lang w:eastAsia="en-AU"/>
        </w:rPr>
        <w:t xml:space="preserve">to be uncollected goods under the </w:t>
      </w:r>
      <w:r w:rsidR="00117478" w:rsidRPr="0085169F">
        <w:rPr>
          <w:i/>
          <w:szCs w:val="24"/>
          <w:lang w:eastAsia="en-AU"/>
        </w:rPr>
        <w:t>Uncollected Goods Act 1996</w:t>
      </w:r>
      <w:r w:rsidR="00117478" w:rsidRPr="00A138EF">
        <w:rPr>
          <w:szCs w:val="24"/>
          <w:lang w:eastAsia="en-AU"/>
        </w:rPr>
        <w:t>.</w:t>
      </w:r>
    </w:p>
    <w:p w14:paraId="6C476AB0" w14:textId="6CDB85FA" w:rsidR="00CD2E88" w:rsidRPr="0085169F" w:rsidRDefault="00CD2E88" w:rsidP="0085169F">
      <w:pPr>
        <w:pStyle w:val="Heading4"/>
        <w:rPr>
          <w:lang w:eastAsia="en-AU"/>
        </w:rPr>
      </w:pPr>
      <w:r w:rsidRPr="0085169F">
        <w:t xml:space="preserve">Clause </w:t>
      </w:r>
      <w:r w:rsidR="001D3B7C" w:rsidRPr="0085169F">
        <w:t>3</w:t>
      </w:r>
      <w:r w:rsidR="001B34E7" w:rsidRPr="0085169F">
        <w:t>8</w:t>
      </w:r>
      <w:r w:rsidRPr="0085169F">
        <w:t xml:space="preserve"> </w:t>
      </w:r>
      <w:r w:rsidRPr="0085169F">
        <w:rPr>
          <w:lang w:eastAsia="en-AU"/>
        </w:rPr>
        <w:t>– Reviewable decisions</w:t>
      </w:r>
    </w:p>
    <w:p w14:paraId="0AD4D34F" w14:textId="56B73694" w:rsidR="00CD2E88" w:rsidRPr="0085169F" w:rsidRDefault="00CD2E88" w:rsidP="0085169F">
      <w:pPr>
        <w:keepNext/>
        <w:rPr>
          <w:b/>
          <w:lang w:eastAsia="en-AU"/>
        </w:rPr>
      </w:pPr>
      <w:r w:rsidRPr="0085169F">
        <w:rPr>
          <w:b/>
          <w:lang w:eastAsia="en-AU"/>
        </w:rPr>
        <w:t xml:space="preserve">Schedule 1, new item 26 </w:t>
      </w:r>
    </w:p>
    <w:p w14:paraId="5EEEBD78" w14:textId="4972942D" w:rsidR="00632479" w:rsidRPr="0085169F" w:rsidRDefault="00CD2E88" w:rsidP="0085169F">
      <w:pPr>
        <w:pStyle w:val="CS-Paragraphnumbering"/>
        <w:ind w:left="0" w:firstLine="0"/>
        <w:rPr>
          <w:rFonts w:ascii="Times New Roman" w:eastAsia="Calibri" w:hAnsi="Times New Roman" w:cs="Times New Roman"/>
          <w:lang w:eastAsia="en-AU"/>
        </w:rPr>
      </w:pPr>
      <w:r w:rsidRPr="0085169F">
        <w:rPr>
          <w:rFonts w:ascii="Times New Roman" w:hAnsi="Times New Roman" w:cs="Times New Roman"/>
          <w:lang w:eastAsia="en-AU"/>
        </w:rPr>
        <w:t xml:space="preserve">This clause inserts new section 105A into the table in Schedule 1, to provide that a decision to remove electoral advertising signs under </w:t>
      </w:r>
      <w:r w:rsidR="0042335A" w:rsidRPr="0085169F">
        <w:rPr>
          <w:rFonts w:ascii="Times New Roman" w:hAnsi="Times New Roman" w:cs="Times New Roman"/>
          <w:lang w:eastAsia="en-AU"/>
        </w:rPr>
        <w:t>that section</w:t>
      </w:r>
      <w:r w:rsidRPr="0085169F">
        <w:rPr>
          <w:rFonts w:ascii="Times New Roman" w:hAnsi="Times New Roman" w:cs="Times New Roman"/>
          <w:lang w:eastAsia="en-AU"/>
        </w:rPr>
        <w:t xml:space="preserve"> is </w:t>
      </w:r>
      <w:r w:rsidR="0042335A" w:rsidRPr="0085169F">
        <w:rPr>
          <w:rFonts w:ascii="Times New Roman" w:hAnsi="Times New Roman" w:cs="Times New Roman"/>
          <w:lang w:eastAsia="en-AU"/>
        </w:rPr>
        <w:t xml:space="preserve">a </w:t>
      </w:r>
      <w:r w:rsidRPr="0085169F">
        <w:rPr>
          <w:rFonts w:ascii="Times New Roman" w:hAnsi="Times New Roman" w:cs="Times New Roman"/>
          <w:lang w:eastAsia="en-AU"/>
        </w:rPr>
        <w:t xml:space="preserve">reviewable </w:t>
      </w:r>
      <w:r w:rsidR="0042335A" w:rsidRPr="0085169F">
        <w:rPr>
          <w:rFonts w:ascii="Times New Roman" w:hAnsi="Times New Roman" w:cs="Times New Roman"/>
          <w:lang w:eastAsia="en-AU"/>
        </w:rPr>
        <w:t>decision</w:t>
      </w:r>
      <w:r w:rsidRPr="0085169F">
        <w:rPr>
          <w:rFonts w:ascii="Times New Roman" w:hAnsi="Times New Roman" w:cs="Times New Roman"/>
          <w:lang w:eastAsia="en-AU"/>
        </w:rPr>
        <w:t>.</w:t>
      </w:r>
      <w:r w:rsidR="00632479" w:rsidRPr="0085169F">
        <w:rPr>
          <w:rFonts w:ascii="Times New Roman" w:hAnsi="Times New Roman" w:cs="Times New Roman"/>
          <w:lang w:eastAsia="en-AU"/>
        </w:rPr>
        <w:t xml:space="preserve"> Under part 5 of the PULA the decision is reviewable by</w:t>
      </w:r>
      <w:r w:rsidR="00632479" w:rsidRPr="0085169F">
        <w:rPr>
          <w:rFonts w:ascii="Times New Roman" w:eastAsia="Calibri" w:hAnsi="Times New Roman" w:cs="Times New Roman"/>
          <w:lang w:eastAsia="en-AU"/>
        </w:rPr>
        <w:t xml:space="preserve"> the ACT Civil and Administrative Tribunal.</w:t>
      </w:r>
    </w:p>
    <w:p w14:paraId="6CF41E9D" w14:textId="13BB3E94" w:rsidR="00CD2E88" w:rsidRPr="0085169F" w:rsidRDefault="00F37539" w:rsidP="0085169F">
      <w:pPr>
        <w:pStyle w:val="Heading1"/>
        <w:rPr>
          <w:b w:val="0"/>
          <w:szCs w:val="24"/>
          <w:lang w:eastAsia="en-AU"/>
        </w:rPr>
      </w:pPr>
      <w:bookmarkStart w:id="28" w:name="_Toc20161749"/>
      <w:r w:rsidRPr="0085169F">
        <w:rPr>
          <w:szCs w:val="24"/>
          <w:lang w:eastAsia="en-AU"/>
        </w:rPr>
        <w:t>Schedule 1</w:t>
      </w:r>
      <w:r w:rsidRPr="0085169F">
        <w:rPr>
          <w:szCs w:val="24"/>
          <w:lang w:eastAsia="en-AU"/>
        </w:rPr>
        <w:tab/>
        <w:t>Consequential Amendment</w:t>
      </w:r>
      <w:bookmarkEnd w:id="28"/>
    </w:p>
    <w:p w14:paraId="72E7A738" w14:textId="02124DB9" w:rsidR="00F37539" w:rsidRPr="0085169F" w:rsidRDefault="00F37539" w:rsidP="0085169F">
      <w:pPr>
        <w:keepNext/>
        <w:autoSpaceDE w:val="0"/>
        <w:autoSpaceDN w:val="0"/>
        <w:adjustRightInd w:val="0"/>
        <w:spacing w:before="240" w:after="120"/>
        <w:rPr>
          <w:szCs w:val="24"/>
          <w:lang w:eastAsia="en-AU"/>
        </w:rPr>
      </w:pPr>
      <w:r w:rsidRPr="0085169F">
        <w:rPr>
          <w:szCs w:val="24"/>
          <w:lang w:eastAsia="en-AU"/>
        </w:rPr>
        <w:t>Schedule 1</w:t>
      </w:r>
      <w:r w:rsidR="00650E65" w:rsidRPr="0085169F">
        <w:rPr>
          <w:szCs w:val="24"/>
          <w:lang w:eastAsia="en-AU"/>
        </w:rPr>
        <w:t xml:space="preserve"> makes a consequential amendment </w:t>
      </w:r>
      <w:r w:rsidR="004751EF" w:rsidRPr="0085169F">
        <w:rPr>
          <w:szCs w:val="24"/>
          <w:lang w:eastAsia="en-AU"/>
        </w:rPr>
        <w:t xml:space="preserve">to </w:t>
      </w:r>
      <w:r w:rsidR="00650E65" w:rsidRPr="0085169F">
        <w:rPr>
          <w:szCs w:val="24"/>
          <w:lang w:eastAsia="en-AU"/>
        </w:rPr>
        <w:t xml:space="preserve">the </w:t>
      </w:r>
      <w:r w:rsidR="00650E65" w:rsidRPr="0085169F">
        <w:rPr>
          <w:i/>
          <w:szCs w:val="24"/>
          <w:lang w:eastAsia="en-AU"/>
        </w:rPr>
        <w:t>Referendum (Machinery Provisions) Act 1994</w:t>
      </w:r>
      <w:r w:rsidR="00650E65" w:rsidRPr="0085169F">
        <w:rPr>
          <w:szCs w:val="24"/>
          <w:lang w:eastAsia="en-AU"/>
        </w:rPr>
        <w:t>.</w:t>
      </w:r>
    </w:p>
    <w:p w14:paraId="72FE016F" w14:textId="72F3B3E0" w:rsidR="00F37539" w:rsidRPr="0085169F" w:rsidRDefault="004751EF" w:rsidP="0085169F">
      <w:pPr>
        <w:keepNext/>
        <w:autoSpaceDE w:val="0"/>
        <w:autoSpaceDN w:val="0"/>
        <w:adjustRightInd w:val="0"/>
        <w:spacing w:before="240" w:after="120"/>
        <w:rPr>
          <w:szCs w:val="24"/>
          <w:lang w:eastAsia="en-AU"/>
        </w:rPr>
      </w:pPr>
      <w:r w:rsidRPr="0085169F">
        <w:rPr>
          <w:szCs w:val="24"/>
          <w:lang w:eastAsia="en-AU"/>
        </w:rPr>
        <w:t>The amendment</w:t>
      </w:r>
      <w:r w:rsidR="00650E65" w:rsidRPr="0085169F">
        <w:rPr>
          <w:szCs w:val="24"/>
          <w:lang w:eastAsia="en-AU"/>
        </w:rPr>
        <w:t xml:space="preserve"> </w:t>
      </w:r>
      <w:r w:rsidR="00D038AB" w:rsidRPr="0085169F">
        <w:rPr>
          <w:szCs w:val="24"/>
          <w:lang w:eastAsia="en-AU"/>
        </w:rPr>
        <w:t xml:space="preserve">is consequential </w:t>
      </w:r>
      <w:r w:rsidR="00D038AB" w:rsidRPr="0085169F">
        <w:t xml:space="preserve">on the amendments made by clause 10 which reflects the removal of the concept of a roll close and </w:t>
      </w:r>
      <w:r w:rsidR="007A0387" w:rsidRPr="0085169F">
        <w:t xml:space="preserve">the </w:t>
      </w:r>
      <w:r w:rsidR="00D038AB" w:rsidRPr="0085169F">
        <w:t xml:space="preserve">introduction of new arrangements to enable a person to enrol up to and including polling day. </w:t>
      </w:r>
    </w:p>
    <w:sectPr w:rsidR="00F37539" w:rsidRPr="0085169F"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A7E27" w14:textId="77777777" w:rsidR="00C83863" w:rsidRDefault="00C83863" w:rsidP="00EB113E">
      <w:pPr>
        <w:spacing w:after="0" w:line="240" w:lineRule="auto"/>
      </w:pPr>
      <w:r>
        <w:separator/>
      </w:r>
    </w:p>
  </w:endnote>
  <w:endnote w:type="continuationSeparator" w:id="0">
    <w:p w14:paraId="25DF6251" w14:textId="77777777" w:rsidR="00C83863" w:rsidRDefault="00C83863"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A1D9" w14:textId="77777777" w:rsidR="00562912" w:rsidRDefault="00562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46D8" w14:textId="77777777" w:rsidR="00B567FA" w:rsidRPr="00C31AB2" w:rsidRDefault="00B567FA" w:rsidP="00C31AB2">
    <w:pPr>
      <w:pStyle w:val="Header"/>
      <w:jc w:val="center"/>
      <w:rPr>
        <w:rFonts w:ascii="Arial" w:hAnsi="Arial" w:cs="Arial"/>
        <w:b/>
        <w:color w:val="FF0000"/>
      </w:rPr>
    </w:pPr>
    <w:r>
      <w:rPr>
        <w:rFonts w:ascii="Arial" w:hAnsi="Arial" w:cs="Arial"/>
        <w:b/>
        <w:color w:val="FF0000"/>
      </w:rPr>
      <w:t>SENSITIVE: CABINET</w:t>
    </w:r>
  </w:p>
  <w:p w14:paraId="233B9F1E" w14:textId="653D3B2A" w:rsidR="00B567FA" w:rsidRPr="00CA5556" w:rsidRDefault="00CA5556" w:rsidP="00CA5556">
    <w:pPr>
      <w:pStyle w:val="Header"/>
      <w:jc w:val="center"/>
      <w:rPr>
        <w:rFonts w:ascii="Arial" w:hAnsi="Arial" w:cs="Arial"/>
        <w:b/>
        <w:color w:val="FF0000"/>
        <w:sz w:val="14"/>
      </w:rPr>
    </w:pPr>
    <w:r w:rsidRPr="00CA5556">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4C5A" w14:textId="0329DE99" w:rsidR="00CA5556" w:rsidRPr="00562912" w:rsidRDefault="00562912" w:rsidP="00562912">
    <w:pPr>
      <w:pStyle w:val="Footer"/>
      <w:jc w:val="center"/>
      <w:rPr>
        <w:rFonts w:ascii="Arial" w:hAnsi="Arial" w:cs="Arial"/>
        <w:sz w:val="14"/>
      </w:rPr>
    </w:pPr>
    <w:r w:rsidRPr="00562912">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785" w14:textId="77777777" w:rsidR="00B567FA" w:rsidRDefault="00B567FA">
    <w:pPr>
      <w:pStyle w:val="Footer"/>
      <w:jc w:val="right"/>
    </w:pPr>
    <w:r>
      <w:fldChar w:fldCharType="begin"/>
    </w:r>
    <w:r>
      <w:instrText xml:space="preserve"> PAGE   \* MERGEFORMAT </w:instrText>
    </w:r>
    <w:r>
      <w:fldChar w:fldCharType="separate"/>
    </w:r>
    <w:r w:rsidR="008C320B">
      <w:rPr>
        <w:noProof/>
      </w:rPr>
      <w:t>17</w:t>
    </w:r>
    <w:r>
      <w:rPr>
        <w:noProof/>
      </w:rPr>
      <w:fldChar w:fldCharType="end"/>
    </w:r>
  </w:p>
  <w:p w14:paraId="5235C39C" w14:textId="46EE24A9" w:rsidR="00B567FA" w:rsidRPr="00562912" w:rsidRDefault="00562912" w:rsidP="00562912">
    <w:pPr>
      <w:pStyle w:val="Header"/>
      <w:spacing w:before="240" w:after="120"/>
      <w:jc w:val="center"/>
      <w:rPr>
        <w:rFonts w:ascii="Arial" w:hAnsi="Arial" w:cs="Arial"/>
        <w:sz w:val="14"/>
      </w:rPr>
    </w:pPr>
    <w:r w:rsidRPr="00562912">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4B50" w14:textId="77777777" w:rsidR="00B567FA" w:rsidRDefault="00B567FA">
    <w:pPr>
      <w:pStyle w:val="Footer"/>
      <w:jc w:val="right"/>
    </w:pPr>
    <w:r>
      <w:fldChar w:fldCharType="begin"/>
    </w:r>
    <w:r>
      <w:instrText xml:space="preserve"> PAGE   \* MERGEFORMAT </w:instrText>
    </w:r>
    <w:r>
      <w:fldChar w:fldCharType="separate"/>
    </w:r>
    <w:r w:rsidR="008C320B">
      <w:rPr>
        <w:noProof/>
      </w:rPr>
      <w:t>1</w:t>
    </w:r>
    <w:r>
      <w:rPr>
        <w:noProof/>
      </w:rPr>
      <w:fldChar w:fldCharType="end"/>
    </w:r>
  </w:p>
  <w:p w14:paraId="382A0604" w14:textId="784D421C" w:rsidR="00B567FA" w:rsidRPr="00562912" w:rsidRDefault="00562912" w:rsidP="00562912">
    <w:pPr>
      <w:pStyle w:val="Header"/>
      <w:jc w:val="center"/>
      <w:rPr>
        <w:rFonts w:ascii="Arial" w:hAnsi="Arial" w:cs="Arial"/>
        <w:sz w:val="14"/>
      </w:rPr>
    </w:pPr>
    <w:r w:rsidRPr="0056291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32E74" w14:textId="77777777" w:rsidR="00C83863" w:rsidRDefault="00C83863" w:rsidP="00EB113E">
      <w:pPr>
        <w:spacing w:after="0" w:line="240" w:lineRule="auto"/>
      </w:pPr>
      <w:r>
        <w:separator/>
      </w:r>
    </w:p>
  </w:footnote>
  <w:footnote w:type="continuationSeparator" w:id="0">
    <w:p w14:paraId="1113C70A" w14:textId="77777777" w:rsidR="00C83863" w:rsidRDefault="00C83863" w:rsidP="00EB113E">
      <w:pPr>
        <w:spacing w:after="0" w:line="240" w:lineRule="auto"/>
      </w:pPr>
      <w:r>
        <w:continuationSeparator/>
      </w:r>
    </w:p>
  </w:footnote>
  <w:footnote w:id="1">
    <w:p w14:paraId="5F5D0B12" w14:textId="48DF5E5F" w:rsidR="00B567FA" w:rsidRPr="00FA1CF2" w:rsidRDefault="00B567FA">
      <w:pPr>
        <w:pStyle w:val="FootnoteText"/>
        <w:rPr>
          <w:rFonts w:ascii="Times New Roman" w:hAnsi="Times New Roman"/>
        </w:rPr>
      </w:pPr>
      <w:r w:rsidRPr="00FA1CF2">
        <w:rPr>
          <w:rStyle w:val="FootnoteReference"/>
          <w:rFonts w:ascii="Times New Roman" w:hAnsi="Times New Roman"/>
        </w:rPr>
        <w:footnoteRef/>
      </w:r>
      <w:r w:rsidRPr="00FA1CF2">
        <w:rPr>
          <w:rFonts w:ascii="Times New Roman" w:hAnsi="Times New Roman"/>
        </w:rPr>
        <w:t xml:space="preserve"> Colvin, M &amp; Cooper, J, 2009 </w:t>
      </w:r>
      <w:r w:rsidRPr="00FA1CF2">
        <w:rPr>
          <w:rFonts w:ascii="Times New Roman" w:hAnsi="Times New Roman"/>
          <w:i/>
          <w:iCs/>
        </w:rPr>
        <w:t>‘Human Rights in the Investigation and Prosecution of Crime’</w:t>
      </w:r>
      <w:r w:rsidRPr="00FA1CF2">
        <w:rPr>
          <w:rFonts w:ascii="Times New Roman" w:hAnsi="Times New Roman"/>
        </w:rPr>
        <w:t xml:space="preserve"> Oxford University Press, p 424-425.</w:t>
      </w:r>
    </w:p>
  </w:footnote>
  <w:footnote w:id="2">
    <w:p w14:paraId="1EBB6DCA" w14:textId="3C343CF3" w:rsidR="00B567FA" w:rsidRPr="00FA1CF2" w:rsidRDefault="00B567FA">
      <w:pPr>
        <w:pStyle w:val="FootnoteText"/>
        <w:rPr>
          <w:rFonts w:ascii="Times New Roman" w:hAnsi="Times New Roman"/>
        </w:rPr>
      </w:pPr>
      <w:r w:rsidRPr="00FA1CF2">
        <w:rPr>
          <w:rStyle w:val="FootnoteReference"/>
          <w:rFonts w:ascii="Times New Roman" w:hAnsi="Times New Roman"/>
        </w:rPr>
        <w:footnoteRef/>
      </w:r>
      <w:r w:rsidRPr="00FA1CF2">
        <w:rPr>
          <w:rFonts w:ascii="Times New Roman" w:hAnsi="Times New Roman"/>
        </w:rPr>
        <w:t xml:space="preserve"> Ibid, p425.</w:t>
      </w:r>
    </w:p>
  </w:footnote>
  <w:footnote w:id="3">
    <w:p w14:paraId="5172A258" w14:textId="70452BA4" w:rsidR="00B567FA" w:rsidRPr="00FA1CF2" w:rsidRDefault="00B567FA">
      <w:pPr>
        <w:pStyle w:val="FootnoteText"/>
        <w:rPr>
          <w:rFonts w:ascii="Times New Roman" w:hAnsi="Times New Roman"/>
        </w:rPr>
      </w:pPr>
      <w:r w:rsidRPr="00FA1CF2">
        <w:rPr>
          <w:rStyle w:val="FootnoteReference"/>
          <w:rFonts w:ascii="Times New Roman" w:hAnsi="Times New Roman"/>
        </w:rPr>
        <w:footnoteRef/>
      </w:r>
      <w:r w:rsidRPr="00FA1CF2">
        <w:rPr>
          <w:rFonts w:ascii="Times New Roman" w:hAnsi="Times New Roman"/>
        </w:rPr>
        <w:t xml:space="preserve"> </w:t>
      </w:r>
      <w:r w:rsidRPr="00FA1CF2">
        <w:rPr>
          <w:rFonts w:ascii="Times New Roman" w:hAnsi="Times New Roman"/>
          <w:bCs/>
        </w:rPr>
        <w:t>[1986</w:t>
      </w:r>
      <w:r w:rsidRPr="00FA1CF2">
        <w:rPr>
          <w:rFonts w:ascii="Times New Roman" w:hAnsi="Times New Roman"/>
        </w:rPr>
        <w:t>] 1 SC</w:t>
      </w:r>
      <w:r w:rsidRPr="00FA1CF2">
        <w:rPr>
          <w:rFonts w:ascii="Times New Roman" w:hAnsi="Times New Roman"/>
          <w:bCs/>
        </w:rPr>
        <w:t>R</w:t>
      </w:r>
      <w:r w:rsidRPr="00FA1CF2">
        <w:rPr>
          <w:rFonts w:ascii="Times New Roman" w:hAnsi="Times New Roman"/>
        </w:rPr>
        <w:t xml:space="preserve"> 103.</w:t>
      </w:r>
    </w:p>
  </w:footnote>
  <w:footnote w:id="4">
    <w:p w14:paraId="43427EF1" w14:textId="77777777" w:rsidR="00852375" w:rsidRPr="00FA1CF2" w:rsidRDefault="00852375" w:rsidP="00852375">
      <w:pPr>
        <w:pStyle w:val="FootnoteText"/>
        <w:rPr>
          <w:rFonts w:ascii="Times New Roman" w:hAnsi="Times New Roman"/>
        </w:rPr>
      </w:pPr>
      <w:r w:rsidRPr="00FA1CF2">
        <w:rPr>
          <w:rStyle w:val="FootnoteReference"/>
          <w:rFonts w:ascii="Times New Roman" w:hAnsi="Times New Roman"/>
        </w:rPr>
        <w:footnoteRef/>
      </w:r>
      <w:r w:rsidRPr="00FA1CF2">
        <w:rPr>
          <w:rFonts w:ascii="Times New Roman" w:hAnsi="Times New Roman"/>
        </w:rPr>
        <w:t xml:space="preserve"> </w:t>
      </w:r>
      <w:r w:rsidRPr="00FA1CF2">
        <w:rPr>
          <w:rFonts w:ascii="Times New Roman" w:hAnsi="Times New Roman"/>
          <w:i/>
          <w:iCs/>
        </w:rPr>
        <w:t>R v Oakes</w:t>
      </w:r>
      <w:r w:rsidRPr="00FA1CF2">
        <w:rPr>
          <w:rFonts w:ascii="Times New Roman" w:hAnsi="Times New Roman"/>
        </w:rPr>
        <w:t xml:space="preserve"> [1986] 1 SCR 103.</w:t>
      </w:r>
    </w:p>
  </w:footnote>
  <w:footnote w:id="5">
    <w:p w14:paraId="7E1B8CE7" w14:textId="093D3BE7" w:rsidR="00B567FA" w:rsidRPr="00FA1CF2" w:rsidRDefault="00B567FA" w:rsidP="00E96652">
      <w:pPr>
        <w:pStyle w:val="FootnoteText"/>
        <w:rPr>
          <w:rFonts w:ascii="Times New Roman" w:hAnsi="Times New Roman"/>
        </w:rPr>
      </w:pPr>
      <w:r w:rsidRPr="00FA1CF2">
        <w:rPr>
          <w:rStyle w:val="FootnoteReference"/>
          <w:rFonts w:ascii="Times New Roman" w:hAnsi="Times New Roman"/>
        </w:rPr>
        <w:footnoteRef/>
      </w:r>
      <w:r w:rsidRPr="00FA1CF2">
        <w:rPr>
          <w:rFonts w:ascii="Times New Roman" w:hAnsi="Times New Roman"/>
        </w:rPr>
        <w:t xml:space="preserve"> Human Rights Committee, General Comment No 16: The right to respect of privacy, family, home and correspondence (article 17), 32nd sess, UN Doc HRI/GEN/1/Rev.9 (Vol</w:t>
      </w:r>
      <w:r w:rsidR="00FA1CF2">
        <w:rPr>
          <w:rFonts w:ascii="Times New Roman" w:hAnsi="Times New Roman"/>
        </w:rPr>
        <w:t xml:space="preserve"> </w:t>
      </w:r>
      <w:r w:rsidRPr="00FA1CF2">
        <w:rPr>
          <w:rFonts w:ascii="Times New Roman" w:hAnsi="Times New Roman"/>
        </w:rPr>
        <w:t>1) (8 April 1988).</w:t>
      </w:r>
    </w:p>
  </w:footnote>
  <w:footnote w:id="6">
    <w:p w14:paraId="30B252D7" w14:textId="77777777" w:rsidR="00B567FA" w:rsidRPr="00FA1CF2" w:rsidRDefault="00B567FA" w:rsidP="000070D0">
      <w:pPr>
        <w:pStyle w:val="FootnoteText"/>
        <w:rPr>
          <w:rFonts w:ascii="Times New Roman" w:hAnsi="Times New Roman"/>
        </w:rPr>
      </w:pPr>
      <w:r w:rsidRPr="00FA1CF2">
        <w:rPr>
          <w:rStyle w:val="FootnoteReference"/>
          <w:rFonts w:ascii="Times New Roman" w:hAnsi="Times New Roman"/>
        </w:rPr>
        <w:footnoteRef/>
      </w:r>
      <w:r w:rsidRPr="00FA1CF2">
        <w:rPr>
          <w:rFonts w:ascii="Times New Roman" w:hAnsi="Times New Roman"/>
        </w:rPr>
        <w:t xml:space="preserve"> Select Committee on the 2016 ACT Election and Electoral Act, November 2017, ‘Inquiry into the 2016 ACT Election and the Electoral Act’, Page 11</w:t>
      </w:r>
    </w:p>
  </w:footnote>
  <w:footnote w:id="7">
    <w:p w14:paraId="4C74B49E" w14:textId="77777777" w:rsidR="00B567FA" w:rsidRPr="00FA1CF2" w:rsidRDefault="00B567FA" w:rsidP="0061587E">
      <w:pPr>
        <w:pStyle w:val="FootnoteText"/>
        <w:rPr>
          <w:rFonts w:ascii="Times New Roman" w:hAnsi="Times New Roman"/>
        </w:rPr>
      </w:pPr>
      <w:r w:rsidRPr="00FA1CF2">
        <w:rPr>
          <w:rStyle w:val="FootnoteReference"/>
          <w:rFonts w:ascii="Times New Roman" w:hAnsi="Times New Roman"/>
        </w:rPr>
        <w:footnoteRef/>
      </w:r>
      <w:r w:rsidRPr="00FA1CF2">
        <w:rPr>
          <w:rFonts w:ascii="Times New Roman" w:hAnsi="Times New Roman"/>
        </w:rPr>
        <w:t xml:space="preserve"> UN Human Rights Committee (Fifty-seventh session, 1996) General Comment No. 25 ‘The right to participate in public affairs, voting rights and the right of equal access to the public service’, Un Doc. </w:t>
      </w:r>
      <w:r w:rsidRPr="00FA1CF2">
        <w:rPr>
          <w:rFonts w:ascii="Times New Roman" w:hAnsi="Times New Roman"/>
          <w:bCs/>
          <w:iCs/>
        </w:rPr>
        <w:t>CCPR/C/21/Rev.1/Add.7 [8,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42E9" w14:textId="77777777" w:rsidR="00562912" w:rsidRDefault="00562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B85B" w14:textId="77777777" w:rsidR="00562912" w:rsidRDefault="00562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1FAE" w14:textId="77777777" w:rsidR="00B567FA" w:rsidRPr="008D31AE" w:rsidRDefault="00B567FA" w:rsidP="00EE32F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A4D06"/>
    <w:multiLevelType w:val="hybridMultilevel"/>
    <w:tmpl w:val="34169C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FB7C9B"/>
    <w:multiLevelType w:val="hybridMultilevel"/>
    <w:tmpl w:val="3DBCCE64"/>
    <w:lvl w:ilvl="0" w:tplc="0C09000F">
      <w:start w:val="1"/>
      <w:numFmt w:val="decimal"/>
      <w:lvlText w:val="%1."/>
      <w:lvlJc w:val="left"/>
      <w:pPr>
        <w:ind w:left="1080" w:hanging="360"/>
      </w:pPr>
      <w:rPr>
        <w:i w:val="0"/>
        <w:color w:val="auto"/>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0" w15:restartNumberingAfterBreak="0">
    <w:nsid w:val="2C9A4FCC"/>
    <w:multiLevelType w:val="hybridMultilevel"/>
    <w:tmpl w:val="494EB910"/>
    <w:lvl w:ilvl="0" w:tplc="796476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DA73EC"/>
    <w:multiLevelType w:val="hybridMultilevel"/>
    <w:tmpl w:val="79E6ED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5E1942"/>
    <w:multiLevelType w:val="hybridMultilevel"/>
    <w:tmpl w:val="7E10A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5872B8"/>
    <w:multiLevelType w:val="hybridMultilevel"/>
    <w:tmpl w:val="57D4F44E"/>
    <w:lvl w:ilvl="0" w:tplc="0D7EFC88">
      <w:start w:val="1"/>
      <w:numFmt w:val="decimal"/>
      <w:pStyle w:val="CSNumbering"/>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86D3CE">
      <w:start w:val="1"/>
      <w:numFmt w:val="lowerLetter"/>
      <w:lvlText w:val="%2."/>
      <w:lvlJc w:val="left"/>
      <w:pPr>
        <w:ind w:left="1440" w:hanging="360"/>
      </w:pPr>
      <w:rPr>
        <w:sz w:val="24"/>
        <w:szCs w:val="24"/>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FA2F9E"/>
    <w:multiLevelType w:val="hybridMultilevel"/>
    <w:tmpl w:val="82D20FA0"/>
    <w:lvl w:ilvl="0" w:tplc="CFA477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660630"/>
    <w:multiLevelType w:val="hybridMultilevel"/>
    <w:tmpl w:val="31862F32"/>
    <w:lvl w:ilvl="0" w:tplc="CFA477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302A62"/>
    <w:multiLevelType w:val="hybridMultilevel"/>
    <w:tmpl w:val="5F30079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ED6765"/>
    <w:multiLevelType w:val="hybridMultilevel"/>
    <w:tmpl w:val="26AABAD4"/>
    <w:lvl w:ilvl="0" w:tplc="9662AAC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38081D"/>
    <w:multiLevelType w:val="hybridMultilevel"/>
    <w:tmpl w:val="FC20F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D368A7"/>
    <w:multiLevelType w:val="hybridMultilevel"/>
    <w:tmpl w:val="FBEEA2B0"/>
    <w:lvl w:ilvl="0" w:tplc="4F8C38F2">
      <w:start w:val="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3B49E3"/>
    <w:multiLevelType w:val="hybridMultilevel"/>
    <w:tmpl w:val="BB0EB5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0437BEB"/>
    <w:multiLevelType w:val="hybridMultilevel"/>
    <w:tmpl w:val="63A2D9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33"/>
  </w:num>
  <w:num w:numId="3">
    <w:abstractNumId w:val="2"/>
  </w:num>
  <w:num w:numId="4">
    <w:abstractNumId w:val="20"/>
  </w:num>
  <w:num w:numId="5">
    <w:abstractNumId w:val="0"/>
  </w:num>
  <w:num w:numId="6">
    <w:abstractNumId w:val="34"/>
  </w:num>
  <w:num w:numId="7">
    <w:abstractNumId w:val="6"/>
  </w:num>
  <w:num w:numId="8">
    <w:abstractNumId w:val="29"/>
  </w:num>
  <w:num w:numId="9">
    <w:abstractNumId w:val="31"/>
  </w:num>
  <w:num w:numId="10">
    <w:abstractNumId w:val="21"/>
  </w:num>
  <w:num w:numId="11">
    <w:abstractNumId w:val="1"/>
  </w:num>
  <w:num w:numId="12">
    <w:abstractNumId w:val="37"/>
  </w:num>
  <w:num w:numId="13">
    <w:abstractNumId w:val="4"/>
  </w:num>
  <w:num w:numId="14">
    <w:abstractNumId w:val="12"/>
  </w:num>
  <w:num w:numId="15">
    <w:abstractNumId w:val="16"/>
  </w:num>
  <w:num w:numId="16">
    <w:abstractNumId w:val="23"/>
  </w:num>
  <w:num w:numId="17">
    <w:abstractNumId w:val="7"/>
  </w:num>
  <w:num w:numId="18">
    <w:abstractNumId w:val="28"/>
  </w:num>
  <w:num w:numId="19">
    <w:abstractNumId w:val="27"/>
  </w:num>
  <w:num w:numId="20">
    <w:abstractNumId w:val="26"/>
  </w:num>
  <w:num w:numId="21">
    <w:abstractNumId w:val="19"/>
  </w:num>
  <w:num w:numId="22">
    <w:abstractNumId w:val="25"/>
  </w:num>
  <w:num w:numId="23">
    <w:abstractNumId w:val="5"/>
  </w:num>
  <w:num w:numId="24">
    <w:abstractNumId w:val="8"/>
  </w:num>
  <w:num w:numId="25">
    <w:abstractNumId w:val="30"/>
  </w:num>
  <w:num w:numId="26">
    <w:abstractNumId w:val="11"/>
  </w:num>
  <w:num w:numId="27">
    <w:abstractNumId w:val="14"/>
  </w:num>
  <w:num w:numId="28">
    <w:abstractNumId w:val="32"/>
  </w:num>
  <w:num w:numId="29">
    <w:abstractNumId w:val="17"/>
  </w:num>
  <w:num w:numId="30">
    <w:abstractNumId w:val="18"/>
  </w:num>
  <w:num w:numId="31">
    <w:abstractNumId w:val="35"/>
  </w:num>
  <w:num w:numId="32">
    <w:abstractNumId w:val="9"/>
  </w:num>
  <w:num w:numId="33">
    <w:abstractNumId w:val="22"/>
  </w:num>
  <w:num w:numId="34">
    <w:abstractNumId w:val="24"/>
  </w:num>
  <w:num w:numId="35">
    <w:abstractNumId w:val="36"/>
  </w:num>
  <w:num w:numId="36">
    <w:abstractNumId w:val="10"/>
  </w:num>
  <w:num w:numId="37">
    <w:abstractNumId w:val="3"/>
  </w:num>
  <w:num w:numId="3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57B6D49-025F-4CA3-ACA0-3A9DFED29D45}"/>
    <w:docVar w:name="dgnword-eventsink" w:val="448692680"/>
  </w:docVars>
  <w:rsids>
    <w:rsidRoot w:val="0030585F"/>
    <w:rsid w:val="000015A3"/>
    <w:rsid w:val="000031B7"/>
    <w:rsid w:val="000031FB"/>
    <w:rsid w:val="00003A60"/>
    <w:rsid w:val="00004C31"/>
    <w:rsid w:val="00004C8C"/>
    <w:rsid w:val="00005248"/>
    <w:rsid w:val="00005901"/>
    <w:rsid w:val="00006786"/>
    <w:rsid w:val="00006C49"/>
    <w:rsid w:val="000070D0"/>
    <w:rsid w:val="000071C7"/>
    <w:rsid w:val="00007206"/>
    <w:rsid w:val="00007726"/>
    <w:rsid w:val="000078DA"/>
    <w:rsid w:val="000101D9"/>
    <w:rsid w:val="000115BF"/>
    <w:rsid w:val="00011B29"/>
    <w:rsid w:val="0001228A"/>
    <w:rsid w:val="00012BB3"/>
    <w:rsid w:val="00012D1B"/>
    <w:rsid w:val="00014D20"/>
    <w:rsid w:val="00015C96"/>
    <w:rsid w:val="0001612B"/>
    <w:rsid w:val="000169D0"/>
    <w:rsid w:val="00016D42"/>
    <w:rsid w:val="00017F72"/>
    <w:rsid w:val="00020890"/>
    <w:rsid w:val="00020D5D"/>
    <w:rsid w:val="00020FDB"/>
    <w:rsid w:val="000215C2"/>
    <w:rsid w:val="00022C22"/>
    <w:rsid w:val="00023F7F"/>
    <w:rsid w:val="00023FE1"/>
    <w:rsid w:val="0002415B"/>
    <w:rsid w:val="00025176"/>
    <w:rsid w:val="000251A2"/>
    <w:rsid w:val="000263D1"/>
    <w:rsid w:val="00026A03"/>
    <w:rsid w:val="00031D9F"/>
    <w:rsid w:val="000348B1"/>
    <w:rsid w:val="00036632"/>
    <w:rsid w:val="00037F43"/>
    <w:rsid w:val="000402AF"/>
    <w:rsid w:val="0004279A"/>
    <w:rsid w:val="000428AD"/>
    <w:rsid w:val="00042B0B"/>
    <w:rsid w:val="00043790"/>
    <w:rsid w:val="00044FFD"/>
    <w:rsid w:val="00046749"/>
    <w:rsid w:val="00046A4A"/>
    <w:rsid w:val="00046F4A"/>
    <w:rsid w:val="00047523"/>
    <w:rsid w:val="000475F2"/>
    <w:rsid w:val="00047E5D"/>
    <w:rsid w:val="00051400"/>
    <w:rsid w:val="00052380"/>
    <w:rsid w:val="0005298F"/>
    <w:rsid w:val="00053623"/>
    <w:rsid w:val="00053D52"/>
    <w:rsid w:val="00054020"/>
    <w:rsid w:val="000545DF"/>
    <w:rsid w:val="00054D80"/>
    <w:rsid w:val="000559E0"/>
    <w:rsid w:val="00055EB6"/>
    <w:rsid w:val="0005733C"/>
    <w:rsid w:val="00057782"/>
    <w:rsid w:val="00057859"/>
    <w:rsid w:val="00060993"/>
    <w:rsid w:val="00060BF0"/>
    <w:rsid w:val="00061410"/>
    <w:rsid w:val="000625C1"/>
    <w:rsid w:val="00063E3F"/>
    <w:rsid w:val="00065507"/>
    <w:rsid w:val="00065917"/>
    <w:rsid w:val="00066237"/>
    <w:rsid w:val="00066788"/>
    <w:rsid w:val="000673A5"/>
    <w:rsid w:val="00070620"/>
    <w:rsid w:val="00070EC3"/>
    <w:rsid w:val="00070FF2"/>
    <w:rsid w:val="0007146C"/>
    <w:rsid w:val="00072520"/>
    <w:rsid w:val="00073365"/>
    <w:rsid w:val="00073718"/>
    <w:rsid w:val="00074526"/>
    <w:rsid w:val="000748A0"/>
    <w:rsid w:val="00077560"/>
    <w:rsid w:val="00080B03"/>
    <w:rsid w:val="000819D3"/>
    <w:rsid w:val="0008299A"/>
    <w:rsid w:val="00084889"/>
    <w:rsid w:val="00085977"/>
    <w:rsid w:val="00086CEF"/>
    <w:rsid w:val="000900EC"/>
    <w:rsid w:val="00090B56"/>
    <w:rsid w:val="00090DE3"/>
    <w:rsid w:val="00092185"/>
    <w:rsid w:val="0009231F"/>
    <w:rsid w:val="00092EE3"/>
    <w:rsid w:val="0009319D"/>
    <w:rsid w:val="0009338E"/>
    <w:rsid w:val="00093829"/>
    <w:rsid w:val="00093966"/>
    <w:rsid w:val="00093EE9"/>
    <w:rsid w:val="00093EF2"/>
    <w:rsid w:val="00094ED0"/>
    <w:rsid w:val="000974D5"/>
    <w:rsid w:val="000A0265"/>
    <w:rsid w:val="000A0D2D"/>
    <w:rsid w:val="000A1744"/>
    <w:rsid w:val="000A29DE"/>
    <w:rsid w:val="000A2E19"/>
    <w:rsid w:val="000A41D2"/>
    <w:rsid w:val="000A4695"/>
    <w:rsid w:val="000A5481"/>
    <w:rsid w:val="000A5922"/>
    <w:rsid w:val="000A5E39"/>
    <w:rsid w:val="000B020B"/>
    <w:rsid w:val="000B086A"/>
    <w:rsid w:val="000B08AA"/>
    <w:rsid w:val="000B0E83"/>
    <w:rsid w:val="000B119B"/>
    <w:rsid w:val="000B30D8"/>
    <w:rsid w:val="000B3CD7"/>
    <w:rsid w:val="000B4650"/>
    <w:rsid w:val="000B469E"/>
    <w:rsid w:val="000B4844"/>
    <w:rsid w:val="000B5559"/>
    <w:rsid w:val="000B68D6"/>
    <w:rsid w:val="000B7F22"/>
    <w:rsid w:val="000C08B4"/>
    <w:rsid w:val="000C4A95"/>
    <w:rsid w:val="000C5097"/>
    <w:rsid w:val="000C52D8"/>
    <w:rsid w:val="000C5792"/>
    <w:rsid w:val="000C6B65"/>
    <w:rsid w:val="000C6CDD"/>
    <w:rsid w:val="000C6E4A"/>
    <w:rsid w:val="000C739C"/>
    <w:rsid w:val="000C757E"/>
    <w:rsid w:val="000D003C"/>
    <w:rsid w:val="000D00D3"/>
    <w:rsid w:val="000D0467"/>
    <w:rsid w:val="000D08EB"/>
    <w:rsid w:val="000D0DF0"/>
    <w:rsid w:val="000D1672"/>
    <w:rsid w:val="000D3492"/>
    <w:rsid w:val="000D3AB4"/>
    <w:rsid w:val="000D49AD"/>
    <w:rsid w:val="000D4E86"/>
    <w:rsid w:val="000D6EDC"/>
    <w:rsid w:val="000E093A"/>
    <w:rsid w:val="000E0D63"/>
    <w:rsid w:val="000E122F"/>
    <w:rsid w:val="000E12ED"/>
    <w:rsid w:val="000E1760"/>
    <w:rsid w:val="000E3C9D"/>
    <w:rsid w:val="000E4C04"/>
    <w:rsid w:val="000E52FE"/>
    <w:rsid w:val="000E54B1"/>
    <w:rsid w:val="000E6C5B"/>
    <w:rsid w:val="000E6DAB"/>
    <w:rsid w:val="000E7048"/>
    <w:rsid w:val="000E7B1E"/>
    <w:rsid w:val="000F0746"/>
    <w:rsid w:val="000F114D"/>
    <w:rsid w:val="000F1953"/>
    <w:rsid w:val="000F309C"/>
    <w:rsid w:val="000F43CB"/>
    <w:rsid w:val="000F4CA8"/>
    <w:rsid w:val="000F58CA"/>
    <w:rsid w:val="000F6CC6"/>
    <w:rsid w:val="000F7B3F"/>
    <w:rsid w:val="001013C2"/>
    <w:rsid w:val="00102162"/>
    <w:rsid w:val="00103DA7"/>
    <w:rsid w:val="0010482B"/>
    <w:rsid w:val="00105D1B"/>
    <w:rsid w:val="001079CC"/>
    <w:rsid w:val="00107CE5"/>
    <w:rsid w:val="0011005E"/>
    <w:rsid w:val="00110F56"/>
    <w:rsid w:val="001129D2"/>
    <w:rsid w:val="00112BD8"/>
    <w:rsid w:val="0011351A"/>
    <w:rsid w:val="00113D31"/>
    <w:rsid w:val="0011578D"/>
    <w:rsid w:val="001161FE"/>
    <w:rsid w:val="00116657"/>
    <w:rsid w:val="00116CB0"/>
    <w:rsid w:val="00116F01"/>
    <w:rsid w:val="0011703A"/>
    <w:rsid w:val="00117478"/>
    <w:rsid w:val="001202A7"/>
    <w:rsid w:val="00121C72"/>
    <w:rsid w:val="00123E2C"/>
    <w:rsid w:val="0012423D"/>
    <w:rsid w:val="00124DFA"/>
    <w:rsid w:val="00125EC6"/>
    <w:rsid w:val="0012660F"/>
    <w:rsid w:val="00126C7A"/>
    <w:rsid w:val="00126FD0"/>
    <w:rsid w:val="00130D26"/>
    <w:rsid w:val="00131012"/>
    <w:rsid w:val="00131705"/>
    <w:rsid w:val="00132067"/>
    <w:rsid w:val="001321C4"/>
    <w:rsid w:val="001322DE"/>
    <w:rsid w:val="00134579"/>
    <w:rsid w:val="0013475A"/>
    <w:rsid w:val="001352A3"/>
    <w:rsid w:val="00135F51"/>
    <w:rsid w:val="001364FE"/>
    <w:rsid w:val="0013726E"/>
    <w:rsid w:val="00137350"/>
    <w:rsid w:val="00137A6F"/>
    <w:rsid w:val="00141ACF"/>
    <w:rsid w:val="00143817"/>
    <w:rsid w:val="00143847"/>
    <w:rsid w:val="00143B3D"/>
    <w:rsid w:val="0014489E"/>
    <w:rsid w:val="0014533D"/>
    <w:rsid w:val="00145D38"/>
    <w:rsid w:val="00145DCF"/>
    <w:rsid w:val="00150744"/>
    <w:rsid w:val="00153811"/>
    <w:rsid w:val="00153B5B"/>
    <w:rsid w:val="00153DFB"/>
    <w:rsid w:val="00154118"/>
    <w:rsid w:val="00154351"/>
    <w:rsid w:val="00154643"/>
    <w:rsid w:val="00154679"/>
    <w:rsid w:val="00154DF9"/>
    <w:rsid w:val="00154EC4"/>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00D9"/>
    <w:rsid w:val="00170DC6"/>
    <w:rsid w:val="001735A4"/>
    <w:rsid w:val="001752F7"/>
    <w:rsid w:val="0017781D"/>
    <w:rsid w:val="00177970"/>
    <w:rsid w:val="00177F7F"/>
    <w:rsid w:val="0018044A"/>
    <w:rsid w:val="00180946"/>
    <w:rsid w:val="0018132F"/>
    <w:rsid w:val="00183148"/>
    <w:rsid w:val="00183CAA"/>
    <w:rsid w:val="00183F08"/>
    <w:rsid w:val="00184158"/>
    <w:rsid w:val="001847E4"/>
    <w:rsid w:val="00185D99"/>
    <w:rsid w:val="0018628F"/>
    <w:rsid w:val="001863A0"/>
    <w:rsid w:val="001863BC"/>
    <w:rsid w:val="00187D95"/>
    <w:rsid w:val="00191C3D"/>
    <w:rsid w:val="00192B65"/>
    <w:rsid w:val="00193BA3"/>
    <w:rsid w:val="001940B5"/>
    <w:rsid w:val="00195933"/>
    <w:rsid w:val="001A1F22"/>
    <w:rsid w:val="001A3A2E"/>
    <w:rsid w:val="001A42B5"/>
    <w:rsid w:val="001A4328"/>
    <w:rsid w:val="001A48F2"/>
    <w:rsid w:val="001A58AC"/>
    <w:rsid w:val="001A64D0"/>
    <w:rsid w:val="001A78FE"/>
    <w:rsid w:val="001B05B6"/>
    <w:rsid w:val="001B1AA2"/>
    <w:rsid w:val="001B2A0B"/>
    <w:rsid w:val="001B30CE"/>
    <w:rsid w:val="001B34E7"/>
    <w:rsid w:val="001B4864"/>
    <w:rsid w:val="001B5F7A"/>
    <w:rsid w:val="001B64EB"/>
    <w:rsid w:val="001B75E5"/>
    <w:rsid w:val="001B7E69"/>
    <w:rsid w:val="001C058B"/>
    <w:rsid w:val="001C1650"/>
    <w:rsid w:val="001C22AE"/>
    <w:rsid w:val="001C2D21"/>
    <w:rsid w:val="001C2DED"/>
    <w:rsid w:val="001C4091"/>
    <w:rsid w:val="001C4CD1"/>
    <w:rsid w:val="001C5B4D"/>
    <w:rsid w:val="001C6F27"/>
    <w:rsid w:val="001C6FA8"/>
    <w:rsid w:val="001D0F44"/>
    <w:rsid w:val="001D28FD"/>
    <w:rsid w:val="001D2CF9"/>
    <w:rsid w:val="001D3B7C"/>
    <w:rsid w:val="001D485C"/>
    <w:rsid w:val="001D48C1"/>
    <w:rsid w:val="001D519A"/>
    <w:rsid w:val="001D5778"/>
    <w:rsid w:val="001D6F5D"/>
    <w:rsid w:val="001E087B"/>
    <w:rsid w:val="001E0F79"/>
    <w:rsid w:val="001E13ED"/>
    <w:rsid w:val="001E1AC6"/>
    <w:rsid w:val="001E2E89"/>
    <w:rsid w:val="001E3654"/>
    <w:rsid w:val="001E378C"/>
    <w:rsid w:val="001E4987"/>
    <w:rsid w:val="001E4A19"/>
    <w:rsid w:val="001E4C81"/>
    <w:rsid w:val="001E530F"/>
    <w:rsid w:val="001E66FB"/>
    <w:rsid w:val="001E6E4E"/>
    <w:rsid w:val="001F00A7"/>
    <w:rsid w:val="001F126B"/>
    <w:rsid w:val="001F26DB"/>
    <w:rsid w:val="001F2AB8"/>
    <w:rsid w:val="001F3F28"/>
    <w:rsid w:val="001F4645"/>
    <w:rsid w:val="001F4E9D"/>
    <w:rsid w:val="001F5643"/>
    <w:rsid w:val="001F7F5F"/>
    <w:rsid w:val="00200955"/>
    <w:rsid w:val="0020136C"/>
    <w:rsid w:val="00201AD8"/>
    <w:rsid w:val="00202D8A"/>
    <w:rsid w:val="0020440A"/>
    <w:rsid w:val="0020540B"/>
    <w:rsid w:val="00206FAE"/>
    <w:rsid w:val="002070A2"/>
    <w:rsid w:val="00207295"/>
    <w:rsid w:val="002072F0"/>
    <w:rsid w:val="002108E1"/>
    <w:rsid w:val="00210A29"/>
    <w:rsid w:val="0021141A"/>
    <w:rsid w:val="0021195A"/>
    <w:rsid w:val="002125F4"/>
    <w:rsid w:val="00212C60"/>
    <w:rsid w:val="002139DC"/>
    <w:rsid w:val="002147C8"/>
    <w:rsid w:val="00214A59"/>
    <w:rsid w:val="00214EAF"/>
    <w:rsid w:val="002158D5"/>
    <w:rsid w:val="00215C10"/>
    <w:rsid w:val="00216A53"/>
    <w:rsid w:val="00216C37"/>
    <w:rsid w:val="00217DAB"/>
    <w:rsid w:val="00220030"/>
    <w:rsid w:val="00220344"/>
    <w:rsid w:val="00220389"/>
    <w:rsid w:val="00220D3A"/>
    <w:rsid w:val="00222001"/>
    <w:rsid w:val="00223FCE"/>
    <w:rsid w:val="0022456E"/>
    <w:rsid w:val="00224D92"/>
    <w:rsid w:val="0022542A"/>
    <w:rsid w:val="00225663"/>
    <w:rsid w:val="00225AEF"/>
    <w:rsid w:val="00225D75"/>
    <w:rsid w:val="00225E7D"/>
    <w:rsid w:val="00226A09"/>
    <w:rsid w:val="0022766D"/>
    <w:rsid w:val="00231862"/>
    <w:rsid w:val="002329EA"/>
    <w:rsid w:val="00234132"/>
    <w:rsid w:val="002341E1"/>
    <w:rsid w:val="00234914"/>
    <w:rsid w:val="00234B86"/>
    <w:rsid w:val="00234D19"/>
    <w:rsid w:val="002352DF"/>
    <w:rsid w:val="00235D85"/>
    <w:rsid w:val="002361E0"/>
    <w:rsid w:val="002363DF"/>
    <w:rsid w:val="002407F3"/>
    <w:rsid w:val="00242605"/>
    <w:rsid w:val="002430E9"/>
    <w:rsid w:val="0024673E"/>
    <w:rsid w:val="002469E9"/>
    <w:rsid w:val="00247DE7"/>
    <w:rsid w:val="00251A0C"/>
    <w:rsid w:val="00251F35"/>
    <w:rsid w:val="00254067"/>
    <w:rsid w:val="002542E5"/>
    <w:rsid w:val="00254797"/>
    <w:rsid w:val="00254E3E"/>
    <w:rsid w:val="00254E90"/>
    <w:rsid w:val="002555AB"/>
    <w:rsid w:val="00255C96"/>
    <w:rsid w:val="00255D30"/>
    <w:rsid w:val="00256E81"/>
    <w:rsid w:val="00257029"/>
    <w:rsid w:val="00257981"/>
    <w:rsid w:val="00257A47"/>
    <w:rsid w:val="00260001"/>
    <w:rsid w:val="00261823"/>
    <w:rsid w:val="00261DCA"/>
    <w:rsid w:val="00262D4D"/>
    <w:rsid w:val="00263CB4"/>
    <w:rsid w:val="00263FCF"/>
    <w:rsid w:val="002641CC"/>
    <w:rsid w:val="00265966"/>
    <w:rsid w:val="002661A8"/>
    <w:rsid w:val="00266F02"/>
    <w:rsid w:val="00267135"/>
    <w:rsid w:val="00267C43"/>
    <w:rsid w:val="0027025A"/>
    <w:rsid w:val="00270B08"/>
    <w:rsid w:val="00271FB4"/>
    <w:rsid w:val="002728DE"/>
    <w:rsid w:val="00273BE9"/>
    <w:rsid w:val="002740B8"/>
    <w:rsid w:val="00274BF6"/>
    <w:rsid w:val="00276262"/>
    <w:rsid w:val="00276F77"/>
    <w:rsid w:val="00277539"/>
    <w:rsid w:val="00277A4C"/>
    <w:rsid w:val="00280B47"/>
    <w:rsid w:val="00280D10"/>
    <w:rsid w:val="0028119A"/>
    <w:rsid w:val="00281925"/>
    <w:rsid w:val="00281D44"/>
    <w:rsid w:val="00281EB6"/>
    <w:rsid w:val="00282CD1"/>
    <w:rsid w:val="002838D0"/>
    <w:rsid w:val="00283D0A"/>
    <w:rsid w:val="00283E4F"/>
    <w:rsid w:val="00284155"/>
    <w:rsid w:val="00284AE1"/>
    <w:rsid w:val="00287F1A"/>
    <w:rsid w:val="00291CE9"/>
    <w:rsid w:val="00293CBB"/>
    <w:rsid w:val="00294123"/>
    <w:rsid w:val="00294F20"/>
    <w:rsid w:val="00295A55"/>
    <w:rsid w:val="00295CB1"/>
    <w:rsid w:val="00295EA3"/>
    <w:rsid w:val="002963D7"/>
    <w:rsid w:val="00296D06"/>
    <w:rsid w:val="00297D32"/>
    <w:rsid w:val="002A1626"/>
    <w:rsid w:val="002A1D6E"/>
    <w:rsid w:val="002A3308"/>
    <w:rsid w:val="002A4B3E"/>
    <w:rsid w:val="002A636C"/>
    <w:rsid w:val="002A69FB"/>
    <w:rsid w:val="002B0C42"/>
    <w:rsid w:val="002B21EE"/>
    <w:rsid w:val="002B282C"/>
    <w:rsid w:val="002B4193"/>
    <w:rsid w:val="002B545A"/>
    <w:rsid w:val="002B5F5F"/>
    <w:rsid w:val="002B62B2"/>
    <w:rsid w:val="002B69FC"/>
    <w:rsid w:val="002B7E39"/>
    <w:rsid w:val="002C0F61"/>
    <w:rsid w:val="002C26F0"/>
    <w:rsid w:val="002C28CF"/>
    <w:rsid w:val="002C2D9C"/>
    <w:rsid w:val="002C3109"/>
    <w:rsid w:val="002C3DA5"/>
    <w:rsid w:val="002C417D"/>
    <w:rsid w:val="002C474E"/>
    <w:rsid w:val="002C4863"/>
    <w:rsid w:val="002C4DB6"/>
    <w:rsid w:val="002C5325"/>
    <w:rsid w:val="002C667E"/>
    <w:rsid w:val="002C6A06"/>
    <w:rsid w:val="002C6ABA"/>
    <w:rsid w:val="002C6F0B"/>
    <w:rsid w:val="002C72FA"/>
    <w:rsid w:val="002C7864"/>
    <w:rsid w:val="002C7CF4"/>
    <w:rsid w:val="002D0602"/>
    <w:rsid w:val="002D0BD8"/>
    <w:rsid w:val="002D3AE3"/>
    <w:rsid w:val="002D4736"/>
    <w:rsid w:val="002D491A"/>
    <w:rsid w:val="002D5E29"/>
    <w:rsid w:val="002D7EC5"/>
    <w:rsid w:val="002E088B"/>
    <w:rsid w:val="002E0D67"/>
    <w:rsid w:val="002E1092"/>
    <w:rsid w:val="002E1B08"/>
    <w:rsid w:val="002E1B66"/>
    <w:rsid w:val="002E1CAC"/>
    <w:rsid w:val="002E2A34"/>
    <w:rsid w:val="002E37B4"/>
    <w:rsid w:val="002E394B"/>
    <w:rsid w:val="002E3985"/>
    <w:rsid w:val="002E46E7"/>
    <w:rsid w:val="002E55B5"/>
    <w:rsid w:val="002E55E2"/>
    <w:rsid w:val="002E59F4"/>
    <w:rsid w:val="002E67A5"/>
    <w:rsid w:val="002E67C3"/>
    <w:rsid w:val="002E6959"/>
    <w:rsid w:val="002E6AA9"/>
    <w:rsid w:val="002E77C3"/>
    <w:rsid w:val="002F0FD2"/>
    <w:rsid w:val="002F1758"/>
    <w:rsid w:val="002F18B6"/>
    <w:rsid w:val="002F1918"/>
    <w:rsid w:val="002F1F4E"/>
    <w:rsid w:val="002F2784"/>
    <w:rsid w:val="002F3DDA"/>
    <w:rsid w:val="002F437B"/>
    <w:rsid w:val="002F44DD"/>
    <w:rsid w:val="002F4C26"/>
    <w:rsid w:val="002F4CB0"/>
    <w:rsid w:val="002F4F09"/>
    <w:rsid w:val="002F4F19"/>
    <w:rsid w:val="002F5D29"/>
    <w:rsid w:val="002F6425"/>
    <w:rsid w:val="002F6EE5"/>
    <w:rsid w:val="002F72D7"/>
    <w:rsid w:val="002F781D"/>
    <w:rsid w:val="00300F62"/>
    <w:rsid w:val="003010CA"/>
    <w:rsid w:val="0030200A"/>
    <w:rsid w:val="00302703"/>
    <w:rsid w:val="00302D24"/>
    <w:rsid w:val="003032E2"/>
    <w:rsid w:val="00303AE8"/>
    <w:rsid w:val="00303C2E"/>
    <w:rsid w:val="0030406F"/>
    <w:rsid w:val="003045A1"/>
    <w:rsid w:val="00304E98"/>
    <w:rsid w:val="003050B5"/>
    <w:rsid w:val="0030517A"/>
    <w:rsid w:val="0030585F"/>
    <w:rsid w:val="00306462"/>
    <w:rsid w:val="00307300"/>
    <w:rsid w:val="003078C6"/>
    <w:rsid w:val="00310DAE"/>
    <w:rsid w:val="00311615"/>
    <w:rsid w:val="00312E59"/>
    <w:rsid w:val="00313143"/>
    <w:rsid w:val="0031384F"/>
    <w:rsid w:val="003144CD"/>
    <w:rsid w:val="003153CA"/>
    <w:rsid w:val="0031576A"/>
    <w:rsid w:val="00315ACA"/>
    <w:rsid w:val="00315E08"/>
    <w:rsid w:val="00315F79"/>
    <w:rsid w:val="0031614E"/>
    <w:rsid w:val="00316317"/>
    <w:rsid w:val="003168DF"/>
    <w:rsid w:val="003169F8"/>
    <w:rsid w:val="00316EA7"/>
    <w:rsid w:val="003172F1"/>
    <w:rsid w:val="00317DD7"/>
    <w:rsid w:val="00322584"/>
    <w:rsid w:val="0032455E"/>
    <w:rsid w:val="00324782"/>
    <w:rsid w:val="003247F7"/>
    <w:rsid w:val="00326167"/>
    <w:rsid w:val="003264D5"/>
    <w:rsid w:val="003270F6"/>
    <w:rsid w:val="00327BD8"/>
    <w:rsid w:val="00330DC5"/>
    <w:rsid w:val="00333AB2"/>
    <w:rsid w:val="00333E5D"/>
    <w:rsid w:val="003349B5"/>
    <w:rsid w:val="00334CCE"/>
    <w:rsid w:val="00335B00"/>
    <w:rsid w:val="003362F4"/>
    <w:rsid w:val="0033669B"/>
    <w:rsid w:val="00336AAF"/>
    <w:rsid w:val="00337F26"/>
    <w:rsid w:val="00342209"/>
    <w:rsid w:val="00342FB5"/>
    <w:rsid w:val="00343A7F"/>
    <w:rsid w:val="00343FE8"/>
    <w:rsid w:val="00344F76"/>
    <w:rsid w:val="00346D8C"/>
    <w:rsid w:val="003473E6"/>
    <w:rsid w:val="003518A7"/>
    <w:rsid w:val="00351F41"/>
    <w:rsid w:val="00352BB6"/>
    <w:rsid w:val="003530AF"/>
    <w:rsid w:val="00353230"/>
    <w:rsid w:val="00354214"/>
    <w:rsid w:val="003547B8"/>
    <w:rsid w:val="00354E28"/>
    <w:rsid w:val="00355ED8"/>
    <w:rsid w:val="003564BC"/>
    <w:rsid w:val="003575F9"/>
    <w:rsid w:val="00360CFB"/>
    <w:rsid w:val="00361639"/>
    <w:rsid w:val="0036321F"/>
    <w:rsid w:val="00363AC2"/>
    <w:rsid w:val="003656A8"/>
    <w:rsid w:val="00365767"/>
    <w:rsid w:val="00366010"/>
    <w:rsid w:val="00366367"/>
    <w:rsid w:val="003673E5"/>
    <w:rsid w:val="00367472"/>
    <w:rsid w:val="0037039B"/>
    <w:rsid w:val="0037046B"/>
    <w:rsid w:val="003706AB"/>
    <w:rsid w:val="00371ACC"/>
    <w:rsid w:val="003725DD"/>
    <w:rsid w:val="00372E7D"/>
    <w:rsid w:val="00373DC4"/>
    <w:rsid w:val="00373F54"/>
    <w:rsid w:val="0037435E"/>
    <w:rsid w:val="00374448"/>
    <w:rsid w:val="00374F71"/>
    <w:rsid w:val="003762BA"/>
    <w:rsid w:val="0037653A"/>
    <w:rsid w:val="00376645"/>
    <w:rsid w:val="003770C0"/>
    <w:rsid w:val="00380214"/>
    <w:rsid w:val="00380C89"/>
    <w:rsid w:val="003818A5"/>
    <w:rsid w:val="00381A2E"/>
    <w:rsid w:val="003820A1"/>
    <w:rsid w:val="00382806"/>
    <w:rsid w:val="00382AC4"/>
    <w:rsid w:val="00384B35"/>
    <w:rsid w:val="00384DCD"/>
    <w:rsid w:val="00384FF5"/>
    <w:rsid w:val="003867B7"/>
    <w:rsid w:val="003868C8"/>
    <w:rsid w:val="00386B8D"/>
    <w:rsid w:val="00387D65"/>
    <w:rsid w:val="0039132C"/>
    <w:rsid w:val="00391711"/>
    <w:rsid w:val="003936D9"/>
    <w:rsid w:val="003939FE"/>
    <w:rsid w:val="00393C03"/>
    <w:rsid w:val="003941B1"/>
    <w:rsid w:val="00395BE9"/>
    <w:rsid w:val="00396DF8"/>
    <w:rsid w:val="00396F6F"/>
    <w:rsid w:val="003972FD"/>
    <w:rsid w:val="00397994"/>
    <w:rsid w:val="003A1F6D"/>
    <w:rsid w:val="003A2288"/>
    <w:rsid w:val="003A2779"/>
    <w:rsid w:val="003A2CC8"/>
    <w:rsid w:val="003A35F7"/>
    <w:rsid w:val="003A3638"/>
    <w:rsid w:val="003A4EC1"/>
    <w:rsid w:val="003A5041"/>
    <w:rsid w:val="003A5DF4"/>
    <w:rsid w:val="003A5EB6"/>
    <w:rsid w:val="003A6387"/>
    <w:rsid w:val="003A774C"/>
    <w:rsid w:val="003A7C2F"/>
    <w:rsid w:val="003B216E"/>
    <w:rsid w:val="003B249F"/>
    <w:rsid w:val="003B459A"/>
    <w:rsid w:val="003B56A8"/>
    <w:rsid w:val="003B6472"/>
    <w:rsid w:val="003C10DE"/>
    <w:rsid w:val="003C20D9"/>
    <w:rsid w:val="003C2E6F"/>
    <w:rsid w:val="003C31B5"/>
    <w:rsid w:val="003C37CD"/>
    <w:rsid w:val="003C37DC"/>
    <w:rsid w:val="003C5473"/>
    <w:rsid w:val="003C5D3A"/>
    <w:rsid w:val="003C7366"/>
    <w:rsid w:val="003C7522"/>
    <w:rsid w:val="003D0763"/>
    <w:rsid w:val="003D1443"/>
    <w:rsid w:val="003D18B1"/>
    <w:rsid w:val="003D1F94"/>
    <w:rsid w:val="003D28A4"/>
    <w:rsid w:val="003D2C9C"/>
    <w:rsid w:val="003D442C"/>
    <w:rsid w:val="003D5A7C"/>
    <w:rsid w:val="003D71CB"/>
    <w:rsid w:val="003E08C3"/>
    <w:rsid w:val="003E0BC4"/>
    <w:rsid w:val="003E1C14"/>
    <w:rsid w:val="003E22E4"/>
    <w:rsid w:val="003E3C68"/>
    <w:rsid w:val="003E76DF"/>
    <w:rsid w:val="003E7871"/>
    <w:rsid w:val="003F084E"/>
    <w:rsid w:val="003F15A7"/>
    <w:rsid w:val="003F16E9"/>
    <w:rsid w:val="003F29D9"/>
    <w:rsid w:val="003F3401"/>
    <w:rsid w:val="003F5FA5"/>
    <w:rsid w:val="003F7868"/>
    <w:rsid w:val="003F7D00"/>
    <w:rsid w:val="004009A6"/>
    <w:rsid w:val="00401BD2"/>
    <w:rsid w:val="00402073"/>
    <w:rsid w:val="004022A5"/>
    <w:rsid w:val="004024F4"/>
    <w:rsid w:val="0040357C"/>
    <w:rsid w:val="0040397B"/>
    <w:rsid w:val="00403C64"/>
    <w:rsid w:val="00406118"/>
    <w:rsid w:val="00406C67"/>
    <w:rsid w:val="004106E5"/>
    <w:rsid w:val="00410BAB"/>
    <w:rsid w:val="00410F37"/>
    <w:rsid w:val="004125AC"/>
    <w:rsid w:val="0041276E"/>
    <w:rsid w:val="0041364F"/>
    <w:rsid w:val="00413858"/>
    <w:rsid w:val="00413ADB"/>
    <w:rsid w:val="00414089"/>
    <w:rsid w:val="00414202"/>
    <w:rsid w:val="00414310"/>
    <w:rsid w:val="004146D1"/>
    <w:rsid w:val="00416CA7"/>
    <w:rsid w:val="00416FD0"/>
    <w:rsid w:val="00417EAD"/>
    <w:rsid w:val="00420763"/>
    <w:rsid w:val="00421493"/>
    <w:rsid w:val="0042155D"/>
    <w:rsid w:val="00421680"/>
    <w:rsid w:val="0042279E"/>
    <w:rsid w:val="0042333D"/>
    <w:rsid w:val="0042335A"/>
    <w:rsid w:val="00424D52"/>
    <w:rsid w:val="004272AE"/>
    <w:rsid w:val="00432BD4"/>
    <w:rsid w:val="0043316E"/>
    <w:rsid w:val="00433C14"/>
    <w:rsid w:val="00433EE9"/>
    <w:rsid w:val="00433F4F"/>
    <w:rsid w:val="004342B4"/>
    <w:rsid w:val="00435300"/>
    <w:rsid w:val="004357C2"/>
    <w:rsid w:val="00435989"/>
    <w:rsid w:val="00435F00"/>
    <w:rsid w:val="00435F6D"/>
    <w:rsid w:val="00436436"/>
    <w:rsid w:val="00440488"/>
    <w:rsid w:val="00441793"/>
    <w:rsid w:val="00442482"/>
    <w:rsid w:val="00442BD2"/>
    <w:rsid w:val="00443149"/>
    <w:rsid w:val="004452AF"/>
    <w:rsid w:val="00446142"/>
    <w:rsid w:val="004501D7"/>
    <w:rsid w:val="00450371"/>
    <w:rsid w:val="00450AC6"/>
    <w:rsid w:val="00451120"/>
    <w:rsid w:val="0045133F"/>
    <w:rsid w:val="004522F1"/>
    <w:rsid w:val="00452A35"/>
    <w:rsid w:val="00452A3A"/>
    <w:rsid w:val="00452E62"/>
    <w:rsid w:val="0045411B"/>
    <w:rsid w:val="00454D4D"/>
    <w:rsid w:val="0045558A"/>
    <w:rsid w:val="00456B77"/>
    <w:rsid w:val="00457B87"/>
    <w:rsid w:val="004603C2"/>
    <w:rsid w:val="004618BD"/>
    <w:rsid w:val="00461D6D"/>
    <w:rsid w:val="0046363E"/>
    <w:rsid w:val="004650C1"/>
    <w:rsid w:val="0046693F"/>
    <w:rsid w:val="004669AB"/>
    <w:rsid w:val="00467034"/>
    <w:rsid w:val="00467541"/>
    <w:rsid w:val="0047089B"/>
    <w:rsid w:val="00471C1C"/>
    <w:rsid w:val="004729F7"/>
    <w:rsid w:val="00472F58"/>
    <w:rsid w:val="004730BF"/>
    <w:rsid w:val="004737B0"/>
    <w:rsid w:val="00474218"/>
    <w:rsid w:val="00474D3F"/>
    <w:rsid w:val="004751EF"/>
    <w:rsid w:val="00475B71"/>
    <w:rsid w:val="0047619D"/>
    <w:rsid w:val="0047694A"/>
    <w:rsid w:val="00476DB7"/>
    <w:rsid w:val="004802AD"/>
    <w:rsid w:val="00480887"/>
    <w:rsid w:val="00480CA5"/>
    <w:rsid w:val="00482C9A"/>
    <w:rsid w:val="0048479E"/>
    <w:rsid w:val="00485A9C"/>
    <w:rsid w:val="0048769B"/>
    <w:rsid w:val="00487F95"/>
    <w:rsid w:val="0049042E"/>
    <w:rsid w:val="004908B2"/>
    <w:rsid w:val="004913EC"/>
    <w:rsid w:val="004923B7"/>
    <w:rsid w:val="0049496B"/>
    <w:rsid w:val="00496901"/>
    <w:rsid w:val="00497DBF"/>
    <w:rsid w:val="004A1456"/>
    <w:rsid w:val="004A1DC3"/>
    <w:rsid w:val="004A2557"/>
    <w:rsid w:val="004A42CD"/>
    <w:rsid w:val="004A4EDE"/>
    <w:rsid w:val="004A5753"/>
    <w:rsid w:val="004A5A29"/>
    <w:rsid w:val="004B03B4"/>
    <w:rsid w:val="004B104B"/>
    <w:rsid w:val="004B1A2E"/>
    <w:rsid w:val="004B20A4"/>
    <w:rsid w:val="004B21A0"/>
    <w:rsid w:val="004B3BEF"/>
    <w:rsid w:val="004B40C0"/>
    <w:rsid w:val="004B46FE"/>
    <w:rsid w:val="004B49A4"/>
    <w:rsid w:val="004B558A"/>
    <w:rsid w:val="004B5D79"/>
    <w:rsid w:val="004B5D89"/>
    <w:rsid w:val="004B60E4"/>
    <w:rsid w:val="004B6AB9"/>
    <w:rsid w:val="004B7DBC"/>
    <w:rsid w:val="004C0A3A"/>
    <w:rsid w:val="004C0DA3"/>
    <w:rsid w:val="004C13B1"/>
    <w:rsid w:val="004C1EB9"/>
    <w:rsid w:val="004C353F"/>
    <w:rsid w:val="004C366C"/>
    <w:rsid w:val="004C398D"/>
    <w:rsid w:val="004C5624"/>
    <w:rsid w:val="004C5872"/>
    <w:rsid w:val="004D1968"/>
    <w:rsid w:val="004D1D08"/>
    <w:rsid w:val="004D20D0"/>
    <w:rsid w:val="004D330B"/>
    <w:rsid w:val="004D33B2"/>
    <w:rsid w:val="004D385B"/>
    <w:rsid w:val="004D3CE6"/>
    <w:rsid w:val="004D4006"/>
    <w:rsid w:val="004D4ADA"/>
    <w:rsid w:val="004D5CEA"/>
    <w:rsid w:val="004D5E9F"/>
    <w:rsid w:val="004D7CC9"/>
    <w:rsid w:val="004D7D86"/>
    <w:rsid w:val="004E0937"/>
    <w:rsid w:val="004E22D9"/>
    <w:rsid w:val="004E2C29"/>
    <w:rsid w:val="004E3198"/>
    <w:rsid w:val="004E347F"/>
    <w:rsid w:val="004E3D06"/>
    <w:rsid w:val="004E4E5D"/>
    <w:rsid w:val="004E4ECA"/>
    <w:rsid w:val="004E6413"/>
    <w:rsid w:val="004E67C2"/>
    <w:rsid w:val="004E6F66"/>
    <w:rsid w:val="004E75D7"/>
    <w:rsid w:val="004F2015"/>
    <w:rsid w:val="004F221C"/>
    <w:rsid w:val="004F32E5"/>
    <w:rsid w:val="004F7FF1"/>
    <w:rsid w:val="00500191"/>
    <w:rsid w:val="0050047C"/>
    <w:rsid w:val="0050115C"/>
    <w:rsid w:val="00501993"/>
    <w:rsid w:val="00503EB1"/>
    <w:rsid w:val="005041CC"/>
    <w:rsid w:val="00504DAF"/>
    <w:rsid w:val="0050581C"/>
    <w:rsid w:val="00505B45"/>
    <w:rsid w:val="005079E0"/>
    <w:rsid w:val="00510B1F"/>
    <w:rsid w:val="00510F55"/>
    <w:rsid w:val="005114E5"/>
    <w:rsid w:val="00512976"/>
    <w:rsid w:val="00512A76"/>
    <w:rsid w:val="00515362"/>
    <w:rsid w:val="005154E5"/>
    <w:rsid w:val="00517565"/>
    <w:rsid w:val="0052026C"/>
    <w:rsid w:val="005223E7"/>
    <w:rsid w:val="005228F6"/>
    <w:rsid w:val="00522E75"/>
    <w:rsid w:val="005237AC"/>
    <w:rsid w:val="00523E15"/>
    <w:rsid w:val="00524342"/>
    <w:rsid w:val="00526BF6"/>
    <w:rsid w:val="005303ED"/>
    <w:rsid w:val="0053121C"/>
    <w:rsid w:val="00532BF5"/>
    <w:rsid w:val="00532FB2"/>
    <w:rsid w:val="005333B5"/>
    <w:rsid w:val="005340AE"/>
    <w:rsid w:val="00534DBC"/>
    <w:rsid w:val="00535B11"/>
    <w:rsid w:val="00537047"/>
    <w:rsid w:val="005371D0"/>
    <w:rsid w:val="00541268"/>
    <w:rsid w:val="005415A4"/>
    <w:rsid w:val="00541C3D"/>
    <w:rsid w:val="005420B2"/>
    <w:rsid w:val="00542B8E"/>
    <w:rsid w:val="0054302C"/>
    <w:rsid w:val="00543B97"/>
    <w:rsid w:val="00544151"/>
    <w:rsid w:val="0054444E"/>
    <w:rsid w:val="00545012"/>
    <w:rsid w:val="0055109E"/>
    <w:rsid w:val="005525BB"/>
    <w:rsid w:val="00552B1E"/>
    <w:rsid w:val="00553FFA"/>
    <w:rsid w:val="00554FEA"/>
    <w:rsid w:val="005569B4"/>
    <w:rsid w:val="00557FB4"/>
    <w:rsid w:val="00561228"/>
    <w:rsid w:val="00561847"/>
    <w:rsid w:val="005623F5"/>
    <w:rsid w:val="00562540"/>
    <w:rsid w:val="00562912"/>
    <w:rsid w:val="005642C4"/>
    <w:rsid w:val="005645B5"/>
    <w:rsid w:val="00565A77"/>
    <w:rsid w:val="00565C4E"/>
    <w:rsid w:val="00565E7C"/>
    <w:rsid w:val="00567E42"/>
    <w:rsid w:val="00570E93"/>
    <w:rsid w:val="00570EE8"/>
    <w:rsid w:val="005716E4"/>
    <w:rsid w:val="0057191A"/>
    <w:rsid w:val="0057236C"/>
    <w:rsid w:val="0057426F"/>
    <w:rsid w:val="0057512A"/>
    <w:rsid w:val="0057693E"/>
    <w:rsid w:val="00577677"/>
    <w:rsid w:val="0058031A"/>
    <w:rsid w:val="00580653"/>
    <w:rsid w:val="00580812"/>
    <w:rsid w:val="00581674"/>
    <w:rsid w:val="0058213D"/>
    <w:rsid w:val="00582FA7"/>
    <w:rsid w:val="0058416C"/>
    <w:rsid w:val="0058488F"/>
    <w:rsid w:val="00584C66"/>
    <w:rsid w:val="00584C87"/>
    <w:rsid w:val="00584D17"/>
    <w:rsid w:val="0058529A"/>
    <w:rsid w:val="00585645"/>
    <w:rsid w:val="00585C14"/>
    <w:rsid w:val="0058617D"/>
    <w:rsid w:val="0058703F"/>
    <w:rsid w:val="0058712F"/>
    <w:rsid w:val="00587356"/>
    <w:rsid w:val="00587D8E"/>
    <w:rsid w:val="00590DE7"/>
    <w:rsid w:val="005918A4"/>
    <w:rsid w:val="00592375"/>
    <w:rsid w:val="00592F8A"/>
    <w:rsid w:val="005940D3"/>
    <w:rsid w:val="0059417A"/>
    <w:rsid w:val="00595DDB"/>
    <w:rsid w:val="0059706E"/>
    <w:rsid w:val="005975F2"/>
    <w:rsid w:val="005A0C00"/>
    <w:rsid w:val="005A1C6A"/>
    <w:rsid w:val="005A3E1C"/>
    <w:rsid w:val="005A41BF"/>
    <w:rsid w:val="005A5BDF"/>
    <w:rsid w:val="005A635C"/>
    <w:rsid w:val="005A7405"/>
    <w:rsid w:val="005B093A"/>
    <w:rsid w:val="005B35F6"/>
    <w:rsid w:val="005B382E"/>
    <w:rsid w:val="005B3A9A"/>
    <w:rsid w:val="005B4728"/>
    <w:rsid w:val="005B4E1C"/>
    <w:rsid w:val="005B5065"/>
    <w:rsid w:val="005B5281"/>
    <w:rsid w:val="005B583E"/>
    <w:rsid w:val="005B5BAB"/>
    <w:rsid w:val="005B6F23"/>
    <w:rsid w:val="005C0274"/>
    <w:rsid w:val="005C350F"/>
    <w:rsid w:val="005C3B60"/>
    <w:rsid w:val="005C44DC"/>
    <w:rsid w:val="005C4A51"/>
    <w:rsid w:val="005C4AE1"/>
    <w:rsid w:val="005C4B2F"/>
    <w:rsid w:val="005C5465"/>
    <w:rsid w:val="005C6533"/>
    <w:rsid w:val="005C66AA"/>
    <w:rsid w:val="005C70C7"/>
    <w:rsid w:val="005C7585"/>
    <w:rsid w:val="005D0412"/>
    <w:rsid w:val="005D116B"/>
    <w:rsid w:val="005D19BD"/>
    <w:rsid w:val="005D3F63"/>
    <w:rsid w:val="005D4BD4"/>
    <w:rsid w:val="005D5CB7"/>
    <w:rsid w:val="005D5DB8"/>
    <w:rsid w:val="005D6E39"/>
    <w:rsid w:val="005D6E7F"/>
    <w:rsid w:val="005D74A7"/>
    <w:rsid w:val="005D7632"/>
    <w:rsid w:val="005D7892"/>
    <w:rsid w:val="005D7F7B"/>
    <w:rsid w:val="005D7F96"/>
    <w:rsid w:val="005E0AD3"/>
    <w:rsid w:val="005E1665"/>
    <w:rsid w:val="005E1A4E"/>
    <w:rsid w:val="005E4051"/>
    <w:rsid w:val="005E445C"/>
    <w:rsid w:val="005E4C4B"/>
    <w:rsid w:val="005E4F8E"/>
    <w:rsid w:val="005E5279"/>
    <w:rsid w:val="005E58BB"/>
    <w:rsid w:val="005E7D03"/>
    <w:rsid w:val="005E7E24"/>
    <w:rsid w:val="005F01A2"/>
    <w:rsid w:val="005F09A8"/>
    <w:rsid w:val="005F117C"/>
    <w:rsid w:val="005F1272"/>
    <w:rsid w:val="005F134D"/>
    <w:rsid w:val="005F18D5"/>
    <w:rsid w:val="005F1990"/>
    <w:rsid w:val="005F1A7D"/>
    <w:rsid w:val="005F2206"/>
    <w:rsid w:val="005F3D88"/>
    <w:rsid w:val="005F3F19"/>
    <w:rsid w:val="005F4169"/>
    <w:rsid w:val="005F4764"/>
    <w:rsid w:val="005F7A40"/>
    <w:rsid w:val="0060196F"/>
    <w:rsid w:val="0060454E"/>
    <w:rsid w:val="00607E51"/>
    <w:rsid w:val="006104EA"/>
    <w:rsid w:val="00610AC3"/>
    <w:rsid w:val="00611680"/>
    <w:rsid w:val="00614F8B"/>
    <w:rsid w:val="006156DF"/>
    <w:rsid w:val="0061587E"/>
    <w:rsid w:val="00615F21"/>
    <w:rsid w:val="00617C31"/>
    <w:rsid w:val="00617C78"/>
    <w:rsid w:val="006216D4"/>
    <w:rsid w:val="006218BC"/>
    <w:rsid w:val="0062284C"/>
    <w:rsid w:val="006233BD"/>
    <w:rsid w:val="00624063"/>
    <w:rsid w:val="00625E7F"/>
    <w:rsid w:val="00627361"/>
    <w:rsid w:val="00627417"/>
    <w:rsid w:val="00627AFA"/>
    <w:rsid w:val="006300C2"/>
    <w:rsid w:val="00630249"/>
    <w:rsid w:val="00632479"/>
    <w:rsid w:val="00633348"/>
    <w:rsid w:val="006336D8"/>
    <w:rsid w:val="0063421F"/>
    <w:rsid w:val="0063491A"/>
    <w:rsid w:val="00634DFE"/>
    <w:rsid w:val="006357F8"/>
    <w:rsid w:val="0063620B"/>
    <w:rsid w:val="00637877"/>
    <w:rsid w:val="00637A34"/>
    <w:rsid w:val="006402F0"/>
    <w:rsid w:val="006409F5"/>
    <w:rsid w:val="00640BB3"/>
    <w:rsid w:val="00641649"/>
    <w:rsid w:val="0064272F"/>
    <w:rsid w:val="00642B18"/>
    <w:rsid w:val="00642E92"/>
    <w:rsid w:val="006431CF"/>
    <w:rsid w:val="00643355"/>
    <w:rsid w:val="00643D4D"/>
    <w:rsid w:val="00644768"/>
    <w:rsid w:val="006449DF"/>
    <w:rsid w:val="0064504A"/>
    <w:rsid w:val="00645242"/>
    <w:rsid w:val="00645373"/>
    <w:rsid w:val="0064554D"/>
    <w:rsid w:val="0064588B"/>
    <w:rsid w:val="0064631E"/>
    <w:rsid w:val="00650E65"/>
    <w:rsid w:val="006516B7"/>
    <w:rsid w:val="00655772"/>
    <w:rsid w:val="006610CB"/>
    <w:rsid w:val="00661521"/>
    <w:rsid w:val="00662392"/>
    <w:rsid w:val="00662FD3"/>
    <w:rsid w:val="0066340C"/>
    <w:rsid w:val="006646B7"/>
    <w:rsid w:val="006677FA"/>
    <w:rsid w:val="00667D5C"/>
    <w:rsid w:val="00670405"/>
    <w:rsid w:val="00670567"/>
    <w:rsid w:val="0067110D"/>
    <w:rsid w:val="006711D6"/>
    <w:rsid w:val="00672509"/>
    <w:rsid w:val="00672DDA"/>
    <w:rsid w:val="00673453"/>
    <w:rsid w:val="006739C1"/>
    <w:rsid w:val="0067567C"/>
    <w:rsid w:val="00676721"/>
    <w:rsid w:val="00676E04"/>
    <w:rsid w:val="006773AA"/>
    <w:rsid w:val="006801D6"/>
    <w:rsid w:val="00680352"/>
    <w:rsid w:val="006814E9"/>
    <w:rsid w:val="00682821"/>
    <w:rsid w:val="00682AA9"/>
    <w:rsid w:val="00682B83"/>
    <w:rsid w:val="00682EC0"/>
    <w:rsid w:val="006832AB"/>
    <w:rsid w:val="006856B5"/>
    <w:rsid w:val="00685DA1"/>
    <w:rsid w:val="006862E3"/>
    <w:rsid w:val="00686730"/>
    <w:rsid w:val="0068724D"/>
    <w:rsid w:val="00687B3D"/>
    <w:rsid w:val="00690286"/>
    <w:rsid w:val="006903CB"/>
    <w:rsid w:val="006911F5"/>
    <w:rsid w:val="00693B2C"/>
    <w:rsid w:val="00695A28"/>
    <w:rsid w:val="00697145"/>
    <w:rsid w:val="00697ED1"/>
    <w:rsid w:val="006A123D"/>
    <w:rsid w:val="006A1B5D"/>
    <w:rsid w:val="006A2475"/>
    <w:rsid w:val="006A4D5B"/>
    <w:rsid w:val="006A5C42"/>
    <w:rsid w:val="006A72F5"/>
    <w:rsid w:val="006A7426"/>
    <w:rsid w:val="006A7DEE"/>
    <w:rsid w:val="006B28D6"/>
    <w:rsid w:val="006B2AC2"/>
    <w:rsid w:val="006B36F7"/>
    <w:rsid w:val="006B43B2"/>
    <w:rsid w:val="006B5F48"/>
    <w:rsid w:val="006B7503"/>
    <w:rsid w:val="006C0141"/>
    <w:rsid w:val="006C0689"/>
    <w:rsid w:val="006C0E11"/>
    <w:rsid w:val="006C11E2"/>
    <w:rsid w:val="006C1254"/>
    <w:rsid w:val="006C12D7"/>
    <w:rsid w:val="006C1A0E"/>
    <w:rsid w:val="006C1E0A"/>
    <w:rsid w:val="006C47A5"/>
    <w:rsid w:val="006C510B"/>
    <w:rsid w:val="006C7501"/>
    <w:rsid w:val="006C7F16"/>
    <w:rsid w:val="006D0D68"/>
    <w:rsid w:val="006D230D"/>
    <w:rsid w:val="006D2508"/>
    <w:rsid w:val="006D2643"/>
    <w:rsid w:val="006D27EF"/>
    <w:rsid w:val="006D3366"/>
    <w:rsid w:val="006D3B49"/>
    <w:rsid w:val="006D3C94"/>
    <w:rsid w:val="006D40BB"/>
    <w:rsid w:val="006D470D"/>
    <w:rsid w:val="006D50B8"/>
    <w:rsid w:val="006D64A6"/>
    <w:rsid w:val="006D6AE2"/>
    <w:rsid w:val="006D6D6F"/>
    <w:rsid w:val="006D7AC3"/>
    <w:rsid w:val="006E0B6A"/>
    <w:rsid w:val="006E0D59"/>
    <w:rsid w:val="006E1111"/>
    <w:rsid w:val="006E1B19"/>
    <w:rsid w:val="006E1D8F"/>
    <w:rsid w:val="006E1E0E"/>
    <w:rsid w:val="006E2CB0"/>
    <w:rsid w:val="006E30F4"/>
    <w:rsid w:val="006E5770"/>
    <w:rsid w:val="006E6ED3"/>
    <w:rsid w:val="006E70AB"/>
    <w:rsid w:val="006E7DB6"/>
    <w:rsid w:val="006F03C5"/>
    <w:rsid w:val="006F0664"/>
    <w:rsid w:val="006F0819"/>
    <w:rsid w:val="006F1135"/>
    <w:rsid w:val="006F13EF"/>
    <w:rsid w:val="006F1636"/>
    <w:rsid w:val="006F1F72"/>
    <w:rsid w:val="006F2AF9"/>
    <w:rsid w:val="006F3379"/>
    <w:rsid w:val="006F4751"/>
    <w:rsid w:val="006F62F1"/>
    <w:rsid w:val="006F67FB"/>
    <w:rsid w:val="006F6C75"/>
    <w:rsid w:val="00700AD5"/>
    <w:rsid w:val="00700F5E"/>
    <w:rsid w:val="00702566"/>
    <w:rsid w:val="0070370A"/>
    <w:rsid w:val="00706447"/>
    <w:rsid w:val="007103EE"/>
    <w:rsid w:val="00710873"/>
    <w:rsid w:val="00711414"/>
    <w:rsid w:val="0071273F"/>
    <w:rsid w:val="00713749"/>
    <w:rsid w:val="00713935"/>
    <w:rsid w:val="00713DCD"/>
    <w:rsid w:val="00714439"/>
    <w:rsid w:val="00715E82"/>
    <w:rsid w:val="0071638A"/>
    <w:rsid w:val="00716D98"/>
    <w:rsid w:val="00717A86"/>
    <w:rsid w:val="00720057"/>
    <w:rsid w:val="0072058C"/>
    <w:rsid w:val="00720A78"/>
    <w:rsid w:val="007216F4"/>
    <w:rsid w:val="00721BB3"/>
    <w:rsid w:val="0072245A"/>
    <w:rsid w:val="00722E63"/>
    <w:rsid w:val="0072326B"/>
    <w:rsid w:val="00724CCE"/>
    <w:rsid w:val="00724DAE"/>
    <w:rsid w:val="00725170"/>
    <w:rsid w:val="0072568B"/>
    <w:rsid w:val="00725E09"/>
    <w:rsid w:val="0072747B"/>
    <w:rsid w:val="00727F92"/>
    <w:rsid w:val="00730F0F"/>
    <w:rsid w:val="00731BDB"/>
    <w:rsid w:val="00731CDA"/>
    <w:rsid w:val="007320C1"/>
    <w:rsid w:val="007326EC"/>
    <w:rsid w:val="00732AC7"/>
    <w:rsid w:val="0073316D"/>
    <w:rsid w:val="00733815"/>
    <w:rsid w:val="007344B5"/>
    <w:rsid w:val="00734B4C"/>
    <w:rsid w:val="007352BC"/>
    <w:rsid w:val="007355E1"/>
    <w:rsid w:val="00736292"/>
    <w:rsid w:val="00736912"/>
    <w:rsid w:val="0073707B"/>
    <w:rsid w:val="007375CF"/>
    <w:rsid w:val="007377C5"/>
    <w:rsid w:val="007379A0"/>
    <w:rsid w:val="00741541"/>
    <w:rsid w:val="00742137"/>
    <w:rsid w:val="007436F7"/>
    <w:rsid w:val="00744770"/>
    <w:rsid w:val="007447B2"/>
    <w:rsid w:val="00744F69"/>
    <w:rsid w:val="0074585F"/>
    <w:rsid w:val="007463B6"/>
    <w:rsid w:val="007470F6"/>
    <w:rsid w:val="007476EB"/>
    <w:rsid w:val="00747CB5"/>
    <w:rsid w:val="00747F0D"/>
    <w:rsid w:val="00750620"/>
    <w:rsid w:val="0075123F"/>
    <w:rsid w:val="00751DCE"/>
    <w:rsid w:val="00754707"/>
    <w:rsid w:val="00754B75"/>
    <w:rsid w:val="00754D4C"/>
    <w:rsid w:val="00754D8B"/>
    <w:rsid w:val="00755AAA"/>
    <w:rsid w:val="00755D42"/>
    <w:rsid w:val="00756FD5"/>
    <w:rsid w:val="00757750"/>
    <w:rsid w:val="00757755"/>
    <w:rsid w:val="007577AE"/>
    <w:rsid w:val="00757C90"/>
    <w:rsid w:val="0076095A"/>
    <w:rsid w:val="00761A2C"/>
    <w:rsid w:val="00762B14"/>
    <w:rsid w:val="007637E7"/>
    <w:rsid w:val="007646F6"/>
    <w:rsid w:val="00765CE9"/>
    <w:rsid w:val="00767749"/>
    <w:rsid w:val="007710D0"/>
    <w:rsid w:val="007716E7"/>
    <w:rsid w:val="00772778"/>
    <w:rsid w:val="007729AB"/>
    <w:rsid w:val="00772B9F"/>
    <w:rsid w:val="007730A7"/>
    <w:rsid w:val="00773148"/>
    <w:rsid w:val="00775740"/>
    <w:rsid w:val="00775D8D"/>
    <w:rsid w:val="0077742F"/>
    <w:rsid w:val="007802F3"/>
    <w:rsid w:val="00782FFC"/>
    <w:rsid w:val="00783157"/>
    <w:rsid w:val="00783664"/>
    <w:rsid w:val="0078392D"/>
    <w:rsid w:val="0078557F"/>
    <w:rsid w:val="00785706"/>
    <w:rsid w:val="00785834"/>
    <w:rsid w:val="00785A3B"/>
    <w:rsid w:val="00786103"/>
    <w:rsid w:val="00786631"/>
    <w:rsid w:val="00786A47"/>
    <w:rsid w:val="007906DB"/>
    <w:rsid w:val="00791F8A"/>
    <w:rsid w:val="007925C8"/>
    <w:rsid w:val="00792A20"/>
    <w:rsid w:val="00794D06"/>
    <w:rsid w:val="00795214"/>
    <w:rsid w:val="00795604"/>
    <w:rsid w:val="00796204"/>
    <w:rsid w:val="00796B5A"/>
    <w:rsid w:val="007973BD"/>
    <w:rsid w:val="00797A23"/>
    <w:rsid w:val="007A0061"/>
    <w:rsid w:val="007A0387"/>
    <w:rsid w:val="007A0965"/>
    <w:rsid w:val="007A108D"/>
    <w:rsid w:val="007A20D5"/>
    <w:rsid w:val="007A30B3"/>
    <w:rsid w:val="007A4A0E"/>
    <w:rsid w:val="007A4A75"/>
    <w:rsid w:val="007A5391"/>
    <w:rsid w:val="007A589E"/>
    <w:rsid w:val="007A6415"/>
    <w:rsid w:val="007A6CC0"/>
    <w:rsid w:val="007B095F"/>
    <w:rsid w:val="007B0BF2"/>
    <w:rsid w:val="007B0C55"/>
    <w:rsid w:val="007B0E9F"/>
    <w:rsid w:val="007B172E"/>
    <w:rsid w:val="007B1843"/>
    <w:rsid w:val="007B2295"/>
    <w:rsid w:val="007B333F"/>
    <w:rsid w:val="007B5864"/>
    <w:rsid w:val="007B6124"/>
    <w:rsid w:val="007B6B2A"/>
    <w:rsid w:val="007B78C2"/>
    <w:rsid w:val="007B7934"/>
    <w:rsid w:val="007C041B"/>
    <w:rsid w:val="007C0A92"/>
    <w:rsid w:val="007C1CA6"/>
    <w:rsid w:val="007C1D20"/>
    <w:rsid w:val="007C24A5"/>
    <w:rsid w:val="007C29A3"/>
    <w:rsid w:val="007C30B5"/>
    <w:rsid w:val="007C53DE"/>
    <w:rsid w:val="007C6199"/>
    <w:rsid w:val="007C6519"/>
    <w:rsid w:val="007C692F"/>
    <w:rsid w:val="007C7684"/>
    <w:rsid w:val="007D1725"/>
    <w:rsid w:val="007D3E2D"/>
    <w:rsid w:val="007D43D7"/>
    <w:rsid w:val="007D5041"/>
    <w:rsid w:val="007D687A"/>
    <w:rsid w:val="007D71AB"/>
    <w:rsid w:val="007D742C"/>
    <w:rsid w:val="007D79C7"/>
    <w:rsid w:val="007E0F19"/>
    <w:rsid w:val="007E122F"/>
    <w:rsid w:val="007E1F20"/>
    <w:rsid w:val="007E26DC"/>
    <w:rsid w:val="007E3BA2"/>
    <w:rsid w:val="007E4169"/>
    <w:rsid w:val="007E4791"/>
    <w:rsid w:val="007E4E58"/>
    <w:rsid w:val="007E51AF"/>
    <w:rsid w:val="007E5A78"/>
    <w:rsid w:val="007E67AF"/>
    <w:rsid w:val="007F018C"/>
    <w:rsid w:val="007F1D19"/>
    <w:rsid w:val="007F2253"/>
    <w:rsid w:val="007F3824"/>
    <w:rsid w:val="007F45E3"/>
    <w:rsid w:val="007F4B69"/>
    <w:rsid w:val="007F5457"/>
    <w:rsid w:val="007F5AB1"/>
    <w:rsid w:val="007F5FF7"/>
    <w:rsid w:val="007F62AE"/>
    <w:rsid w:val="007F64E7"/>
    <w:rsid w:val="007F7DB6"/>
    <w:rsid w:val="00800047"/>
    <w:rsid w:val="00800514"/>
    <w:rsid w:val="00801D06"/>
    <w:rsid w:val="00802C08"/>
    <w:rsid w:val="008030BC"/>
    <w:rsid w:val="00805104"/>
    <w:rsid w:val="00805C10"/>
    <w:rsid w:val="0080657C"/>
    <w:rsid w:val="008065B7"/>
    <w:rsid w:val="008068E2"/>
    <w:rsid w:val="00807087"/>
    <w:rsid w:val="00807186"/>
    <w:rsid w:val="0080767B"/>
    <w:rsid w:val="008078EB"/>
    <w:rsid w:val="00810811"/>
    <w:rsid w:val="00810A11"/>
    <w:rsid w:val="00810CE4"/>
    <w:rsid w:val="00811F38"/>
    <w:rsid w:val="008120FA"/>
    <w:rsid w:val="0081326C"/>
    <w:rsid w:val="008147D7"/>
    <w:rsid w:val="00814890"/>
    <w:rsid w:val="00816328"/>
    <w:rsid w:val="00817DA9"/>
    <w:rsid w:val="00820D48"/>
    <w:rsid w:val="00820DDF"/>
    <w:rsid w:val="0082118D"/>
    <w:rsid w:val="0082551A"/>
    <w:rsid w:val="00825A0F"/>
    <w:rsid w:val="00827ABE"/>
    <w:rsid w:val="0083022B"/>
    <w:rsid w:val="00830933"/>
    <w:rsid w:val="00830EE9"/>
    <w:rsid w:val="008323C6"/>
    <w:rsid w:val="008326A2"/>
    <w:rsid w:val="0083310F"/>
    <w:rsid w:val="00833F1E"/>
    <w:rsid w:val="008342D9"/>
    <w:rsid w:val="008346F0"/>
    <w:rsid w:val="00834F92"/>
    <w:rsid w:val="00836EF9"/>
    <w:rsid w:val="00836FDE"/>
    <w:rsid w:val="00842105"/>
    <w:rsid w:val="00842131"/>
    <w:rsid w:val="008432FF"/>
    <w:rsid w:val="00843E0F"/>
    <w:rsid w:val="008441AD"/>
    <w:rsid w:val="008444AE"/>
    <w:rsid w:val="0085169F"/>
    <w:rsid w:val="008517B9"/>
    <w:rsid w:val="008519CF"/>
    <w:rsid w:val="00852375"/>
    <w:rsid w:val="00852B37"/>
    <w:rsid w:val="00852E04"/>
    <w:rsid w:val="0085314F"/>
    <w:rsid w:val="0085350E"/>
    <w:rsid w:val="008544E9"/>
    <w:rsid w:val="00854B92"/>
    <w:rsid w:val="00855923"/>
    <w:rsid w:val="00856947"/>
    <w:rsid w:val="00857724"/>
    <w:rsid w:val="008604E5"/>
    <w:rsid w:val="00860E19"/>
    <w:rsid w:val="008612A7"/>
    <w:rsid w:val="00861428"/>
    <w:rsid w:val="00861D4B"/>
    <w:rsid w:val="008624D2"/>
    <w:rsid w:val="008625D2"/>
    <w:rsid w:val="008649F8"/>
    <w:rsid w:val="00866242"/>
    <w:rsid w:val="00866A7B"/>
    <w:rsid w:val="00866C4D"/>
    <w:rsid w:val="0086764C"/>
    <w:rsid w:val="00871AE3"/>
    <w:rsid w:val="00871C56"/>
    <w:rsid w:val="00871D87"/>
    <w:rsid w:val="00872100"/>
    <w:rsid w:val="00872880"/>
    <w:rsid w:val="00876069"/>
    <w:rsid w:val="008773BC"/>
    <w:rsid w:val="00877593"/>
    <w:rsid w:val="00877BAE"/>
    <w:rsid w:val="00882DD3"/>
    <w:rsid w:val="00883315"/>
    <w:rsid w:val="00883813"/>
    <w:rsid w:val="00884E88"/>
    <w:rsid w:val="00885065"/>
    <w:rsid w:val="00885F66"/>
    <w:rsid w:val="0088781C"/>
    <w:rsid w:val="00887D73"/>
    <w:rsid w:val="008901A9"/>
    <w:rsid w:val="00890850"/>
    <w:rsid w:val="008908B7"/>
    <w:rsid w:val="00891F94"/>
    <w:rsid w:val="00892869"/>
    <w:rsid w:val="0089287B"/>
    <w:rsid w:val="0089333D"/>
    <w:rsid w:val="008935D6"/>
    <w:rsid w:val="008939AB"/>
    <w:rsid w:val="00893B44"/>
    <w:rsid w:val="008947FF"/>
    <w:rsid w:val="008963E9"/>
    <w:rsid w:val="00897F60"/>
    <w:rsid w:val="008A089F"/>
    <w:rsid w:val="008A16BF"/>
    <w:rsid w:val="008A1CFC"/>
    <w:rsid w:val="008A3385"/>
    <w:rsid w:val="008A3D49"/>
    <w:rsid w:val="008A6F2A"/>
    <w:rsid w:val="008A71BE"/>
    <w:rsid w:val="008A75F0"/>
    <w:rsid w:val="008B164A"/>
    <w:rsid w:val="008B1D8C"/>
    <w:rsid w:val="008B1E04"/>
    <w:rsid w:val="008B231E"/>
    <w:rsid w:val="008B40CE"/>
    <w:rsid w:val="008B4D9C"/>
    <w:rsid w:val="008B4DB4"/>
    <w:rsid w:val="008B5F8E"/>
    <w:rsid w:val="008B6447"/>
    <w:rsid w:val="008B6ABE"/>
    <w:rsid w:val="008B6DE3"/>
    <w:rsid w:val="008B773B"/>
    <w:rsid w:val="008C00F3"/>
    <w:rsid w:val="008C0574"/>
    <w:rsid w:val="008C0FFF"/>
    <w:rsid w:val="008C1D42"/>
    <w:rsid w:val="008C1E9E"/>
    <w:rsid w:val="008C320B"/>
    <w:rsid w:val="008C381F"/>
    <w:rsid w:val="008C3E3E"/>
    <w:rsid w:val="008C3F4A"/>
    <w:rsid w:val="008C5899"/>
    <w:rsid w:val="008C69EE"/>
    <w:rsid w:val="008C6D0F"/>
    <w:rsid w:val="008C7365"/>
    <w:rsid w:val="008C79CF"/>
    <w:rsid w:val="008C7AF9"/>
    <w:rsid w:val="008D0BF3"/>
    <w:rsid w:val="008D31AE"/>
    <w:rsid w:val="008D324E"/>
    <w:rsid w:val="008D3B48"/>
    <w:rsid w:val="008D5121"/>
    <w:rsid w:val="008D709F"/>
    <w:rsid w:val="008D7B7C"/>
    <w:rsid w:val="008E0832"/>
    <w:rsid w:val="008E0E19"/>
    <w:rsid w:val="008E0F2F"/>
    <w:rsid w:val="008E1F17"/>
    <w:rsid w:val="008E2435"/>
    <w:rsid w:val="008E2E49"/>
    <w:rsid w:val="008E43C2"/>
    <w:rsid w:val="008E45E7"/>
    <w:rsid w:val="008E4EB8"/>
    <w:rsid w:val="008E52E8"/>
    <w:rsid w:val="008E5580"/>
    <w:rsid w:val="008E5AE2"/>
    <w:rsid w:val="008E61A4"/>
    <w:rsid w:val="008E7C4F"/>
    <w:rsid w:val="008E7DD9"/>
    <w:rsid w:val="008F0B8B"/>
    <w:rsid w:val="008F309C"/>
    <w:rsid w:val="008F3A9B"/>
    <w:rsid w:val="008F5854"/>
    <w:rsid w:val="008F61A8"/>
    <w:rsid w:val="008F7A5A"/>
    <w:rsid w:val="00900B1C"/>
    <w:rsid w:val="00901055"/>
    <w:rsid w:val="00901EC5"/>
    <w:rsid w:val="00902073"/>
    <w:rsid w:val="0090211B"/>
    <w:rsid w:val="00902553"/>
    <w:rsid w:val="00902A05"/>
    <w:rsid w:val="009042F6"/>
    <w:rsid w:val="00905399"/>
    <w:rsid w:val="00907203"/>
    <w:rsid w:val="0090721A"/>
    <w:rsid w:val="009072E7"/>
    <w:rsid w:val="00907F45"/>
    <w:rsid w:val="00910146"/>
    <w:rsid w:val="00910499"/>
    <w:rsid w:val="00910E0D"/>
    <w:rsid w:val="00911721"/>
    <w:rsid w:val="00911D9C"/>
    <w:rsid w:val="009133EE"/>
    <w:rsid w:val="009135B7"/>
    <w:rsid w:val="00913C15"/>
    <w:rsid w:val="00913F03"/>
    <w:rsid w:val="009161BE"/>
    <w:rsid w:val="009175D9"/>
    <w:rsid w:val="0092193B"/>
    <w:rsid w:val="00923A71"/>
    <w:rsid w:val="0092403F"/>
    <w:rsid w:val="009248D7"/>
    <w:rsid w:val="00925838"/>
    <w:rsid w:val="00926165"/>
    <w:rsid w:val="00926209"/>
    <w:rsid w:val="0092782F"/>
    <w:rsid w:val="00930968"/>
    <w:rsid w:val="009311B8"/>
    <w:rsid w:val="00931D07"/>
    <w:rsid w:val="00932845"/>
    <w:rsid w:val="0093366E"/>
    <w:rsid w:val="0093399E"/>
    <w:rsid w:val="00934550"/>
    <w:rsid w:val="00935699"/>
    <w:rsid w:val="00935922"/>
    <w:rsid w:val="00936B62"/>
    <w:rsid w:val="00940816"/>
    <w:rsid w:val="00940B11"/>
    <w:rsid w:val="00942334"/>
    <w:rsid w:val="009426B8"/>
    <w:rsid w:val="009428EA"/>
    <w:rsid w:val="00942E72"/>
    <w:rsid w:val="00944567"/>
    <w:rsid w:val="009452E3"/>
    <w:rsid w:val="00945C13"/>
    <w:rsid w:val="009460D0"/>
    <w:rsid w:val="009460F3"/>
    <w:rsid w:val="009502CD"/>
    <w:rsid w:val="00951D1D"/>
    <w:rsid w:val="00951EB0"/>
    <w:rsid w:val="0095243A"/>
    <w:rsid w:val="00952B76"/>
    <w:rsid w:val="00953DEA"/>
    <w:rsid w:val="00953DF5"/>
    <w:rsid w:val="00954B26"/>
    <w:rsid w:val="00954C6E"/>
    <w:rsid w:val="009557C7"/>
    <w:rsid w:val="009578DC"/>
    <w:rsid w:val="009608C0"/>
    <w:rsid w:val="00960EF7"/>
    <w:rsid w:val="00960F9C"/>
    <w:rsid w:val="0096108C"/>
    <w:rsid w:val="00962EF2"/>
    <w:rsid w:val="00963EBF"/>
    <w:rsid w:val="009646ED"/>
    <w:rsid w:val="009647AE"/>
    <w:rsid w:val="00966493"/>
    <w:rsid w:val="00971F5C"/>
    <w:rsid w:val="00973EA7"/>
    <w:rsid w:val="00974111"/>
    <w:rsid w:val="00974E97"/>
    <w:rsid w:val="00975399"/>
    <w:rsid w:val="0097683D"/>
    <w:rsid w:val="00980591"/>
    <w:rsid w:val="00981948"/>
    <w:rsid w:val="00981EEF"/>
    <w:rsid w:val="00981F19"/>
    <w:rsid w:val="00982580"/>
    <w:rsid w:val="00982C6A"/>
    <w:rsid w:val="00982E1F"/>
    <w:rsid w:val="00983188"/>
    <w:rsid w:val="009831E2"/>
    <w:rsid w:val="0098478E"/>
    <w:rsid w:val="009862DA"/>
    <w:rsid w:val="00986771"/>
    <w:rsid w:val="009874D3"/>
    <w:rsid w:val="009878A5"/>
    <w:rsid w:val="00987C1F"/>
    <w:rsid w:val="009904C4"/>
    <w:rsid w:val="00990C74"/>
    <w:rsid w:val="00990C91"/>
    <w:rsid w:val="00991F8E"/>
    <w:rsid w:val="009921AD"/>
    <w:rsid w:val="00993861"/>
    <w:rsid w:val="00993A3F"/>
    <w:rsid w:val="00994370"/>
    <w:rsid w:val="0099464F"/>
    <w:rsid w:val="009948B5"/>
    <w:rsid w:val="009950D9"/>
    <w:rsid w:val="009963FC"/>
    <w:rsid w:val="009964C7"/>
    <w:rsid w:val="00997267"/>
    <w:rsid w:val="009A06C8"/>
    <w:rsid w:val="009A082B"/>
    <w:rsid w:val="009A10F0"/>
    <w:rsid w:val="009A1111"/>
    <w:rsid w:val="009A1D9E"/>
    <w:rsid w:val="009A33C0"/>
    <w:rsid w:val="009A478E"/>
    <w:rsid w:val="009A5043"/>
    <w:rsid w:val="009A5515"/>
    <w:rsid w:val="009A5845"/>
    <w:rsid w:val="009A6578"/>
    <w:rsid w:val="009A6E9D"/>
    <w:rsid w:val="009A7D2A"/>
    <w:rsid w:val="009B01D5"/>
    <w:rsid w:val="009B0C02"/>
    <w:rsid w:val="009B58DF"/>
    <w:rsid w:val="009B5A90"/>
    <w:rsid w:val="009B5D70"/>
    <w:rsid w:val="009B7097"/>
    <w:rsid w:val="009B7B1A"/>
    <w:rsid w:val="009C0898"/>
    <w:rsid w:val="009C1AF7"/>
    <w:rsid w:val="009C25B6"/>
    <w:rsid w:val="009C3785"/>
    <w:rsid w:val="009C3821"/>
    <w:rsid w:val="009C424A"/>
    <w:rsid w:val="009C47F2"/>
    <w:rsid w:val="009C4A95"/>
    <w:rsid w:val="009C4CE5"/>
    <w:rsid w:val="009C55F7"/>
    <w:rsid w:val="009C6664"/>
    <w:rsid w:val="009C6841"/>
    <w:rsid w:val="009C7044"/>
    <w:rsid w:val="009D117D"/>
    <w:rsid w:val="009D28AF"/>
    <w:rsid w:val="009D290E"/>
    <w:rsid w:val="009D2CC6"/>
    <w:rsid w:val="009D2F47"/>
    <w:rsid w:val="009D3A40"/>
    <w:rsid w:val="009D3E04"/>
    <w:rsid w:val="009D4A30"/>
    <w:rsid w:val="009D4F4F"/>
    <w:rsid w:val="009D59CF"/>
    <w:rsid w:val="009D7A85"/>
    <w:rsid w:val="009D7D31"/>
    <w:rsid w:val="009E0BA9"/>
    <w:rsid w:val="009E15B4"/>
    <w:rsid w:val="009E18A4"/>
    <w:rsid w:val="009E235F"/>
    <w:rsid w:val="009E3971"/>
    <w:rsid w:val="009E3A09"/>
    <w:rsid w:val="009E4F1A"/>
    <w:rsid w:val="009E55A1"/>
    <w:rsid w:val="009E613D"/>
    <w:rsid w:val="009E6F3B"/>
    <w:rsid w:val="009E7F86"/>
    <w:rsid w:val="009F058D"/>
    <w:rsid w:val="009F10C0"/>
    <w:rsid w:val="009F1D59"/>
    <w:rsid w:val="009F1DCB"/>
    <w:rsid w:val="009F30E6"/>
    <w:rsid w:val="009F37D8"/>
    <w:rsid w:val="009F59A3"/>
    <w:rsid w:val="009F5B91"/>
    <w:rsid w:val="009F7653"/>
    <w:rsid w:val="00A00277"/>
    <w:rsid w:val="00A02021"/>
    <w:rsid w:val="00A03D31"/>
    <w:rsid w:val="00A04636"/>
    <w:rsid w:val="00A0598B"/>
    <w:rsid w:val="00A061BB"/>
    <w:rsid w:val="00A063B4"/>
    <w:rsid w:val="00A06A53"/>
    <w:rsid w:val="00A105E8"/>
    <w:rsid w:val="00A11295"/>
    <w:rsid w:val="00A1191C"/>
    <w:rsid w:val="00A11978"/>
    <w:rsid w:val="00A11A89"/>
    <w:rsid w:val="00A11DD2"/>
    <w:rsid w:val="00A12828"/>
    <w:rsid w:val="00A138EF"/>
    <w:rsid w:val="00A1491C"/>
    <w:rsid w:val="00A15E34"/>
    <w:rsid w:val="00A16144"/>
    <w:rsid w:val="00A171C6"/>
    <w:rsid w:val="00A17A6A"/>
    <w:rsid w:val="00A17C39"/>
    <w:rsid w:val="00A17E8F"/>
    <w:rsid w:val="00A200A8"/>
    <w:rsid w:val="00A230ED"/>
    <w:rsid w:val="00A23F6E"/>
    <w:rsid w:val="00A24526"/>
    <w:rsid w:val="00A2590C"/>
    <w:rsid w:val="00A25F94"/>
    <w:rsid w:val="00A26427"/>
    <w:rsid w:val="00A264A8"/>
    <w:rsid w:val="00A27334"/>
    <w:rsid w:val="00A31001"/>
    <w:rsid w:val="00A311EA"/>
    <w:rsid w:val="00A31B34"/>
    <w:rsid w:val="00A33070"/>
    <w:rsid w:val="00A33208"/>
    <w:rsid w:val="00A341B6"/>
    <w:rsid w:val="00A346BB"/>
    <w:rsid w:val="00A34830"/>
    <w:rsid w:val="00A35E23"/>
    <w:rsid w:val="00A363CB"/>
    <w:rsid w:val="00A36AD9"/>
    <w:rsid w:val="00A37121"/>
    <w:rsid w:val="00A37534"/>
    <w:rsid w:val="00A3761F"/>
    <w:rsid w:val="00A403C7"/>
    <w:rsid w:val="00A40995"/>
    <w:rsid w:val="00A40D04"/>
    <w:rsid w:val="00A41353"/>
    <w:rsid w:val="00A41603"/>
    <w:rsid w:val="00A42AB7"/>
    <w:rsid w:val="00A433EB"/>
    <w:rsid w:val="00A44C24"/>
    <w:rsid w:val="00A45473"/>
    <w:rsid w:val="00A45C14"/>
    <w:rsid w:val="00A45D35"/>
    <w:rsid w:val="00A46649"/>
    <w:rsid w:val="00A4706C"/>
    <w:rsid w:val="00A470C7"/>
    <w:rsid w:val="00A4746A"/>
    <w:rsid w:val="00A501FD"/>
    <w:rsid w:val="00A5134C"/>
    <w:rsid w:val="00A51605"/>
    <w:rsid w:val="00A51B50"/>
    <w:rsid w:val="00A54768"/>
    <w:rsid w:val="00A55009"/>
    <w:rsid w:val="00A55055"/>
    <w:rsid w:val="00A57601"/>
    <w:rsid w:val="00A57913"/>
    <w:rsid w:val="00A61E7A"/>
    <w:rsid w:val="00A61FF5"/>
    <w:rsid w:val="00A62315"/>
    <w:rsid w:val="00A6253C"/>
    <w:rsid w:val="00A63A8B"/>
    <w:rsid w:val="00A6429F"/>
    <w:rsid w:val="00A66160"/>
    <w:rsid w:val="00A66514"/>
    <w:rsid w:val="00A669DE"/>
    <w:rsid w:val="00A673A1"/>
    <w:rsid w:val="00A67D16"/>
    <w:rsid w:val="00A70136"/>
    <w:rsid w:val="00A70F5D"/>
    <w:rsid w:val="00A71039"/>
    <w:rsid w:val="00A710D5"/>
    <w:rsid w:val="00A72436"/>
    <w:rsid w:val="00A726BC"/>
    <w:rsid w:val="00A72820"/>
    <w:rsid w:val="00A7290A"/>
    <w:rsid w:val="00A72AE8"/>
    <w:rsid w:val="00A7390C"/>
    <w:rsid w:val="00A73D93"/>
    <w:rsid w:val="00A74C9B"/>
    <w:rsid w:val="00A77770"/>
    <w:rsid w:val="00A777BD"/>
    <w:rsid w:val="00A80044"/>
    <w:rsid w:val="00A8111D"/>
    <w:rsid w:val="00A81EF5"/>
    <w:rsid w:val="00A82362"/>
    <w:rsid w:val="00A824E1"/>
    <w:rsid w:val="00A82D1A"/>
    <w:rsid w:val="00A833DD"/>
    <w:rsid w:val="00A862E2"/>
    <w:rsid w:val="00A86887"/>
    <w:rsid w:val="00A86F9A"/>
    <w:rsid w:val="00A878AD"/>
    <w:rsid w:val="00A87C9C"/>
    <w:rsid w:val="00A902C6"/>
    <w:rsid w:val="00A9235D"/>
    <w:rsid w:val="00A92D66"/>
    <w:rsid w:val="00A92EEF"/>
    <w:rsid w:val="00A934ED"/>
    <w:rsid w:val="00A9371B"/>
    <w:rsid w:val="00A93956"/>
    <w:rsid w:val="00A955E4"/>
    <w:rsid w:val="00A9758B"/>
    <w:rsid w:val="00A97BB3"/>
    <w:rsid w:val="00AA0304"/>
    <w:rsid w:val="00AA0487"/>
    <w:rsid w:val="00AA15FA"/>
    <w:rsid w:val="00AA1D70"/>
    <w:rsid w:val="00AA1FE3"/>
    <w:rsid w:val="00AA444B"/>
    <w:rsid w:val="00AA5465"/>
    <w:rsid w:val="00AA54E0"/>
    <w:rsid w:val="00AA59F9"/>
    <w:rsid w:val="00AA741B"/>
    <w:rsid w:val="00AB39DE"/>
    <w:rsid w:val="00AB3F8A"/>
    <w:rsid w:val="00AB52B8"/>
    <w:rsid w:val="00AB60EE"/>
    <w:rsid w:val="00AB77BA"/>
    <w:rsid w:val="00AC00BD"/>
    <w:rsid w:val="00AC08CF"/>
    <w:rsid w:val="00AC0BA2"/>
    <w:rsid w:val="00AC12A5"/>
    <w:rsid w:val="00AC1AB3"/>
    <w:rsid w:val="00AC5B87"/>
    <w:rsid w:val="00AC6296"/>
    <w:rsid w:val="00AC6F01"/>
    <w:rsid w:val="00AD011B"/>
    <w:rsid w:val="00AD0617"/>
    <w:rsid w:val="00AD0AB7"/>
    <w:rsid w:val="00AD25BC"/>
    <w:rsid w:val="00AD3876"/>
    <w:rsid w:val="00AD4B4A"/>
    <w:rsid w:val="00AD73A1"/>
    <w:rsid w:val="00AD7D61"/>
    <w:rsid w:val="00AD7FA8"/>
    <w:rsid w:val="00AE0777"/>
    <w:rsid w:val="00AE0AE9"/>
    <w:rsid w:val="00AE1194"/>
    <w:rsid w:val="00AE158D"/>
    <w:rsid w:val="00AE1619"/>
    <w:rsid w:val="00AE271F"/>
    <w:rsid w:val="00AE2DE3"/>
    <w:rsid w:val="00AE32D8"/>
    <w:rsid w:val="00AE3B1B"/>
    <w:rsid w:val="00AE3FB8"/>
    <w:rsid w:val="00AE4871"/>
    <w:rsid w:val="00AE5879"/>
    <w:rsid w:val="00AE5CCD"/>
    <w:rsid w:val="00AE6112"/>
    <w:rsid w:val="00AE61D4"/>
    <w:rsid w:val="00AE693A"/>
    <w:rsid w:val="00AF0D54"/>
    <w:rsid w:val="00AF15DD"/>
    <w:rsid w:val="00AF24A7"/>
    <w:rsid w:val="00AF2574"/>
    <w:rsid w:val="00AF282A"/>
    <w:rsid w:val="00AF339C"/>
    <w:rsid w:val="00AF366F"/>
    <w:rsid w:val="00AF40D4"/>
    <w:rsid w:val="00AF4BC7"/>
    <w:rsid w:val="00AF4FA1"/>
    <w:rsid w:val="00AF5623"/>
    <w:rsid w:val="00AF5804"/>
    <w:rsid w:val="00AF6A3A"/>
    <w:rsid w:val="00AF6C12"/>
    <w:rsid w:val="00AF7338"/>
    <w:rsid w:val="00B00094"/>
    <w:rsid w:val="00B002CD"/>
    <w:rsid w:val="00B01A99"/>
    <w:rsid w:val="00B01F5A"/>
    <w:rsid w:val="00B021F5"/>
    <w:rsid w:val="00B03290"/>
    <w:rsid w:val="00B04182"/>
    <w:rsid w:val="00B047F2"/>
    <w:rsid w:val="00B0534B"/>
    <w:rsid w:val="00B06B26"/>
    <w:rsid w:val="00B073B0"/>
    <w:rsid w:val="00B0799C"/>
    <w:rsid w:val="00B14097"/>
    <w:rsid w:val="00B1560B"/>
    <w:rsid w:val="00B15CF2"/>
    <w:rsid w:val="00B1743D"/>
    <w:rsid w:val="00B201EE"/>
    <w:rsid w:val="00B207E9"/>
    <w:rsid w:val="00B20C63"/>
    <w:rsid w:val="00B22907"/>
    <w:rsid w:val="00B24B15"/>
    <w:rsid w:val="00B24F99"/>
    <w:rsid w:val="00B251D7"/>
    <w:rsid w:val="00B27766"/>
    <w:rsid w:val="00B33073"/>
    <w:rsid w:val="00B332D1"/>
    <w:rsid w:val="00B33559"/>
    <w:rsid w:val="00B3446D"/>
    <w:rsid w:val="00B3449A"/>
    <w:rsid w:val="00B3549E"/>
    <w:rsid w:val="00B354BE"/>
    <w:rsid w:val="00B35FD3"/>
    <w:rsid w:val="00B361F0"/>
    <w:rsid w:val="00B40BF6"/>
    <w:rsid w:val="00B40F66"/>
    <w:rsid w:val="00B41A0E"/>
    <w:rsid w:val="00B42250"/>
    <w:rsid w:val="00B42ECA"/>
    <w:rsid w:val="00B44D09"/>
    <w:rsid w:val="00B4527E"/>
    <w:rsid w:val="00B465FC"/>
    <w:rsid w:val="00B46E31"/>
    <w:rsid w:val="00B47114"/>
    <w:rsid w:val="00B50228"/>
    <w:rsid w:val="00B515B5"/>
    <w:rsid w:val="00B518F4"/>
    <w:rsid w:val="00B54F14"/>
    <w:rsid w:val="00B55A54"/>
    <w:rsid w:val="00B56424"/>
    <w:rsid w:val="00B567FA"/>
    <w:rsid w:val="00B56A46"/>
    <w:rsid w:val="00B56BA8"/>
    <w:rsid w:val="00B56D78"/>
    <w:rsid w:val="00B575C4"/>
    <w:rsid w:val="00B61611"/>
    <w:rsid w:val="00B640AC"/>
    <w:rsid w:val="00B6430D"/>
    <w:rsid w:val="00B64D68"/>
    <w:rsid w:val="00B652E7"/>
    <w:rsid w:val="00B6542C"/>
    <w:rsid w:val="00B66398"/>
    <w:rsid w:val="00B6668B"/>
    <w:rsid w:val="00B66D6C"/>
    <w:rsid w:val="00B6763B"/>
    <w:rsid w:val="00B67D2B"/>
    <w:rsid w:val="00B72858"/>
    <w:rsid w:val="00B7297E"/>
    <w:rsid w:val="00B72E03"/>
    <w:rsid w:val="00B73AF6"/>
    <w:rsid w:val="00B73FFB"/>
    <w:rsid w:val="00B744BC"/>
    <w:rsid w:val="00B749FC"/>
    <w:rsid w:val="00B75376"/>
    <w:rsid w:val="00B753DA"/>
    <w:rsid w:val="00B75C16"/>
    <w:rsid w:val="00B76F48"/>
    <w:rsid w:val="00B81C67"/>
    <w:rsid w:val="00B824E4"/>
    <w:rsid w:val="00B832CB"/>
    <w:rsid w:val="00B83F68"/>
    <w:rsid w:val="00B86C6F"/>
    <w:rsid w:val="00B86D8C"/>
    <w:rsid w:val="00B87091"/>
    <w:rsid w:val="00B87A70"/>
    <w:rsid w:val="00B903D1"/>
    <w:rsid w:val="00B91631"/>
    <w:rsid w:val="00B92390"/>
    <w:rsid w:val="00B939AC"/>
    <w:rsid w:val="00B93BBD"/>
    <w:rsid w:val="00B93D0C"/>
    <w:rsid w:val="00B9437C"/>
    <w:rsid w:val="00B9482A"/>
    <w:rsid w:val="00B96166"/>
    <w:rsid w:val="00B966F0"/>
    <w:rsid w:val="00B96EF7"/>
    <w:rsid w:val="00B96FD2"/>
    <w:rsid w:val="00B97BD1"/>
    <w:rsid w:val="00BA3753"/>
    <w:rsid w:val="00BA529A"/>
    <w:rsid w:val="00BA5B30"/>
    <w:rsid w:val="00BA5E68"/>
    <w:rsid w:val="00BA6409"/>
    <w:rsid w:val="00BA6F98"/>
    <w:rsid w:val="00BA7738"/>
    <w:rsid w:val="00BB0E60"/>
    <w:rsid w:val="00BB1526"/>
    <w:rsid w:val="00BB2CF9"/>
    <w:rsid w:val="00BB44F5"/>
    <w:rsid w:val="00BB5EED"/>
    <w:rsid w:val="00BB60AE"/>
    <w:rsid w:val="00BB6A23"/>
    <w:rsid w:val="00BB731E"/>
    <w:rsid w:val="00BC08DB"/>
    <w:rsid w:val="00BC0DE7"/>
    <w:rsid w:val="00BC14BE"/>
    <w:rsid w:val="00BC1C22"/>
    <w:rsid w:val="00BC23C6"/>
    <w:rsid w:val="00BC3DF5"/>
    <w:rsid w:val="00BC6308"/>
    <w:rsid w:val="00BC667D"/>
    <w:rsid w:val="00BC7866"/>
    <w:rsid w:val="00BC7D15"/>
    <w:rsid w:val="00BD0A0A"/>
    <w:rsid w:val="00BD2B17"/>
    <w:rsid w:val="00BD3507"/>
    <w:rsid w:val="00BD354E"/>
    <w:rsid w:val="00BD38D8"/>
    <w:rsid w:val="00BD5522"/>
    <w:rsid w:val="00BD64C7"/>
    <w:rsid w:val="00BD7737"/>
    <w:rsid w:val="00BE0285"/>
    <w:rsid w:val="00BE0733"/>
    <w:rsid w:val="00BE0EB0"/>
    <w:rsid w:val="00BE239A"/>
    <w:rsid w:val="00BE2515"/>
    <w:rsid w:val="00BE3466"/>
    <w:rsid w:val="00BE3970"/>
    <w:rsid w:val="00BE4528"/>
    <w:rsid w:val="00BE4A25"/>
    <w:rsid w:val="00BE536B"/>
    <w:rsid w:val="00BE544E"/>
    <w:rsid w:val="00BE56FA"/>
    <w:rsid w:val="00BE5AAD"/>
    <w:rsid w:val="00BE626B"/>
    <w:rsid w:val="00BE6510"/>
    <w:rsid w:val="00BE6A60"/>
    <w:rsid w:val="00BE6A61"/>
    <w:rsid w:val="00BE6AAE"/>
    <w:rsid w:val="00BE6DB5"/>
    <w:rsid w:val="00BE728E"/>
    <w:rsid w:val="00BE7B2A"/>
    <w:rsid w:val="00BF064C"/>
    <w:rsid w:val="00BF0E36"/>
    <w:rsid w:val="00BF1627"/>
    <w:rsid w:val="00BF16B5"/>
    <w:rsid w:val="00BF21B6"/>
    <w:rsid w:val="00BF248C"/>
    <w:rsid w:val="00BF2B7C"/>
    <w:rsid w:val="00BF2B86"/>
    <w:rsid w:val="00BF3AE7"/>
    <w:rsid w:val="00BF4DB7"/>
    <w:rsid w:val="00BF5304"/>
    <w:rsid w:val="00BF5320"/>
    <w:rsid w:val="00BF5335"/>
    <w:rsid w:val="00BF6346"/>
    <w:rsid w:val="00BF6D20"/>
    <w:rsid w:val="00C00AA4"/>
    <w:rsid w:val="00C01319"/>
    <w:rsid w:val="00C01EF6"/>
    <w:rsid w:val="00C02085"/>
    <w:rsid w:val="00C022E6"/>
    <w:rsid w:val="00C04910"/>
    <w:rsid w:val="00C049BB"/>
    <w:rsid w:val="00C060EF"/>
    <w:rsid w:val="00C0690F"/>
    <w:rsid w:val="00C076C0"/>
    <w:rsid w:val="00C07ACC"/>
    <w:rsid w:val="00C07F8C"/>
    <w:rsid w:val="00C10AAF"/>
    <w:rsid w:val="00C11910"/>
    <w:rsid w:val="00C11F1E"/>
    <w:rsid w:val="00C1289D"/>
    <w:rsid w:val="00C12EF7"/>
    <w:rsid w:val="00C148B4"/>
    <w:rsid w:val="00C170D8"/>
    <w:rsid w:val="00C1716D"/>
    <w:rsid w:val="00C17699"/>
    <w:rsid w:val="00C178A7"/>
    <w:rsid w:val="00C200C2"/>
    <w:rsid w:val="00C202B0"/>
    <w:rsid w:val="00C20D5A"/>
    <w:rsid w:val="00C21CFA"/>
    <w:rsid w:val="00C21EEC"/>
    <w:rsid w:val="00C2350E"/>
    <w:rsid w:val="00C23574"/>
    <w:rsid w:val="00C23EA0"/>
    <w:rsid w:val="00C2432A"/>
    <w:rsid w:val="00C24CC9"/>
    <w:rsid w:val="00C25667"/>
    <w:rsid w:val="00C260DA"/>
    <w:rsid w:val="00C27075"/>
    <w:rsid w:val="00C315EE"/>
    <w:rsid w:val="00C31AB2"/>
    <w:rsid w:val="00C32440"/>
    <w:rsid w:val="00C33C3A"/>
    <w:rsid w:val="00C34D13"/>
    <w:rsid w:val="00C35F1C"/>
    <w:rsid w:val="00C36097"/>
    <w:rsid w:val="00C3778D"/>
    <w:rsid w:val="00C42BF0"/>
    <w:rsid w:val="00C42C04"/>
    <w:rsid w:val="00C437BA"/>
    <w:rsid w:val="00C44219"/>
    <w:rsid w:val="00C445C8"/>
    <w:rsid w:val="00C44760"/>
    <w:rsid w:val="00C463B0"/>
    <w:rsid w:val="00C46862"/>
    <w:rsid w:val="00C46991"/>
    <w:rsid w:val="00C50273"/>
    <w:rsid w:val="00C5135E"/>
    <w:rsid w:val="00C5150C"/>
    <w:rsid w:val="00C524B3"/>
    <w:rsid w:val="00C5303C"/>
    <w:rsid w:val="00C53070"/>
    <w:rsid w:val="00C5370E"/>
    <w:rsid w:val="00C543D9"/>
    <w:rsid w:val="00C54ADC"/>
    <w:rsid w:val="00C54E8B"/>
    <w:rsid w:val="00C55BB7"/>
    <w:rsid w:val="00C629E2"/>
    <w:rsid w:val="00C652F0"/>
    <w:rsid w:val="00C668F3"/>
    <w:rsid w:val="00C70B60"/>
    <w:rsid w:val="00C71547"/>
    <w:rsid w:val="00C71797"/>
    <w:rsid w:val="00C71A66"/>
    <w:rsid w:val="00C72072"/>
    <w:rsid w:val="00C72FA8"/>
    <w:rsid w:val="00C731F3"/>
    <w:rsid w:val="00C7369B"/>
    <w:rsid w:val="00C73EB0"/>
    <w:rsid w:val="00C74015"/>
    <w:rsid w:val="00C74872"/>
    <w:rsid w:val="00C74A4C"/>
    <w:rsid w:val="00C75B96"/>
    <w:rsid w:val="00C7752E"/>
    <w:rsid w:val="00C81685"/>
    <w:rsid w:val="00C81FD0"/>
    <w:rsid w:val="00C82B95"/>
    <w:rsid w:val="00C82DC5"/>
    <w:rsid w:val="00C83705"/>
    <w:rsid w:val="00C83863"/>
    <w:rsid w:val="00C83EDD"/>
    <w:rsid w:val="00C840E9"/>
    <w:rsid w:val="00C8421D"/>
    <w:rsid w:val="00C84368"/>
    <w:rsid w:val="00C866FF"/>
    <w:rsid w:val="00C87A47"/>
    <w:rsid w:val="00C87B10"/>
    <w:rsid w:val="00C87E6B"/>
    <w:rsid w:val="00C903A1"/>
    <w:rsid w:val="00C9113A"/>
    <w:rsid w:val="00C913F4"/>
    <w:rsid w:val="00C9172D"/>
    <w:rsid w:val="00C964D7"/>
    <w:rsid w:val="00C96BEC"/>
    <w:rsid w:val="00CA0682"/>
    <w:rsid w:val="00CA089A"/>
    <w:rsid w:val="00CA22E3"/>
    <w:rsid w:val="00CA29EB"/>
    <w:rsid w:val="00CA2F1C"/>
    <w:rsid w:val="00CA3EA6"/>
    <w:rsid w:val="00CA4335"/>
    <w:rsid w:val="00CA5556"/>
    <w:rsid w:val="00CA608D"/>
    <w:rsid w:val="00CA633C"/>
    <w:rsid w:val="00CA66B5"/>
    <w:rsid w:val="00CA6B9E"/>
    <w:rsid w:val="00CA6FF0"/>
    <w:rsid w:val="00CB059F"/>
    <w:rsid w:val="00CB0B19"/>
    <w:rsid w:val="00CB0C2A"/>
    <w:rsid w:val="00CB1C98"/>
    <w:rsid w:val="00CB49B0"/>
    <w:rsid w:val="00CB5056"/>
    <w:rsid w:val="00CB555B"/>
    <w:rsid w:val="00CB678B"/>
    <w:rsid w:val="00CC052D"/>
    <w:rsid w:val="00CC2860"/>
    <w:rsid w:val="00CC28E8"/>
    <w:rsid w:val="00CC5906"/>
    <w:rsid w:val="00CC6514"/>
    <w:rsid w:val="00CC7052"/>
    <w:rsid w:val="00CC705D"/>
    <w:rsid w:val="00CC713B"/>
    <w:rsid w:val="00CD129E"/>
    <w:rsid w:val="00CD1C53"/>
    <w:rsid w:val="00CD1CC9"/>
    <w:rsid w:val="00CD2E88"/>
    <w:rsid w:val="00CD47C3"/>
    <w:rsid w:val="00CD4EDE"/>
    <w:rsid w:val="00CD5427"/>
    <w:rsid w:val="00CD7CEF"/>
    <w:rsid w:val="00CD7DB3"/>
    <w:rsid w:val="00CE0987"/>
    <w:rsid w:val="00CE0EC9"/>
    <w:rsid w:val="00CE1BDF"/>
    <w:rsid w:val="00CE1C03"/>
    <w:rsid w:val="00CE20F8"/>
    <w:rsid w:val="00CE43BF"/>
    <w:rsid w:val="00CE4B24"/>
    <w:rsid w:val="00CE501B"/>
    <w:rsid w:val="00CE7151"/>
    <w:rsid w:val="00CE7D5C"/>
    <w:rsid w:val="00CF0FB9"/>
    <w:rsid w:val="00CF108B"/>
    <w:rsid w:val="00CF129B"/>
    <w:rsid w:val="00CF156C"/>
    <w:rsid w:val="00CF1581"/>
    <w:rsid w:val="00CF3BAE"/>
    <w:rsid w:val="00CF59BA"/>
    <w:rsid w:val="00CF6D3B"/>
    <w:rsid w:val="00CF7733"/>
    <w:rsid w:val="00CF7896"/>
    <w:rsid w:val="00CF7D76"/>
    <w:rsid w:val="00D0109B"/>
    <w:rsid w:val="00D02AA6"/>
    <w:rsid w:val="00D02D10"/>
    <w:rsid w:val="00D038AB"/>
    <w:rsid w:val="00D045A2"/>
    <w:rsid w:val="00D046F4"/>
    <w:rsid w:val="00D05564"/>
    <w:rsid w:val="00D05841"/>
    <w:rsid w:val="00D05CB0"/>
    <w:rsid w:val="00D06D7E"/>
    <w:rsid w:val="00D07F31"/>
    <w:rsid w:val="00D121EF"/>
    <w:rsid w:val="00D129E5"/>
    <w:rsid w:val="00D13ED1"/>
    <w:rsid w:val="00D144B8"/>
    <w:rsid w:val="00D147D7"/>
    <w:rsid w:val="00D15208"/>
    <w:rsid w:val="00D15B82"/>
    <w:rsid w:val="00D15EEF"/>
    <w:rsid w:val="00D1617F"/>
    <w:rsid w:val="00D16FD6"/>
    <w:rsid w:val="00D204D9"/>
    <w:rsid w:val="00D208C8"/>
    <w:rsid w:val="00D21181"/>
    <w:rsid w:val="00D21269"/>
    <w:rsid w:val="00D216E4"/>
    <w:rsid w:val="00D21B72"/>
    <w:rsid w:val="00D22047"/>
    <w:rsid w:val="00D220A2"/>
    <w:rsid w:val="00D224DC"/>
    <w:rsid w:val="00D22785"/>
    <w:rsid w:val="00D23069"/>
    <w:rsid w:val="00D23394"/>
    <w:rsid w:val="00D23A96"/>
    <w:rsid w:val="00D25611"/>
    <w:rsid w:val="00D2775E"/>
    <w:rsid w:val="00D27858"/>
    <w:rsid w:val="00D30621"/>
    <w:rsid w:val="00D308EB"/>
    <w:rsid w:val="00D30B89"/>
    <w:rsid w:val="00D3163B"/>
    <w:rsid w:val="00D3234A"/>
    <w:rsid w:val="00D32B9E"/>
    <w:rsid w:val="00D32CF5"/>
    <w:rsid w:val="00D333FC"/>
    <w:rsid w:val="00D33BF5"/>
    <w:rsid w:val="00D3435A"/>
    <w:rsid w:val="00D35397"/>
    <w:rsid w:val="00D35514"/>
    <w:rsid w:val="00D35C46"/>
    <w:rsid w:val="00D35D77"/>
    <w:rsid w:val="00D37577"/>
    <w:rsid w:val="00D40BFD"/>
    <w:rsid w:val="00D421FC"/>
    <w:rsid w:val="00D440D2"/>
    <w:rsid w:val="00D441B1"/>
    <w:rsid w:val="00D45453"/>
    <w:rsid w:val="00D4587C"/>
    <w:rsid w:val="00D45A51"/>
    <w:rsid w:val="00D45C70"/>
    <w:rsid w:val="00D4606B"/>
    <w:rsid w:val="00D46836"/>
    <w:rsid w:val="00D47BA3"/>
    <w:rsid w:val="00D509A5"/>
    <w:rsid w:val="00D50CAF"/>
    <w:rsid w:val="00D523A1"/>
    <w:rsid w:val="00D53476"/>
    <w:rsid w:val="00D548EB"/>
    <w:rsid w:val="00D54C56"/>
    <w:rsid w:val="00D5552C"/>
    <w:rsid w:val="00D55FEB"/>
    <w:rsid w:val="00D5615E"/>
    <w:rsid w:val="00D56B26"/>
    <w:rsid w:val="00D5702B"/>
    <w:rsid w:val="00D576CE"/>
    <w:rsid w:val="00D57774"/>
    <w:rsid w:val="00D577CD"/>
    <w:rsid w:val="00D60347"/>
    <w:rsid w:val="00D60455"/>
    <w:rsid w:val="00D60E27"/>
    <w:rsid w:val="00D61966"/>
    <w:rsid w:val="00D61F02"/>
    <w:rsid w:val="00D621C2"/>
    <w:rsid w:val="00D626AE"/>
    <w:rsid w:val="00D628B3"/>
    <w:rsid w:val="00D63174"/>
    <w:rsid w:val="00D63BD3"/>
    <w:rsid w:val="00D63F7D"/>
    <w:rsid w:val="00D647BF"/>
    <w:rsid w:val="00D64C56"/>
    <w:rsid w:val="00D651B8"/>
    <w:rsid w:val="00D66E7D"/>
    <w:rsid w:val="00D67259"/>
    <w:rsid w:val="00D67A2D"/>
    <w:rsid w:val="00D67B08"/>
    <w:rsid w:val="00D67CB4"/>
    <w:rsid w:val="00D70339"/>
    <w:rsid w:val="00D70986"/>
    <w:rsid w:val="00D70A43"/>
    <w:rsid w:val="00D70FAD"/>
    <w:rsid w:val="00D71105"/>
    <w:rsid w:val="00D71B19"/>
    <w:rsid w:val="00D723DE"/>
    <w:rsid w:val="00D73012"/>
    <w:rsid w:val="00D7335D"/>
    <w:rsid w:val="00D74648"/>
    <w:rsid w:val="00D750AD"/>
    <w:rsid w:val="00D7518A"/>
    <w:rsid w:val="00D76723"/>
    <w:rsid w:val="00D76DE5"/>
    <w:rsid w:val="00D77145"/>
    <w:rsid w:val="00D77DA5"/>
    <w:rsid w:val="00D77ECE"/>
    <w:rsid w:val="00D804FD"/>
    <w:rsid w:val="00D80AEC"/>
    <w:rsid w:val="00D81C89"/>
    <w:rsid w:val="00D8388E"/>
    <w:rsid w:val="00D83B3D"/>
    <w:rsid w:val="00D84DE2"/>
    <w:rsid w:val="00D85E5B"/>
    <w:rsid w:val="00D86055"/>
    <w:rsid w:val="00D86C70"/>
    <w:rsid w:val="00D86CF2"/>
    <w:rsid w:val="00D8759A"/>
    <w:rsid w:val="00D9063B"/>
    <w:rsid w:val="00D92754"/>
    <w:rsid w:val="00D94B8F"/>
    <w:rsid w:val="00D960DF"/>
    <w:rsid w:val="00D96618"/>
    <w:rsid w:val="00D97544"/>
    <w:rsid w:val="00D9761A"/>
    <w:rsid w:val="00D9768F"/>
    <w:rsid w:val="00DA000F"/>
    <w:rsid w:val="00DA227D"/>
    <w:rsid w:val="00DA2B87"/>
    <w:rsid w:val="00DA2CAD"/>
    <w:rsid w:val="00DA3475"/>
    <w:rsid w:val="00DA3F5D"/>
    <w:rsid w:val="00DB01AF"/>
    <w:rsid w:val="00DB086A"/>
    <w:rsid w:val="00DB0B8B"/>
    <w:rsid w:val="00DB402C"/>
    <w:rsid w:val="00DB5066"/>
    <w:rsid w:val="00DB5A82"/>
    <w:rsid w:val="00DB61B8"/>
    <w:rsid w:val="00DB6947"/>
    <w:rsid w:val="00DC04CD"/>
    <w:rsid w:val="00DC0C19"/>
    <w:rsid w:val="00DC1707"/>
    <w:rsid w:val="00DC1D32"/>
    <w:rsid w:val="00DC24AF"/>
    <w:rsid w:val="00DC2830"/>
    <w:rsid w:val="00DC2E74"/>
    <w:rsid w:val="00DC3776"/>
    <w:rsid w:val="00DC3A41"/>
    <w:rsid w:val="00DC44CD"/>
    <w:rsid w:val="00DC48B4"/>
    <w:rsid w:val="00DC6F45"/>
    <w:rsid w:val="00DC71D8"/>
    <w:rsid w:val="00DC7D31"/>
    <w:rsid w:val="00DD029D"/>
    <w:rsid w:val="00DD11C3"/>
    <w:rsid w:val="00DD15FF"/>
    <w:rsid w:val="00DD2D2C"/>
    <w:rsid w:val="00DD3742"/>
    <w:rsid w:val="00DD38C1"/>
    <w:rsid w:val="00DD3A24"/>
    <w:rsid w:val="00DD4116"/>
    <w:rsid w:val="00DD4AA1"/>
    <w:rsid w:val="00DD4C3C"/>
    <w:rsid w:val="00DD59DC"/>
    <w:rsid w:val="00DD5C71"/>
    <w:rsid w:val="00DD6A28"/>
    <w:rsid w:val="00DD7951"/>
    <w:rsid w:val="00DE0513"/>
    <w:rsid w:val="00DE0D1D"/>
    <w:rsid w:val="00DE402B"/>
    <w:rsid w:val="00DE40E5"/>
    <w:rsid w:val="00DE50B5"/>
    <w:rsid w:val="00DE58E9"/>
    <w:rsid w:val="00DE7BA8"/>
    <w:rsid w:val="00DF00CF"/>
    <w:rsid w:val="00DF0391"/>
    <w:rsid w:val="00DF1571"/>
    <w:rsid w:val="00DF48CF"/>
    <w:rsid w:val="00DF5911"/>
    <w:rsid w:val="00DF605D"/>
    <w:rsid w:val="00DF6347"/>
    <w:rsid w:val="00DF7319"/>
    <w:rsid w:val="00DF761D"/>
    <w:rsid w:val="00DF7639"/>
    <w:rsid w:val="00DF7CFA"/>
    <w:rsid w:val="00E00508"/>
    <w:rsid w:val="00E008D1"/>
    <w:rsid w:val="00E02A10"/>
    <w:rsid w:val="00E02ABC"/>
    <w:rsid w:val="00E03057"/>
    <w:rsid w:val="00E04AC9"/>
    <w:rsid w:val="00E061F8"/>
    <w:rsid w:val="00E07047"/>
    <w:rsid w:val="00E07265"/>
    <w:rsid w:val="00E07DE5"/>
    <w:rsid w:val="00E100F7"/>
    <w:rsid w:val="00E10B0B"/>
    <w:rsid w:val="00E13AD7"/>
    <w:rsid w:val="00E14280"/>
    <w:rsid w:val="00E154B8"/>
    <w:rsid w:val="00E15671"/>
    <w:rsid w:val="00E15840"/>
    <w:rsid w:val="00E162F8"/>
    <w:rsid w:val="00E16AF6"/>
    <w:rsid w:val="00E17700"/>
    <w:rsid w:val="00E17C24"/>
    <w:rsid w:val="00E21115"/>
    <w:rsid w:val="00E21D6D"/>
    <w:rsid w:val="00E23AEC"/>
    <w:rsid w:val="00E245D0"/>
    <w:rsid w:val="00E26870"/>
    <w:rsid w:val="00E26BAF"/>
    <w:rsid w:val="00E26CCA"/>
    <w:rsid w:val="00E27CB8"/>
    <w:rsid w:val="00E306BE"/>
    <w:rsid w:val="00E30F86"/>
    <w:rsid w:val="00E3190E"/>
    <w:rsid w:val="00E3244C"/>
    <w:rsid w:val="00E3390F"/>
    <w:rsid w:val="00E33B81"/>
    <w:rsid w:val="00E33BC2"/>
    <w:rsid w:val="00E341CB"/>
    <w:rsid w:val="00E35C39"/>
    <w:rsid w:val="00E35DDE"/>
    <w:rsid w:val="00E35F53"/>
    <w:rsid w:val="00E36B71"/>
    <w:rsid w:val="00E377A8"/>
    <w:rsid w:val="00E414D3"/>
    <w:rsid w:val="00E42D54"/>
    <w:rsid w:val="00E438DD"/>
    <w:rsid w:val="00E4487F"/>
    <w:rsid w:val="00E4533A"/>
    <w:rsid w:val="00E45947"/>
    <w:rsid w:val="00E459EA"/>
    <w:rsid w:val="00E46345"/>
    <w:rsid w:val="00E47F00"/>
    <w:rsid w:val="00E50EE0"/>
    <w:rsid w:val="00E51AC9"/>
    <w:rsid w:val="00E51C3A"/>
    <w:rsid w:val="00E54A08"/>
    <w:rsid w:val="00E54A63"/>
    <w:rsid w:val="00E56979"/>
    <w:rsid w:val="00E56D23"/>
    <w:rsid w:val="00E575FC"/>
    <w:rsid w:val="00E57884"/>
    <w:rsid w:val="00E6040D"/>
    <w:rsid w:val="00E60BC8"/>
    <w:rsid w:val="00E62940"/>
    <w:rsid w:val="00E63242"/>
    <w:rsid w:val="00E63D01"/>
    <w:rsid w:val="00E64168"/>
    <w:rsid w:val="00E653AD"/>
    <w:rsid w:val="00E658EA"/>
    <w:rsid w:val="00E65E5A"/>
    <w:rsid w:val="00E677FA"/>
    <w:rsid w:val="00E702C8"/>
    <w:rsid w:val="00E70C2F"/>
    <w:rsid w:val="00E71145"/>
    <w:rsid w:val="00E71392"/>
    <w:rsid w:val="00E720AC"/>
    <w:rsid w:val="00E73B7B"/>
    <w:rsid w:val="00E73BF3"/>
    <w:rsid w:val="00E73DB5"/>
    <w:rsid w:val="00E74C23"/>
    <w:rsid w:val="00E752DF"/>
    <w:rsid w:val="00E75AA8"/>
    <w:rsid w:val="00E77722"/>
    <w:rsid w:val="00E80456"/>
    <w:rsid w:val="00E8046C"/>
    <w:rsid w:val="00E8049F"/>
    <w:rsid w:val="00E805DC"/>
    <w:rsid w:val="00E80AD1"/>
    <w:rsid w:val="00E81011"/>
    <w:rsid w:val="00E8344B"/>
    <w:rsid w:val="00E8409B"/>
    <w:rsid w:val="00E840A7"/>
    <w:rsid w:val="00E86DDA"/>
    <w:rsid w:val="00E87C51"/>
    <w:rsid w:val="00E90E42"/>
    <w:rsid w:val="00E925ED"/>
    <w:rsid w:val="00E92B5E"/>
    <w:rsid w:val="00E93D53"/>
    <w:rsid w:val="00E95364"/>
    <w:rsid w:val="00E95EB4"/>
    <w:rsid w:val="00E962A1"/>
    <w:rsid w:val="00E96652"/>
    <w:rsid w:val="00E96FF8"/>
    <w:rsid w:val="00E97EBC"/>
    <w:rsid w:val="00E97FBE"/>
    <w:rsid w:val="00EA0101"/>
    <w:rsid w:val="00EA0CB2"/>
    <w:rsid w:val="00EA134C"/>
    <w:rsid w:val="00EA16F0"/>
    <w:rsid w:val="00EA1F47"/>
    <w:rsid w:val="00EA225A"/>
    <w:rsid w:val="00EA2BAA"/>
    <w:rsid w:val="00EA37F1"/>
    <w:rsid w:val="00EA388E"/>
    <w:rsid w:val="00EA3CDD"/>
    <w:rsid w:val="00EA5A5F"/>
    <w:rsid w:val="00EA73F5"/>
    <w:rsid w:val="00EB113E"/>
    <w:rsid w:val="00EB1247"/>
    <w:rsid w:val="00EB140C"/>
    <w:rsid w:val="00EB2B49"/>
    <w:rsid w:val="00EB38ED"/>
    <w:rsid w:val="00EB4754"/>
    <w:rsid w:val="00EC091C"/>
    <w:rsid w:val="00EC3C42"/>
    <w:rsid w:val="00EC4177"/>
    <w:rsid w:val="00EC548F"/>
    <w:rsid w:val="00EC5E6F"/>
    <w:rsid w:val="00EC5EC9"/>
    <w:rsid w:val="00EC7B7C"/>
    <w:rsid w:val="00ED0629"/>
    <w:rsid w:val="00ED1115"/>
    <w:rsid w:val="00ED12EC"/>
    <w:rsid w:val="00ED191E"/>
    <w:rsid w:val="00ED1E65"/>
    <w:rsid w:val="00ED246C"/>
    <w:rsid w:val="00ED2C68"/>
    <w:rsid w:val="00ED325F"/>
    <w:rsid w:val="00ED3913"/>
    <w:rsid w:val="00ED3EA2"/>
    <w:rsid w:val="00ED67E8"/>
    <w:rsid w:val="00ED682E"/>
    <w:rsid w:val="00ED70C0"/>
    <w:rsid w:val="00EE0CFE"/>
    <w:rsid w:val="00EE0D4C"/>
    <w:rsid w:val="00EE275B"/>
    <w:rsid w:val="00EE3006"/>
    <w:rsid w:val="00EE32FF"/>
    <w:rsid w:val="00EE6053"/>
    <w:rsid w:val="00EE6C16"/>
    <w:rsid w:val="00EE7324"/>
    <w:rsid w:val="00EE757A"/>
    <w:rsid w:val="00EF1BF2"/>
    <w:rsid w:val="00EF2032"/>
    <w:rsid w:val="00EF2453"/>
    <w:rsid w:val="00EF3FD8"/>
    <w:rsid w:val="00EF44E6"/>
    <w:rsid w:val="00EF5030"/>
    <w:rsid w:val="00EF7955"/>
    <w:rsid w:val="00F00698"/>
    <w:rsid w:val="00F007E8"/>
    <w:rsid w:val="00F017A0"/>
    <w:rsid w:val="00F03D15"/>
    <w:rsid w:val="00F03DF4"/>
    <w:rsid w:val="00F0430C"/>
    <w:rsid w:val="00F04EEC"/>
    <w:rsid w:val="00F05FCA"/>
    <w:rsid w:val="00F06BFC"/>
    <w:rsid w:val="00F07EBA"/>
    <w:rsid w:val="00F10752"/>
    <w:rsid w:val="00F10F9E"/>
    <w:rsid w:val="00F11E51"/>
    <w:rsid w:val="00F1261E"/>
    <w:rsid w:val="00F12789"/>
    <w:rsid w:val="00F12889"/>
    <w:rsid w:val="00F131BC"/>
    <w:rsid w:val="00F13F3E"/>
    <w:rsid w:val="00F14389"/>
    <w:rsid w:val="00F14805"/>
    <w:rsid w:val="00F14A3A"/>
    <w:rsid w:val="00F1518C"/>
    <w:rsid w:val="00F151B2"/>
    <w:rsid w:val="00F158B5"/>
    <w:rsid w:val="00F159B2"/>
    <w:rsid w:val="00F16DB4"/>
    <w:rsid w:val="00F17D69"/>
    <w:rsid w:val="00F2107B"/>
    <w:rsid w:val="00F21D89"/>
    <w:rsid w:val="00F21E36"/>
    <w:rsid w:val="00F2209A"/>
    <w:rsid w:val="00F23315"/>
    <w:rsid w:val="00F23519"/>
    <w:rsid w:val="00F245EE"/>
    <w:rsid w:val="00F24948"/>
    <w:rsid w:val="00F26809"/>
    <w:rsid w:val="00F278A3"/>
    <w:rsid w:val="00F2797D"/>
    <w:rsid w:val="00F30C4D"/>
    <w:rsid w:val="00F30EA5"/>
    <w:rsid w:val="00F31B3F"/>
    <w:rsid w:val="00F324A9"/>
    <w:rsid w:val="00F333AD"/>
    <w:rsid w:val="00F33EE8"/>
    <w:rsid w:val="00F3448F"/>
    <w:rsid w:val="00F34570"/>
    <w:rsid w:val="00F354B9"/>
    <w:rsid w:val="00F36010"/>
    <w:rsid w:val="00F36797"/>
    <w:rsid w:val="00F36AEF"/>
    <w:rsid w:val="00F37539"/>
    <w:rsid w:val="00F4030B"/>
    <w:rsid w:val="00F41CD0"/>
    <w:rsid w:val="00F42952"/>
    <w:rsid w:val="00F42CF7"/>
    <w:rsid w:val="00F43669"/>
    <w:rsid w:val="00F44474"/>
    <w:rsid w:val="00F44AF9"/>
    <w:rsid w:val="00F44DCF"/>
    <w:rsid w:val="00F451F4"/>
    <w:rsid w:val="00F45966"/>
    <w:rsid w:val="00F46035"/>
    <w:rsid w:val="00F4782B"/>
    <w:rsid w:val="00F47CD2"/>
    <w:rsid w:val="00F50168"/>
    <w:rsid w:val="00F5049E"/>
    <w:rsid w:val="00F5052E"/>
    <w:rsid w:val="00F50670"/>
    <w:rsid w:val="00F51E10"/>
    <w:rsid w:val="00F521DA"/>
    <w:rsid w:val="00F52E81"/>
    <w:rsid w:val="00F53241"/>
    <w:rsid w:val="00F5601F"/>
    <w:rsid w:val="00F56CF6"/>
    <w:rsid w:val="00F5707E"/>
    <w:rsid w:val="00F57C5B"/>
    <w:rsid w:val="00F60311"/>
    <w:rsid w:val="00F62B72"/>
    <w:rsid w:val="00F62D7C"/>
    <w:rsid w:val="00F62E9F"/>
    <w:rsid w:val="00F63F6D"/>
    <w:rsid w:val="00F64F72"/>
    <w:rsid w:val="00F664D4"/>
    <w:rsid w:val="00F66BDD"/>
    <w:rsid w:val="00F66F9B"/>
    <w:rsid w:val="00F670AB"/>
    <w:rsid w:val="00F67F00"/>
    <w:rsid w:val="00F70A3D"/>
    <w:rsid w:val="00F71863"/>
    <w:rsid w:val="00F73071"/>
    <w:rsid w:val="00F7323D"/>
    <w:rsid w:val="00F737C2"/>
    <w:rsid w:val="00F73A1D"/>
    <w:rsid w:val="00F73AE1"/>
    <w:rsid w:val="00F7438C"/>
    <w:rsid w:val="00F7631A"/>
    <w:rsid w:val="00F76898"/>
    <w:rsid w:val="00F768E1"/>
    <w:rsid w:val="00F769C2"/>
    <w:rsid w:val="00F77648"/>
    <w:rsid w:val="00F77FF0"/>
    <w:rsid w:val="00F8118B"/>
    <w:rsid w:val="00F828A4"/>
    <w:rsid w:val="00F828DD"/>
    <w:rsid w:val="00F82E93"/>
    <w:rsid w:val="00F83E5E"/>
    <w:rsid w:val="00F8454C"/>
    <w:rsid w:val="00F86F44"/>
    <w:rsid w:val="00F87613"/>
    <w:rsid w:val="00F8780D"/>
    <w:rsid w:val="00F919B3"/>
    <w:rsid w:val="00F927D0"/>
    <w:rsid w:val="00F92819"/>
    <w:rsid w:val="00F93004"/>
    <w:rsid w:val="00F93A9B"/>
    <w:rsid w:val="00F93F43"/>
    <w:rsid w:val="00F94B63"/>
    <w:rsid w:val="00F95631"/>
    <w:rsid w:val="00F96079"/>
    <w:rsid w:val="00F96506"/>
    <w:rsid w:val="00F972D9"/>
    <w:rsid w:val="00FA1349"/>
    <w:rsid w:val="00FA1CF2"/>
    <w:rsid w:val="00FA23D3"/>
    <w:rsid w:val="00FA2CF8"/>
    <w:rsid w:val="00FA3384"/>
    <w:rsid w:val="00FA6407"/>
    <w:rsid w:val="00FA6AEB"/>
    <w:rsid w:val="00FB0508"/>
    <w:rsid w:val="00FB062B"/>
    <w:rsid w:val="00FB0962"/>
    <w:rsid w:val="00FB0D4F"/>
    <w:rsid w:val="00FB3211"/>
    <w:rsid w:val="00FB338F"/>
    <w:rsid w:val="00FB3A89"/>
    <w:rsid w:val="00FB3BBB"/>
    <w:rsid w:val="00FB46CF"/>
    <w:rsid w:val="00FB6246"/>
    <w:rsid w:val="00FB64C6"/>
    <w:rsid w:val="00FB76E5"/>
    <w:rsid w:val="00FC06B0"/>
    <w:rsid w:val="00FC07A4"/>
    <w:rsid w:val="00FC0F9F"/>
    <w:rsid w:val="00FC10EF"/>
    <w:rsid w:val="00FC1D42"/>
    <w:rsid w:val="00FC1EB1"/>
    <w:rsid w:val="00FC2496"/>
    <w:rsid w:val="00FC2A79"/>
    <w:rsid w:val="00FC3701"/>
    <w:rsid w:val="00FC39BD"/>
    <w:rsid w:val="00FC3AFE"/>
    <w:rsid w:val="00FC6DD7"/>
    <w:rsid w:val="00FC7014"/>
    <w:rsid w:val="00FC7DB5"/>
    <w:rsid w:val="00FD0427"/>
    <w:rsid w:val="00FD06A2"/>
    <w:rsid w:val="00FD22FD"/>
    <w:rsid w:val="00FD3E48"/>
    <w:rsid w:val="00FD54E9"/>
    <w:rsid w:val="00FD5550"/>
    <w:rsid w:val="00FD65D6"/>
    <w:rsid w:val="00FD6E6B"/>
    <w:rsid w:val="00FD6F42"/>
    <w:rsid w:val="00FD6FE4"/>
    <w:rsid w:val="00FD7C5E"/>
    <w:rsid w:val="00FE0FBF"/>
    <w:rsid w:val="00FE1D8A"/>
    <w:rsid w:val="00FE2EEA"/>
    <w:rsid w:val="00FE7682"/>
    <w:rsid w:val="00FF252C"/>
    <w:rsid w:val="00FF34F9"/>
    <w:rsid w:val="00FF564F"/>
    <w:rsid w:val="00FF591B"/>
    <w:rsid w:val="00FF6BD3"/>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rsid w:val="006D2508"/>
    <w:rPr>
      <w:rFonts w:ascii="Arial" w:hAnsi="Arial"/>
      <w:lang w:eastAsia="en-US"/>
    </w:rPr>
  </w:style>
  <w:style w:type="character" w:styleId="FootnoteReference">
    <w:name w:val="footnote reference"/>
    <w:aliases w:val="Footnote number,Footnotes refss,4_G"/>
    <w:basedOn w:val="DefaultParagraphFont"/>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character" w:styleId="Strong">
    <w:name w:val="Strong"/>
    <w:basedOn w:val="DefaultParagraphFont"/>
    <w:uiPriority w:val="22"/>
    <w:qFormat/>
    <w:rsid w:val="00A57601"/>
    <w:rPr>
      <w:rFonts w:cs="Times New Roman"/>
      <w:b/>
      <w:sz w:val="24"/>
    </w:rPr>
  </w:style>
  <w:style w:type="paragraph" w:customStyle="1" w:styleId="CSNumbering">
    <w:name w:val="CS Numbering"/>
    <w:basedOn w:val="Normal"/>
    <w:qFormat/>
    <w:rsid w:val="009E6F3B"/>
    <w:pPr>
      <w:widowControl w:val="0"/>
      <w:numPr>
        <w:numId w:val="27"/>
      </w:numPr>
      <w:spacing w:after="240" w:line="240" w:lineRule="auto"/>
      <w:ind w:right="-45"/>
    </w:pPr>
    <w:rPr>
      <w:rFonts w:asciiTheme="minorHAnsi" w:eastAsia="Times New Roman" w:hAnsiTheme="minorHAnsi"/>
      <w:iCs/>
      <w:szCs w:val="24"/>
      <w:lang w:val="en-US"/>
    </w:rPr>
  </w:style>
  <w:style w:type="character" w:customStyle="1" w:styleId="Calibri12">
    <w:name w:val="Calibri 12"/>
    <w:basedOn w:val="DefaultParagraphFont"/>
    <w:uiPriority w:val="1"/>
    <w:qFormat/>
    <w:rsid w:val="009E6F3B"/>
    <w:rPr>
      <w:rFonts w:ascii="Calibri" w:hAnsi="Calibri"/>
      <w:sz w:val="24"/>
    </w:rPr>
  </w:style>
  <w:style w:type="paragraph" w:customStyle="1" w:styleId="CS-Paragraphnumbering">
    <w:name w:val="CS - Paragraph numbering"/>
    <w:basedOn w:val="Normal"/>
    <w:rsid w:val="00B73FFB"/>
    <w:pPr>
      <w:spacing w:after="120"/>
      <w:ind w:left="502" w:right="-45" w:hanging="360"/>
    </w:pPr>
    <w:rPr>
      <w:rFonts w:asciiTheme="minorHAnsi" w:eastAsiaTheme="minorHAnsi" w:hAnsiTheme="minorHAnsi" w:cstheme="minorBidi"/>
      <w:szCs w:val="24"/>
    </w:rPr>
  </w:style>
  <w:style w:type="paragraph" w:styleId="Revision">
    <w:name w:val="Revision"/>
    <w:hidden/>
    <w:uiPriority w:val="99"/>
    <w:semiHidden/>
    <w:rsid w:val="00AF366F"/>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177740647">
      <w:bodyDiv w:val="1"/>
      <w:marLeft w:val="0"/>
      <w:marRight w:val="0"/>
      <w:marTop w:val="0"/>
      <w:marBottom w:val="0"/>
      <w:divBdr>
        <w:top w:val="none" w:sz="0" w:space="0" w:color="auto"/>
        <w:left w:val="none" w:sz="0" w:space="0" w:color="auto"/>
        <w:bottom w:val="none" w:sz="0" w:space="0" w:color="auto"/>
        <w:right w:val="none" w:sz="0" w:space="0" w:color="auto"/>
      </w:divBdr>
    </w:div>
    <w:div w:id="178784602">
      <w:bodyDiv w:val="1"/>
      <w:marLeft w:val="0"/>
      <w:marRight w:val="0"/>
      <w:marTop w:val="0"/>
      <w:marBottom w:val="0"/>
      <w:divBdr>
        <w:top w:val="none" w:sz="0" w:space="0" w:color="auto"/>
        <w:left w:val="none" w:sz="0" w:space="0" w:color="auto"/>
        <w:bottom w:val="none" w:sz="0" w:space="0" w:color="auto"/>
        <w:right w:val="none" w:sz="0" w:space="0" w:color="auto"/>
      </w:divBdr>
      <w:divsChild>
        <w:div w:id="2129424959">
          <w:marLeft w:val="0"/>
          <w:marRight w:val="0"/>
          <w:marTop w:val="0"/>
          <w:marBottom w:val="0"/>
          <w:divBdr>
            <w:top w:val="none" w:sz="0" w:space="0" w:color="auto"/>
            <w:left w:val="none" w:sz="0" w:space="0" w:color="auto"/>
            <w:bottom w:val="none" w:sz="0" w:space="0" w:color="auto"/>
            <w:right w:val="none" w:sz="0" w:space="0" w:color="auto"/>
          </w:divBdr>
        </w:div>
        <w:div w:id="34548175">
          <w:marLeft w:val="0"/>
          <w:marRight w:val="0"/>
          <w:marTop w:val="0"/>
          <w:marBottom w:val="0"/>
          <w:divBdr>
            <w:top w:val="none" w:sz="0" w:space="0" w:color="auto"/>
            <w:left w:val="none" w:sz="0" w:space="0" w:color="auto"/>
            <w:bottom w:val="none" w:sz="0" w:space="0" w:color="auto"/>
            <w:right w:val="none" w:sz="0" w:space="0" w:color="auto"/>
          </w:divBdr>
        </w:div>
      </w:divsChild>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251470385">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11794500">
      <w:bodyDiv w:val="1"/>
      <w:marLeft w:val="0"/>
      <w:marRight w:val="0"/>
      <w:marTop w:val="0"/>
      <w:marBottom w:val="0"/>
      <w:divBdr>
        <w:top w:val="none" w:sz="0" w:space="0" w:color="auto"/>
        <w:left w:val="none" w:sz="0" w:space="0" w:color="auto"/>
        <w:bottom w:val="none" w:sz="0" w:space="0" w:color="auto"/>
        <w:right w:val="none" w:sz="0" w:space="0" w:color="auto"/>
      </w:divBdr>
      <w:divsChild>
        <w:div w:id="1162771452">
          <w:marLeft w:val="0"/>
          <w:marRight w:val="0"/>
          <w:marTop w:val="0"/>
          <w:marBottom w:val="0"/>
          <w:divBdr>
            <w:top w:val="none" w:sz="0" w:space="0" w:color="auto"/>
            <w:left w:val="none" w:sz="0" w:space="0" w:color="auto"/>
            <w:bottom w:val="none" w:sz="0" w:space="0" w:color="auto"/>
            <w:right w:val="none" w:sz="0" w:space="0" w:color="auto"/>
          </w:divBdr>
        </w:div>
        <w:div w:id="385299554">
          <w:marLeft w:val="0"/>
          <w:marRight w:val="0"/>
          <w:marTop w:val="0"/>
          <w:marBottom w:val="0"/>
          <w:divBdr>
            <w:top w:val="none" w:sz="0" w:space="0" w:color="auto"/>
            <w:left w:val="none" w:sz="0" w:space="0" w:color="auto"/>
            <w:bottom w:val="none" w:sz="0" w:space="0" w:color="auto"/>
            <w:right w:val="none" w:sz="0" w:space="0" w:color="auto"/>
          </w:divBdr>
        </w:div>
        <w:div w:id="936987206">
          <w:marLeft w:val="0"/>
          <w:marRight w:val="0"/>
          <w:marTop w:val="0"/>
          <w:marBottom w:val="0"/>
          <w:divBdr>
            <w:top w:val="none" w:sz="0" w:space="0" w:color="auto"/>
            <w:left w:val="none" w:sz="0" w:space="0" w:color="auto"/>
            <w:bottom w:val="none" w:sz="0" w:space="0" w:color="auto"/>
            <w:right w:val="none" w:sz="0" w:space="0" w:color="auto"/>
          </w:divBdr>
        </w:div>
        <w:div w:id="1805586734">
          <w:marLeft w:val="0"/>
          <w:marRight w:val="0"/>
          <w:marTop w:val="0"/>
          <w:marBottom w:val="0"/>
          <w:divBdr>
            <w:top w:val="none" w:sz="0" w:space="0" w:color="auto"/>
            <w:left w:val="none" w:sz="0" w:space="0" w:color="auto"/>
            <w:bottom w:val="none" w:sz="0" w:space="0" w:color="auto"/>
            <w:right w:val="none" w:sz="0" w:space="0" w:color="auto"/>
          </w:divBdr>
        </w:div>
        <w:div w:id="199557469">
          <w:marLeft w:val="0"/>
          <w:marRight w:val="0"/>
          <w:marTop w:val="0"/>
          <w:marBottom w:val="0"/>
          <w:divBdr>
            <w:top w:val="none" w:sz="0" w:space="0" w:color="auto"/>
            <w:left w:val="none" w:sz="0" w:space="0" w:color="auto"/>
            <w:bottom w:val="none" w:sz="0" w:space="0" w:color="auto"/>
            <w:right w:val="none" w:sz="0" w:space="0" w:color="auto"/>
          </w:divBdr>
        </w:div>
      </w:divsChild>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832528939">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21F91"/>
    <w:rsid w:val="000C09E1"/>
    <w:rsid w:val="00145488"/>
    <w:rsid w:val="001D534E"/>
    <w:rsid w:val="001D6799"/>
    <w:rsid w:val="001F76C7"/>
    <w:rsid w:val="00227EE6"/>
    <w:rsid w:val="003468A4"/>
    <w:rsid w:val="004742B3"/>
    <w:rsid w:val="00555E87"/>
    <w:rsid w:val="005614B4"/>
    <w:rsid w:val="0064012D"/>
    <w:rsid w:val="006D62C6"/>
    <w:rsid w:val="00772D2C"/>
    <w:rsid w:val="00781F5F"/>
    <w:rsid w:val="00806D7B"/>
    <w:rsid w:val="00942C53"/>
    <w:rsid w:val="00955D2B"/>
    <w:rsid w:val="009724C0"/>
    <w:rsid w:val="00A01856"/>
    <w:rsid w:val="00AC65C8"/>
    <w:rsid w:val="00B159E0"/>
    <w:rsid w:val="00B32FD4"/>
    <w:rsid w:val="00B7486B"/>
    <w:rsid w:val="00BC45D5"/>
    <w:rsid w:val="00C26D24"/>
    <w:rsid w:val="00CC695D"/>
    <w:rsid w:val="00E46ED7"/>
    <w:rsid w:val="00E7029E"/>
    <w:rsid w:val="00E75233"/>
    <w:rsid w:val="00F83C96"/>
    <w:rsid w:val="00FA3DBB"/>
    <w:rsid w:val="00FB6B8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3FAD76-D01C-4B08-A63D-FDA0EC7AA4C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4.xml><?xml version="1.0" encoding="utf-8"?>
<ds:datastoreItem xmlns:ds="http://schemas.openxmlformats.org/officeDocument/2006/customXml" ds:itemID="{2CB9F7D7-1638-4553-A46A-B5F64D57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7131</Words>
  <Characters>36468</Characters>
  <Application>Microsoft Office Word</Application>
  <DocSecurity>0</DocSecurity>
  <Lines>630</Lines>
  <Paragraphs>237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43500</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4</cp:revision>
  <cp:lastPrinted>2019-09-24T04:08:00Z</cp:lastPrinted>
  <dcterms:created xsi:type="dcterms:W3CDTF">2019-09-26T00:22:00Z</dcterms:created>
  <dcterms:modified xsi:type="dcterms:W3CDTF">2019-09-26T00:22:00Z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