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</w:p>
    <w:p w:rsidR="00A969B4" w:rsidRDefault="00771F2D" w:rsidP="00A969B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(Annual L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icence </w:t>
      </w:r>
      <w:r>
        <w:rPr>
          <w:rFonts w:ascii="Arial" w:hAnsi="Arial"/>
          <w:b/>
          <w:snapToGrid w:val="0"/>
          <w:color w:val="000000"/>
          <w:sz w:val="40"/>
        </w:rPr>
        <w:t>F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ees </w:t>
      </w:r>
      <w:r>
        <w:rPr>
          <w:rFonts w:ascii="Arial" w:hAnsi="Arial"/>
          <w:b/>
          <w:snapToGrid w:val="0"/>
          <w:color w:val="000000"/>
          <w:sz w:val="40"/>
        </w:rPr>
        <w:t>D</w:t>
      </w:r>
      <w:r w:rsidR="00A969B4">
        <w:rPr>
          <w:rFonts w:ascii="Arial" w:hAnsi="Arial"/>
          <w:b/>
          <w:snapToGrid w:val="0"/>
          <w:color w:val="000000"/>
          <w:sz w:val="40"/>
        </w:rPr>
        <w:t>etermination</w:t>
      </w:r>
      <w:r w:rsidR="004E2D35">
        <w:rPr>
          <w:rFonts w:ascii="Arial" w:hAnsi="Arial"/>
          <w:b/>
          <w:snapToGrid w:val="0"/>
          <w:color w:val="000000"/>
          <w:sz w:val="40"/>
        </w:rPr>
        <w:t xml:space="preserve"> 201</w:t>
      </w:r>
      <w:r w:rsidR="001C7795">
        <w:rPr>
          <w:rFonts w:ascii="Arial" w:hAnsi="Arial"/>
          <w:b/>
          <w:snapToGrid w:val="0"/>
          <w:color w:val="000000"/>
          <w:sz w:val="40"/>
        </w:rPr>
        <w:t>9</w:t>
      </w:r>
      <w:r w:rsidR="001E0E73">
        <w:rPr>
          <w:rFonts w:ascii="Arial" w:hAnsi="Arial"/>
          <w:b/>
          <w:snapToGrid w:val="0"/>
          <w:color w:val="000000"/>
          <w:sz w:val="40"/>
        </w:rPr>
        <w:t>–</w:t>
      </w:r>
      <w:r w:rsidR="001C7795">
        <w:rPr>
          <w:rFonts w:ascii="Arial" w:hAnsi="Arial"/>
          <w:b/>
          <w:snapToGrid w:val="0"/>
          <w:color w:val="000000"/>
          <w:sz w:val="40"/>
        </w:rPr>
        <w:t>20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) </w:t>
      </w:r>
      <w:r w:rsidR="00C3708F">
        <w:rPr>
          <w:rFonts w:ascii="Arial" w:hAnsi="Arial"/>
          <w:b/>
          <w:snapToGrid w:val="0"/>
          <w:color w:val="000000"/>
          <w:sz w:val="40"/>
        </w:rPr>
        <w:t>N</w:t>
      </w:r>
      <w:r w:rsidR="00A969B4">
        <w:rPr>
          <w:rFonts w:ascii="Arial" w:hAnsi="Arial"/>
          <w:b/>
          <w:snapToGrid w:val="0"/>
          <w:color w:val="000000"/>
          <w:sz w:val="40"/>
        </w:rPr>
        <w:t>otice 201</w:t>
      </w:r>
      <w:r w:rsidR="001C7795">
        <w:rPr>
          <w:rFonts w:ascii="Arial" w:hAnsi="Arial"/>
          <w:b/>
          <w:snapToGrid w:val="0"/>
          <w:color w:val="000000"/>
          <w:sz w:val="40"/>
        </w:rPr>
        <w:t>9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 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  <w:sz w:val="32"/>
        </w:rPr>
      </w:pP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1C7795">
        <w:rPr>
          <w:rFonts w:ascii="Arial" w:hAnsi="Arial"/>
          <w:b/>
          <w:snapToGrid w:val="0"/>
          <w:color w:val="000000"/>
        </w:rPr>
        <w:t>9</w:t>
      </w:r>
      <w:r w:rsidR="001E0E73">
        <w:rPr>
          <w:rFonts w:ascii="Arial" w:hAnsi="Arial"/>
          <w:b/>
          <w:snapToGrid w:val="0"/>
          <w:color w:val="000000"/>
        </w:rPr>
        <w:t>–</w:t>
      </w:r>
      <w:r w:rsidR="00AB5961">
        <w:rPr>
          <w:rFonts w:ascii="Arial" w:hAnsi="Arial"/>
          <w:b/>
          <w:snapToGrid w:val="0"/>
          <w:color w:val="000000"/>
        </w:rPr>
        <w:t>633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</w:p>
    <w:p w:rsidR="00A969B4" w:rsidRDefault="00A969B4" w:rsidP="00A969B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:rsidR="00A969B4" w:rsidRPr="00A449EA" w:rsidRDefault="00A969B4" w:rsidP="003D39DB">
      <w:pPr>
        <w:pStyle w:val="CoverActName"/>
        <w:jc w:val="left"/>
        <w:rPr>
          <w:sz w:val="20"/>
        </w:rPr>
      </w:pPr>
      <w:r w:rsidRPr="00A449EA">
        <w:rPr>
          <w:i/>
          <w:iCs/>
          <w:sz w:val="20"/>
        </w:rPr>
        <w:t xml:space="preserve">Utilities Act </w:t>
      </w:r>
      <w:r w:rsidRPr="000A198E">
        <w:rPr>
          <w:i/>
          <w:iCs/>
          <w:sz w:val="20"/>
        </w:rPr>
        <w:t>2000</w:t>
      </w:r>
      <w:r w:rsidRPr="00A449EA">
        <w:rPr>
          <w:i/>
          <w:sz w:val="20"/>
        </w:rPr>
        <w:t xml:space="preserve">, </w:t>
      </w:r>
      <w:r w:rsidRPr="00A449EA">
        <w:rPr>
          <w:sz w:val="20"/>
        </w:rPr>
        <w:t>s 52 (Public notice of licence decisions) (see also s 45 (Determination of fee) and s 53 (Public access to licences etc))</w:t>
      </w:r>
    </w:p>
    <w:p w:rsidR="00BE27A7" w:rsidRDefault="00BE27A7" w:rsidP="00BE27A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BE27A7" w:rsidRDefault="00BE27A7" w:rsidP="00BE27A7">
      <w:pPr>
        <w:pStyle w:val="N-line3"/>
        <w:pBdr>
          <w:bottom w:val="none" w:sz="0" w:space="0" w:color="auto"/>
        </w:pBdr>
      </w:pPr>
    </w:p>
    <w:p w:rsidR="00BE27A7" w:rsidRDefault="00BE27A7" w:rsidP="00BE27A7">
      <w:pPr>
        <w:pStyle w:val="N-line3"/>
        <w:pBdr>
          <w:top w:val="single" w:sz="12" w:space="1" w:color="auto"/>
          <w:bottom w:val="none" w:sz="0" w:space="0" w:color="auto"/>
        </w:pBdr>
      </w:pPr>
    </w:p>
    <w:p w:rsidR="00BE27A7" w:rsidRPr="00AD7131" w:rsidRDefault="00BE27A7" w:rsidP="00BE27A7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Section 4</w:t>
      </w:r>
      <w:r w:rsidR="005D6E34" w:rsidRPr="00AD7131">
        <w:rPr>
          <w:rFonts w:asciiTheme="minorHAnsi" w:hAnsiTheme="minorHAnsi" w:cs="Arial"/>
          <w:szCs w:val="24"/>
        </w:rPr>
        <w:t>5(1)</w:t>
      </w:r>
      <w:r w:rsidRPr="00AD7131">
        <w:rPr>
          <w:rFonts w:asciiTheme="minorHAnsi" w:hAnsiTheme="minorHAnsi" w:cs="Arial"/>
          <w:szCs w:val="24"/>
        </w:rPr>
        <w:t xml:space="preserve"> of the </w:t>
      </w:r>
      <w:r w:rsidRPr="00AD7131">
        <w:rPr>
          <w:rFonts w:asciiTheme="minorHAnsi" w:hAnsiTheme="minorHAnsi" w:cs="Arial"/>
          <w:i/>
          <w:szCs w:val="24"/>
        </w:rPr>
        <w:t>Utilities Act 2000</w:t>
      </w:r>
      <w:r w:rsidRPr="00AD7131">
        <w:rPr>
          <w:rFonts w:asciiTheme="minorHAnsi" w:hAnsiTheme="minorHAnsi" w:cs="Arial"/>
          <w:szCs w:val="24"/>
        </w:rPr>
        <w:t xml:space="preserve"> </w:t>
      </w:r>
      <w:r w:rsidR="00842F3B" w:rsidRPr="00AD7131">
        <w:rPr>
          <w:rFonts w:asciiTheme="minorHAnsi" w:hAnsiTheme="minorHAnsi" w:cs="Arial"/>
          <w:szCs w:val="24"/>
        </w:rPr>
        <w:t xml:space="preserve">(Utilities Act) </w:t>
      </w:r>
      <w:r w:rsidRPr="00AD7131">
        <w:rPr>
          <w:rFonts w:asciiTheme="minorHAnsi" w:hAnsiTheme="minorHAnsi" w:cs="Arial"/>
          <w:szCs w:val="24"/>
        </w:rPr>
        <w:t>gives the Independent Competition and Regulatory Commission</w:t>
      </w:r>
      <w:r w:rsidR="00842F3B" w:rsidRPr="00AD7131">
        <w:rPr>
          <w:rFonts w:asciiTheme="minorHAnsi" w:hAnsiTheme="minorHAnsi" w:cs="Arial"/>
          <w:szCs w:val="24"/>
        </w:rPr>
        <w:t xml:space="preserve"> (Commission)</w:t>
      </w:r>
      <w:r w:rsidRPr="00AD7131">
        <w:rPr>
          <w:rFonts w:asciiTheme="minorHAnsi" w:hAnsiTheme="minorHAnsi" w:cs="Arial"/>
          <w:szCs w:val="24"/>
        </w:rPr>
        <w:t xml:space="preserve"> the </w:t>
      </w:r>
      <w:r w:rsidR="000D19B8">
        <w:rPr>
          <w:rFonts w:asciiTheme="minorHAnsi" w:hAnsiTheme="minorHAnsi" w:cs="Arial"/>
          <w:szCs w:val="24"/>
        </w:rPr>
        <w:t>authority</w:t>
      </w:r>
      <w:r w:rsidRPr="00AD7131">
        <w:rPr>
          <w:rFonts w:asciiTheme="minorHAnsi" w:hAnsiTheme="minorHAnsi" w:cs="Arial"/>
          <w:szCs w:val="24"/>
        </w:rPr>
        <w:t xml:space="preserve"> to determine the annual licence fee payable by each utility</w:t>
      </w:r>
      <w:r w:rsidR="007156D0" w:rsidRPr="00AD7131">
        <w:rPr>
          <w:rFonts w:asciiTheme="minorHAnsi" w:hAnsiTheme="minorHAnsi" w:cs="Arial"/>
          <w:szCs w:val="24"/>
        </w:rPr>
        <w:t xml:space="preserve"> licensed to provide a utility service in the ACT</w:t>
      </w:r>
      <w:r w:rsidRPr="00AD7131">
        <w:rPr>
          <w:rFonts w:asciiTheme="minorHAnsi" w:hAnsiTheme="minorHAnsi" w:cs="Arial"/>
          <w:szCs w:val="24"/>
        </w:rPr>
        <w:t xml:space="preserve">. </w:t>
      </w:r>
    </w:p>
    <w:p w:rsidR="00BE27A7" w:rsidRPr="00AD7131" w:rsidRDefault="00BE27A7" w:rsidP="00BE27A7">
      <w:pPr>
        <w:rPr>
          <w:rFonts w:asciiTheme="minorHAnsi" w:hAnsiTheme="minorHAnsi" w:cs="Arial"/>
          <w:szCs w:val="24"/>
        </w:rPr>
      </w:pPr>
    </w:p>
    <w:p w:rsidR="000801D4" w:rsidRPr="00AD7131" w:rsidRDefault="00BE27A7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Section 52(1)(i) of the</w:t>
      </w:r>
      <w:r w:rsidR="00842F3B" w:rsidRPr="00AD7131">
        <w:rPr>
          <w:rFonts w:asciiTheme="minorHAnsi" w:hAnsiTheme="minorHAnsi" w:cs="Arial"/>
          <w:szCs w:val="24"/>
        </w:rPr>
        <w:t xml:space="preserve"> Utilities Act</w:t>
      </w:r>
      <w:r w:rsidRPr="00AD7131">
        <w:rPr>
          <w:rFonts w:asciiTheme="minorHAnsi" w:hAnsiTheme="minorHAnsi" w:cs="Arial"/>
          <w:szCs w:val="24"/>
        </w:rPr>
        <w:t xml:space="preserve"> requires the </w:t>
      </w:r>
      <w:r w:rsidR="00842F3B" w:rsidRPr="00AD7131">
        <w:rPr>
          <w:rFonts w:asciiTheme="minorHAnsi" w:hAnsiTheme="minorHAnsi" w:cs="Arial"/>
          <w:szCs w:val="24"/>
        </w:rPr>
        <w:t>Commission</w:t>
      </w:r>
      <w:r w:rsidRPr="00AD7131">
        <w:rPr>
          <w:rFonts w:asciiTheme="minorHAnsi" w:hAnsiTheme="minorHAnsi" w:cs="Arial"/>
          <w:szCs w:val="24"/>
        </w:rPr>
        <w:t xml:space="preserve"> to prepare a notice </w:t>
      </w:r>
      <w:r w:rsidR="005D6E34" w:rsidRPr="00AD7131">
        <w:rPr>
          <w:rFonts w:asciiTheme="minorHAnsi" w:hAnsiTheme="minorHAnsi" w:cs="Arial"/>
          <w:szCs w:val="24"/>
        </w:rPr>
        <w:t xml:space="preserve">upon making a determination of a fee under section 45. </w:t>
      </w:r>
      <w:r w:rsidRPr="00AD7131">
        <w:rPr>
          <w:rFonts w:asciiTheme="minorHAnsi" w:hAnsiTheme="minorHAnsi" w:cs="Arial"/>
          <w:szCs w:val="24"/>
        </w:rPr>
        <w:t xml:space="preserve">The </w:t>
      </w:r>
      <w:r w:rsidR="005D6E34" w:rsidRPr="00AD7131">
        <w:rPr>
          <w:rFonts w:asciiTheme="minorHAnsi" w:hAnsiTheme="minorHAnsi" w:cs="Arial"/>
          <w:szCs w:val="24"/>
        </w:rPr>
        <w:t xml:space="preserve">notice </w:t>
      </w:r>
      <w:r w:rsidRPr="00AD7131">
        <w:rPr>
          <w:rFonts w:asciiTheme="minorHAnsi" w:hAnsiTheme="minorHAnsi" w:cs="Arial"/>
          <w:szCs w:val="24"/>
        </w:rPr>
        <w:t xml:space="preserve">is a </w:t>
      </w:r>
      <w:r w:rsidR="005D6E34" w:rsidRPr="00AD7131">
        <w:rPr>
          <w:rFonts w:asciiTheme="minorHAnsi" w:hAnsiTheme="minorHAnsi" w:cs="Arial"/>
          <w:szCs w:val="24"/>
        </w:rPr>
        <w:t>notifiable</w:t>
      </w:r>
      <w:r w:rsidRPr="00AD7131">
        <w:rPr>
          <w:rFonts w:asciiTheme="minorHAnsi" w:hAnsiTheme="minorHAnsi" w:cs="Arial"/>
          <w:szCs w:val="24"/>
        </w:rPr>
        <w:t xml:space="preserve"> instrument.</w:t>
      </w: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three licensees subject to an annual licence fee</w:t>
      </w:r>
      <w:r w:rsidR="001E0E73">
        <w:rPr>
          <w:rFonts w:asciiTheme="minorHAnsi" w:hAnsiTheme="minorHAnsi" w:cs="Arial"/>
          <w:szCs w:val="24"/>
        </w:rPr>
        <w:t xml:space="preserve"> for 201</w:t>
      </w:r>
      <w:r w:rsidR="001C7795">
        <w:rPr>
          <w:rFonts w:asciiTheme="minorHAnsi" w:hAnsiTheme="minorHAnsi" w:cs="Arial"/>
          <w:szCs w:val="24"/>
        </w:rPr>
        <w:t>9</w:t>
      </w:r>
      <w:r w:rsidR="001E0E73">
        <w:rPr>
          <w:rFonts w:asciiTheme="minorHAnsi" w:hAnsiTheme="minorHAnsi" w:cs="Arial"/>
          <w:szCs w:val="24"/>
        </w:rPr>
        <w:t>–</w:t>
      </w:r>
      <w:r w:rsidR="001C7795">
        <w:rPr>
          <w:rFonts w:asciiTheme="minorHAnsi" w:hAnsiTheme="minorHAnsi" w:cs="Arial"/>
          <w:szCs w:val="24"/>
        </w:rPr>
        <w:t>20</w:t>
      </w:r>
      <w:r w:rsidRPr="00AD7131">
        <w:rPr>
          <w:rFonts w:asciiTheme="minorHAnsi" w:hAnsiTheme="minorHAnsi" w:cs="Arial"/>
          <w:szCs w:val="24"/>
        </w:rPr>
        <w:t xml:space="preserve"> are:</w:t>
      </w: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East Australia Pipe Line Limited (gas transmission services);</w:t>
      </w:r>
    </w:p>
    <w:p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Icon Water Limited (water and sewerage services); and</w:t>
      </w:r>
    </w:p>
    <w:p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TransGrid (electricity transmission services).</w:t>
      </w: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licence fee payable by each licensed utility is the amount considered by the Commission to be a reasonable contribution towards the costs incurred, or expected to be incurred for 201</w:t>
      </w:r>
      <w:r w:rsidR="001C7795">
        <w:rPr>
          <w:rFonts w:asciiTheme="minorHAnsi" w:hAnsiTheme="minorHAnsi" w:cs="Arial"/>
          <w:szCs w:val="24"/>
        </w:rPr>
        <w:t>9</w:t>
      </w:r>
      <w:r w:rsidR="001E0E73">
        <w:rPr>
          <w:rFonts w:asciiTheme="minorHAnsi" w:hAnsiTheme="minorHAnsi" w:cs="Arial"/>
          <w:szCs w:val="24"/>
        </w:rPr>
        <w:t>–</w:t>
      </w:r>
      <w:r w:rsidR="001C7795">
        <w:rPr>
          <w:rFonts w:asciiTheme="minorHAnsi" w:hAnsiTheme="minorHAnsi" w:cs="Arial"/>
          <w:szCs w:val="24"/>
        </w:rPr>
        <w:t>20</w:t>
      </w:r>
      <w:r w:rsidRPr="00AD7131">
        <w:rPr>
          <w:rFonts w:asciiTheme="minorHAnsi" w:hAnsiTheme="minorHAnsi" w:cs="Arial"/>
          <w:szCs w:val="24"/>
        </w:rPr>
        <w:t xml:space="preserve"> in relation to the regulation of utility services provided by the licensees by:</w:t>
      </w: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Independent Competition and Regulatory Commission</w:t>
      </w:r>
      <w:r w:rsidR="00E952A4">
        <w:rPr>
          <w:rFonts w:asciiTheme="minorHAnsi" w:hAnsiTheme="minorHAnsi" w:cs="Arial"/>
          <w:szCs w:val="24"/>
        </w:rPr>
        <w:t xml:space="preserve"> (Commission)</w:t>
      </w:r>
      <w:r w:rsidRPr="00AD7131">
        <w:rPr>
          <w:rFonts w:asciiTheme="minorHAnsi" w:hAnsiTheme="minorHAnsi" w:cs="Arial"/>
          <w:szCs w:val="24"/>
        </w:rPr>
        <w:t xml:space="preserve">, </w:t>
      </w:r>
    </w:p>
    <w:p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 xml:space="preserve">the </w:t>
      </w:r>
      <w:r w:rsidR="00CA37DC">
        <w:rPr>
          <w:rFonts w:asciiTheme="minorHAnsi" w:hAnsiTheme="minorHAnsi" w:cs="Arial"/>
          <w:szCs w:val="24"/>
        </w:rPr>
        <w:t xml:space="preserve">Utilities </w:t>
      </w:r>
      <w:r w:rsidR="007E6E24">
        <w:rPr>
          <w:rFonts w:asciiTheme="minorHAnsi" w:hAnsiTheme="minorHAnsi" w:cs="Arial"/>
          <w:szCs w:val="24"/>
        </w:rPr>
        <w:t>T</w:t>
      </w:r>
      <w:r w:rsidRPr="00AD7131">
        <w:rPr>
          <w:rFonts w:asciiTheme="minorHAnsi" w:hAnsiTheme="minorHAnsi" w:cs="Arial"/>
          <w:szCs w:val="24"/>
        </w:rPr>
        <w:t xml:space="preserve">echnical </w:t>
      </w:r>
      <w:r w:rsidR="007E6E24">
        <w:rPr>
          <w:rFonts w:asciiTheme="minorHAnsi" w:hAnsiTheme="minorHAnsi" w:cs="Arial"/>
          <w:szCs w:val="24"/>
        </w:rPr>
        <w:t>R</w:t>
      </w:r>
      <w:r w:rsidRPr="00AD7131">
        <w:rPr>
          <w:rFonts w:asciiTheme="minorHAnsi" w:hAnsiTheme="minorHAnsi" w:cs="Arial"/>
          <w:szCs w:val="24"/>
        </w:rPr>
        <w:t>egulator</w:t>
      </w:r>
      <w:r w:rsidR="00CA37DC">
        <w:rPr>
          <w:rFonts w:asciiTheme="minorHAnsi" w:hAnsiTheme="minorHAnsi" w:cs="Arial"/>
          <w:szCs w:val="24"/>
        </w:rPr>
        <w:t xml:space="preserve"> (UTR)</w:t>
      </w:r>
      <w:r w:rsidRPr="00AD7131">
        <w:rPr>
          <w:rFonts w:asciiTheme="minorHAnsi" w:hAnsiTheme="minorHAnsi" w:cs="Arial"/>
          <w:szCs w:val="24"/>
        </w:rPr>
        <w:t xml:space="preserve">; and </w:t>
      </w:r>
    </w:p>
    <w:p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ACT Civil and Administrative Tribunal</w:t>
      </w:r>
      <w:r w:rsidR="00E952A4">
        <w:rPr>
          <w:rFonts w:asciiTheme="minorHAnsi" w:hAnsiTheme="minorHAnsi" w:cs="Arial"/>
          <w:szCs w:val="24"/>
        </w:rPr>
        <w:t xml:space="preserve"> (ACAT)</w:t>
      </w:r>
      <w:r w:rsidRPr="00AD7131">
        <w:rPr>
          <w:rFonts w:asciiTheme="minorHAnsi" w:hAnsiTheme="minorHAnsi" w:cs="Arial"/>
          <w:szCs w:val="24"/>
        </w:rPr>
        <w:t>.</w:t>
      </w:r>
    </w:p>
    <w:p w:rsidR="00A93867" w:rsidRPr="00AD7131" w:rsidRDefault="00A93867" w:rsidP="00A93867">
      <w:pPr>
        <w:rPr>
          <w:rFonts w:asciiTheme="minorHAnsi" w:hAnsiTheme="minorHAnsi" w:cs="Arial"/>
          <w:iCs/>
          <w:szCs w:val="24"/>
        </w:rPr>
      </w:pPr>
    </w:p>
    <w:p w:rsidR="00A93867" w:rsidRPr="00AD7131" w:rsidRDefault="000801D4" w:rsidP="00BE27A7">
      <w:pPr>
        <w:rPr>
          <w:rFonts w:asciiTheme="minorHAnsi" w:hAnsiTheme="minorHAnsi"/>
          <w:iCs/>
          <w:szCs w:val="24"/>
        </w:rPr>
      </w:pPr>
      <w:r w:rsidRPr="00AD7131">
        <w:rPr>
          <w:rFonts w:asciiTheme="minorHAnsi" w:hAnsiTheme="minorHAnsi" w:cs="Arial"/>
          <w:iCs/>
          <w:szCs w:val="24"/>
        </w:rPr>
        <w:t>Where there is an over</w:t>
      </w:r>
      <w:r w:rsidR="001E0E73">
        <w:rPr>
          <w:rFonts w:asciiTheme="minorHAnsi" w:hAnsiTheme="minorHAnsi" w:cs="Arial"/>
          <w:iCs/>
          <w:szCs w:val="24"/>
        </w:rPr>
        <w:t>- or under-</w:t>
      </w:r>
      <w:r w:rsidRPr="00AD7131">
        <w:rPr>
          <w:rFonts w:asciiTheme="minorHAnsi" w:hAnsiTheme="minorHAnsi" w:cs="Arial"/>
          <w:iCs/>
          <w:szCs w:val="24"/>
        </w:rPr>
        <w:t>estimation of estimated costs</w:t>
      </w:r>
      <w:r w:rsidR="007E6E24">
        <w:rPr>
          <w:rFonts w:asciiTheme="minorHAnsi" w:hAnsiTheme="minorHAnsi" w:cs="Arial"/>
          <w:iCs/>
          <w:szCs w:val="24"/>
        </w:rPr>
        <w:t xml:space="preserve"> for 201</w:t>
      </w:r>
      <w:r w:rsidR="001C7795">
        <w:rPr>
          <w:rFonts w:asciiTheme="minorHAnsi" w:hAnsiTheme="minorHAnsi" w:cs="Arial"/>
          <w:iCs/>
          <w:szCs w:val="24"/>
        </w:rPr>
        <w:t>8</w:t>
      </w:r>
      <w:r w:rsidR="007E6E24">
        <w:rPr>
          <w:rFonts w:asciiTheme="minorHAnsi" w:hAnsiTheme="minorHAnsi" w:cs="Arial"/>
          <w:szCs w:val="24"/>
        </w:rPr>
        <w:t>–</w:t>
      </w:r>
      <w:r w:rsidR="007E6E24">
        <w:rPr>
          <w:rFonts w:asciiTheme="minorHAnsi" w:hAnsiTheme="minorHAnsi" w:cs="Arial"/>
          <w:iCs/>
          <w:szCs w:val="24"/>
        </w:rPr>
        <w:t>1</w:t>
      </w:r>
      <w:r w:rsidR="001C7795">
        <w:rPr>
          <w:rFonts w:asciiTheme="minorHAnsi" w:hAnsiTheme="minorHAnsi" w:cs="Arial"/>
          <w:iCs/>
          <w:szCs w:val="24"/>
        </w:rPr>
        <w:t>9</w:t>
      </w:r>
      <w:r w:rsidRPr="00AD7131">
        <w:rPr>
          <w:rFonts w:asciiTheme="minorHAnsi" w:hAnsiTheme="minorHAnsi" w:cs="Arial"/>
          <w:iCs/>
          <w:szCs w:val="24"/>
        </w:rPr>
        <w:t>, the licence fee determination process provides for an adjustment of the licence fee</w:t>
      </w:r>
      <w:r w:rsidR="007E6E24">
        <w:rPr>
          <w:rFonts w:asciiTheme="minorHAnsi" w:hAnsiTheme="minorHAnsi" w:cs="Arial"/>
          <w:iCs/>
          <w:szCs w:val="24"/>
        </w:rPr>
        <w:t xml:space="preserve"> payable</w:t>
      </w:r>
      <w:r w:rsidRPr="00AD7131">
        <w:rPr>
          <w:rFonts w:asciiTheme="minorHAnsi" w:hAnsiTheme="minorHAnsi" w:cs="Arial"/>
          <w:iCs/>
          <w:szCs w:val="24"/>
        </w:rPr>
        <w:t xml:space="preserve"> in the </w:t>
      </w:r>
      <w:r w:rsidR="007E6E24">
        <w:rPr>
          <w:rFonts w:asciiTheme="minorHAnsi" w:hAnsiTheme="minorHAnsi" w:cs="Arial"/>
          <w:iCs/>
          <w:szCs w:val="24"/>
        </w:rPr>
        <w:t>201</w:t>
      </w:r>
      <w:r w:rsidR="001C7795">
        <w:rPr>
          <w:rFonts w:asciiTheme="minorHAnsi" w:hAnsiTheme="minorHAnsi" w:cs="Arial"/>
          <w:iCs/>
          <w:szCs w:val="24"/>
        </w:rPr>
        <w:t>9</w:t>
      </w:r>
      <w:r w:rsidR="007E6E24">
        <w:rPr>
          <w:rFonts w:asciiTheme="minorHAnsi" w:hAnsiTheme="minorHAnsi" w:cs="Arial"/>
          <w:szCs w:val="24"/>
        </w:rPr>
        <w:t>–</w:t>
      </w:r>
      <w:r w:rsidR="001C7795">
        <w:rPr>
          <w:rFonts w:asciiTheme="minorHAnsi" w:hAnsiTheme="minorHAnsi" w:cs="Arial"/>
          <w:iCs/>
          <w:szCs w:val="24"/>
        </w:rPr>
        <w:t>20</w:t>
      </w:r>
      <w:r w:rsidR="007E6E24">
        <w:rPr>
          <w:rFonts w:asciiTheme="minorHAnsi" w:hAnsiTheme="minorHAnsi" w:cs="Arial"/>
          <w:iCs/>
          <w:szCs w:val="24"/>
        </w:rPr>
        <w:t xml:space="preserve"> year</w:t>
      </w:r>
      <w:r w:rsidRPr="00AD7131">
        <w:rPr>
          <w:rFonts w:asciiTheme="minorHAnsi" w:hAnsiTheme="minorHAnsi" w:cs="Arial"/>
          <w:iCs/>
          <w:szCs w:val="24"/>
        </w:rPr>
        <w:t xml:space="preserve"> to account for this over</w:t>
      </w:r>
      <w:r w:rsidR="001E0E73">
        <w:rPr>
          <w:rFonts w:asciiTheme="minorHAnsi" w:hAnsiTheme="minorHAnsi" w:cs="Arial"/>
          <w:iCs/>
          <w:szCs w:val="24"/>
        </w:rPr>
        <w:t>- or under-</w:t>
      </w:r>
      <w:r w:rsidRPr="00AD7131">
        <w:rPr>
          <w:rFonts w:asciiTheme="minorHAnsi" w:hAnsiTheme="minorHAnsi" w:cs="Arial"/>
          <w:iCs/>
          <w:szCs w:val="24"/>
        </w:rPr>
        <w:t>estimation</w:t>
      </w:r>
      <w:r w:rsidRPr="00AD7131">
        <w:rPr>
          <w:rFonts w:asciiTheme="minorHAnsi" w:hAnsiTheme="minorHAnsi"/>
          <w:iCs/>
          <w:szCs w:val="24"/>
        </w:rPr>
        <w:t xml:space="preserve">. </w:t>
      </w:r>
    </w:p>
    <w:sectPr w:rsidR="00A93867" w:rsidRPr="00AD7131" w:rsidSect="009261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7" w:h="16839" w:code="9"/>
      <w:pgMar w:top="1134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1CDD" w:rsidRDefault="00CA1CDD">
      <w:r>
        <w:separator/>
      </w:r>
    </w:p>
  </w:endnote>
  <w:endnote w:type="continuationSeparator" w:id="0">
    <w:p w:rsidR="00CA1CDD" w:rsidRDefault="00CA1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4024" w:rsidRDefault="003E472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4402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44024" w:rsidRDefault="00E4402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4024" w:rsidRDefault="00E44024">
    <w:pPr>
      <w:pStyle w:val="Footer"/>
      <w:framePr w:wrap="around" w:vAnchor="text" w:hAnchor="margin" w:xAlign="right" w:y="1"/>
      <w:rPr>
        <w:rStyle w:val="PageNumber"/>
      </w:rPr>
    </w:pPr>
  </w:p>
  <w:p w:rsidR="00E44024" w:rsidRPr="009B1C40" w:rsidRDefault="009B1C40" w:rsidP="009B1C40">
    <w:pPr>
      <w:pStyle w:val="Footer"/>
      <w:ind w:right="360"/>
      <w:jc w:val="center"/>
      <w:rPr>
        <w:rFonts w:cs="Arial"/>
        <w:sz w:val="14"/>
      </w:rPr>
    </w:pPr>
    <w:r w:rsidRPr="009B1C4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C40" w:rsidRDefault="009B1C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1CDD" w:rsidRDefault="00CA1CDD">
      <w:r>
        <w:separator/>
      </w:r>
    </w:p>
  </w:footnote>
  <w:footnote w:type="continuationSeparator" w:id="0">
    <w:p w:rsidR="00CA1CDD" w:rsidRDefault="00CA1C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C40" w:rsidRDefault="009B1C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C40" w:rsidRDefault="009B1C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C40" w:rsidRDefault="009B1C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3053E7"/>
    <w:multiLevelType w:val="hybridMultilevel"/>
    <w:tmpl w:val="F3CC6F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331EE1"/>
    <w:multiLevelType w:val="hybridMultilevel"/>
    <w:tmpl w:val="C1A463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4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2"/>
  </w:num>
  <w:num w:numId="5">
    <w:abstractNumId w:val="17"/>
  </w:num>
  <w:num w:numId="6">
    <w:abstractNumId w:val="1"/>
  </w:num>
  <w:num w:numId="7">
    <w:abstractNumId w:val="10"/>
  </w:num>
  <w:num w:numId="8">
    <w:abstractNumId w:val="11"/>
  </w:num>
  <w:num w:numId="9">
    <w:abstractNumId w:val="19"/>
  </w:num>
  <w:num w:numId="10">
    <w:abstractNumId w:val="8"/>
  </w:num>
  <w:num w:numId="11">
    <w:abstractNumId w:val="14"/>
  </w:num>
  <w:num w:numId="12">
    <w:abstractNumId w:val="7"/>
  </w:num>
  <w:num w:numId="13">
    <w:abstractNumId w:val="16"/>
  </w:num>
  <w:num w:numId="14">
    <w:abstractNumId w:val="13"/>
  </w:num>
  <w:num w:numId="15">
    <w:abstractNumId w:val="3"/>
  </w:num>
  <w:num w:numId="16">
    <w:abstractNumId w:val="15"/>
  </w:num>
  <w:num w:numId="17">
    <w:abstractNumId w:val="18"/>
  </w:num>
  <w:num w:numId="18">
    <w:abstractNumId w:val="9"/>
  </w:num>
  <w:num w:numId="19">
    <w:abstractNumId w:val="6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441F"/>
    <w:rsid w:val="00003C34"/>
    <w:rsid w:val="00012AE8"/>
    <w:rsid w:val="00026E13"/>
    <w:rsid w:val="00027A85"/>
    <w:rsid w:val="000510A0"/>
    <w:rsid w:val="000512FC"/>
    <w:rsid w:val="0005219B"/>
    <w:rsid w:val="000801D4"/>
    <w:rsid w:val="00080E8F"/>
    <w:rsid w:val="00084466"/>
    <w:rsid w:val="000979C7"/>
    <w:rsid w:val="000A198E"/>
    <w:rsid w:val="000B4ACD"/>
    <w:rsid w:val="000D19B8"/>
    <w:rsid w:val="000D4BD5"/>
    <w:rsid w:val="000D4F12"/>
    <w:rsid w:val="000F1C88"/>
    <w:rsid w:val="000F236E"/>
    <w:rsid w:val="0010520E"/>
    <w:rsid w:val="00132439"/>
    <w:rsid w:val="00161137"/>
    <w:rsid w:val="00164257"/>
    <w:rsid w:val="00183FB5"/>
    <w:rsid w:val="001937BE"/>
    <w:rsid w:val="00195DB6"/>
    <w:rsid w:val="001A1093"/>
    <w:rsid w:val="001A489F"/>
    <w:rsid w:val="001B01A9"/>
    <w:rsid w:val="001C7795"/>
    <w:rsid w:val="001D2B36"/>
    <w:rsid w:val="001D3F9E"/>
    <w:rsid w:val="001D7CDD"/>
    <w:rsid w:val="001E0E73"/>
    <w:rsid w:val="001E3BA2"/>
    <w:rsid w:val="0021542B"/>
    <w:rsid w:val="0023212E"/>
    <w:rsid w:val="00233021"/>
    <w:rsid w:val="00234E1F"/>
    <w:rsid w:val="0024228C"/>
    <w:rsid w:val="00256B64"/>
    <w:rsid w:val="00274328"/>
    <w:rsid w:val="00304073"/>
    <w:rsid w:val="00311253"/>
    <w:rsid w:val="00312A60"/>
    <w:rsid w:val="00322E42"/>
    <w:rsid w:val="00327FAE"/>
    <w:rsid w:val="00356548"/>
    <w:rsid w:val="003608C7"/>
    <w:rsid w:val="00373294"/>
    <w:rsid w:val="00384F3B"/>
    <w:rsid w:val="003968DE"/>
    <w:rsid w:val="003B5198"/>
    <w:rsid w:val="003C17A5"/>
    <w:rsid w:val="003D39DB"/>
    <w:rsid w:val="003D664E"/>
    <w:rsid w:val="003E4726"/>
    <w:rsid w:val="003E500C"/>
    <w:rsid w:val="0043590B"/>
    <w:rsid w:val="00470138"/>
    <w:rsid w:val="004709D9"/>
    <w:rsid w:val="00481B10"/>
    <w:rsid w:val="00484A42"/>
    <w:rsid w:val="004C51AA"/>
    <w:rsid w:val="004E2D35"/>
    <w:rsid w:val="004F7119"/>
    <w:rsid w:val="00561AE4"/>
    <w:rsid w:val="00562CC1"/>
    <w:rsid w:val="00567609"/>
    <w:rsid w:val="0058208E"/>
    <w:rsid w:val="00586CA6"/>
    <w:rsid w:val="005A2E58"/>
    <w:rsid w:val="005A4E8E"/>
    <w:rsid w:val="005C2D4D"/>
    <w:rsid w:val="005D28B2"/>
    <w:rsid w:val="005D6E34"/>
    <w:rsid w:val="005D72F2"/>
    <w:rsid w:val="00646595"/>
    <w:rsid w:val="00665320"/>
    <w:rsid w:val="0066773E"/>
    <w:rsid w:val="00672E56"/>
    <w:rsid w:val="00677C53"/>
    <w:rsid w:val="006951E3"/>
    <w:rsid w:val="006A11BF"/>
    <w:rsid w:val="006A2161"/>
    <w:rsid w:val="006D762E"/>
    <w:rsid w:val="006E1E20"/>
    <w:rsid w:val="006F25AD"/>
    <w:rsid w:val="007025B5"/>
    <w:rsid w:val="007027D0"/>
    <w:rsid w:val="007118CF"/>
    <w:rsid w:val="007147D7"/>
    <w:rsid w:val="007156D0"/>
    <w:rsid w:val="007355D8"/>
    <w:rsid w:val="007667F4"/>
    <w:rsid w:val="00771F2D"/>
    <w:rsid w:val="007807D2"/>
    <w:rsid w:val="007907D4"/>
    <w:rsid w:val="007978EE"/>
    <w:rsid w:val="007E6E24"/>
    <w:rsid w:val="007F22ED"/>
    <w:rsid w:val="00803551"/>
    <w:rsid w:val="0082790F"/>
    <w:rsid w:val="00842F3B"/>
    <w:rsid w:val="00854D32"/>
    <w:rsid w:val="0086127F"/>
    <w:rsid w:val="00865BA5"/>
    <w:rsid w:val="00866A1F"/>
    <w:rsid w:val="00877024"/>
    <w:rsid w:val="00882BE7"/>
    <w:rsid w:val="008A2934"/>
    <w:rsid w:val="008A5623"/>
    <w:rsid w:val="008A61AA"/>
    <w:rsid w:val="008E1B59"/>
    <w:rsid w:val="008F2147"/>
    <w:rsid w:val="008F347C"/>
    <w:rsid w:val="008F4750"/>
    <w:rsid w:val="0091727F"/>
    <w:rsid w:val="0092088D"/>
    <w:rsid w:val="009208B7"/>
    <w:rsid w:val="009261BE"/>
    <w:rsid w:val="009323C1"/>
    <w:rsid w:val="009632C6"/>
    <w:rsid w:val="0099012A"/>
    <w:rsid w:val="009B1492"/>
    <w:rsid w:val="009B1C40"/>
    <w:rsid w:val="009C5E96"/>
    <w:rsid w:val="009D1F09"/>
    <w:rsid w:val="009E0A36"/>
    <w:rsid w:val="009E2243"/>
    <w:rsid w:val="009F10F8"/>
    <w:rsid w:val="00A169AA"/>
    <w:rsid w:val="00A23201"/>
    <w:rsid w:val="00A4286F"/>
    <w:rsid w:val="00A43B49"/>
    <w:rsid w:val="00A442C1"/>
    <w:rsid w:val="00A61DC9"/>
    <w:rsid w:val="00A62329"/>
    <w:rsid w:val="00A87E8E"/>
    <w:rsid w:val="00A93867"/>
    <w:rsid w:val="00A969B4"/>
    <w:rsid w:val="00AA0798"/>
    <w:rsid w:val="00AB5961"/>
    <w:rsid w:val="00AC5A6A"/>
    <w:rsid w:val="00AD441F"/>
    <w:rsid w:val="00AD4D51"/>
    <w:rsid w:val="00AD7131"/>
    <w:rsid w:val="00AD7C25"/>
    <w:rsid w:val="00AE0390"/>
    <w:rsid w:val="00AE13F0"/>
    <w:rsid w:val="00AF1775"/>
    <w:rsid w:val="00B1118E"/>
    <w:rsid w:val="00B121E2"/>
    <w:rsid w:val="00B15EE4"/>
    <w:rsid w:val="00B32B71"/>
    <w:rsid w:val="00B4248C"/>
    <w:rsid w:val="00B550D2"/>
    <w:rsid w:val="00B57D5C"/>
    <w:rsid w:val="00B71E8A"/>
    <w:rsid w:val="00B731D9"/>
    <w:rsid w:val="00B7544B"/>
    <w:rsid w:val="00B83CA7"/>
    <w:rsid w:val="00B852A3"/>
    <w:rsid w:val="00B95F8C"/>
    <w:rsid w:val="00BE27A7"/>
    <w:rsid w:val="00BF2D0D"/>
    <w:rsid w:val="00C16D42"/>
    <w:rsid w:val="00C3708F"/>
    <w:rsid w:val="00C8124C"/>
    <w:rsid w:val="00C8253A"/>
    <w:rsid w:val="00C90842"/>
    <w:rsid w:val="00CA173A"/>
    <w:rsid w:val="00CA1CDD"/>
    <w:rsid w:val="00CA37DC"/>
    <w:rsid w:val="00CD1BC0"/>
    <w:rsid w:val="00CE1601"/>
    <w:rsid w:val="00CE1ABF"/>
    <w:rsid w:val="00D00C2E"/>
    <w:rsid w:val="00D12AC0"/>
    <w:rsid w:val="00D20ED2"/>
    <w:rsid w:val="00D621E5"/>
    <w:rsid w:val="00D623F1"/>
    <w:rsid w:val="00D6301C"/>
    <w:rsid w:val="00D8584B"/>
    <w:rsid w:val="00D9228F"/>
    <w:rsid w:val="00DB1B59"/>
    <w:rsid w:val="00DC3FE1"/>
    <w:rsid w:val="00DC5773"/>
    <w:rsid w:val="00DD1714"/>
    <w:rsid w:val="00DE32BA"/>
    <w:rsid w:val="00DE5ABB"/>
    <w:rsid w:val="00DF5F3F"/>
    <w:rsid w:val="00E00D20"/>
    <w:rsid w:val="00E07D6E"/>
    <w:rsid w:val="00E15D64"/>
    <w:rsid w:val="00E165C2"/>
    <w:rsid w:val="00E27214"/>
    <w:rsid w:val="00E30B5E"/>
    <w:rsid w:val="00E33C25"/>
    <w:rsid w:val="00E44024"/>
    <w:rsid w:val="00E45CE0"/>
    <w:rsid w:val="00E50DDF"/>
    <w:rsid w:val="00E552DE"/>
    <w:rsid w:val="00E75C5C"/>
    <w:rsid w:val="00E83512"/>
    <w:rsid w:val="00E952A4"/>
    <w:rsid w:val="00EB4C93"/>
    <w:rsid w:val="00EC2964"/>
    <w:rsid w:val="00EC3E32"/>
    <w:rsid w:val="00EC64D1"/>
    <w:rsid w:val="00ED5BCD"/>
    <w:rsid w:val="00ED67ED"/>
    <w:rsid w:val="00EF4CE0"/>
    <w:rsid w:val="00EF71D4"/>
    <w:rsid w:val="00F05D10"/>
    <w:rsid w:val="00F179EB"/>
    <w:rsid w:val="00F20585"/>
    <w:rsid w:val="00F2257A"/>
    <w:rsid w:val="00F3526D"/>
    <w:rsid w:val="00F40A93"/>
    <w:rsid w:val="00F92F6D"/>
    <w:rsid w:val="00FA007E"/>
    <w:rsid w:val="00FA6267"/>
    <w:rsid w:val="00FB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8193"/>
    <o:shapelayout v:ext="edit">
      <o:idmap v:ext="edit" data="1"/>
    </o:shapelayout>
  </w:shapeDefaults>
  <w:decimalSymbol w:val="."/>
  <w:listSeparator w:val=","/>
  <w15:docId w15:val="{7FD1D4B5-D606-47A8-A6D5-ACC71677C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38EFA9-351A-43B7-81ED-E79FF78503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1400</Characters>
  <Application>Microsoft Office Word</Application>
  <DocSecurity>0</DocSecurity>
  <Lines>40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1638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2014-09-24T06:07:00Z</cp:lastPrinted>
  <dcterms:created xsi:type="dcterms:W3CDTF">2019-09-27T01:43:00Z</dcterms:created>
  <dcterms:modified xsi:type="dcterms:W3CDTF">2019-09-27T01:43:00Z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A20903270</vt:lpwstr>
  </property>
  <property fmtid="{D5CDD505-2E9C-101B-9397-08002B2CF9AE}" pid="4" name="Objective-Title">
    <vt:lpwstr>NI2018-XXX - Licence fees 2019-20 - ES</vt:lpwstr>
  </property>
  <property fmtid="{D5CDD505-2E9C-101B-9397-08002B2CF9AE}" pid="5" name="Objective-Comment">
    <vt:lpwstr/>
  </property>
  <property fmtid="{D5CDD505-2E9C-101B-9397-08002B2CF9AE}" pid="6" name="Objective-CreationStamp">
    <vt:filetime>2019-08-04T21:22:14Z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2019-09-25T05:15:24Z</vt:filetime>
  </property>
  <property fmtid="{D5CDD505-2E9C-101B-9397-08002B2CF9AE}" pid="10" name="Objective-ModificationStamp">
    <vt:filetime>2019-09-25T05:15:24Z</vt:filetime>
  </property>
  <property fmtid="{D5CDD505-2E9C-101B-9397-08002B2CF9AE}" pid="11" name="Objective-Owner">
    <vt:lpwstr>Rebecca Grame</vt:lpwstr>
  </property>
  <property fmtid="{D5CDD505-2E9C-101B-9397-08002B2CF9AE}" pid="12" name="Objective-Path">
    <vt:lpwstr>Whole of ACT Government:ICRC - Independent Competition and Regulatory Commission:04. PROJECTS:03. Licensing and Compliance:Fees and Levies:2019-20:Instruments:AULF:</vt:lpwstr>
  </property>
  <property fmtid="{D5CDD505-2E9C-101B-9397-08002B2CF9AE}" pid="13" name="Objective-Parent">
    <vt:lpwstr>AULF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