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2D13" w14:textId="77777777" w:rsidR="007B7AC2" w:rsidRDefault="00B713AF" w:rsidP="007B7AC2">
      <w:pPr>
        <w:pStyle w:val="01Contents"/>
        <w:spacing w:before="120"/>
        <w:ind w:left="-567" w:right="-62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7FAD1C56" w14:textId="6B51DBDD" w:rsidR="007B7AC2" w:rsidRPr="007B7AC2" w:rsidRDefault="00EB0B66" w:rsidP="007B7AC2">
      <w:pPr>
        <w:pStyle w:val="Billname"/>
        <w:spacing w:before="700"/>
        <w:ind w:left="-567"/>
        <w:rPr>
          <w:rFonts w:eastAsia="Times New Roman"/>
        </w:rPr>
      </w:pPr>
      <w:r w:rsidRPr="00EB0B66">
        <w:rPr>
          <w:rFonts w:eastAsia="Times New Roman"/>
        </w:rPr>
        <w:t>Rates (Fixed Charge) Exemption 2019 (No 1)</w:t>
      </w:r>
    </w:p>
    <w:p w14:paraId="2F24FD17" w14:textId="458F7BE9" w:rsidR="00AD0418" w:rsidRDefault="009F20C9" w:rsidP="00AD0418">
      <w:pPr>
        <w:spacing w:before="240" w:after="60"/>
        <w:ind w:left="-567" w:right="-625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B93A64">
        <w:rPr>
          <w:rFonts w:ascii="Arial" w:hAnsi="Arial" w:cs="Arial"/>
          <w:b/>
          <w:bCs/>
        </w:rPr>
        <w:t xml:space="preserve"> Instrument N</w:t>
      </w:r>
      <w:r w:rsidR="00AD0418">
        <w:rPr>
          <w:rFonts w:ascii="Arial" w:hAnsi="Arial" w:cs="Arial"/>
          <w:b/>
          <w:bCs/>
        </w:rPr>
        <w:t>I201</w:t>
      </w:r>
      <w:r w:rsidR="00D86EB4">
        <w:rPr>
          <w:rFonts w:ascii="Arial" w:hAnsi="Arial" w:cs="Arial"/>
          <w:b/>
          <w:bCs/>
        </w:rPr>
        <w:t>9</w:t>
      </w:r>
      <w:r w:rsidR="00F73543" w:rsidRPr="009D0B78">
        <w:rPr>
          <w:rFonts w:ascii="Arial" w:hAnsi="Arial" w:cs="Arial"/>
          <w:b/>
          <w:bCs/>
        </w:rPr>
        <w:t>–</w:t>
      </w:r>
      <w:r w:rsidR="00FB12F2">
        <w:rPr>
          <w:rFonts w:ascii="Arial" w:hAnsi="Arial" w:cs="Arial"/>
          <w:b/>
          <w:bCs/>
        </w:rPr>
        <w:t>755</w:t>
      </w:r>
    </w:p>
    <w:p w14:paraId="390E19EC" w14:textId="77777777" w:rsidR="00AD0418" w:rsidRDefault="00AD0418" w:rsidP="00AD0418">
      <w:pPr>
        <w:pStyle w:val="madeunder"/>
        <w:spacing w:before="240" w:after="120"/>
        <w:ind w:left="-567" w:right="-625"/>
      </w:pPr>
      <w:r>
        <w:t xml:space="preserve">made under the  </w:t>
      </w:r>
    </w:p>
    <w:p w14:paraId="6D053FE8" w14:textId="77777777" w:rsidR="00AD0418" w:rsidRDefault="00AD0418" w:rsidP="00AD0418">
      <w:pPr>
        <w:pStyle w:val="CoverActName"/>
        <w:ind w:left="-567" w:right="-625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 w:rsidR="009F20C9">
        <w:rPr>
          <w:sz w:val="20"/>
          <w:szCs w:val="20"/>
        </w:rPr>
        <w:t>, section 41</w:t>
      </w:r>
      <w:r>
        <w:rPr>
          <w:sz w:val="20"/>
          <w:szCs w:val="20"/>
        </w:rPr>
        <w:t xml:space="preserve"> (</w:t>
      </w:r>
      <w:r w:rsidR="009F20C9">
        <w:rPr>
          <w:sz w:val="20"/>
          <w:szCs w:val="20"/>
        </w:rPr>
        <w:t>Exemption from rates</w:t>
      </w:r>
      <w:r>
        <w:rPr>
          <w:sz w:val="20"/>
          <w:szCs w:val="20"/>
        </w:rPr>
        <w:t>)</w:t>
      </w:r>
    </w:p>
    <w:p w14:paraId="7D71AAED" w14:textId="77777777" w:rsidR="00B713AF" w:rsidRPr="004A5751" w:rsidRDefault="00B713AF" w:rsidP="00AD0418">
      <w:pPr>
        <w:pStyle w:val="BillBasic"/>
        <w:spacing w:before="240"/>
        <w:ind w:left="-709" w:firstLine="142"/>
        <w:jc w:val="left"/>
        <w:rPr>
          <w:rFonts w:ascii="Arial" w:hAnsi="Arial" w:cs="Arial"/>
          <w:b/>
          <w:bCs/>
          <w:sz w:val="28"/>
          <w:szCs w:val="28"/>
        </w:rPr>
      </w:pPr>
      <w:r w:rsidRPr="004A5751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B74BD9" w14:textId="77777777" w:rsidR="00B713AF" w:rsidRDefault="00B713AF" w:rsidP="00AD0418">
      <w:pPr>
        <w:pStyle w:val="N-line3"/>
        <w:pBdr>
          <w:top w:val="single" w:sz="12" w:space="0" w:color="auto"/>
          <w:bottom w:val="none" w:sz="0" w:space="0" w:color="auto"/>
        </w:pBdr>
        <w:ind w:left="-709" w:firstLine="142"/>
      </w:pPr>
    </w:p>
    <w:p w14:paraId="6628140D" w14:textId="417DEC4C" w:rsidR="00D86EB4" w:rsidRDefault="00F1149E" w:rsidP="00D86EB4">
      <w:pPr>
        <w:keepNext/>
        <w:tabs>
          <w:tab w:val="clear" w:pos="2880"/>
        </w:tabs>
        <w:ind w:left="-567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Purpose</w:t>
      </w:r>
    </w:p>
    <w:p w14:paraId="6FD197AE" w14:textId="77777777" w:rsidR="00D31678" w:rsidRDefault="00D31678" w:rsidP="00D86EB4">
      <w:pPr>
        <w:keepNext/>
        <w:tabs>
          <w:tab w:val="clear" w:pos="2880"/>
        </w:tabs>
        <w:ind w:left="-567"/>
        <w:rPr>
          <w:rFonts w:ascii="Arial" w:hAnsi="Arial" w:cs="Arial"/>
          <w:b/>
          <w:szCs w:val="22"/>
          <w:u w:val="single"/>
        </w:rPr>
      </w:pPr>
    </w:p>
    <w:p w14:paraId="6EE58026" w14:textId="495DD627" w:rsidR="006214D1" w:rsidRDefault="00126685" w:rsidP="00D86EB4">
      <w:pPr>
        <w:keepNext/>
        <w:tabs>
          <w:tab w:val="clear" w:pos="2880"/>
        </w:tabs>
        <w:ind w:left="-567"/>
      </w:pPr>
      <w:r>
        <w:t>This</w:t>
      </w:r>
      <w:r w:rsidR="00D86EB4">
        <w:t xml:space="preserve"> instrument commences retrospectively from 1 July 2019 and provides an exemption </w:t>
      </w:r>
      <w:r w:rsidR="00A40035">
        <w:t>for</w:t>
      </w:r>
      <w:r w:rsidR="00D86EB4">
        <w:t xml:space="preserve"> </w:t>
      </w:r>
      <w:r w:rsidR="00F704FA">
        <w:t xml:space="preserve">the owner from paying </w:t>
      </w:r>
      <w:r w:rsidR="00D86EB4">
        <w:t>the fixed charge</w:t>
      </w:r>
      <w:r w:rsidR="00853CBA">
        <w:t xml:space="preserve"> component of general rates</w:t>
      </w:r>
      <w:r w:rsidR="00D86EB4">
        <w:t xml:space="preserve"> </w:t>
      </w:r>
      <w:r w:rsidR="00683AA7">
        <w:t>for</w:t>
      </w:r>
      <w:r w:rsidR="00D86EB4">
        <w:t xml:space="preserve"> </w:t>
      </w:r>
      <w:r w:rsidR="00F704FA">
        <w:t xml:space="preserve">the parcel of land located </w:t>
      </w:r>
      <w:r w:rsidR="0013489F">
        <w:t xml:space="preserve">at Block 44, Section 11, Fyshwick, </w:t>
      </w:r>
      <w:r w:rsidR="00BE2646">
        <w:t xml:space="preserve">ACT, </w:t>
      </w:r>
      <w:r w:rsidR="00F704FA">
        <w:t>known as</w:t>
      </w:r>
      <w:r w:rsidR="0013489F">
        <w:t xml:space="preserve"> 34 Geelong Street</w:t>
      </w:r>
      <w:r>
        <w:t>.</w:t>
      </w:r>
    </w:p>
    <w:p w14:paraId="3383A9F4" w14:textId="5D1BB8A0" w:rsidR="00635E1B" w:rsidRDefault="00635E1B" w:rsidP="00D86EB4">
      <w:pPr>
        <w:keepNext/>
        <w:tabs>
          <w:tab w:val="clear" w:pos="2880"/>
        </w:tabs>
        <w:ind w:left="-567"/>
      </w:pPr>
    </w:p>
    <w:p w14:paraId="0B86BACE" w14:textId="78A0BA42" w:rsidR="00635E1B" w:rsidRDefault="00635E1B" w:rsidP="00D86EB4">
      <w:pPr>
        <w:keepNext/>
        <w:tabs>
          <w:tab w:val="clear" w:pos="2880"/>
        </w:tabs>
        <w:ind w:left="-567"/>
      </w:pPr>
      <w:r>
        <w:t xml:space="preserve">The exemption is </w:t>
      </w:r>
      <w:r w:rsidR="00557A0A">
        <w:t xml:space="preserve">provided for 50 years, </w:t>
      </w:r>
      <w:r w:rsidR="00CB4993">
        <w:t xml:space="preserve">unless there is an </w:t>
      </w:r>
      <w:r w:rsidR="0066385F">
        <w:t>amendment to</w:t>
      </w:r>
      <w:r>
        <w:t xml:space="preserve"> clause 3(d) </w:t>
      </w:r>
      <w:r w:rsidR="00BE2646">
        <w:t xml:space="preserve">of </w:t>
      </w:r>
      <w:r>
        <w:t xml:space="preserve"> the lease</w:t>
      </w:r>
      <w:r w:rsidR="003C02D3">
        <w:t>,</w:t>
      </w:r>
      <w:r>
        <w:t xml:space="preserve"> for Block 44, Section 11 Fyshwick</w:t>
      </w:r>
      <w:r w:rsidR="00CB4993">
        <w:t>,</w:t>
      </w:r>
      <w:r w:rsidR="00F704FA">
        <w:t xml:space="preserve"> ACT,</w:t>
      </w:r>
      <w:r w:rsidR="00CB4993">
        <w:t xml:space="preserve"> in which case the exemption will end. Clause 3(d) of the Crown Lease</w:t>
      </w:r>
      <w:r w:rsidR="00F704FA">
        <w:t xml:space="preserve"> </w:t>
      </w:r>
      <w:r w:rsidR="0066385F">
        <w:t>states</w:t>
      </w:r>
      <w:r w:rsidR="00F704FA">
        <w:t>:</w:t>
      </w:r>
    </w:p>
    <w:p w14:paraId="33CF91DE" w14:textId="1985B20C" w:rsidR="0066385F" w:rsidRPr="00AD6860" w:rsidRDefault="0066385F" w:rsidP="00AD6860">
      <w:pPr>
        <w:pStyle w:val="ListParagraph"/>
        <w:numPr>
          <w:ilvl w:val="0"/>
          <w:numId w:val="11"/>
        </w:numPr>
        <w:spacing w:before="80" w:after="60"/>
        <w:rPr>
          <w:i/>
          <w:iCs/>
        </w:rPr>
      </w:pPr>
      <w:r w:rsidRPr="009F1D19">
        <w:t xml:space="preserve">That the lessee of this block shall always be the same as the lessee of Unit 1 Block 13 Section 11 Fyshwick and </w:t>
      </w:r>
      <w:r w:rsidR="00BE2646">
        <w:t xml:space="preserve">[the lease] </w:t>
      </w:r>
      <w:r w:rsidRPr="009F1D19">
        <w:t xml:space="preserve">shall only be transferred in conjunction with the transfer of ownership on Unit 1 </w:t>
      </w:r>
      <w:r>
        <w:t>B</w:t>
      </w:r>
      <w:r w:rsidRPr="009F1D19">
        <w:t>lock 13 Section 11 Fyshwick being part of units plan Number 11</w:t>
      </w:r>
      <w:r>
        <w:t>3.</w:t>
      </w:r>
    </w:p>
    <w:p w14:paraId="34F1225F" w14:textId="0023F382" w:rsidR="00D86EB4" w:rsidRDefault="00D86EB4" w:rsidP="00D86EB4">
      <w:pPr>
        <w:keepNext/>
        <w:tabs>
          <w:tab w:val="clear" w:pos="2880"/>
        </w:tabs>
        <w:ind w:left="-567"/>
      </w:pPr>
    </w:p>
    <w:p w14:paraId="7F1CCCCD" w14:textId="35AE3A8B" w:rsidR="00D86EB4" w:rsidRDefault="00D86EB4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  <w:r w:rsidRPr="00107FA8">
        <w:rPr>
          <w:rFonts w:ascii="Arial" w:hAnsi="Arial" w:cs="Arial"/>
          <w:b/>
          <w:szCs w:val="22"/>
          <w:u w:val="single"/>
        </w:rPr>
        <w:t>Background</w:t>
      </w:r>
    </w:p>
    <w:p w14:paraId="7808C7AD" w14:textId="77777777" w:rsidR="00D31678" w:rsidRDefault="00D31678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</w:p>
    <w:p w14:paraId="347A5C00" w14:textId="6320DF20" w:rsidR="00A168F0" w:rsidRPr="00D86EB4" w:rsidRDefault="006214D1" w:rsidP="00F73543">
      <w:pPr>
        <w:ind w:left="-567"/>
        <w:rPr>
          <w:rFonts w:ascii="Arial" w:hAnsi="Arial" w:cs="Arial"/>
          <w:b/>
          <w:szCs w:val="22"/>
          <w:u w:val="single"/>
        </w:rPr>
      </w:pPr>
      <w:r>
        <w:t xml:space="preserve">Section 14 of the </w:t>
      </w:r>
      <w:r>
        <w:rPr>
          <w:i/>
        </w:rPr>
        <w:t>Rates Act 2004</w:t>
      </w:r>
      <w:r>
        <w:t xml:space="preserve"> (the Rates Act) imposes general rates on all parcels of rateable land in the ACT. </w:t>
      </w:r>
      <w:r w:rsidR="00A168F0">
        <w:t xml:space="preserve">Rateable land includes residential, rural and commercial land. </w:t>
      </w:r>
    </w:p>
    <w:p w14:paraId="3AE44A5B" w14:textId="77777777" w:rsidR="00D86EB4" w:rsidRDefault="00D86EB4" w:rsidP="00F73543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</w:pPr>
    </w:p>
    <w:p w14:paraId="0431A49C" w14:textId="4D7662E2" w:rsidR="006214D1" w:rsidRDefault="006214D1" w:rsidP="00F73543">
      <w:pPr>
        <w:ind w:left="-567"/>
      </w:pPr>
      <w:r>
        <w:t>General rates comprise of a fixed charge amount, in addition to</w:t>
      </w:r>
      <w:r w:rsidR="00EC04FF">
        <w:t xml:space="preserve"> an</w:t>
      </w:r>
      <w:r>
        <w:t xml:space="preserve"> ad valorem amount based on the Average Unimproved Value of the land and a marginal rating factor. </w:t>
      </w:r>
    </w:p>
    <w:p w14:paraId="7F84ADFD" w14:textId="77777777" w:rsidR="006214D1" w:rsidRDefault="006214D1" w:rsidP="00D86EB4">
      <w:pPr>
        <w:pStyle w:val="ListParagraph"/>
        <w:ind w:left="-567"/>
      </w:pPr>
    </w:p>
    <w:p w14:paraId="2013C164" w14:textId="77777777" w:rsidR="006214D1" w:rsidRPr="00F73543" w:rsidRDefault="006214D1" w:rsidP="00F73543">
      <w:pPr>
        <w:ind w:left="-567"/>
      </w:pPr>
      <w:r w:rsidRPr="00F73543">
        <w:t>General r</w:t>
      </w:r>
      <w:r w:rsidR="008F65F1" w:rsidRPr="00F73543">
        <w:t xml:space="preserve">ates are levied on all </w:t>
      </w:r>
      <w:r w:rsidRPr="00F73543">
        <w:t>properties to provide funding for a wide range of essential services to the Canberra community, including municipal services, schools, roads and hospitals.</w:t>
      </w:r>
    </w:p>
    <w:p w14:paraId="30EEE42F" w14:textId="77777777" w:rsidR="00126685" w:rsidRPr="00F73543" w:rsidRDefault="00126685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</w:p>
    <w:p w14:paraId="57B4A428" w14:textId="77777777" w:rsidR="00126685" w:rsidRPr="00F73543" w:rsidRDefault="00126685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  <w:r w:rsidRPr="00F73543">
        <w:rPr>
          <w:lang w:val="en-GB"/>
        </w:rPr>
        <w:t>Under section </w:t>
      </w:r>
      <w:r w:rsidR="006214D1" w:rsidRPr="00F73543">
        <w:rPr>
          <w:lang w:val="en-GB"/>
        </w:rPr>
        <w:t xml:space="preserve">41 of the </w:t>
      </w:r>
      <w:r w:rsidRPr="00F73543">
        <w:rPr>
          <w:lang w:val="en-GB"/>
        </w:rPr>
        <w:t xml:space="preserve">Rates Act </w:t>
      </w:r>
      <w:r w:rsidR="006214D1" w:rsidRPr="00F73543">
        <w:rPr>
          <w:lang w:val="en-GB"/>
        </w:rPr>
        <w:t xml:space="preserve">the Minister may exempt the owner of a parcel of land from payment of rates owing for any period in relation to the parcel of land, or from payment of a stated part of the rates. </w:t>
      </w:r>
    </w:p>
    <w:p w14:paraId="480A7E81" w14:textId="77777777" w:rsidR="00126685" w:rsidRDefault="00126685" w:rsidP="00D86EB4">
      <w:pPr>
        <w:pStyle w:val="ListParagraph"/>
        <w:ind w:left="-567"/>
      </w:pPr>
    </w:p>
    <w:p w14:paraId="6ED54C4F" w14:textId="2BD20B10" w:rsidR="004756B4" w:rsidRPr="00F73543" w:rsidRDefault="003E0C1F" w:rsidP="00F73543">
      <w:pPr>
        <w:ind w:left="-567"/>
      </w:pPr>
      <w:r w:rsidRPr="00F73543">
        <w:lastRenderedPageBreak/>
        <w:t>This</w:t>
      </w:r>
      <w:r w:rsidR="005C7843" w:rsidRPr="00F73543">
        <w:t xml:space="preserve"> </w:t>
      </w:r>
      <w:r w:rsidRPr="00F73543">
        <w:t>instrument provides an exemption from</w:t>
      </w:r>
      <w:r w:rsidR="00CB6A67" w:rsidRPr="00F73543">
        <w:t xml:space="preserve"> only</w:t>
      </w:r>
      <w:r w:rsidRPr="00F73543">
        <w:t xml:space="preserve"> the </w:t>
      </w:r>
      <w:r w:rsidR="00A40035">
        <w:t>fixed charge</w:t>
      </w:r>
      <w:r w:rsidRPr="00F73543">
        <w:t xml:space="preserve"> component of general rates </w:t>
      </w:r>
      <w:r w:rsidR="000C0359" w:rsidRPr="00F73543">
        <w:t>provid</w:t>
      </w:r>
      <w:r w:rsidR="00CF43CC">
        <w:t>ing</w:t>
      </w:r>
      <w:r w:rsidR="000C0359" w:rsidRPr="00F73543">
        <w:t xml:space="preserve"> </w:t>
      </w:r>
      <w:r w:rsidR="00CF43CC">
        <w:t>the owner/s of the parcel of land</w:t>
      </w:r>
      <w:r w:rsidR="000C0359" w:rsidRPr="00F73543">
        <w:t xml:space="preserve"> with financial relief by removing the </w:t>
      </w:r>
      <w:r w:rsidR="00A40035">
        <w:t>fixed</w:t>
      </w:r>
      <w:r w:rsidR="000C0359" w:rsidRPr="00F73543">
        <w:t xml:space="preserve"> component from their rates liability. </w:t>
      </w:r>
    </w:p>
    <w:p w14:paraId="07DD72E8" w14:textId="77777777" w:rsidR="004756B4" w:rsidRDefault="004756B4" w:rsidP="00D86EB4">
      <w:pPr>
        <w:pStyle w:val="ListParagraph"/>
        <w:tabs>
          <w:tab w:val="clear" w:pos="2880"/>
          <w:tab w:val="left" w:pos="6045"/>
        </w:tabs>
        <w:ind w:left="-567"/>
      </w:pPr>
    </w:p>
    <w:p w14:paraId="3DE42F1E" w14:textId="79CC6A61" w:rsidR="00013563" w:rsidRPr="00F73543" w:rsidRDefault="00CF43CC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  <w:r>
        <w:t xml:space="preserve">This instrument responds to the Standing Committee on Public Accounts, Inquiry into Commercial Rates (April 2019) recommendation 23 </w:t>
      </w:r>
      <w:r w:rsidRPr="00CF43CC">
        <w:t>that the ACT government investigate ways to overcome the long-term anomalies relating to Block 44, Section 11, Fyshwick.</w:t>
      </w:r>
      <w:r>
        <w:t xml:space="preserve"> </w:t>
      </w:r>
    </w:p>
    <w:p w14:paraId="29A80438" w14:textId="77777777" w:rsidR="00D86EB4" w:rsidRDefault="00D86EB4" w:rsidP="00D86EB4">
      <w:pPr>
        <w:pStyle w:val="ListParagraph"/>
      </w:pPr>
    </w:p>
    <w:p w14:paraId="2DB6B050" w14:textId="56B4E126" w:rsidR="00D86EB4" w:rsidRDefault="00D86EB4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  <w:r w:rsidRPr="00D86EB4">
        <w:rPr>
          <w:rFonts w:ascii="Arial" w:hAnsi="Arial" w:cs="Arial"/>
          <w:b/>
          <w:szCs w:val="22"/>
          <w:u w:val="single"/>
        </w:rPr>
        <w:t>Retrospectivity</w:t>
      </w:r>
    </w:p>
    <w:p w14:paraId="742E6138" w14:textId="77777777" w:rsidR="00D31678" w:rsidRPr="00D86EB4" w:rsidRDefault="00D31678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</w:p>
    <w:p w14:paraId="5496A9FA" w14:textId="256F2356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  <w:rPr>
          <w:color w:val="00B0F0"/>
        </w:rPr>
      </w:pPr>
      <w:r w:rsidRPr="00107FA8">
        <w:t>Th</w:t>
      </w:r>
      <w:r w:rsidR="00F704FA">
        <w:t>e operative provisions of thi</w:t>
      </w:r>
      <w:r w:rsidRPr="00107FA8">
        <w:t xml:space="preserve">s instrument </w:t>
      </w:r>
      <w:r w:rsidR="00F704FA">
        <w:t>are</w:t>
      </w:r>
      <w:r w:rsidRPr="00107FA8">
        <w:t xml:space="preserve"> taken to </w:t>
      </w:r>
      <w:r w:rsidR="00F704FA">
        <w:t xml:space="preserve">have </w:t>
      </w:r>
      <w:r w:rsidRPr="00107FA8">
        <w:t>commence</w:t>
      </w:r>
      <w:r w:rsidR="00F704FA">
        <w:t>d</w:t>
      </w:r>
      <w:r w:rsidRPr="00107FA8">
        <w:t xml:space="preserve"> on </w:t>
      </w:r>
      <w:r>
        <w:t>1 July</w:t>
      </w:r>
      <w:r w:rsidRPr="00107FA8">
        <w:t xml:space="preserve"> 2019.</w:t>
      </w:r>
      <w:r w:rsidRPr="00107FA8">
        <w:rPr>
          <w:color w:val="00B0F0"/>
        </w:rPr>
        <w:t xml:space="preserve"> </w:t>
      </w:r>
    </w:p>
    <w:p w14:paraId="3303CF83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343C9973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  <w:r w:rsidRPr="00107FA8">
        <w:t xml:space="preserve">Section 76(1) of the </w:t>
      </w:r>
      <w:r w:rsidRPr="00107FA8">
        <w:rPr>
          <w:i/>
        </w:rPr>
        <w:t>Legislation Act 2001</w:t>
      </w:r>
      <w:r w:rsidRPr="00107FA8">
        <w:t xml:space="preserve"> provides that a statutory instrument may provide that a non</w:t>
      </w:r>
      <w:r w:rsidRPr="00107FA8">
        <w:noBreakHyphen/>
        <w:t xml:space="preserve">prejudicial provision of an instrument commences retrospectively. </w:t>
      </w:r>
    </w:p>
    <w:p w14:paraId="13D7A7D9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534EE5DB" w14:textId="17509774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  <w:r w:rsidRPr="00107FA8">
        <w:t>Th</w:t>
      </w:r>
      <w:r w:rsidR="00DC3B1B">
        <w:t xml:space="preserve">is instrument is applied retrospectively to </w:t>
      </w:r>
      <w:r w:rsidR="00F73543">
        <w:t xml:space="preserve">the </w:t>
      </w:r>
      <w:r w:rsidR="006858C8">
        <w:t xml:space="preserve">benefit the </w:t>
      </w:r>
      <w:r w:rsidR="00A213C5">
        <w:t>owner</w:t>
      </w:r>
      <w:r w:rsidR="00F704FA">
        <w:t>/</w:t>
      </w:r>
      <w:r w:rsidR="00A213C5">
        <w:t xml:space="preserve">s of the </w:t>
      </w:r>
      <w:r w:rsidR="0013489F">
        <w:t>affected parcel of land</w:t>
      </w:r>
      <w:r w:rsidR="00A213C5">
        <w:t xml:space="preserve"> to receive the exemption from the fixed charge component of rates</w:t>
      </w:r>
      <w:r w:rsidR="00D31678">
        <w:t xml:space="preserve"> for the 2019-20 rating year</w:t>
      </w:r>
      <w:r w:rsidRPr="00107FA8">
        <w:t xml:space="preserve">. </w:t>
      </w:r>
    </w:p>
    <w:p w14:paraId="14D4DAFA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4324A382" w14:textId="77777777" w:rsidR="00BD672E" w:rsidRDefault="00BD672E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6FA19CB2" w14:textId="77777777" w:rsidR="00F15129" w:rsidRDefault="00F15129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26055D24" w14:textId="77777777" w:rsidR="00E87271" w:rsidRDefault="00E87271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36D2E6F3" w14:textId="4FCB50C6" w:rsidR="00B713AF" w:rsidRDefault="00B713AF" w:rsidP="00D86EB4">
      <w:pPr>
        <w:pStyle w:val="Amain"/>
        <w:tabs>
          <w:tab w:val="clear" w:pos="500"/>
          <w:tab w:val="clear" w:pos="700"/>
        </w:tabs>
        <w:spacing w:before="0" w:after="0"/>
        <w:ind w:left="-567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14:paraId="53F2CCF2" w14:textId="560E930F" w:rsidR="00B713AF" w:rsidRDefault="00094258" w:rsidP="00D86EB4">
      <w:pPr>
        <w:pStyle w:val="Amain"/>
        <w:tabs>
          <w:tab w:val="clear" w:pos="500"/>
          <w:tab w:val="clear" w:pos="700"/>
        </w:tabs>
        <w:spacing w:before="0" w:after="0"/>
        <w:ind w:left="-567" w:firstLine="0"/>
        <w:jc w:val="left"/>
      </w:pPr>
      <w:r>
        <w:rPr>
          <w:bCs/>
        </w:rPr>
        <w:t>Andrew Barr</w:t>
      </w:r>
      <w:r w:rsidR="007E27EE">
        <w:rPr>
          <w:bCs/>
        </w:rPr>
        <w:t xml:space="preserve"> </w:t>
      </w:r>
      <w:r w:rsidR="00B713AF">
        <w:t>MLA</w:t>
      </w:r>
    </w:p>
    <w:sectPr w:rsidR="00B713AF" w:rsidSect="00A12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58" w:right="1559" w:bottom="2127" w:left="2155" w:header="1020" w:footer="5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7A3C" w14:textId="77777777" w:rsidR="00DD24E2" w:rsidRDefault="00DD24E2">
      <w:r>
        <w:separator/>
      </w:r>
    </w:p>
  </w:endnote>
  <w:endnote w:type="continuationSeparator" w:id="0">
    <w:p w14:paraId="4D79102C" w14:textId="77777777" w:rsidR="00DD24E2" w:rsidRDefault="00DD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0A5F" w14:textId="6CF85117" w:rsidR="00B13074" w:rsidRPr="00B13074" w:rsidRDefault="00B13074" w:rsidP="00B13074">
    <w:pPr>
      <w:pStyle w:val="Footer"/>
      <w:jc w:val="center"/>
      <w:rPr>
        <w:sz w:val="14"/>
      </w:rPr>
    </w:pPr>
    <w:r w:rsidRPr="00B13074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9907" w14:textId="77777777" w:rsidR="00DD24E2" w:rsidRDefault="00DD24E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72FF" w14:textId="08778A11" w:rsidR="00B13074" w:rsidRPr="00B13074" w:rsidRDefault="00B13074" w:rsidP="00B13074">
    <w:pPr>
      <w:pStyle w:val="Footer"/>
      <w:jc w:val="center"/>
      <w:rPr>
        <w:sz w:val="14"/>
      </w:rPr>
    </w:pPr>
    <w:r w:rsidRPr="00B13074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437F" w14:textId="77777777" w:rsidR="00DD24E2" w:rsidRDefault="00DD24E2">
      <w:r>
        <w:separator/>
      </w:r>
    </w:p>
  </w:footnote>
  <w:footnote w:type="continuationSeparator" w:id="0">
    <w:p w14:paraId="613B2832" w14:textId="77777777" w:rsidR="00DD24E2" w:rsidRDefault="00DD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353" w14:textId="77777777" w:rsidR="00B13074" w:rsidRDefault="00B13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6320" w14:textId="77777777" w:rsidR="00B13074" w:rsidRDefault="00B13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EF4F" w14:textId="77777777" w:rsidR="00B13074" w:rsidRDefault="00B13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1B6A20"/>
    <w:multiLevelType w:val="hybridMultilevel"/>
    <w:tmpl w:val="4372F54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53639A"/>
    <w:multiLevelType w:val="hybridMultilevel"/>
    <w:tmpl w:val="B3405266"/>
    <w:lvl w:ilvl="0" w:tplc="A60469E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3" w15:restartNumberingAfterBreak="0">
    <w:nsid w:val="68B52E1A"/>
    <w:multiLevelType w:val="hybridMultilevel"/>
    <w:tmpl w:val="FCEA50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19"/>
  </w:num>
  <w:num w:numId="9">
    <w:abstractNumId w:val="17"/>
  </w:num>
  <w:num w:numId="10">
    <w:abstractNumId w:val="23"/>
  </w:num>
  <w:num w:numId="1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61"/>
    <w:rsid w:val="00013563"/>
    <w:rsid w:val="0001403D"/>
    <w:rsid w:val="00072057"/>
    <w:rsid w:val="00075E60"/>
    <w:rsid w:val="00094258"/>
    <w:rsid w:val="000B610A"/>
    <w:rsid w:val="000C0359"/>
    <w:rsid w:val="000E7905"/>
    <w:rsid w:val="0011318D"/>
    <w:rsid w:val="00114961"/>
    <w:rsid w:val="00126685"/>
    <w:rsid w:val="00126CC0"/>
    <w:rsid w:val="0013489F"/>
    <w:rsid w:val="00176C31"/>
    <w:rsid w:val="00190041"/>
    <w:rsid w:val="0019207D"/>
    <w:rsid w:val="001B3386"/>
    <w:rsid w:val="0020742D"/>
    <w:rsid w:val="002075A9"/>
    <w:rsid w:val="00221846"/>
    <w:rsid w:val="00232FE9"/>
    <w:rsid w:val="00237050"/>
    <w:rsid w:val="00277CD3"/>
    <w:rsid w:val="00325570"/>
    <w:rsid w:val="00346D9D"/>
    <w:rsid w:val="00356A8F"/>
    <w:rsid w:val="00357957"/>
    <w:rsid w:val="00376509"/>
    <w:rsid w:val="003A22B8"/>
    <w:rsid w:val="003C02D3"/>
    <w:rsid w:val="003E0C1F"/>
    <w:rsid w:val="004056F3"/>
    <w:rsid w:val="00431E73"/>
    <w:rsid w:val="004756B4"/>
    <w:rsid w:val="004840EC"/>
    <w:rsid w:val="004A5751"/>
    <w:rsid w:val="004C1E20"/>
    <w:rsid w:val="004C64B4"/>
    <w:rsid w:val="004E2806"/>
    <w:rsid w:val="004E5C35"/>
    <w:rsid w:val="00542173"/>
    <w:rsid w:val="00557994"/>
    <w:rsid w:val="00557A0A"/>
    <w:rsid w:val="005B5287"/>
    <w:rsid w:val="005C7843"/>
    <w:rsid w:val="006214D1"/>
    <w:rsid w:val="00633DFB"/>
    <w:rsid w:val="00635E1B"/>
    <w:rsid w:val="0066385F"/>
    <w:rsid w:val="00683AA7"/>
    <w:rsid w:val="006856F7"/>
    <w:rsid w:val="006858C8"/>
    <w:rsid w:val="006C2047"/>
    <w:rsid w:val="006C7824"/>
    <w:rsid w:val="007265FE"/>
    <w:rsid w:val="00761ACA"/>
    <w:rsid w:val="00775DE8"/>
    <w:rsid w:val="007A4FCE"/>
    <w:rsid w:val="007B7AC2"/>
    <w:rsid w:val="007E27EE"/>
    <w:rsid w:val="007F3DE8"/>
    <w:rsid w:val="00801F36"/>
    <w:rsid w:val="00813D3F"/>
    <w:rsid w:val="00853CBA"/>
    <w:rsid w:val="0089308E"/>
    <w:rsid w:val="008A3322"/>
    <w:rsid w:val="008C7A9E"/>
    <w:rsid w:val="008F65F1"/>
    <w:rsid w:val="00907BF2"/>
    <w:rsid w:val="0091058A"/>
    <w:rsid w:val="00925147"/>
    <w:rsid w:val="00930D76"/>
    <w:rsid w:val="00982564"/>
    <w:rsid w:val="0098526E"/>
    <w:rsid w:val="009F0B83"/>
    <w:rsid w:val="009F20C9"/>
    <w:rsid w:val="00A1257C"/>
    <w:rsid w:val="00A168F0"/>
    <w:rsid w:val="00A213C5"/>
    <w:rsid w:val="00A27CF1"/>
    <w:rsid w:val="00A352DE"/>
    <w:rsid w:val="00A40035"/>
    <w:rsid w:val="00A6172A"/>
    <w:rsid w:val="00AB2463"/>
    <w:rsid w:val="00AD0418"/>
    <w:rsid w:val="00AD6860"/>
    <w:rsid w:val="00AF3FAD"/>
    <w:rsid w:val="00B07051"/>
    <w:rsid w:val="00B13074"/>
    <w:rsid w:val="00B17460"/>
    <w:rsid w:val="00B34F7D"/>
    <w:rsid w:val="00B64213"/>
    <w:rsid w:val="00B713AF"/>
    <w:rsid w:val="00B93A64"/>
    <w:rsid w:val="00BA5BA9"/>
    <w:rsid w:val="00BC3E58"/>
    <w:rsid w:val="00BD672E"/>
    <w:rsid w:val="00BE2646"/>
    <w:rsid w:val="00BE413F"/>
    <w:rsid w:val="00BF256F"/>
    <w:rsid w:val="00BF2F34"/>
    <w:rsid w:val="00BF43F4"/>
    <w:rsid w:val="00C23227"/>
    <w:rsid w:val="00C26CF5"/>
    <w:rsid w:val="00C75C91"/>
    <w:rsid w:val="00C82676"/>
    <w:rsid w:val="00CB4993"/>
    <w:rsid w:val="00CB6A67"/>
    <w:rsid w:val="00CF43CC"/>
    <w:rsid w:val="00D15DD6"/>
    <w:rsid w:val="00D31678"/>
    <w:rsid w:val="00D4486F"/>
    <w:rsid w:val="00D55CEC"/>
    <w:rsid w:val="00D607AA"/>
    <w:rsid w:val="00D84274"/>
    <w:rsid w:val="00D86EB4"/>
    <w:rsid w:val="00DC3B1B"/>
    <w:rsid w:val="00DD24E2"/>
    <w:rsid w:val="00E16CF7"/>
    <w:rsid w:val="00E5574D"/>
    <w:rsid w:val="00E65AD5"/>
    <w:rsid w:val="00E87271"/>
    <w:rsid w:val="00EB0B66"/>
    <w:rsid w:val="00EC04FF"/>
    <w:rsid w:val="00EC27AD"/>
    <w:rsid w:val="00EC35EF"/>
    <w:rsid w:val="00EC75CF"/>
    <w:rsid w:val="00F04402"/>
    <w:rsid w:val="00F1149E"/>
    <w:rsid w:val="00F15129"/>
    <w:rsid w:val="00F34A72"/>
    <w:rsid w:val="00F44E65"/>
    <w:rsid w:val="00F53BC8"/>
    <w:rsid w:val="00F67903"/>
    <w:rsid w:val="00F704FA"/>
    <w:rsid w:val="00F73543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8B96F55"/>
  <w15:docId w15:val="{9D9CEF5B-C087-4B7D-9E61-D8AC928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uiPriority w:val="99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7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FA"/>
    <w:rPr>
      <w:rFonts w:ascii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FA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3652-1A39-4AD5-84DB-7B9350FD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2242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PCODCS</cp:lastModifiedBy>
  <cp:revision>5</cp:revision>
  <cp:lastPrinted>2014-07-18T00:25:00Z</cp:lastPrinted>
  <dcterms:created xsi:type="dcterms:W3CDTF">2019-12-02T05:21:00Z</dcterms:created>
  <dcterms:modified xsi:type="dcterms:W3CDTF">2019-12-02T05:21:00Z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1125453</vt:lpwstr>
  </property>
  <property fmtid="{D5CDD505-2E9C-101B-9397-08002B2CF9AE}" pid="7" name="JMSREQUIREDCHECKIN">
    <vt:lpwstr/>
  </property>
</Properties>
</file>