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AE478" w14:textId="77777777" w:rsidR="00F02C60" w:rsidRDefault="00F02C60" w:rsidP="00F02C60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56BC4B5" w14:textId="29B514A1" w:rsidR="00F02C60" w:rsidRDefault="00F02C60" w:rsidP="00F02C60">
      <w:pPr>
        <w:pStyle w:val="Billname"/>
        <w:spacing w:before="700"/>
      </w:pPr>
      <w:r>
        <w:t>Motor Accident Injuries</w:t>
      </w:r>
      <w:r w:rsidR="002453F9">
        <w:t xml:space="preserve"> (</w:t>
      </w:r>
      <w:r w:rsidR="00210EE3">
        <w:t xml:space="preserve">Insurer </w:t>
      </w:r>
      <w:r w:rsidR="00577AF4">
        <w:t>Information Collection</w:t>
      </w:r>
      <w:r w:rsidR="002453F9">
        <w:t xml:space="preserve">) </w:t>
      </w:r>
      <w:r>
        <w:t>Regulation 20</w:t>
      </w:r>
      <w:r w:rsidR="007C30ED">
        <w:t>20</w:t>
      </w:r>
      <w:r>
        <w:t xml:space="preserve"> </w:t>
      </w:r>
    </w:p>
    <w:p w14:paraId="22662A00" w14:textId="08CACCE6" w:rsidR="00F02C60" w:rsidRDefault="00F02C60" w:rsidP="00F02C6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Subordinate law SL20</w:t>
      </w:r>
      <w:r w:rsidR="00BA0A9C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B87FD6">
        <w:rPr>
          <w:rFonts w:ascii="Arial" w:hAnsi="Arial" w:cs="Arial"/>
          <w:b/>
          <w:bCs/>
        </w:rPr>
        <w:t>7</w:t>
      </w:r>
    </w:p>
    <w:p w14:paraId="4465F819" w14:textId="77777777" w:rsidR="00F02C60" w:rsidRDefault="00F02C60" w:rsidP="00F02C60">
      <w:pPr>
        <w:pStyle w:val="madeunder"/>
        <w:spacing w:before="300" w:after="0"/>
      </w:pPr>
      <w:r>
        <w:t xml:space="preserve">made under the  </w:t>
      </w:r>
    </w:p>
    <w:p w14:paraId="16EBB678" w14:textId="77777777" w:rsidR="00F02C60" w:rsidRDefault="00F02C60" w:rsidP="00F02C60">
      <w:pPr>
        <w:pStyle w:val="CoverActName"/>
        <w:spacing w:before="320" w:after="0"/>
        <w:rPr>
          <w:rFonts w:cs="Arial"/>
          <w:sz w:val="20"/>
        </w:rPr>
      </w:pPr>
      <w:r w:rsidRPr="00376412">
        <w:rPr>
          <w:i/>
        </w:rPr>
        <w:t>Motor Accident Injuries Act 2019</w:t>
      </w:r>
      <w:r>
        <w:t xml:space="preserve"> </w:t>
      </w:r>
      <w:r>
        <w:rPr>
          <w:rFonts w:cs="Arial"/>
          <w:sz w:val="20"/>
        </w:rPr>
        <w:t>(S</w:t>
      </w:r>
      <w:r w:rsidR="00602744">
        <w:rPr>
          <w:rFonts w:cs="Arial"/>
          <w:sz w:val="20"/>
        </w:rPr>
        <w:t xml:space="preserve"> </w:t>
      </w:r>
      <w:r>
        <w:rPr>
          <w:rFonts w:cs="Arial"/>
          <w:sz w:val="20"/>
        </w:rPr>
        <w:t>492)</w:t>
      </w:r>
    </w:p>
    <w:p w14:paraId="6BC3D5D5" w14:textId="77777777" w:rsidR="00F02C60" w:rsidRDefault="00F02C60" w:rsidP="00F02C60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2EF4E14" w14:textId="77777777" w:rsidR="00F02C60" w:rsidRDefault="00F02C60" w:rsidP="00F02C60">
      <w:pPr>
        <w:pStyle w:val="N-line3"/>
        <w:pBdr>
          <w:bottom w:val="none" w:sz="0" w:space="0" w:color="auto"/>
        </w:pBdr>
      </w:pPr>
    </w:p>
    <w:p w14:paraId="41933F4A" w14:textId="77777777" w:rsidR="00F02C60" w:rsidRDefault="00F02C60" w:rsidP="00F02C60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8EFD48C" w14:textId="77777777" w:rsidR="00A87FFC" w:rsidRPr="00602744" w:rsidRDefault="00A84393" w:rsidP="00A87FFC">
      <w:pPr>
        <w:rPr>
          <w:rFonts w:cstheme="minorHAnsi"/>
          <w:b/>
          <w:sz w:val="24"/>
          <w:szCs w:val="24"/>
        </w:rPr>
      </w:pPr>
      <w:r w:rsidRPr="00602744">
        <w:rPr>
          <w:rFonts w:cstheme="minorHAnsi"/>
          <w:b/>
          <w:sz w:val="24"/>
          <w:szCs w:val="24"/>
        </w:rPr>
        <w:t>Overview</w:t>
      </w:r>
    </w:p>
    <w:p w14:paraId="3C833CAC" w14:textId="2E292F01" w:rsidR="00B47B32" w:rsidRPr="00B47B32" w:rsidRDefault="00B47B32" w:rsidP="00A87F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i/>
          <w:iCs/>
          <w:sz w:val="24"/>
          <w:szCs w:val="24"/>
        </w:rPr>
        <w:t xml:space="preserve">Motor Accident Injuries Act 2019 </w:t>
      </w:r>
      <w:r>
        <w:rPr>
          <w:rFonts w:cstheme="minorHAnsi"/>
          <w:sz w:val="24"/>
          <w:szCs w:val="24"/>
        </w:rPr>
        <w:t>(the Act)</w:t>
      </w:r>
      <w:r w:rsidRPr="00602744">
        <w:rPr>
          <w:rFonts w:cstheme="minorHAnsi"/>
          <w:sz w:val="24"/>
          <w:szCs w:val="24"/>
        </w:rPr>
        <w:t xml:space="preserve"> replace</w:t>
      </w:r>
      <w:r w:rsidR="00CE5FE0">
        <w:rPr>
          <w:rFonts w:cstheme="minorHAnsi"/>
          <w:sz w:val="24"/>
          <w:szCs w:val="24"/>
        </w:rPr>
        <w:t>d</w:t>
      </w:r>
      <w:r w:rsidRPr="00602744">
        <w:rPr>
          <w:rFonts w:cstheme="minorHAnsi"/>
          <w:sz w:val="24"/>
          <w:szCs w:val="24"/>
        </w:rPr>
        <w:t xml:space="preserve"> the at-fault common law scheme operating under the </w:t>
      </w:r>
      <w:r w:rsidRPr="00F67033">
        <w:rPr>
          <w:rFonts w:cstheme="minorHAnsi"/>
          <w:i/>
          <w:iCs/>
          <w:sz w:val="24"/>
          <w:szCs w:val="24"/>
        </w:rPr>
        <w:t>Road Transport (Third-Party Insurance) Act 2008</w:t>
      </w:r>
      <w:r w:rsidRPr="00602744">
        <w:rPr>
          <w:rFonts w:cstheme="minorHAnsi"/>
          <w:sz w:val="24"/>
          <w:szCs w:val="24"/>
        </w:rPr>
        <w:t xml:space="preserve"> with a new </w:t>
      </w:r>
      <w:r w:rsidR="0044091E">
        <w:rPr>
          <w:rFonts w:cstheme="minorHAnsi"/>
          <w:sz w:val="24"/>
          <w:szCs w:val="24"/>
        </w:rPr>
        <w:t>improved motor accident injuries scheme</w:t>
      </w:r>
      <w:r w:rsidR="00CE5FE0">
        <w:rPr>
          <w:rFonts w:cstheme="minorHAnsi"/>
          <w:sz w:val="24"/>
          <w:szCs w:val="24"/>
        </w:rPr>
        <w:t xml:space="preserve"> (MAI scheme)</w:t>
      </w:r>
      <w:r w:rsidRPr="00602744">
        <w:rPr>
          <w:rFonts w:cstheme="minorHAnsi"/>
          <w:sz w:val="24"/>
          <w:szCs w:val="24"/>
        </w:rPr>
        <w:t>. The Act commence</w:t>
      </w:r>
      <w:r>
        <w:rPr>
          <w:rFonts w:cstheme="minorHAnsi"/>
          <w:sz w:val="24"/>
          <w:szCs w:val="24"/>
        </w:rPr>
        <w:t>d</w:t>
      </w:r>
      <w:r w:rsidRPr="00602744">
        <w:rPr>
          <w:rFonts w:cstheme="minorHAnsi"/>
          <w:sz w:val="24"/>
          <w:szCs w:val="24"/>
        </w:rPr>
        <w:t xml:space="preserve"> on 1</w:t>
      </w:r>
      <w:r w:rsidR="00BD517E">
        <w:rPr>
          <w:rFonts w:cstheme="minorHAnsi"/>
          <w:sz w:val="24"/>
          <w:szCs w:val="24"/>
        </w:rPr>
        <w:t> </w:t>
      </w:r>
      <w:r w:rsidRPr="00602744">
        <w:rPr>
          <w:rFonts w:cstheme="minorHAnsi"/>
          <w:sz w:val="24"/>
          <w:szCs w:val="24"/>
        </w:rPr>
        <w:t>February 2020 and appl</w:t>
      </w:r>
      <w:r>
        <w:rPr>
          <w:rFonts w:cstheme="minorHAnsi"/>
          <w:sz w:val="24"/>
          <w:szCs w:val="24"/>
        </w:rPr>
        <w:t>ies</w:t>
      </w:r>
      <w:r w:rsidRPr="00602744">
        <w:rPr>
          <w:rFonts w:cstheme="minorHAnsi"/>
          <w:sz w:val="24"/>
          <w:szCs w:val="24"/>
        </w:rPr>
        <w:t xml:space="preserve"> to motor accidents in the ACT from that date.  The MAI scheme </w:t>
      </w:r>
      <w:r>
        <w:rPr>
          <w:rFonts w:cstheme="minorHAnsi"/>
          <w:sz w:val="24"/>
          <w:szCs w:val="24"/>
        </w:rPr>
        <w:t xml:space="preserve">provides </w:t>
      </w:r>
      <w:r w:rsidRPr="00602744">
        <w:rPr>
          <w:rFonts w:cstheme="minorHAnsi"/>
          <w:sz w:val="24"/>
          <w:szCs w:val="24"/>
        </w:rPr>
        <w:t>defined benefits to anyone injured in a motor accident and provide</w:t>
      </w:r>
      <w:r>
        <w:rPr>
          <w:rFonts w:cstheme="minorHAnsi"/>
          <w:sz w:val="24"/>
          <w:szCs w:val="24"/>
        </w:rPr>
        <w:t>s</w:t>
      </w:r>
      <w:r w:rsidRPr="00602744">
        <w:rPr>
          <w:rFonts w:cstheme="minorHAnsi"/>
          <w:sz w:val="24"/>
          <w:szCs w:val="24"/>
        </w:rPr>
        <w:t xml:space="preserve"> additional common law benefits to people more seriously injured and whose injury was caused by someone else’s fault.</w:t>
      </w:r>
    </w:p>
    <w:p w14:paraId="6D5E1072" w14:textId="7931C103" w:rsidR="00BD517E" w:rsidRDefault="00B47B32" w:rsidP="00A87F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Act</w:t>
      </w:r>
      <w:r w:rsidR="00CE5FE0">
        <w:rPr>
          <w:rFonts w:cstheme="minorHAnsi"/>
          <w:sz w:val="24"/>
          <w:szCs w:val="24"/>
        </w:rPr>
        <w:t xml:space="preserve"> also</w:t>
      </w:r>
      <w:r>
        <w:rPr>
          <w:rFonts w:cstheme="minorHAnsi"/>
          <w:sz w:val="24"/>
          <w:szCs w:val="24"/>
        </w:rPr>
        <w:t xml:space="preserve"> </w:t>
      </w:r>
      <w:r w:rsidR="00CE5FE0">
        <w:rPr>
          <w:rFonts w:cstheme="minorHAnsi"/>
          <w:sz w:val="24"/>
          <w:szCs w:val="24"/>
        </w:rPr>
        <w:t>established the</w:t>
      </w:r>
      <w:r>
        <w:rPr>
          <w:rFonts w:cstheme="minorHAnsi"/>
          <w:sz w:val="24"/>
          <w:szCs w:val="24"/>
        </w:rPr>
        <w:t xml:space="preserve"> MAI commission to regulate and monitor the MAI scheme, including compliance by licensed insurers with provisions of the Act. To facilitate this, the MAI commission must keep a register of applications for defined benefits and motor accident claims (see section 472 of the Act). </w:t>
      </w:r>
    </w:p>
    <w:p w14:paraId="66C6C9CE" w14:textId="0EF5D52D" w:rsidR="00BD517E" w:rsidRDefault="00BD517E" w:rsidP="00A87FFC">
      <w:pPr>
        <w:rPr>
          <w:rFonts w:cstheme="minorHAnsi"/>
          <w:sz w:val="24"/>
          <w:szCs w:val="24"/>
        </w:rPr>
      </w:pPr>
      <w:r w:rsidRPr="00602744">
        <w:rPr>
          <w:rFonts w:cstheme="minorHAnsi"/>
          <w:sz w:val="24"/>
          <w:szCs w:val="24"/>
        </w:rPr>
        <w:t>The Motor Accident Injuries</w:t>
      </w:r>
      <w:bookmarkStart w:id="2" w:name="_Hlk20139968"/>
      <w:r w:rsidRPr="00602744">
        <w:rPr>
          <w:rFonts w:cstheme="minorHAnsi"/>
          <w:sz w:val="24"/>
          <w:szCs w:val="24"/>
        </w:rPr>
        <w:t xml:space="preserve"> (</w:t>
      </w:r>
      <w:r w:rsidR="00210EE3">
        <w:rPr>
          <w:rFonts w:cstheme="minorHAnsi"/>
          <w:sz w:val="24"/>
          <w:szCs w:val="24"/>
        </w:rPr>
        <w:t xml:space="preserve">Insurer </w:t>
      </w:r>
      <w:r>
        <w:rPr>
          <w:rFonts w:cstheme="minorHAnsi"/>
          <w:sz w:val="24"/>
          <w:szCs w:val="24"/>
        </w:rPr>
        <w:t>Information Collection</w:t>
      </w:r>
      <w:r w:rsidRPr="00602744">
        <w:rPr>
          <w:rFonts w:cstheme="minorHAnsi"/>
          <w:sz w:val="24"/>
          <w:szCs w:val="24"/>
        </w:rPr>
        <w:t xml:space="preserve">) </w:t>
      </w:r>
      <w:bookmarkEnd w:id="2"/>
      <w:r w:rsidRPr="00602744">
        <w:rPr>
          <w:rFonts w:cstheme="minorHAnsi"/>
          <w:sz w:val="24"/>
          <w:szCs w:val="24"/>
        </w:rPr>
        <w:t>Regulation 20</w:t>
      </w:r>
      <w:r>
        <w:rPr>
          <w:rFonts w:cstheme="minorHAnsi"/>
          <w:sz w:val="24"/>
          <w:szCs w:val="24"/>
        </w:rPr>
        <w:t xml:space="preserve">20 provides for the information a licensed insurer must give to the MAI commission about applications and claims. The regulation sets out requirements for licensed insurers to provide a monthly return about defined benefit applications </w:t>
      </w:r>
      <w:r w:rsidR="00CE5FE0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>motor accident claims handled by the insurer.  The regulation also</w:t>
      </w:r>
      <w:r w:rsidRPr="00DB550A">
        <w:rPr>
          <w:rFonts w:cstheme="minorHAnsi"/>
          <w:sz w:val="24"/>
          <w:szCs w:val="24"/>
        </w:rPr>
        <w:t xml:space="preserve"> require</w:t>
      </w:r>
      <w:r>
        <w:rPr>
          <w:rFonts w:cstheme="minorHAnsi"/>
          <w:sz w:val="24"/>
          <w:szCs w:val="24"/>
        </w:rPr>
        <w:t>s</w:t>
      </w:r>
      <w:r w:rsidRPr="00DB550A">
        <w:rPr>
          <w:rFonts w:cstheme="minorHAnsi"/>
          <w:sz w:val="24"/>
          <w:szCs w:val="24"/>
        </w:rPr>
        <w:t xml:space="preserve"> licensed insurers to provide other prescribed information about the</w:t>
      </w:r>
      <w:r>
        <w:rPr>
          <w:rFonts w:cstheme="minorHAnsi"/>
          <w:sz w:val="24"/>
          <w:szCs w:val="24"/>
        </w:rPr>
        <w:t>ir</w:t>
      </w:r>
      <w:r w:rsidRPr="00DB550A">
        <w:rPr>
          <w:rFonts w:cstheme="minorHAnsi"/>
          <w:sz w:val="24"/>
          <w:szCs w:val="24"/>
        </w:rPr>
        <w:t xml:space="preserve"> business or financial position after a request from the MAI commission or</w:t>
      </w:r>
      <w:r>
        <w:rPr>
          <w:rFonts w:cstheme="minorHAnsi"/>
          <w:sz w:val="24"/>
          <w:szCs w:val="24"/>
        </w:rPr>
        <w:t xml:space="preserve"> an</w:t>
      </w:r>
      <w:r w:rsidRPr="00DB550A">
        <w:rPr>
          <w:rFonts w:cstheme="minorHAnsi"/>
          <w:sz w:val="24"/>
          <w:szCs w:val="24"/>
        </w:rPr>
        <w:t xml:space="preserve"> event occurring.</w:t>
      </w:r>
    </w:p>
    <w:p w14:paraId="45782949" w14:textId="2160056D" w:rsidR="00FB5BD9" w:rsidRDefault="00FB5BD9" w:rsidP="00A87FFC">
      <w:pPr>
        <w:rPr>
          <w:rFonts w:cstheme="minorHAnsi"/>
          <w:sz w:val="24"/>
          <w:szCs w:val="24"/>
        </w:rPr>
      </w:pPr>
    </w:p>
    <w:p w14:paraId="7BBCF798" w14:textId="1B73699F" w:rsidR="00210EE3" w:rsidRDefault="00210EE3" w:rsidP="00A87FFC">
      <w:pPr>
        <w:rPr>
          <w:rFonts w:cstheme="minorHAnsi"/>
          <w:sz w:val="24"/>
          <w:szCs w:val="24"/>
        </w:rPr>
      </w:pPr>
    </w:p>
    <w:p w14:paraId="35A7C5B7" w14:textId="0058C5DE" w:rsidR="00210EE3" w:rsidRDefault="00210EE3" w:rsidP="00A87FFC">
      <w:pPr>
        <w:rPr>
          <w:rFonts w:cstheme="minorHAnsi"/>
          <w:sz w:val="24"/>
          <w:szCs w:val="24"/>
        </w:rPr>
      </w:pPr>
    </w:p>
    <w:p w14:paraId="68AB7497" w14:textId="77777777" w:rsidR="00210EE3" w:rsidRDefault="00210EE3" w:rsidP="00A87FFC">
      <w:pPr>
        <w:rPr>
          <w:rFonts w:cstheme="minorHAnsi"/>
          <w:sz w:val="24"/>
          <w:szCs w:val="24"/>
        </w:rPr>
      </w:pPr>
    </w:p>
    <w:p w14:paraId="14C3B034" w14:textId="77777777" w:rsidR="00B22B25" w:rsidRDefault="00B22B25" w:rsidP="00A87FFC">
      <w:pPr>
        <w:rPr>
          <w:rFonts w:cstheme="minorHAnsi"/>
          <w:b/>
          <w:sz w:val="24"/>
          <w:szCs w:val="24"/>
        </w:rPr>
      </w:pPr>
    </w:p>
    <w:p w14:paraId="212E3997" w14:textId="5975BC3F" w:rsidR="00A87FFC" w:rsidRPr="00602744" w:rsidRDefault="00A87FFC" w:rsidP="00A87FFC">
      <w:pPr>
        <w:rPr>
          <w:rFonts w:cstheme="minorHAnsi"/>
          <w:b/>
          <w:sz w:val="24"/>
          <w:szCs w:val="24"/>
        </w:rPr>
      </w:pPr>
      <w:r w:rsidRPr="00602744">
        <w:rPr>
          <w:rFonts w:cstheme="minorHAnsi"/>
          <w:b/>
          <w:sz w:val="24"/>
          <w:szCs w:val="24"/>
        </w:rPr>
        <w:lastRenderedPageBreak/>
        <w:t>Details</w:t>
      </w:r>
    </w:p>
    <w:p w14:paraId="6DC90561" w14:textId="45E12A9A" w:rsidR="00A87FFC" w:rsidRPr="00602744" w:rsidRDefault="00A87FFC" w:rsidP="00A87FFC">
      <w:pPr>
        <w:rPr>
          <w:rFonts w:cstheme="minorHAnsi"/>
          <w:sz w:val="24"/>
          <w:szCs w:val="24"/>
          <w:u w:val="single"/>
        </w:rPr>
      </w:pPr>
      <w:r w:rsidRPr="00B22B25">
        <w:rPr>
          <w:rFonts w:cstheme="minorHAnsi"/>
          <w:b/>
          <w:bCs/>
          <w:sz w:val="24"/>
          <w:szCs w:val="24"/>
        </w:rPr>
        <w:t>Clause 1</w:t>
      </w:r>
      <w:r w:rsidRPr="00602744">
        <w:rPr>
          <w:rFonts w:cstheme="minorHAnsi"/>
          <w:sz w:val="24"/>
          <w:szCs w:val="24"/>
        </w:rPr>
        <w:t xml:space="preserve"> names the regulation as the Motor Accident Injuries</w:t>
      </w:r>
      <w:r w:rsidR="000B131B">
        <w:rPr>
          <w:rFonts w:cstheme="minorHAnsi"/>
          <w:sz w:val="24"/>
          <w:szCs w:val="24"/>
        </w:rPr>
        <w:t xml:space="preserve"> (</w:t>
      </w:r>
      <w:r w:rsidR="00210EE3">
        <w:rPr>
          <w:rFonts w:cstheme="minorHAnsi"/>
          <w:sz w:val="24"/>
          <w:szCs w:val="24"/>
        </w:rPr>
        <w:t xml:space="preserve">Insurer </w:t>
      </w:r>
      <w:r w:rsidR="00577AF4">
        <w:rPr>
          <w:rFonts w:cstheme="minorHAnsi"/>
          <w:sz w:val="24"/>
          <w:szCs w:val="24"/>
        </w:rPr>
        <w:t>Information Collection</w:t>
      </w:r>
      <w:r w:rsidR="000B131B">
        <w:rPr>
          <w:rFonts w:cstheme="minorHAnsi"/>
          <w:sz w:val="24"/>
          <w:szCs w:val="24"/>
        </w:rPr>
        <w:t xml:space="preserve">) </w:t>
      </w:r>
      <w:r w:rsidRPr="00602744">
        <w:rPr>
          <w:rFonts w:cstheme="minorHAnsi"/>
          <w:sz w:val="24"/>
          <w:szCs w:val="24"/>
        </w:rPr>
        <w:t>Regulation 20</w:t>
      </w:r>
      <w:r w:rsidR="007C30ED">
        <w:rPr>
          <w:rFonts w:cstheme="minorHAnsi"/>
          <w:sz w:val="24"/>
          <w:szCs w:val="24"/>
        </w:rPr>
        <w:t>20</w:t>
      </w:r>
      <w:r w:rsidRPr="00602744">
        <w:rPr>
          <w:rFonts w:cstheme="minorHAnsi"/>
          <w:sz w:val="24"/>
          <w:szCs w:val="24"/>
        </w:rPr>
        <w:t>.</w:t>
      </w:r>
    </w:p>
    <w:p w14:paraId="53E04C94" w14:textId="4EFC3D16" w:rsidR="00717F25" w:rsidRDefault="00A87FFC" w:rsidP="00A87FFC">
      <w:pPr>
        <w:rPr>
          <w:rFonts w:cstheme="minorHAnsi"/>
          <w:sz w:val="24"/>
          <w:szCs w:val="24"/>
        </w:rPr>
      </w:pPr>
      <w:r w:rsidRPr="00B22B25">
        <w:rPr>
          <w:rFonts w:cstheme="minorHAnsi"/>
          <w:b/>
          <w:bCs/>
          <w:sz w:val="24"/>
          <w:szCs w:val="24"/>
        </w:rPr>
        <w:t>Clause 2</w:t>
      </w:r>
      <w:r w:rsidRPr="00602744">
        <w:rPr>
          <w:rFonts w:cstheme="minorHAnsi"/>
          <w:sz w:val="24"/>
          <w:szCs w:val="24"/>
        </w:rPr>
        <w:t xml:space="preserve"> provides for the commencement of the regulation</w:t>
      </w:r>
      <w:r w:rsidR="00717F25">
        <w:rPr>
          <w:rFonts w:cstheme="minorHAnsi"/>
          <w:sz w:val="24"/>
          <w:szCs w:val="24"/>
        </w:rPr>
        <w:t xml:space="preserve"> </w:t>
      </w:r>
      <w:r w:rsidR="00705CE9">
        <w:rPr>
          <w:rFonts w:cstheme="minorHAnsi"/>
          <w:sz w:val="24"/>
          <w:szCs w:val="24"/>
        </w:rPr>
        <w:t>to be</w:t>
      </w:r>
      <w:r w:rsidR="00192431">
        <w:rPr>
          <w:rFonts w:cstheme="minorHAnsi"/>
          <w:sz w:val="24"/>
          <w:szCs w:val="24"/>
        </w:rPr>
        <w:t xml:space="preserve"> on</w:t>
      </w:r>
      <w:r w:rsidR="00705CE9">
        <w:rPr>
          <w:rFonts w:cstheme="minorHAnsi"/>
          <w:sz w:val="24"/>
          <w:szCs w:val="24"/>
        </w:rPr>
        <w:t xml:space="preserve"> 1 March 2020.</w:t>
      </w:r>
      <w:r w:rsidRPr="00602744">
        <w:rPr>
          <w:rFonts w:cstheme="minorHAnsi"/>
          <w:sz w:val="24"/>
          <w:szCs w:val="24"/>
        </w:rPr>
        <w:t xml:space="preserve"> </w:t>
      </w:r>
    </w:p>
    <w:p w14:paraId="5EE6AACC" w14:textId="77777777" w:rsidR="00A87FFC" w:rsidRPr="00602744" w:rsidRDefault="00A87FFC" w:rsidP="00A87FFC">
      <w:pPr>
        <w:rPr>
          <w:rFonts w:cstheme="minorHAnsi"/>
          <w:sz w:val="24"/>
          <w:szCs w:val="24"/>
        </w:rPr>
      </w:pPr>
      <w:r w:rsidRPr="00B22B25">
        <w:rPr>
          <w:rFonts w:cstheme="minorHAnsi"/>
          <w:b/>
          <w:bCs/>
          <w:sz w:val="24"/>
          <w:szCs w:val="24"/>
        </w:rPr>
        <w:t>Clause 3</w:t>
      </w:r>
      <w:r w:rsidRPr="00602744">
        <w:rPr>
          <w:rFonts w:cstheme="minorHAnsi"/>
          <w:sz w:val="24"/>
          <w:szCs w:val="24"/>
        </w:rPr>
        <w:t xml:space="preserve"> inserts a dictionary at the end of the regulation.</w:t>
      </w:r>
    </w:p>
    <w:p w14:paraId="11C12614" w14:textId="364CCB98" w:rsidR="00A87FFC" w:rsidRDefault="00A87FFC" w:rsidP="004D2AEC">
      <w:pPr>
        <w:rPr>
          <w:rFonts w:cstheme="minorHAnsi"/>
          <w:sz w:val="24"/>
          <w:szCs w:val="24"/>
        </w:rPr>
      </w:pPr>
      <w:r w:rsidRPr="00B22B25">
        <w:rPr>
          <w:rFonts w:cstheme="minorHAnsi"/>
          <w:b/>
          <w:bCs/>
          <w:sz w:val="24"/>
          <w:szCs w:val="24"/>
        </w:rPr>
        <w:t>Clause 4</w:t>
      </w:r>
      <w:r w:rsidRPr="00602744">
        <w:rPr>
          <w:rFonts w:cstheme="minorHAnsi"/>
          <w:sz w:val="24"/>
          <w:szCs w:val="24"/>
        </w:rPr>
        <w:t xml:space="preserve"> provides a note included in the regulation is explanatory and is not part of the regulation</w:t>
      </w:r>
      <w:r w:rsidR="00FD5ADC">
        <w:rPr>
          <w:rFonts w:cstheme="minorHAnsi"/>
          <w:sz w:val="24"/>
          <w:szCs w:val="24"/>
        </w:rPr>
        <w:t>.</w:t>
      </w:r>
    </w:p>
    <w:p w14:paraId="7354384C" w14:textId="1ED61449" w:rsidR="00683F93" w:rsidRPr="003A70AB" w:rsidRDefault="00683F93" w:rsidP="00683F93">
      <w:pPr>
        <w:rPr>
          <w:sz w:val="24"/>
          <w:szCs w:val="24"/>
        </w:rPr>
      </w:pPr>
      <w:r w:rsidRPr="00B22B25">
        <w:rPr>
          <w:b/>
          <w:bCs/>
          <w:sz w:val="24"/>
          <w:szCs w:val="24"/>
        </w:rPr>
        <w:t xml:space="preserve">Clause </w:t>
      </w:r>
      <w:r w:rsidR="003D2316" w:rsidRPr="00B22B25">
        <w:rPr>
          <w:b/>
          <w:bCs/>
          <w:sz w:val="24"/>
          <w:szCs w:val="24"/>
        </w:rPr>
        <w:t>5</w:t>
      </w:r>
      <w:r w:rsidRPr="003A70AB">
        <w:rPr>
          <w:sz w:val="24"/>
          <w:szCs w:val="24"/>
        </w:rPr>
        <w:t xml:space="preserve"> contains requirements for a monthly return from a licensed insurer about each application for defined benefits and each motor accident claim received or managed by an insurer for a given month</w:t>
      </w:r>
      <w:r w:rsidR="00883111">
        <w:rPr>
          <w:sz w:val="24"/>
          <w:szCs w:val="24"/>
        </w:rPr>
        <w:t xml:space="preserve">. </w:t>
      </w:r>
      <w:r w:rsidRPr="003A70AB">
        <w:rPr>
          <w:sz w:val="24"/>
          <w:szCs w:val="24"/>
        </w:rPr>
        <w:t>The return must include the information set out in schedule 1 of the regulation.  A monthly return must also be in a form approved by the MAI commission and must be lodged no later than 7 days after the end of each month.  A monthly return must also include details updating information included in previous returns.</w:t>
      </w:r>
    </w:p>
    <w:p w14:paraId="270074AB" w14:textId="3B315BB5" w:rsidR="00683F93" w:rsidRPr="003A70AB" w:rsidRDefault="00683F93" w:rsidP="00683F93">
      <w:pPr>
        <w:rPr>
          <w:sz w:val="24"/>
          <w:szCs w:val="24"/>
        </w:rPr>
      </w:pPr>
      <w:r w:rsidRPr="00B22B25">
        <w:rPr>
          <w:b/>
          <w:bCs/>
          <w:sz w:val="24"/>
          <w:szCs w:val="24"/>
        </w:rPr>
        <w:t xml:space="preserve">Clause </w:t>
      </w:r>
      <w:r w:rsidR="003D2316" w:rsidRPr="00B22B25">
        <w:rPr>
          <w:b/>
          <w:bCs/>
          <w:sz w:val="24"/>
          <w:szCs w:val="24"/>
        </w:rPr>
        <w:t>6</w:t>
      </w:r>
      <w:r w:rsidRPr="003A70AB">
        <w:rPr>
          <w:sz w:val="24"/>
          <w:szCs w:val="24"/>
        </w:rPr>
        <w:t xml:space="preserve"> </w:t>
      </w:r>
      <w:r w:rsidR="000D3EC0">
        <w:rPr>
          <w:sz w:val="24"/>
          <w:szCs w:val="24"/>
        </w:rPr>
        <w:t>provides that if</w:t>
      </w:r>
      <w:r w:rsidRPr="003A70AB">
        <w:rPr>
          <w:sz w:val="24"/>
          <w:szCs w:val="24"/>
        </w:rPr>
        <w:t xml:space="preserve"> a claim manager</w:t>
      </w:r>
      <w:r w:rsidR="000D3EC0">
        <w:rPr>
          <w:sz w:val="24"/>
          <w:szCs w:val="24"/>
        </w:rPr>
        <w:t xml:space="preserve"> is</w:t>
      </w:r>
      <w:r w:rsidRPr="003A70AB">
        <w:rPr>
          <w:sz w:val="24"/>
          <w:szCs w:val="24"/>
        </w:rPr>
        <w:t xml:space="preserve"> acting for multiple respondents</w:t>
      </w:r>
      <w:r w:rsidR="000D3EC0">
        <w:rPr>
          <w:sz w:val="24"/>
          <w:szCs w:val="24"/>
        </w:rPr>
        <w:t xml:space="preserve"> there is no requirement</w:t>
      </w:r>
      <w:r w:rsidRPr="003A70AB">
        <w:rPr>
          <w:sz w:val="24"/>
          <w:szCs w:val="24"/>
        </w:rPr>
        <w:t xml:space="preserve"> to provide information about a claim to the MAI commission if the information has already been provided by another insurer.</w:t>
      </w:r>
      <w:r w:rsidR="00A24A9F">
        <w:rPr>
          <w:sz w:val="24"/>
          <w:szCs w:val="24"/>
        </w:rPr>
        <w:t xml:space="preserve"> This is included to clarify the responsibility for including information on the register is met if it has been provided by another insurer. </w:t>
      </w:r>
    </w:p>
    <w:p w14:paraId="2D4ABD56" w14:textId="17507BEF" w:rsidR="00B22B25" w:rsidRDefault="00683F93" w:rsidP="00A87FFC">
      <w:pPr>
        <w:rPr>
          <w:sz w:val="24"/>
          <w:szCs w:val="24"/>
        </w:rPr>
      </w:pPr>
      <w:r w:rsidRPr="00B22B25">
        <w:rPr>
          <w:b/>
          <w:bCs/>
          <w:sz w:val="24"/>
          <w:szCs w:val="24"/>
        </w:rPr>
        <w:t xml:space="preserve">Clause </w:t>
      </w:r>
      <w:r w:rsidR="003D2316" w:rsidRPr="00B22B25">
        <w:rPr>
          <w:b/>
          <w:bCs/>
          <w:sz w:val="24"/>
          <w:szCs w:val="24"/>
        </w:rPr>
        <w:t>7</w:t>
      </w:r>
      <w:r w:rsidRPr="003A70AB">
        <w:rPr>
          <w:sz w:val="24"/>
          <w:szCs w:val="24"/>
        </w:rPr>
        <w:t xml:space="preserve"> sets out information a licensed insurer must provide the MAI commission that is relevant to the administration of the MAI Act.  </w:t>
      </w:r>
    </w:p>
    <w:p w14:paraId="05AF2F68" w14:textId="33AFE026" w:rsidR="00B22B25" w:rsidRDefault="00B22B25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Subclause (1) relates to a request for </w:t>
      </w:r>
      <w:r w:rsidRPr="003A70AB">
        <w:rPr>
          <w:sz w:val="24"/>
          <w:szCs w:val="24"/>
        </w:rPr>
        <w:t>information</w:t>
      </w:r>
      <w:r w:rsidR="0072532D">
        <w:rPr>
          <w:sz w:val="24"/>
          <w:szCs w:val="24"/>
        </w:rPr>
        <w:t xml:space="preserve"> or explanation</w:t>
      </w:r>
      <w:r w:rsidRPr="003A70AB">
        <w:rPr>
          <w:sz w:val="24"/>
          <w:szCs w:val="24"/>
        </w:rPr>
        <w:t xml:space="preserve"> </w:t>
      </w:r>
      <w:r w:rsidR="0072532D">
        <w:rPr>
          <w:sz w:val="24"/>
          <w:szCs w:val="24"/>
        </w:rPr>
        <w:t>from</w:t>
      </w:r>
      <w:r w:rsidRPr="003A70AB">
        <w:rPr>
          <w:sz w:val="24"/>
          <w:szCs w:val="24"/>
        </w:rPr>
        <w:t xml:space="preserve"> a Commonwealth financial regulator (such as APRA or ASIC)</w:t>
      </w:r>
      <w:r>
        <w:rPr>
          <w:sz w:val="24"/>
          <w:szCs w:val="24"/>
        </w:rPr>
        <w:t xml:space="preserve">. The information that is to be provided to the MAI commission is </w:t>
      </w:r>
      <w:r w:rsidR="0072532D">
        <w:rPr>
          <w:sz w:val="24"/>
          <w:szCs w:val="24"/>
        </w:rPr>
        <w:t>in relation to a matter</w:t>
      </w:r>
      <w:r w:rsidR="000F300C">
        <w:rPr>
          <w:sz w:val="24"/>
          <w:szCs w:val="24"/>
        </w:rPr>
        <w:t xml:space="preserve"> that </w:t>
      </w:r>
      <w:r>
        <w:rPr>
          <w:sz w:val="24"/>
          <w:szCs w:val="24"/>
        </w:rPr>
        <w:t>may have a material impact on the</w:t>
      </w:r>
      <w:r w:rsidR="0072532D">
        <w:rPr>
          <w:sz w:val="24"/>
          <w:szCs w:val="24"/>
        </w:rPr>
        <w:t xml:space="preserve"> insurer’s</w:t>
      </w:r>
      <w:r>
        <w:rPr>
          <w:sz w:val="24"/>
          <w:szCs w:val="24"/>
        </w:rPr>
        <w:t xml:space="preserve"> MAI insurance business. This acknowledges that an insurer may receive requests for information or explanations as a corporation </w:t>
      </w:r>
      <w:r w:rsidR="00271D86">
        <w:rPr>
          <w:sz w:val="24"/>
          <w:szCs w:val="24"/>
        </w:rPr>
        <w:t>that do not affect the</w:t>
      </w:r>
      <w:r>
        <w:rPr>
          <w:sz w:val="24"/>
          <w:szCs w:val="24"/>
        </w:rPr>
        <w:t xml:space="preserve"> MAI insurance business. Where it </w:t>
      </w:r>
      <w:r w:rsidR="000F300C">
        <w:rPr>
          <w:sz w:val="24"/>
          <w:szCs w:val="24"/>
        </w:rPr>
        <w:t>may</w:t>
      </w:r>
      <w:r>
        <w:rPr>
          <w:sz w:val="24"/>
          <w:szCs w:val="24"/>
        </w:rPr>
        <w:t xml:space="preserve"> have a material impact, the i</w:t>
      </w:r>
      <w:r w:rsidRPr="003A70AB">
        <w:rPr>
          <w:sz w:val="24"/>
          <w:szCs w:val="24"/>
        </w:rPr>
        <w:t xml:space="preserve">nformation must be provided within </w:t>
      </w:r>
      <w:r>
        <w:rPr>
          <w:sz w:val="24"/>
          <w:szCs w:val="24"/>
        </w:rPr>
        <w:t>1</w:t>
      </w:r>
      <w:r w:rsidRPr="003A70AB">
        <w:rPr>
          <w:sz w:val="24"/>
          <w:szCs w:val="24"/>
        </w:rPr>
        <w:t xml:space="preserve"> month of the request</w:t>
      </w:r>
      <w:r>
        <w:rPr>
          <w:sz w:val="24"/>
          <w:szCs w:val="24"/>
        </w:rPr>
        <w:t>.</w:t>
      </w:r>
    </w:p>
    <w:p w14:paraId="06692B05" w14:textId="262D7224" w:rsidR="00B22B25" w:rsidRDefault="00B22B25" w:rsidP="00A87FFC">
      <w:pPr>
        <w:rPr>
          <w:sz w:val="24"/>
          <w:szCs w:val="24"/>
        </w:rPr>
      </w:pPr>
      <w:r>
        <w:rPr>
          <w:sz w:val="24"/>
          <w:szCs w:val="24"/>
        </w:rPr>
        <w:t>Subclause (2) provides that t</w:t>
      </w:r>
      <w:r w:rsidRPr="003A70AB">
        <w:rPr>
          <w:sz w:val="24"/>
          <w:szCs w:val="24"/>
        </w:rPr>
        <w:t>he MAI commission may ask for an actuarial report of an insurer’s financial position and</w:t>
      </w:r>
      <w:r>
        <w:rPr>
          <w:sz w:val="24"/>
          <w:szCs w:val="24"/>
        </w:rPr>
        <w:t xml:space="preserve"> the insurer</w:t>
      </w:r>
      <w:r w:rsidRPr="003A70AB">
        <w:rPr>
          <w:sz w:val="24"/>
          <w:szCs w:val="24"/>
        </w:rPr>
        <w:t xml:space="preserve"> must give the report to the MAI commission no later than 3 months after the request</w:t>
      </w:r>
      <w:r>
        <w:rPr>
          <w:sz w:val="24"/>
          <w:szCs w:val="24"/>
        </w:rPr>
        <w:t xml:space="preserve">. </w:t>
      </w:r>
      <w:r w:rsidR="00FD5ADC">
        <w:rPr>
          <w:sz w:val="24"/>
          <w:szCs w:val="24"/>
        </w:rPr>
        <w:t>S</w:t>
      </w:r>
      <w:r>
        <w:rPr>
          <w:sz w:val="24"/>
          <w:szCs w:val="24"/>
        </w:rPr>
        <w:t xml:space="preserve">ubclauses (3) and 4) provide for information </w:t>
      </w:r>
      <w:r w:rsidRPr="003A70AB">
        <w:rPr>
          <w:sz w:val="24"/>
          <w:szCs w:val="24"/>
        </w:rPr>
        <w:t xml:space="preserve">about transactions that may affect the control of a licensed insurer, or about a change of the manager responsible for managing an insurer’s MAI business.  </w:t>
      </w:r>
      <w:r>
        <w:rPr>
          <w:sz w:val="24"/>
          <w:szCs w:val="24"/>
        </w:rPr>
        <w:t>One month also applies to advising the</w:t>
      </w:r>
      <w:r w:rsidR="0036415F">
        <w:rPr>
          <w:sz w:val="24"/>
          <w:szCs w:val="24"/>
        </w:rPr>
        <w:t xml:space="preserve"> MAI</w:t>
      </w:r>
      <w:r>
        <w:rPr>
          <w:sz w:val="24"/>
          <w:szCs w:val="24"/>
        </w:rPr>
        <w:t xml:space="preserve"> commission of the </w:t>
      </w:r>
      <w:r w:rsidRPr="003A70AB">
        <w:rPr>
          <w:sz w:val="24"/>
          <w:szCs w:val="24"/>
        </w:rPr>
        <w:t xml:space="preserve">transaction or change happening.  </w:t>
      </w:r>
    </w:p>
    <w:p w14:paraId="003EE632" w14:textId="7960C2EB" w:rsidR="00683F93" w:rsidRPr="003A70AB" w:rsidRDefault="00A87FFC" w:rsidP="00683F93">
      <w:pPr>
        <w:rPr>
          <w:sz w:val="24"/>
          <w:szCs w:val="24"/>
        </w:rPr>
      </w:pPr>
      <w:bookmarkStart w:id="3" w:name="_Hlk27039908"/>
      <w:r w:rsidRPr="00602744">
        <w:rPr>
          <w:rFonts w:cstheme="minorHAnsi"/>
          <w:b/>
          <w:sz w:val="24"/>
          <w:szCs w:val="24"/>
        </w:rPr>
        <w:t xml:space="preserve">Schedule </w:t>
      </w:r>
      <w:r w:rsidR="00475A78" w:rsidRPr="00470AF0">
        <w:rPr>
          <w:rFonts w:cstheme="minorHAnsi"/>
          <w:b/>
          <w:sz w:val="24"/>
          <w:szCs w:val="24"/>
        </w:rPr>
        <w:t>1</w:t>
      </w:r>
      <w:r w:rsidRPr="00602744">
        <w:rPr>
          <w:rFonts w:cstheme="minorHAnsi"/>
          <w:b/>
          <w:sz w:val="24"/>
          <w:szCs w:val="24"/>
        </w:rPr>
        <w:t xml:space="preserve"> </w:t>
      </w:r>
      <w:bookmarkEnd w:id="3"/>
      <w:r w:rsidR="00683F93" w:rsidRPr="003A70AB">
        <w:rPr>
          <w:sz w:val="24"/>
          <w:szCs w:val="24"/>
        </w:rPr>
        <w:t>sets out information to be included in a monthly return from an insurer relating to defined benefit applications and motor accident claims.</w:t>
      </w:r>
    </w:p>
    <w:p w14:paraId="68381637" w14:textId="645BB119" w:rsidR="005D282E" w:rsidRPr="007C30ED" w:rsidRDefault="00210EE3" w:rsidP="00A87FFC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83F93" w:rsidRPr="003A70AB">
        <w:rPr>
          <w:sz w:val="24"/>
          <w:szCs w:val="24"/>
        </w:rPr>
        <w:t xml:space="preserve">return will be </w:t>
      </w:r>
      <w:r w:rsidR="00B33F9F">
        <w:rPr>
          <w:sz w:val="24"/>
          <w:szCs w:val="24"/>
        </w:rPr>
        <w:t xml:space="preserve">electronically </w:t>
      </w:r>
      <w:r w:rsidR="00683F93" w:rsidRPr="003A70AB">
        <w:rPr>
          <w:sz w:val="24"/>
          <w:szCs w:val="24"/>
        </w:rPr>
        <w:t xml:space="preserve">lodged </w:t>
      </w:r>
      <w:r>
        <w:rPr>
          <w:sz w:val="24"/>
          <w:szCs w:val="24"/>
        </w:rPr>
        <w:t xml:space="preserve">by insurers to a MAI commission </w:t>
      </w:r>
      <w:r w:rsidR="00B33F9F">
        <w:rPr>
          <w:sz w:val="24"/>
          <w:szCs w:val="24"/>
        </w:rPr>
        <w:t>database</w:t>
      </w:r>
      <w:r>
        <w:rPr>
          <w:sz w:val="24"/>
          <w:szCs w:val="24"/>
        </w:rPr>
        <w:t xml:space="preserve">. </w:t>
      </w:r>
      <w:r w:rsidR="00683F93" w:rsidRPr="003A70AB">
        <w:rPr>
          <w:sz w:val="24"/>
          <w:szCs w:val="24"/>
        </w:rPr>
        <w:t xml:space="preserve">This will facilitate the </w:t>
      </w:r>
      <w:r w:rsidR="00BD517E">
        <w:rPr>
          <w:sz w:val="24"/>
          <w:szCs w:val="24"/>
        </w:rPr>
        <w:t xml:space="preserve">insurers being able to manage the obligation to provide information in a systematic </w:t>
      </w:r>
      <w:r w:rsidR="00CE5FE0">
        <w:rPr>
          <w:sz w:val="24"/>
          <w:szCs w:val="24"/>
        </w:rPr>
        <w:t>manner and</w:t>
      </w:r>
      <w:r w:rsidR="00BD517E">
        <w:rPr>
          <w:sz w:val="24"/>
          <w:szCs w:val="24"/>
        </w:rPr>
        <w:t xml:space="preserve"> </w:t>
      </w:r>
      <w:r w:rsidR="00CE5FE0">
        <w:rPr>
          <w:sz w:val="24"/>
          <w:szCs w:val="24"/>
        </w:rPr>
        <w:t>will</w:t>
      </w:r>
      <w:r w:rsidR="00BD517E">
        <w:rPr>
          <w:sz w:val="24"/>
          <w:szCs w:val="24"/>
        </w:rPr>
        <w:t xml:space="preserve"> inform the MAI commission on </w:t>
      </w:r>
      <w:r w:rsidR="00CE5FE0">
        <w:rPr>
          <w:sz w:val="24"/>
          <w:szCs w:val="24"/>
        </w:rPr>
        <w:t xml:space="preserve">insurers’ </w:t>
      </w:r>
      <w:r w:rsidR="00683F93" w:rsidRPr="003A70AB">
        <w:rPr>
          <w:sz w:val="24"/>
          <w:szCs w:val="24"/>
        </w:rPr>
        <w:t xml:space="preserve">ongoing management of applications and </w:t>
      </w:r>
      <w:r w:rsidR="000D3EC0" w:rsidRPr="003A70AB">
        <w:rPr>
          <w:sz w:val="24"/>
          <w:szCs w:val="24"/>
        </w:rPr>
        <w:t xml:space="preserve">motor accident </w:t>
      </w:r>
      <w:r w:rsidR="00683F93" w:rsidRPr="003A70AB">
        <w:rPr>
          <w:sz w:val="24"/>
          <w:szCs w:val="24"/>
        </w:rPr>
        <w:t xml:space="preserve">claims. </w:t>
      </w:r>
    </w:p>
    <w:p w14:paraId="3D040B8C" w14:textId="2F233A77" w:rsidR="00A87FFC" w:rsidRPr="00602744" w:rsidRDefault="00A87FFC" w:rsidP="00A87FFC">
      <w:pPr>
        <w:rPr>
          <w:rFonts w:cstheme="minorHAnsi"/>
          <w:sz w:val="24"/>
          <w:szCs w:val="24"/>
        </w:rPr>
      </w:pPr>
      <w:r w:rsidRPr="00602744">
        <w:rPr>
          <w:rFonts w:cstheme="minorHAnsi"/>
          <w:b/>
          <w:sz w:val="24"/>
          <w:szCs w:val="24"/>
        </w:rPr>
        <w:t>Dictionary</w:t>
      </w:r>
      <w:r w:rsidR="00B22B25">
        <w:rPr>
          <w:rFonts w:cstheme="minorHAnsi"/>
          <w:b/>
          <w:sz w:val="24"/>
          <w:szCs w:val="24"/>
        </w:rPr>
        <w:t xml:space="preserve"> </w:t>
      </w:r>
      <w:r w:rsidR="00B22B25" w:rsidRPr="00B22B25">
        <w:rPr>
          <w:rFonts w:cstheme="minorHAnsi"/>
          <w:bCs/>
          <w:sz w:val="24"/>
          <w:szCs w:val="24"/>
        </w:rPr>
        <w:t>provide</w:t>
      </w:r>
      <w:r w:rsidRPr="00602744">
        <w:rPr>
          <w:rFonts w:cstheme="minorHAnsi"/>
          <w:sz w:val="24"/>
          <w:szCs w:val="24"/>
        </w:rPr>
        <w:t xml:space="preserve">s </w:t>
      </w:r>
      <w:r w:rsidR="00B22B25">
        <w:rPr>
          <w:rFonts w:cstheme="minorHAnsi"/>
          <w:sz w:val="24"/>
          <w:szCs w:val="24"/>
        </w:rPr>
        <w:t xml:space="preserve">for </w:t>
      </w:r>
      <w:r w:rsidRPr="00602744">
        <w:rPr>
          <w:rFonts w:cstheme="minorHAnsi"/>
          <w:sz w:val="24"/>
          <w:szCs w:val="24"/>
        </w:rPr>
        <w:t xml:space="preserve">terms relevant to the </w:t>
      </w:r>
      <w:r w:rsidR="00B22B25">
        <w:rPr>
          <w:rFonts w:cstheme="minorHAnsi"/>
          <w:sz w:val="24"/>
          <w:szCs w:val="24"/>
        </w:rPr>
        <w:t>regulation</w:t>
      </w:r>
      <w:r w:rsidRPr="00602744">
        <w:rPr>
          <w:rFonts w:cstheme="minorHAnsi"/>
          <w:sz w:val="24"/>
          <w:szCs w:val="24"/>
        </w:rPr>
        <w:t>.</w:t>
      </w:r>
    </w:p>
    <w:sectPr w:rsidR="00A87FFC" w:rsidRPr="00602744" w:rsidSect="00B22B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1E5B6" w14:textId="77777777" w:rsidR="00154D5F" w:rsidRDefault="00154D5F" w:rsidP="00154D5F">
      <w:pPr>
        <w:spacing w:after="0" w:line="240" w:lineRule="auto"/>
      </w:pPr>
      <w:r>
        <w:separator/>
      </w:r>
    </w:p>
  </w:endnote>
  <w:endnote w:type="continuationSeparator" w:id="0">
    <w:p w14:paraId="1E1096AA" w14:textId="77777777" w:rsidR="00154D5F" w:rsidRDefault="00154D5F" w:rsidP="0015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CBA93" w14:textId="77777777" w:rsidR="00A078B6" w:rsidRDefault="00A0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2261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1A851" w14:textId="77777777" w:rsidR="00154D5F" w:rsidRDefault="00154D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31EF8" w14:textId="397986E1" w:rsidR="00154D5F" w:rsidRPr="00A078B6" w:rsidRDefault="00A078B6" w:rsidP="00A078B6">
    <w:pPr>
      <w:pStyle w:val="Footer"/>
      <w:jc w:val="center"/>
      <w:rPr>
        <w:rFonts w:ascii="Arial" w:hAnsi="Arial" w:cs="Arial"/>
        <w:sz w:val="14"/>
      </w:rPr>
    </w:pPr>
    <w:r w:rsidRPr="00A078B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0667" w14:textId="77777777" w:rsidR="00A078B6" w:rsidRDefault="00A0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DC19D" w14:textId="77777777" w:rsidR="00154D5F" w:rsidRDefault="00154D5F" w:rsidP="00154D5F">
      <w:pPr>
        <w:spacing w:after="0" w:line="240" w:lineRule="auto"/>
      </w:pPr>
      <w:r>
        <w:separator/>
      </w:r>
    </w:p>
  </w:footnote>
  <w:footnote w:type="continuationSeparator" w:id="0">
    <w:p w14:paraId="23CD4035" w14:textId="77777777" w:rsidR="00154D5F" w:rsidRDefault="00154D5F" w:rsidP="0015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B1E7" w14:textId="77777777" w:rsidR="00A078B6" w:rsidRDefault="00A0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93203" w14:textId="77777777" w:rsidR="00A078B6" w:rsidRDefault="00A07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FEFCD" w14:textId="77777777" w:rsidR="00A078B6" w:rsidRDefault="00A07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25"/>
    <w:rsid w:val="00012B20"/>
    <w:rsid w:val="000270E6"/>
    <w:rsid w:val="00034625"/>
    <w:rsid w:val="00075C8A"/>
    <w:rsid w:val="00077BEC"/>
    <w:rsid w:val="00083861"/>
    <w:rsid w:val="00091085"/>
    <w:rsid w:val="000B131B"/>
    <w:rsid w:val="000B6F66"/>
    <w:rsid w:val="000B7ED9"/>
    <w:rsid w:val="000D3EC0"/>
    <w:rsid w:val="000F300C"/>
    <w:rsid w:val="000F7539"/>
    <w:rsid w:val="001124CB"/>
    <w:rsid w:val="0013154F"/>
    <w:rsid w:val="00154D5F"/>
    <w:rsid w:val="00165BB0"/>
    <w:rsid w:val="00167406"/>
    <w:rsid w:val="00172E1C"/>
    <w:rsid w:val="00174036"/>
    <w:rsid w:val="001751EC"/>
    <w:rsid w:val="00190905"/>
    <w:rsid w:val="00192431"/>
    <w:rsid w:val="00196D40"/>
    <w:rsid w:val="001B2992"/>
    <w:rsid w:val="001C6EBD"/>
    <w:rsid w:val="001D0100"/>
    <w:rsid w:val="002071A6"/>
    <w:rsid w:val="00210EE3"/>
    <w:rsid w:val="00213F40"/>
    <w:rsid w:val="00231CE6"/>
    <w:rsid w:val="002350FD"/>
    <w:rsid w:val="002453F9"/>
    <w:rsid w:val="002602EF"/>
    <w:rsid w:val="00262BBE"/>
    <w:rsid w:val="00271D86"/>
    <w:rsid w:val="002B4458"/>
    <w:rsid w:val="002C228B"/>
    <w:rsid w:val="002D2F8D"/>
    <w:rsid w:val="002D3973"/>
    <w:rsid w:val="002F75D7"/>
    <w:rsid w:val="003104CC"/>
    <w:rsid w:val="00331D6D"/>
    <w:rsid w:val="00337B58"/>
    <w:rsid w:val="00340DEE"/>
    <w:rsid w:val="00344DD6"/>
    <w:rsid w:val="00346B0D"/>
    <w:rsid w:val="0036415F"/>
    <w:rsid w:val="00375ECA"/>
    <w:rsid w:val="00376412"/>
    <w:rsid w:val="003A41E9"/>
    <w:rsid w:val="003A5855"/>
    <w:rsid w:val="003A70AB"/>
    <w:rsid w:val="003A7CE1"/>
    <w:rsid w:val="003B50F3"/>
    <w:rsid w:val="003D2316"/>
    <w:rsid w:val="003E739C"/>
    <w:rsid w:val="00423087"/>
    <w:rsid w:val="004324BF"/>
    <w:rsid w:val="0044091E"/>
    <w:rsid w:val="004520BC"/>
    <w:rsid w:val="0045264F"/>
    <w:rsid w:val="00470AF0"/>
    <w:rsid w:val="00471CEE"/>
    <w:rsid w:val="00475A78"/>
    <w:rsid w:val="00491742"/>
    <w:rsid w:val="00492349"/>
    <w:rsid w:val="004C5CDC"/>
    <w:rsid w:val="004D0988"/>
    <w:rsid w:val="004D2AEC"/>
    <w:rsid w:val="004E523D"/>
    <w:rsid w:val="004F6301"/>
    <w:rsid w:val="00501D76"/>
    <w:rsid w:val="005024DF"/>
    <w:rsid w:val="00505BA1"/>
    <w:rsid w:val="00512144"/>
    <w:rsid w:val="00515275"/>
    <w:rsid w:val="0052706F"/>
    <w:rsid w:val="00547B2A"/>
    <w:rsid w:val="00552E0E"/>
    <w:rsid w:val="0055466E"/>
    <w:rsid w:val="005633E1"/>
    <w:rsid w:val="00577AF4"/>
    <w:rsid w:val="00584DC4"/>
    <w:rsid w:val="005A174D"/>
    <w:rsid w:val="005B39E5"/>
    <w:rsid w:val="005C1E78"/>
    <w:rsid w:val="005D282E"/>
    <w:rsid w:val="005E1E0F"/>
    <w:rsid w:val="005E4C35"/>
    <w:rsid w:val="00602744"/>
    <w:rsid w:val="00611F9C"/>
    <w:rsid w:val="00614366"/>
    <w:rsid w:val="0061736C"/>
    <w:rsid w:val="0061738A"/>
    <w:rsid w:val="0062238D"/>
    <w:rsid w:val="00663D76"/>
    <w:rsid w:val="0066557C"/>
    <w:rsid w:val="00665D53"/>
    <w:rsid w:val="00665D5D"/>
    <w:rsid w:val="00683F93"/>
    <w:rsid w:val="00691C01"/>
    <w:rsid w:val="006B1D71"/>
    <w:rsid w:val="006B2B5D"/>
    <w:rsid w:val="006E3CC9"/>
    <w:rsid w:val="007030BF"/>
    <w:rsid w:val="00705CE9"/>
    <w:rsid w:val="00713C55"/>
    <w:rsid w:val="00717F25"/>
    <w:rsid w:val="0072532D"/>
    <w:rsid w:val="007324D5"/>
    <w:rsid w:val="007504ED"/>
    <w:rsid w:val="00754F24"/>
    <w:rsid w:val="00767726"/>
    <w:rsid w:val="00781A23"/>
    <w:rsid w:val="0078326E"/>
    <w:rsid w:val="00793052"/>
    <w:rsid w:val="00793E52"/>
    <w:rsid w:val="007B057D"/>
    <w:rsid w:val="007B0BA0"/>
    <w:rsid w:val="007C1489"/>
    <w:rsid w:val="007C1B7F"/>
    <w:rsid w:val="007C30ED"/>
    <w:rsid w:val="007D6C0F"/>
    <w:rsid w:val="007E3796"/>
    <w:rsid w:val="007F19A7"/>
    <w:rsid w:val="007F2444"/>
    <w:rsid w:val="007F6732"/>
    <w:rsid w:val="007F6752"/>
    <w:rsid w:val="008260C6"/>
    <w:rsid w:val="0085365E"/>
    <w:rsid w:val="00876D69"/>
    <w:rsid w:val="00883111"/>
    <w:rsid w:val="008873DA"/>
    <w:rsid w:val="00894399"/>
    <w:rsid w:val="008952F3"/>
    <w:rsid w:val="008A39EA"/>
    <w:rsid w:val="008A7654"/>
    <w:rsid w:val="008B2786"/>
    <w:rsid w:val="008D4383"/>
    <w:rsid w:val="008E2780"/>
    <w:rsid w:val="008E6EB3"/>
    <w:rsid w:val="00901F6D"/>
    <w:rsid w:val="00905E05"/>
    <w:rsid w:val="0091473F"/>
    <w:rsid w:val="0094768C"/>
    <w:rsid w:val="009824A0"/>
    <w:rsid w:val="009C5900"/>
    <w:rsid w:val="009D59EE"/>
    <w:rsid w:val="00A078B6"/>
    <w:rsid w:val="00A24A9F"/>
    <w:rsid w:val="00A33E1C"/>
    <w:rsid w:val="00A35E80"/>
    <w:rsid w:val="00A37E2A"/>
    <w:rsid w:val="00A42A3B"/>
    <w:rsid w:val="00A8415A"/>
    <w:rsid w:val="00A84393"/>
    <w:rsid w:val="00A87FFC"/>
    <w:rsid w:val="00A957EE"/>
    <w:rsid w:val="00AC5195"/>
    <w:rsid w:val="00AE00AE"/>
    <w:rsid w:val="00AE6A8F"/>
    <w:rsid w:val="00B01D33"/>
    <w:rsid w:val="00B22B25"/>
    <w:rsid w:val="00B33F9F"/>
    <w:rsid w:val="00B35663"/>
    <w:rsid w:val="00B44A2B"/>
    <w:rsid w:val="00B4776C"/>
    <w:rsid w:val="00B47B32"/>
    <w:rsid w:val="00B51884"/>
    <w:rsid w:val="00B51DF5"/>
    <w:rsid w:val="00B53A37"/>
    <w:rsid w:val="00B72701"/>
    <w:rsid w:val="00B83E3A"/>
    <w:rsid w:val="00B84531"/>
    <w:rsid w:val="00B87FD6"/>
    <w:rsid w:val="00BA0A9C"/>
    <w:rsid w:val="00BA1932"/>
    <w:rsid w:val="00BC3D6E"/>
    <w:rsid w:val="00BC772F"/>
    <w:rsid w:val="00BD029A"/>
    <w:rsid w:val="00BD2EA2"/>
    <w:rsid w:val="00BD517E"/>
    <w:rsid w:val="00C13E72"/>
    <w:rsid w:val="00C150F6"/>
    <w:rsid w:val="00C15428"/>
    <w:rsid w:val="00C17FD3"/>
    <w:rsid w:val="00C25812"/>
    <w:rsid w:val="00C27B67"/>
    <w:rsid w:val="00C35665"/>
    <w:rsid w:val="00C50E87"/>
    <w:rsid w:val="00C51347"/>
    <w:rsid w:val="00C67745"/>
    <w:rsid w:val="00C74543"/>
    <w:rsid w:val="00C87ADC"/>
    <w:rsid w:val="00C91C5C"/>
    <w:rsid w:val="00C9753D"/>
    <w:rsid w:val="00CA4595"/>
    <w:rsid w:val="00CA698B"/>
    <w:rsid w:val="00CB16E3"/>
    <w:rsid w:val="00CE5FE0"/>
    <w:rsid w:val="00D00557"/>
    <w:rsid w:val="00D01593"/>
    <w:rsid w:val="00D23537"/>
    <w:rsid w:val="00D30A46"/>
    <w:rsid w:val="00D340A1"/>
    <w:rsid w:val="00D4303A"/>
    <w:rsid w:val="00D55B07"/>
    <w:rsid w:val="00D6207F"/>
    <w:rsid w:val="00D770C6"/>
    <w:rsid w:val="00DA38C5"/>
    <w:rsid w:val="00DB231D"/>
    <w:rsid w:val="00DB550A"/>
    <w:rsid w:val="00DB6C7E"/>
    <w:rsid w:val="00DC6E39"/>
    <w:rsid w:val="00DD1F6F"/>
    <w:rsid w:val="00DF7F02"/>
    <w:rsid w:val="00E03A5A"/>
    <w:rsid w:val="00E11F8F"/>
    <w:rsid w:val="00E15420"/>
    <w:rsid w:val="00E32F02"/>
    <w:rsid w:val="00E63A90"/>
    <w:rsid w:val="00E92854"/>
    <w:rsid w:val="00ED037A"/>
    <w:rsid w:val="00ED1D82"/>
    <w:rsid w:val="00ED6287"/>
    <w:rsid w:val="00F02C60"/>
    <w:rsid w:val="00F110F1"/>
    <w:rsid w:val="00F67033"/>
    <w:rsid w:val="00F67A6E"/>
    <w:rsid w:val="00F70E4E"/>
    <w:rsid w:val="00F84D19"/>
    <w:rsid w:val="00FB09A2"/>
    <w:rsid w:val="00FB5BD9"/>
    <w:rsid w:val="00FB6382"/>
    <w:rsid w:val="00FD2A62"/>
    <w:rsid w:val="00FD5ADC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F398A"/>
  <w15:chartTrackingRefBased/>
  <w15:docId w15:val="{AB09EBDF-A970-4FB6-90C5-1042F4EB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932"/>
    <w:rPr>
      <w:color w:val="808080"/>
    </w:rPr>
  </w:style>
  <w:style w:type="paragraph" w:customStyle="1" w:styleId="Billname">
    <w:name w:val="Billname"/>
    <w:basedOn w:val="Normal"/>
    <w:rsid w:val="00F02C60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N-line3">
    <w:name w:val="N-line3"/>
    <w:basedOn w:val="Normal"/>
    <w:next w:val="Normal"/>
    <w:rsid w:val="00F02C60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deunder">
    <w:name w:val="made under"/>
    <w:basedOn w:val="Normal"/>
    <w:rsid w:val="00F02C60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F02C60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D5F"/>
  </w:style>
  <w:style w:type="paragraph" w:styleId="Footer">
    <w:name w:val="footer"/>
    <w:basedOn w:val="Normal"/>
    <w:link w:val="FooterChar"/>
    <w:uiPriority w:val="99"/>
    <w:unhideWhenUsed/>
    <w:rsid w:val="00154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D5F"/>
  </w:style>
  <w:style w:type="paragraph" w:styleId="BalloonText">
    <w:name w:val="Balloon Text"/>
    <w:basedOn w:val="Normal"/>
    <w:link w:val="BalloonTextChar"/>
    <w:uiPriority w:val="99"/>
    <w:semiHidden/>
    <w:unhideWhenUsed/>
    <w:rsid w:val="0089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3826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Lejins, Erica</dc:creator>
  <cp:keywords/>
  <dc:description/>
  <cp:lastModifiedBy>PCODCS</cp:lastModifiedBy>
  <cp:revision>4</cp:revision>
  <cp:lastPrinted>2020-02-12T01:22:00Z</cp:lastPrinted>
  <dcterms:created xsi:type="dcterms:W3CDTF">2020-02-24T03:00:00Z</dcterms:created>
  <dcterms:modified xsi:type="dcterms:W3CDTF">2020-02-24T03:00:00Z</dcterms:modified>
</cp:coreProperties>
</file>