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6CD1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2A2655C7" w14:textId="7E0CEE55" w:rsidR="00C17FAB" w:rsidRDefault="008871AF">
      <w:pPr>
        <w:pStyle w:val="Billname"/>
        <w:spacing w:before="700"/>
      </w:pPr>
      <w:r>
        <w:t>Motor Accident Injuries</w:t>
      </w:r>
      <w:r w:rsidR="00FD75CE">
        <w:t xml:space="preserve"> (</w:t>
      </w:r>
      <w:r w:rsidR="00530592">
        <w:t>Authorised I</w:t>
      </w:r>
      <w:r w:rsidR="00C323EE">
        <w:t>ME</w:t>
      </w:r>
      <w:r w:rsidR="00530592">
        <w:t xml:space="preserve"> Provider</w:t>
      </w:r>
      <w:r w:rsidR="00FD75CE">
        <w:t xml:space="preserve">) </w:t>
      </w:r>
      <w:r>
        <w:t>Guidelines</w:t>
      </w:r>
      <w:r w:rsidR="00FD75CE">
        <w:t xml:space="preserve"> </w:t>
      </w:r>
      <w:r>
        <w:t>20</w:t>
      </w:r>
      <w:r w:rsidR="003900DC">
        <w:t>20</w:t>
      </w:r>
      <w:r w:rsidR="00FD75CE">
        <w:t xml:space="preserve"> </w:t>
      </w:r>
    </w:p>
    <w:p w14:paraId="1BB58125" w14:textId="0DCBFF5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871AF">
        <w:rPr>
          <w:rFonts w:ascii="Arial" w:hAnsi="Arial" w:cs="Arial"/>
          <w:b/>
          <w:bCs/>
        </w:rPr>
        <w:t>20</w:t>
      </w:r>
      <w:r w:rsidR="003900DC">
        <w:rPr>
          <w:rFonts w:ascii="Arial" w:hAnsi="Arial" w:cs="Arial"/>
          <w:b/>
          <w:bCs/>
        </w:rPr>
        <w:t>20</w:t>
      </w:r>
      <w:r w:rsidR="00C17FAB">
        <w:rPr>
          <w:rFonts w:ascii="Arial" w:hAnsi="Arial" w:cs="Arial"/>
          <w:b/>
          <w:bCs/>
        </w:rPr>
        <w:t>–</w:t>
      </w:r>
      <w:r w:rsidR="00FC78A9">
        <w:rPr>
          <w:rFonts w:ascii="Arial" w:hAnsi="Arial" w:cs="Arial"/>
          <w:b/>
          <w:bCs/>
        </w:rPr>
        <w:t>25</w:t>
      </w:r>
    </w:p>
    <w:p w14:paraId="1D2837B8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2AEE4811" w14:textId="68B0B71D" w:rsidR="00C17FAB" w:rsidRDefault="008871AF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Motor </w:t>
      </w:r>
      <w:r w:rsidR="00EA7E10">
        <w:rPr>
          <w:rFonts w:cs="Arial"/>
          <w:sz w:val="20"/>
        </w:rPr>
        <w:t>A</w:t>
      </w:r>
      <w:r>
        <w:rPr>
          <w:rFonts w:cs="Arial"/>
          <w:sz w:val="20"/>
        </w:rPr>
        <w:t>ccident Injuries Act 2019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487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MAI guidelines</w:t>
      </w:r>
      <w:r w:rsidR="00C17FAB">
        <w:rPr>
          <w:rFonts w:cs="Arial"/>
          <w:sz w:val="20"/>
        </w:rPr>
        <w:t>)</w:t>
      </w:r>
    </w:p>
    <w:p w14:paraId="124F6CD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C0E9A6B" w14:textId="77777777" w:rsidR="00C17FAB" w:rsidRDefault="00C17FAB">
      <w:pPr>
        <w:pStyle w:val="N-line3"/>
        <w:pBdr>
          <w:bottom w:val="none" w:sz="0" w:space="0" w:color="auto"/>
        </w:pBdr>
      </w:pPr>
    </w:p>
    <w:p w14:paraId="2746C474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ABC32EE" w14:textId="26984154" w:rsidR="00EA7E10" w:rsidRDefault="00EA7E10" w:rsidP="00EA7E10">
      <w:pPr>
        <w:rPr>
          <w:rFonts w:cs="Arial"/>
          <w:szCs w:val="24"/>
        </w:rPr>
      </w:pPr>
      <w:r>
        <w:t xml:space="preserve">Section 487 of the </w:t>
      </w:r>
      <w:r w:rsidRPr="00C24752">
        <w:rPr>
          <w:rFonts w:cs="Arial"/>
          <w:i/>
          <w:iCs/>
          <w:szCs w:val="24"/>
        </w:rPr>
        <w:t>Motor Accident Injuries Act 2019</w:t>
      </w:r>
      <w:r>
        <w:rPr>
          <w:rFonts w:cs="Arial"/>
          <w:szCs w:val="24"/>
        </w:rPr>
        <w:t xml:space="preserve"> (MAI Act) enables the MAI Commission to make guidelines (the MAI guidelines) about any matter required or permitted by the MAI Act to be included in guidelines.</w:t>
      </w:r>
    </w:p>
    <w:p w14:paraId="3A0EF9B9" w14:textId="6B8F0F9D" w:rsidR="00DB02EB" w:rsidRDefault="00DB02EB" w:rsidP="00EA7E10">
      <w:pPr>
        <w:rPr>
          <w:rFonts w:cs="Arial"/>
          <w:szCs w:val="24"/>
        </w:rPr>
      </w:pPr>
    </w:p>
    <w:p w14:paraId="0CFAFCF6" w14:textId="24C4EC39" w:rsidR="00EA7E10" w:rsidRDefault="00654C64" w:rsidP="00EA7E10">
      <w:pPr>
        <w:rPr>
          <w:rFonts w:cs="Arial"/>
          <w:szCs w:val="24"/>
        </w:rPr>
      </w:pPr>
      <w:r>
        <w:rPr>
          <w:rFonts w:cs="Arial"/>
          <w:szCs w:val="24"/>
        </w:rPr>
        <w:t>The guidelines</w:t>
      </w:r>
      <w:r w:rsidR="00EA7E10">
        <w:rPr>
          <w:rFonts w:cs="Arial"/>
          <w:szCs w:val="24"/>
        </w:rPr>
        <w:t xml:space="preserve"> </w:t>
      </w:r>
      <w:r w:rsidR="00530592">
        <w:rPr>
          <w:rFonts w:cs="Arial"/>
          <w:szCs w:val="24"/>
        </w:rPr>
        <w:t xml:space="preserve">set out requirements for the MAI </w:t>
      </w:r>
      <w:r w:rsidR="003900DC">
        <w:rPr>
          <w:rFonts w:cs="Arial"/>
          <w:szCs w:val="24"/>
        </w:rPr>
        <w:t>C</w:t>
      </w:r>
      <w:r w:rsidR="00530592">
        <w:rPr>
          <w:rFonts w:cs="Arial"/>
          <w:szCs w:val="24"/>
        </w:rPr>
        <w:t>ommission to authorise entities as Independent Medical Examiner (IME) providers under section 15 of the MAI Act</w:t>
      </w:r>
      <w:r w:rsidR="00CF0283">
        <w:rPr>
          <w:rFonts w:cs="Arial"/>
          <w:szCs w:val="24"/>
        </w:rPr>
        <w:t>.</w:t>
      </w:r>
    </w:p>
    <w:p w14:paraId="1DD0B847" w14:textId="77777777" w:rsidR="004E1D37" w:rsidRDefault="004E1D37" w:rsidP="00EA7E10">
      <w:pPr>
        <w:rPr>
          <w:rFonts w:cs="Arial"/>
          <w:szCs w:val="24"/>
        </w:rPr>
      </w:pPr>
    </w:p>
    <w:p w14:paraId="1A407BA1" w14:textId="4F5B6072" w:rsidR="004E1D37" w:rsidRDefault="004E1D37" w:rsidP="00EA7E10">
      <w:pPr>
        <w:rPr>
          <w:rFonts w:cs="Arial"/>
          <w:szCs w:val="24"/>
        </w:rPr>
      </w:pPr>
      <w:r>
        <w:rPr>
          <w:rFonts w:cs="Arial"/>
          <w:szCs w:val="24"/>
        </w:rPr>
        <w:t>Specifically, the guidelines make provision for</w:t>
      </w:r>
      <w:r w:rsidR="00530592">
        <w:rPr>
          <w:rFonts w:cs="Arial"/>
          <w:szCs w:val="24"/>
        </w:rPr>
        <w:t xml:space="preserve"> the</w:t>
      </w:r>
      <w:r>
        <w:rPr>
          <w:rFonts w:cs="Arial"/>
          <w:szCs w:val="24"/>
        </w:rPr>
        <w:t>:</w:t>
      </w:r>
    </w:p>
    <w:p w14:paraId="68ACDFCA" w14:textId="5A0068E8" w:rsidR="001C4BC6" w:rsidRDefault="00EF3267" w:rsidP="004E1D37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530592">
        <w:rPr>
          <w:rFonts w:cs="Arial"/>
          <w:szCs w:val="24"/>
        </w:rPr>
        <w:t>riteria for authorising an entity to be an IME provider;</w:t>
      </w:r>
    </w:p>
    <w:p w14:paraId="2E14219F" w14:textId="577DEF87" w:rsidR="00530592" w:rsidRDefault="00EF3267" w:rsidP="004E1D37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>
        <w:rPr>
          <w:rFonts w:cs="Arial"/>
          <w:szCs w:val="24"/>
        </w:rPr>
        <w:t>O</w:t>
      </w:r>
      <w:r w:rsidR="00530592">
        <w:rPr>
          <w:rFonts w:cs="Arial"/>
          <w:szCs w:val="24"/>
        </w:rPr>
        <w:t>perating requirements for a</w:t>
      </w:r>
      <w:r>
        <w:rPr>
          <w:rFonts w:cs="Arial"/>
          <w:szCs w:val="24"/>
        </w:rPr>
        <w:t>n authorised</w:t>
      </w:r>
      <w:r w:rsidR="00530592">
        <w:rPr>
          <w:rFonts w:cs="Arial"/>
          <w:szCs w:val="24"/>
        </w:rPr>
        <w:t xml:space="preserve"> IME provider; and </w:t>
      </w:r>
    </w:p>
    <w:p w14:paraId="6D479040" w14:textId="41314741" w:rsidR="00530592" w:rsidRDefault="00EF3267" w:rsidP="004E1D37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530592">
        <w:rPr>
          <w:rFonts w:cs="Arial"/>
          <w:szCs w:val="24"/>
        </w:rPr>
        <w:t xml:space="preserve">ees </w:t>
      </w:r>
      <w:r>
        <w:rPr>
          <w:rFonts w:cs="Arial"/>
          <w:szCs w:val="24"/>
        </w:rPr>
        <w:t>that may be charged by an authorised IME provider for the</w:t>
      </w:r>
      <w:r w:rsidR="00530592">
        <w:rPr>
          <w:rFonts w:cs="Arial"/>
          <w:szCs w:val="24"/>
        </w:rPr>
        <w:t xml:space="preserve"> provision of services</w:t>
      </w:r>
      <w:r>
        <w:rPr>
          <w:rFonts w:cs="Arial"/>
          <w:szCs w:val="24"/>
        </w:rPr>
        <w:t>.</w:t>
      </w:r>
    </w:p>
    <w:p w14:paraId="47B7AFE3" w14:textId="2DC9C3A6" w:rsidR="00DB02EB" w:rsidRDefault="00DB02EB" w:rsidP="00DB02EB">
      <w:pPr>
        <w:rPr>
          <w:rFonts w:cs="Arial"/>
          <w:szCs w:val="24"/>
        </w:rPr>
      </w:pPr>
    </w:p>
    <w:p w14:paraId="30637FD6" w14:textId="75269AA1" w:rsidR="00DB02EB" w:rsidRPr="00DB02EB" w:rsidRDefault="00DB02EB" w:rsidP="00DB02EB">
      <w:pPr>
        <w:rPr>
          <w:rFonts w:cs="Arial"/>
          <w:szCs w:val="24"/>
        </w:rPr>
      </w:pPr>
      <w:r>
        <w:rPr>
          <w:rFonts w:cs="Arial"/>
          <w:szCs w:val="24"/>
        </w:rPr>
        <w:t>The ACT Government consulted with insurers and other relevant stakeholders in preparing the guidelines.</w:t>
      </w:r>
    </w:p>
    <w:p w14:paraId="40FA8264" w14:textId="77777777" w:rsidR="00EA7E10" w:rsidRDefault="00EA7E10" w:rsidP="00EA7E10">
      <w:pPr>
        <w:rPr>
          <w:rFonts w:cs="Arial"/>
          <w:szCs w:val="24"/>
        </w:rPr>
      </w:pPr>
    </w:p>
    <w:p w14:paraId="60EB57DA" w14:textId="1356F5D1" w:rsidR="00C17FAB" w:rsidRPr="00EA7E10" w:rsidRDefault="00EA7E10" w:rsidP="00EA7E10">
      <w:pPr>
        <w:rPr>
          <w:b/>
          <w:bCs/>
        </w:rPr>
      </w:pPr>
      <w:r>
        <w:rPr>
          <w:rFonts w:cs="Arial"/>
          <w:szCs w:val="24"/>
        </w:rPr>
        <w:t xml:space="preserve"> </w:t>
      </w:r>
    </w:p>
    <w:sectPr w:rsidR="00C17FAB" w:rsidRPr="00EA7E10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709CE" w14:textId="77777777" w:rsidR="00C17FAB" w:rsidRDefault="00C17FAB" w:rsidP="00C17FAB">
      <w:r>
        <w:separator/>
      </w:r>
    </w:p>
  </w:endnote>
  <w:endnote w:type="continuationSeparator" w:id="0">
    <w:p w14:paraId="44439D1E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AE1B8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8136B" w14:textId="7DCEEC80" w:rsidR="00DA3B00" w:rsidRPr="009138F3" w:rsidRDefault="009138F3" w:rsidP="009138F3">
    <w:pPr>
      <w:pStyle w:val="Footer"/>
      <w:jc w:val="center"/>
      <w:rPr>
        <w:rFonts w:cs="Arial"/>
        <w:sz w:val="14"/>
      </w:rPr>
    </w:pPr>
    <w:r w:rsidRPr="009138F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A635B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9727" w14:textId="77777777" w:rsidR="00C17FAB" w:rsidRDefault="00C17FAB" w:rsidP="00C17FAB">
      <w:r>
        <w:separator/>
      </w:r>
    </w:p>
  </w:footnote>
  <w:footnote w:type="continuationSeparator" w:id="0">
    <w:p w14:paraId="2929D2F3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B061E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814A8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08CF1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55D7647"/>
    <w:multiLevelType w:val="hybridMultilevel"/>
    <w:tmpl w:val="975E7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C088F"/>
    <w:rsid w:val="001C4BC6"/>
    <w:rsid w:val="002D7C60"/>
    <w:rsid w:val="003900DC"/>
    <w:rsid w:val="00426408"/>
    <w:rsid w:val="004E1D37"/>
    <w:rsid w:val="00530592"/>
    <w:rsid w:val="0055315D"/>
    <w:rsid w:val="00654C64"/>
    <w:rsid w:val="007346AC"/>
    <w:rsid w:val="008871AF"/>
    <w:rsid w:val="009138F3"/>
    <w:rsid w:val="009508A5"/>
    <w:rsid w:val="00BE7A68"/>
    <w:rsid w:val="00C17FAB"/>
    <w:rsid w:val="00C323EE"/>
    <w:rsid w:val="00C70EEA"/>
    <w:rsid w:val="00CE599C"/>
    <w:rsid w:val="00CF0283"/>
    <w:rsid w:val="00D46D6E"/>
    <w:rsid w:val="00DA3B00"/>
    <w:rsid w:val="00DB02EB"/>
    <w:rsid w:val="00E90C2D"/>
    <w:rsid w:val="00EA7E10"/>
    <w:rsid w:val="00EF3267"/>
    <w:rsid w:val="00F5616B"/>
    <w:rsid w:val="00F90A34"/>
    <w:rsid w:val="00FC78A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D15F8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4E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2020-03-23T04:39:00Z</dcterms:created>
  <dcterms:modified xsi:type="dcterms:W3CDTF">2020-03-23T04:39:00Z</dcterms:modified>
</cp:coreProperties>
</file>