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F9EF" w14:textId="77777777" w:rsidR="007D4A14" w:rsidRDefault="007D4A14" w:rsidP="007D4A14">
      <w:pPr>
        <w:spacing w:before="120"/>
        <w:rPr>
          <w:rFonts w:ascii="Arial" w:hAnsi="Arial" w:cs="Arial"/>
        </w:rPr>
      </w:pPr>
      <w:bookmarkStart w:id="0" w:name="_Toc44738651"/>
      <w:bookmarkStart w:id="1" w:name="_GoBack"/>
      <w:bookmarkEnd w:id="1"/>
      <w:r>
        <w:rPr>
          <w:rFonts w:ascii="Arial" w:hAnsi="Arial" w:cs="Arial"/>
        </w:rPr>
        <w:t>Australian Capital Territory</w:t>
      </w:r>
    </w:p>
    <w:p w14:paraId="0B6D2776" w14:textId="0F46299A" w:rsidR="007D4A14" w:rsidRDefault="007D4A14" w:rsidP="007D4A14">
      <w:pPr>
        <w:pStyle w:val="Billname"/>
        <w:spacing w:before="700"/>
      </w:pPr>
      <w:r w:rsidRPr="0022199A">
        <w:t>Magistrates Court (Public Health</w:t>
      </w:r>
      <w:r w:rsidR="0022199A" w:rsidRPr="0022199A">
        <w:t xml:space="preserve"> (COVID-19)</w:t>
      </w:r>
      <w:r w:rsidRPr="0022199A">
        <w:t xml:space="preserve"> Infringement Notices) Regulation 2020</w:t>
      </w:r>
    </w:p>
    <w:p w14:paraId="758F810D" w14:textId="4CA6D1EA" w:rsidR="007D4A14" w:rsidRDefault="007D4A14" w:rsidP="007D4A14">
      <w:pPr>
        <w:spacing w:before="340"/>
        <w:rPr>
          <w:rFonts w:ascii="Arial" w:hAnsi="Arial" w:cs="Arial"/>
          <w:b/>
          <w:bCs/>
        </w:rPr>
      </w:pPr>
      <w:r>
        <w:rPr>
          <w:rFonts w:ascii="Arial" w:hAnsi="Arial" w:cs="Arial"/>
          <w:b/>
          <w:bCs/>
        </w:rPr>
        <w:t xml:space="preserve">Subordinate law </w:t>
      </w:r>
      <w:r w:rsidRPr="006914DB">
        <w:rPr>
          <w:rFonts w:ascii="Arial" w:hAnsi="Arial" w:cs="Arial"/>
          <w:b/>
          <w:bCs/>
        </w:rPr>
        <w:t>SL2020-</w:t>
      </w:r>
      <w:r w:rsidR="006914DB">
        <w:rPr>
          <w:rFonts w:ascii="Arial" w:hAnsi="Arial" w:cs="Arial"/>
          <w:b/>
          <w:bCs/>
        </w:rPr>
        <w:t>12</w:t>
      </w:r>
    </w:p>
    <w:p w14:paraId="1D56CFDA" w14:textId="77777777" w:rsidR="007D4A14" w:rsidRPr="00C37CAC" w:rsidRDefault="007D4A14" w:rsidP="007D4A14">
      <w:pPr>
        <w:pStyle w:val="madeunder"/>
        <w:spacing w:before="300" w:after="0"/>
        <w:rPr>
          <w:rFonts w:ascii="Arial" w:hAnsi="Arial" w:cs="Arial"/>
          <w:sz w:val="20"/>
        </w:rPr>
      </w:pPr>
      <w:r w:rsidRPr="00C37CAC">
        <w:rPr>
          <w:rFonts w:ascii="Arial" w:hAnsi="Arial" w:cs="Arial"/>
          <w:sz w:val="20"/>
        </w:rPr>
        <w:t xml:space="preserve">made under the  </w:t>
      </w:r>
    </w:p>
    <w:p w14:paraId="2670A90D" w14:textId="0D95AB8E" w:rsidR="007D4A14" w:rsidRDefault="007D4A14" w:rsidP="007D4A14">
      <w:pPr>
        <w:pStyle w:val="CoverActName"/>
        <w:spacing w:before="320" w:after="0"/>
        <w:rPr>
          <w:rFonts w:cs="Arial"/>
          <w:sz w:val="20"/>
        </w:rPr>
      </w:pPr>
      <w:r w:rsidRPr="00C37CAC">
        <w:rPr>
          <w:rFonts w:cs="Arial"/>
          <w:sz w:val="20"/>
        </w:rPr>
        <w:t>Magistrates Court Act</w:t>
      </w:r>
      <w:r>
        <w:rPr>
          <w:rFonts w:cs="Arial"/>
          <w:sz w:val="20"/>
        </w:rPr>
        <w:t xml:space="preserve"> 1930, s 321 (Regulation-making power)</w:t>
      </w:r>
    </w:p>
    <w:p w14:paraId="4B121CCE" w14:textId="77777777" w:rsidR="007D4A14" w:rsidRDefault="007D4A14" w:rsidP="007D4A14">
      <w:pPr>
        <w:spacing w:before="360"/>
        <w:ind w:right="565"/>
        <w:rPr>
          <w:rFonts w:ascii="Arial" w:hAnsi="Arial" w:cs="Arial"/>
          <w:b/>
          <w:bCs/>
          <w:sz w:val="28"/>
          <w:szCs w:val="28"/>
        </w:rPr>
      </w:pPr>
      <w:r>
        <w:rPr>
          <w:rFonts w:ascii="Arial" w:hAnsi="Arial" w:cs="Arial"/>
          <w:b/>
          <w:bCs/>
          <w:sz w:val="28"/>
          <w:szCs w:val="28"/>
        </w:rPr>
        <w:t>EXPLANATORY STATEMENT</w:t>
      </w:r>
    </w:p>
    <w:p w14:paraId="10E7F6D0" w14:textId="77777777" w:rsidR="007D4A14" w:rsidRDefault="007D4A14" w:rsidP="007D4A14">
      <w:pPr>
        <w:pStyle w:val="N-line3"/>
        <w:pBdr>
          <w:bottom w:val="none" w:sz="0" w:space="0" w:color="auto"/>
        </w:pBdr>
      </w:pPr>
    </w:p>
    <w:p w14:paraId="2DF43339" w14:textId="77777777" w:rsidR="007D4A14" w:rsidRDefault="007D4A14" w:rsidP="007D4A14">
      <w:pPr>
        <w:pStyle w:val="N-line3"/>
        <w:pBdr>
          <w:top w:val="single" w:sz="12" w:space="1" w:color="auto"/>
          <w:bottom w:val="none" w:sz="0" w:space="0" w:color="auto"/>
        </w:pBdr>
      </w:pPr>
    </w:p>
    <w:bookmarkEnd w:id="0"/>
    <w:p w14:paraId="7E20FA38" w14:textId="70064AF6" w:rsidR="00D7062D" w:rsidRDefault="0099572B" w:rsidP="00C403B4">
      <w:pPr>
        <w:jc w:val="both"/>
        <w:rPr>
          <w:rFonts w:ascii="Arial" w:hAnsi="Arial" w:cs="Arial"/>
          <w:sz w:val="24"/>
          <w:szCs w:val="24"/>
        </w:rPr>
      </w:pPr>
      <w:r>
        <w:rPr>
          <w:rFonts w:ascii="Arial" w:hAnsi="Arial" w:cs="Arial"/>
          <w:sz w:val="24"/>
          <w:szCs w:val="24"/>
        </w:rPr>
        <w:t xml:space="preserve">Part 3.8 of the </w:t>
      </w:r>
      <w:r>
        <w:rPr>
          <w:rFonts w:ascii="Arial" w:hAnsi="Arial" w:cs="Arial"/>
          <w:i/>
          <w:iCs/>
          <w:sz w:val="24"/>
          <w:szCs w:val="24"/>
        </w:rPr>
        <w:t xml:space="preserve">Magistrates Court Act 1930 </w:t>
      </w:r>
      <w:r>
        <w:rPr>
          <w:rFonts w:ascii="Arial" w:hAnsi="Arial" w:cs="Arial"/>
          <w:sz w:val="24"/>
          <w:szCs w:val="24"/>
        </w:rPr>
        <w:t xml:space="preserve">provides that offences prescribed by a regulation made under the Act can be dealt with by way of infringement notice. The </w:t>
      </w:r>
      <w:r w:rsidRPr="0022199A">
        <w:rPr>
          <w:rFonts w:ascii="Arial" w:hAnsi="Arial" w:cs="Arial"/>
          <w:i/>
          <w:iCs/>
          <w:sz w:val="24"/>
          <w:szCs w:val="24"/>
        </w:rPr>
        <w:t>Magistrates Court (Public Health</w:t>
      </w:r>
      <w:r w:rsidR="0022199A" w:rsidRPr="0022199A">
        <w:rPr>
          <w:rFonts w:ascii="Arial" w:hAnsi="Arial" w:cs="Arial"/>
          <w:i/>
          <w:iCs/>
          <w:sz w:val="24"/>
          <w:szCs w:val="24"/>
        </w:rPr>
        <w:t xml:space="preserve"> (COVID-19)</w:t>
      </w:r>
      <w:r w:rsidRPr="0022199A">
        <w:rPr>
          <w:rFonts w:ascii="Arial" w:hAnsi="Arial" w:cs="Arial"/>
          <w:i/>
          <w:iCs/>
          <w:sz w:val="24"/>
          <w:szCs w:val="24"/>
        </w:rPr>
        <w:t xml:space="preserve"> Infringement Notices) Regulation 2020</w:t>
      </w:r>
      <w:r>
        <w:rPr>
          <w:rFonts w:ascii="Arial" w:hAnsi="Arial" w:cs="Arial"/>
          <w:sz w:val="24"/>
          <w:szCs w:val="24"/>
        </w:rPr>
        <w:t xml:space="preserve"> </w:t>
      </w:r>
      <w:r w:rsidR="00236308">
        <w:rPr>
          <w:rFonts w:ascii="Arial" w:hAnsi="Arial" w:cs="Arial"/>
          <w:sz w:val="24"/>
          <w:szCs w:val="24"/>
        </w:rPr>
        <w:t xml:space="preserve">(the regulation) </w:t>
      </w:r>
      <w:r>
        <w:rPr>
          <w:rFonts w:ascii="Arial" w:hAnsi="Arial" w:cs="Arial"/>
          <w:sz w:val="24"/>
          <w:szCs w:val="24"/>
        </w:rPr>
        <w:t xml:space="preserve">will enable infringement notices to be issued for an offence contrary to section 120(3) of the </w:t>
      </w:r>
      <w:r w:rsidRPr="0099572B">
        <w:rPr>
          <w:rFonts w:ascii="Arial" w:hAnsi="Arial" w:cs="Arial"/>
          <w:i/>
          <w:iCs/>
          <w:sz w:val="24"/>
          <w:szCs w:val="24"/>
        </w:rPr>
        <w:t>Public Health Act 1997</w:t>
      </w:r>
      <w:r>
        <w:rPr>
          <w:rFonts w:ascii="Arial" w:hAnsi="Arial" w:cs="Arial"/>
          <w:sz w:val="24"/>
          <w:szCs w:val="24"/>
        </w:rPr>
        <w:t xml:space="preserve">. </w:t>
      </w:r>
    </w:p>
    <w:p w14:paraId="6622EB84" w14:textId="07E184A2" w:rsidR="004E1DF6" w:rsidRDefault="002D526D" w:rsidP="00C403B4">
      <w:pPr>
        <w:jc w:val="both"/>
        <w:rPr>
          <w:rFonts w:ascii="Arial" w:hAnsi="Arial" w:cs="Arial"/>
          <w:sz w:val="24"/>
          <w:szCs w:val="24"/>
        </w:rPr>
      </w:pPr>
      <w:r>
        <w:rPr>
          <w:rFonts w:ascii="Arial" w:hAnsi="Arial" w:cs="Arial"/>
          <w:sz w:val="24"/>
          <w:szCs w:val="24"/>
        </w:rPr>
        <w:t xml:space="preserve">While an emergency declaration under the </w:t>
      </w:r>
      <w:r>
        <w:rPr>
          <w:rFonts w:ascii="Arial" w:hAnsi="Arial" w:cs="Arial"/>
          <w:i/>
          <w:iCs/>
          <w:sz w:val="24"/>
          <w:szCs w:val="24"/>
        </w:rPr>
        <w:t xml:space="preserve">Public Health Act 1997 </w:t>
      </w:r>
      <w:r>
        <w:rPr>
          <w:rFonts w:ascii="Arial" w:hAnsi="Arial" w:cs="Arial"/>
          <w:sz w:val="24"/>
          <w:szCs w:val="24"/>
        </w:rPr>
        <w:t xml:space="preserve">is in force, the </w:t>
      </w:r>
      <w:r w:rsidR="00FA23F0">
        <w:rPr>
          <w:rFonts w:ascii="Arial" w:hAnsi="Arial" w:cs="Arial"/>
          <w:sz w:val="24"/>
          <w:szCs w:val="24"/>
        </w:rPr>
        <w:t>C</w:t>
      </w:r>
      <w:r>
        <w:rPr>
          <w:rFonts w:ascii="Arial" w:hAnsi="Arial" w:cs="Arial"/>
          <w:sz w:val="24"/>
          <w:szCs w:val="24"/>
        </w:rPr>
        <w:t xml:space="preserve">hief </w:t>
      </w:r>
      <w:r w:rsidR="00FA23F0">
        <w:rPr>
          <w:rFonts w:ascii="Arial" w:hAnsi="Arial" w:cs="Arial"/>
          <w:sz w:val="24"/>
          <w:szCs w:val="24"/>
        </w:rPr>
        <w:t>H</w:t>
      </w:r>
      <w:r>
        <w:rPr>
          <w:rFonts w:ascii="Arial" w:hAnsi="Arial" w:cs="Arial"/>
          <w:sz w:val="24"/>
          <w:szCs w:val="24"/>
        </w:rPr>
        <w:t xml:space="preserve">ealth </w:t>
      </w:r>
      <w:r w:rsidR="00FA23F0">
        <w:rPr>
          <w:rFonts w:ascii="Arial" w:hAnsi="Arial" w:cs="Arial"/>
          <w:sz w:val="24"/>
          <w:szCs w:val="24"/>
        </w:rPr>
        <w:t>O</w:t>
      </w:r>
      <w:r>
        <w:rPr>
          <w:rFonts w:ascii="Arial" w:hAnsi="Arial" w:cs="Arial"/>
          <w:sz w:val="24"/>
          <w:szCs w:val="24"/>
        </w:rPr>
        <w:t xml:space="preserve">fficer may give any direction he or she considers to be necessary or desirable to alleviate the emergency. Section 120(3) provides that it is an offence to fail to comply with such a direction without reasonable excuse. </w:t>
      </w:r>
      <w:r w:rsidR="004E1DF6">
        <w:rPr>
          <w:rFonts w:ascii="Arial" w:hAnsi="Arial" w:cs="Arial"/>
          <w:sz w:val="24"/>
          <w:szCs w:val="24"/>
        </w:rPr>
        <w:t>On 16 March 2020, the Minister for Health declared a public health emergency due to the risk posed by the outbreak of COVID-19.</w:t>
      </w:r>
      <w:r w:rsidR="006B5C70">
        <w:rPr>
          <w:rFonts w:ascii="Arial" w:hAnsi="Arial" w:cs="Arial"/>
          <w:sz w:val="24"/>
          <w:szCs w:val="24"/>
        </w:rPr>
        <w:t xml:space="preserve"> That declaration has been extended and it is expected that there will be a continued need for the declaration to be further extended to ensure that measures can be taken to respond to the threat posed by COVID-19. </w:t>
      </w:r>
    </w:p>
    <w:p w14:paraId="14EB9C47" w14:textId="63A34EE5" w:rsidR="00546CBA" w:rsidRDefault="0099572B" w:rsidP="00C403B4">
      <w:pPr>
        <w:jc w:val="both"/>
        <w:rPr>
          <w:rFonts w:ascii="Arial" w:hAnsi="Arial" w:cs="Arial"/>
          <w:sz w:val="24"/>
          <w:szCs w:val="24"/>
        </w:rPr>
      </w:pPr>
      <w:r>
        <w:rPr>
          <w:rFonts w:ascii="Arial" w:hAnsi="Arial" w:cs="Arial"/>
          <w:sz w:val="24"/>
          <w:szCs w:val="24"/>
        </w:rPr>
        <w:t xml:space="preserve">The infringement notice scheme </w:t>
      </w:r>
      <w:r w:rsidR="002D526D">
        <w:rPr>
          <w:rFonts w:ascii="Arial" w:hAnsi="Arial" w:cs="Arial"/>
          <w:sz w:val="24"/>
          <w:szCs w:val="24"/>
        </w:rPr>
        <w:t xml:space="preserve">created by this regulation </w:t>
      </w:r>
      <w:r>
        <w:rPr>
          <w:rFonts w:ascii="Arial" w:hAnsi="Arial" w:cs="Arial"/>
          <w:sz w:val="24"/>
          <w:szCs w:val="24"/>
        </w:rPr>
        <w:t xml:space="preserve">will provide an alternative to prosecution </w:t>
      </w:r>
      <w:r w:rsidR="004E1DF6">
        <w:rPr>
          <w:rFonts w:ascii="Arial" w:hAnsi="Arial" w:cs="Arial"/>
          <w:sz w:val="24"/>
          <w:szCs w:val="24"/>
        </w:rPr>
        <w:t xml:space="preserve">when a person fails to comply with a direction of the </w:t>
      </w:r>
      <w:r w:rsidR="00FA23F0">
        <w:rPr>
          <w:rFonts w:ascii="Arial" w:hAnsi="Arial" w:cs="Arial"/>
          <w:sz w:val="24"/>
          <w:szCs w:val="24"/>
        </w:rPr>
        <w:t>C</w:t>
      </w:r>
      <w:r w:rsidR="004E1DF6">
        <w:rPr>
          <w:rFonts w:ascii="Arial" w:hAnsi="Arial" w:cs="Arial"/>
          <w:sz w:val="24"/>
          <w:szCs w:val="24"/>
        </w:rPr>
        <w:t xml:space="preserve">hief </w:t>
      </w:r>
      <w:r w:rsidR="00FA23F0">
        <w:rPr>
          <w:rFonts w:ascii="Arial" w:hAnsi="Arial" w:cs="Arial"/>
          <w:sz w:val="24"/>
          <w:szCs w:val="24"/>
        </w:rPr>
        <w:t>H</w:t>
      </w:r>
      <w:r w:rsidR="004E1DF6">
        <w:rPr>
          <w:rFonts w:ascii="Arial" w:hAnsi="Arial" w:cs="Arial"/>
          <w:sz w:val="24"/>
          <w:szCs w:val="24"/>
        </w:rPr>
        <w:t xml:space="preserve">ealth </w:t>
      </w:r>
      <w:r w:rsidR="00FA23F0">
        <w:rPr>
          <w:rFonts w:ascii="Arial" w:hAnsi="Arial" w:cs="Arial"/>
          <w:sz w:val="24"/>
          <w:szCs w:val="24"/>
        </w:rPr>
        <w:t>O</w:t>
      </w:r>
      <w:r w:rsidR="004E1DF6">
        <w:rPr>
          <w:rFonts w:ascii="Arial" w:hAnsi="Arial" w:cs="Arial"/>
          <w:sz w:val="24"/>
          <w:szCs w:val="24"/>
        </w:rPr>
        <w:t xml:space="preserve">fficer </w:t>
      </w:r>
      <w:r>
        <w:rPr>
          <w:rFonts w:ascii="Arial" w:hAnsi="Arial" w:cs="Arial"/>
          <w:sz w:val="24"/>
          <w:szCs w:val="24"/>
        </w:rPr>
        <w:t xml:space="preserve">where it is deemed that an infringement notice imposing a monetary fine </w:t>
      </w:r>
      <w:r w:rsidR="002D526D">
        <w:rPr>
          <w:rFonts w:ascii="Arial" w:hAnsi="Arial" w:cs="Arial"/>
          <w:sz w:val="24"/>
          <w:szCs w:val="24"/>
        </w:rPr>
        <w:t>is a sufficient penalty.</w:t>
      </w:r>
      <w:r w:rsidR="004E1DF6">
        <w:rPr>
          <w:rFonts w:ascii="Arial" w:hAnsi="Arial" w:cs="Arial"/>
          <w:sz w:val="24"/>
          <w:szCs w:val="24"/>
        </w:rPr>
        <w:t xml:space="preserve"> The purpose of the scheme is to encourage compliance with the directions of the </w:t>
      </w:r>
      <w:r w:rsidR="00FA23F0">
        <w:rPr>
          <w:rFonts w:ascii="Arial" w:hAnsi="Arial" w:cs="Arial"/>
          <w:sz w:val="24"/>
          <w:szCs w:val="24"/>
        </w:rPr>
        <w:t xml:space="preserve">Chief Health Officer </w:t>
      </w:r>
      <w:r w:rsidR="004E1DF6">
        <w:rPr>
          <w:rFonts w:ascii="Arial" w:hAnsi="Arial" w:cs="Arial"/>
          <w:sz w:val="24"/>
          <w:szCs w:val="24"/>
        </w:rPr>
        <w:t xml:space="preserve">in relation to the COVID-19 emergency. </w:t>
      </w:r>
    </w:p>
    <w:p w14:paraId="3DAA2109" w14:textId="298BE14E" w:rsidR="004E1DF6" w:rsidRDefault="004E1DF6" w:rsidP="00C403B4">
      <w:pPr>
        <w:jc w:val="both"/>
        <w:rPr>
          <w:rFonts w:ascii="Arial" w:hAnsi="Arial" w:cs="Arial"/>
          <w:i/>
          <w:iCs/>
          <w:sz w:val="24"/>
          <w:szCs w:val="24"/>
        </w:rPr>
      </w:pPr>
      <w:r>
        <w:rPr>
          <w:rFonts w:ascii="Arial" w:hAnsi="Arial" w:cs="Arial"/>
          <w:sz w:val="24"/>
          <w:szCs w:val="24"/>
        </w:rPr>
        <w:t xml:space="preserve">The infringement notice scheme will only apply to an offence where it </w:t>
      </w:r>
      <w:r w:rsidR="006B5C70">
        <w:rPr>
          <w:rFonts w:ascii="Arial" w:hAnsi="Arial" w:cs="Arial"/>
          <w:sz w:val="24"/>
          <w:szCs w:val="24"/>
        </w:rPr>
        <w:t>involves a</w:t>
      </w:r>
      <w:r>
        <w:rPr>
          <w:rFonts w:ascii="Arial" w:hAnsi="Arial" w:cs="Arial"/>
          <w:sz w:val="24"/>
          <w:szCs w:val="24"/>
        </w:rPr>
        <w:t xml:space="preserve"> failure to comply with a </w:t>
      </w:r>
      <w:r w:rsidR="00FA23F0">
        <w:rPr>
          <w:rFonts w:ascii="Arial" w:hAnsi="Arial" w:cs="Arial"/>
          <w:sz w:val="24"/>
          <w:szCs w:val="24"/>
        </w:rPr>
        <w:t xml:space="preserve">Chief Health Officer </w:t>
      </w:r>
      <w:r>
        <w:rPr>
          <w:rFonts w:ascii="Arial" w:hAnsi="Arial" w:cs="Arial"/>
          <w:sz w:val="24"/>
          <w:szCs w:val="24"/>
        </w:rPr>
        <w:t xml:space="preserve">direction made in relation to a COVID-19 emergency declaration. </w:t>
      </w:r>
      <w:r w:rsidR="004532AF">
        <w:rPr>
          <w:rFonts w:ascii="Arial" w:hAnsi="Arial" w:cs="Arial"/>
          <w:sz w:val="24"/>
          <w:szCs w:val="24"/>
        </w:rPr>
        <w:t>Such offences are not framed as</w:t>
      </w:r>
      <w:r w:rsidR="00362387">
        <w:rPr>
          <w:rFonts w:ascii="Arial" w:hAnsi="Arial" w:cs="Arial"/>
          <w:sz w:val="24"/>
          <w:szCs w:val="24"/>
        </w:rPr>
        <w:t xml:space="preserve"> strict liability offence</w:t>
      </w:r>
      <w:r w:rsidR="004532AF">
        <w:rPr>
          <w:rFonts w:ascii="Arial" w:hAnsi="Arial" w:cs="Arial"/>
          <w:sz w:val="24"/>
          <w:szCs w:val="24"/>
        </w:rPr>
        <w:t>s, but it is considered that these</w:t>
      </w:r>
      <w:r w:rsidR="00654215">
        <w:rPr>
          <w:rFonts w:ascii="Arial" w:hAnsi="Arial" w:cs="Arial"/>
          <w:sz w:val="24"/>
          <w:szCs w:val="24"/>
        </w:rPr>
        <w:t xml:space="preserve"> offences are appropriate</w:t>
      </w:r>
      <w:r w:rsidR="004532AF">
        <w:rPr>
          <w:rFonts w:ascii="Arial" w:hAnsi="Arial" w:cs="Arial"/>
          <w:sz w:val="24"/>
          <w:szCs w:val="24"/>
        </w:rPr>
        <w:t xml:space="preserve"> to be dealt with by infringement notice in the context of</w:t>
      </w:r>
      <w:r w:rsidR="00362387">
        <w:rPr>
          <w:rFonts w:ascii="Arial" w:hAnsi="Arial" w:cs="Arial"/>
          <w:sz w:val="24"/>
          <w:szCs w:val="24"/>
        </w:rPr>
        <w:t xml:space="preserve"> the COVID-19 emergency</w:t>
      </w:r>
      <w:r w:rsidR="00932D83">
        <w:rPr>
          <w:rFonts w:ascii="Arial" w:hAnsi="Arial" w:cs="Arial"/>
          <w:sz w:val="24"/>
          <w:szCs w:val="24"/>
        </w:rPr>
        <w:t>.</w:t>
      </w:r>
      <w:r w:rsidR="004532AF">
        <w:rPr>
          <w:rFonts w:ascii="Arial" w:hAnsi="Arial" w:cs="Arial"/>
          <w:sz w:val="24"/>
          <w:szCs w:val="24"/>
        </w:rPr>
        <w:t xml:space="preserve"> </w:t>
      </w:r>
      <w:r w:rsidR="00932D83">
        <w:rPr>
          <w:rFonts w:ascii="Arial" w:hAnsi="Arial" w:cs="Arial"/>
          <w:sz w:val="24"/>
          <w:szCs w:val="24"/>
        </w:rPr>
        <w:t>C</w:t>
      </w:r>
      <w:r w:rsidR="004532AF">
        <w:rPr>
          <w:rFonts w:ascii="Arial" w:hAnsi="Arial" w:cs="Arial"/>
          <w:sz w:val="24"/>
          <w:szCs w:val="24"/>
        </w:rPr>
        <w:t xml:space="preserve">lear guidance will be provided to police </w:t>
      </w:r>
      <w:r w:rsidR="000621AC">
        <w:rPr>
          <w:rFonts w:ascii="Arial" w:hAnsi="Arial" w:cs="Arial"/>
          <w:sz w:val="24"/>
          <w:szCs w:val="24"/>
        </w:rPr>
        <w:t xml:space="preserve">officers </w:t>
      </w:r>
      <w:r w:rsidR="004532AF">
        <w:rPr>
          <w:rFonts w:ascii="Arial" w:hAnsi="Arial" w:cs="Arial"/>
          <w:sz w:val="24"/>
          <w:szCs w:val="24"/>
        </w:rPr>
        <w:t xml:space="preserve">and authorised persons regarding </w:t>
      </w:r>
      <w:r w:rsidR="000B0859">
        <w:rPr>
          <w:rFonts w:ascii="Arial" w:hAnsi="Arial" w:cs="Arial"/>
          <w:sz w:val="24"/>
          <w:szCs w:val="24"/>
        </w:rPr>
        <w:t>the application of the reasonable excuse provision</w:t>
      </w:r>
      <w:r w:rsidR="00654215">
        <w:rPr>
          <w:rFonts w:ascii="Arial" w:hAnsi="Arial" w:cs="Arial"/>
          <w:sz w:val="24"/>
          <w:szCs w:val="24"/>
        </w:rPr>
        <w:t xml:space="preserve"> </w:t>
      </w:r>
      <w:r w:rsidR="008D485E">
        <w:rPr>
          <w:rFonts w:ascii="Arial" w:hAnsi="Arial" w:cs="Arial"/>
          <w:sz w:val="24"/>
          <w:szCs w:val="24"/>
        </w:rPr>
        <w:t>to</w:t>
      </w:r>
      <w:r w:rsidR="00654215">
        <w:rPr>
          <w:rFonts w:ascii="Arial" w:hAnsi="Arial" w:cs="Arial"/>
          <w:sz w:val="24"/>
          <w:szCs w:val="24"/>
        </w:rPr>
        <w:t xml:space="preserve"> ensur</w:t>
      </w:r>
      <w:r w:rsidR="00E670A2">
        <w:rPr>
          <w:rFonts w:ascii="Arial" w:hAnsi="Arial" w:cs="Arial"/>
          <w:sz w:val="24"/>
          <w:szCs w:val="24"/>
        </w:rPr>
        <w:t>e</w:t>
      </w:r>
      <w:r w:rsidR="00654215">
        <w:rPr>
          <w:rFonts w:ascii="Arial" w:hAnsi="Arial" w:cs="Arial"/>
          <w:sz w:val="24"/>
          <w:szCs w:val="24"/>
        </w:rPr>
        <w:t xml:space="preserve"> human rights compliance in considering the issuing of an infringement notice, as set out below</w:t>
      </w:r>
      <w:r w:rsidR="004532AF">
        <w:rPr>
          <w:rFonts w:ascii="Arial" w:hAnsi="Arial" w:cs="Arial"/>
          <w:sz w:val="24"/>
          <w:szCs w:val="24"/>
        </w:rPr>
        <w:t>.</w:t>
      </w:r>
      <w:r w:rsidR="00362387">
        <w:rPr>
          <w:rFonts w:ascii="Arial" w:hAnsi="Arial" w:cs="Arial"/>
          <w:sz w:val="24"/>
          <w:szCs w:val="24"/>
        </w:rPr>
        <w:t xml:space="preserve">. </w:t>
      </w:r>
      <w:r>
        <w:rPr>
          <w:rFonts w:ascii="Arial" w:hAnsi="Arial" w:cs="Arial"/>
          <w:sz w:val="24"/>
          <w:szCs w:val="24"/>
        </w:rPr>
        <w:t xml:space="preserve">A sunset provision has also been </w:t>
      </w:r>
      <w:r w:rsidR="006B5C70">
        <w:rPr>
          <w:rFonts w:ascii="Arial" w:hAnsi="Arial" w:cs="Arial"/>
          <w:sz w:val="24"/>
          <w:szCs w:val="24"/>
        </w:rPr>
        <w:t>included</w:t>
      </w:r>
      <w:r>
        <w:rPr>
          <w:rFonts w:ascii="Arial" w:hAnsi="Arial" w:cs="Arial"/>
          <w:sz w:val="24"/>
          <w:szCs w:val="24"/>
        </w:rPr>
        <w:t xml:space="preserve"> to </w:t>
      </w:r>
      <w:r>
        <w:rPr>
          <w:rFonts w:ascii="Arial" w:hAnsi="Arial" w:cs="Arial"/>
          <w:sz w:val="24"/>
          <w:szCs w:val="24"/>
        </w:rPr>
        <w:lastRenderedPageBreak/>
        <w:t xml:space="preserve">provide that the regulation will expire 12 months after </w:t>
      </w:r>
      <w:r w:rsidR="006B5C70">
        <w:rPr>
          <w:rFonts w:ascii="Arial" w:hAnsi="Arial" w:cs="Arial"/>
          <w:sz w:val="24"/>
          <w:szCs w:val="24"/>
        </w:rPr>
        <w:t>the day it commences</w:t>
      </w:r>
      <w:r>
        <w:rPr>
          <w:rFonts w:ascii="Arial" w:hAnsi="Arial" w:cs="Arial"/>
          <w:sz w:val="24"/>
          <w:szCs w:val="24"/>
        </w:rPr>
        <w:t xml:space="preserve">. These safeguards have been incorporated as the infringement notice scheme is intended to address the unprecedented scale and particular threat posed by the COVID-19 </w:t>
      </w:r>
      <w:r w:rsidR="006B5C70">
        <w:rPr>
          <w:rFonts w:ascii="Arial" w:hAnsi="Arial" w:cs="Arial"/>
          <w:sz w:val="24"/>
          <w:szCs w:val="24"/>
        </w:rPr>
        <w:t xml:space="preserve">pandemic </w:t>
      </w:r>
      <w:r>
        <w:rPr>
          <w:rFonts w:ascii="Arial" w:hAnsi="Arial" w:cs="Arial"/>
          <w:sz w:val="24"/>
          <w:szCs w:val="24"/>
        </w:rPr>
        <w:t xml:space="preserve">and is not intended to be used more generally for an offence against the </w:t>
      </w:r>
      <w:r>
        <w:rPr>
          <w:rFonts w:ascii="Arial" w:hAnsi="Arial" w:cs="Arial"/>
          <w:i/>
          <w:iCs/>
          <w:sz w:val="24"/>
          <w:szCs w:val="24"/>
        </w:rPr>
        <w:t xml:space="preserve">Public Health Act 1997. </w:t>
      </w:r>
    </w:p>
    <w:p w14:paraId="7EB60831" w14:textId="7605DF20" w:rsidR="004C56FE" w:rsidRDefault="00292DA4" w:rsidP="00C403B4">
      <w:pPr>
        <w:jc w:val="both"/>
        <w:rPr>
          <w:rFonts w:ascii="Arial" w:hAnsi="Arial" w:cs="Arial"/>
          <w:sz w:val="24"/>
          <w:szCs w:val="24"/>
        </w:rPr>
      </w:pPr>
      <w:r>
        <w:rPr>
          <w:rFonts w:ascii="Arial" w:hAnsi="Arial" w:cs="Arial"/>
          <w:sz w:val="24"/>
          <w:szCs w:val="24"/>
        </w:rPr>
        <w:t xml:space="preserve">Authorised persons for issuing infringement notices for an offence against section 120(3) of the </w:t>
      </w:r>
      <w:r>
        <w:rPr>
          <w:rFonts w:ascii="Arial" w:hAnsi="Arial" w:cs="Arial"/>
          <w:i/>
          <w:iCs/>
          <w:sz w:val="24"/>
          <w:szCs w:val="24"/>
        </w:rPr>
        <w:t xml:space="preserve">Public Health Act 1997 </w:t>
      </w:r>
      <w:r>
        <w:rPr>
          <w:rFonts w:ascii="Arial" w:hAnsi="Arial" w:cs="Arial"/>
          <w:sz w:val="24"/>
          <w:szCs w:val="24"/>
        </w:rPr>
        <w:t xml:space="preserve">are police officers, public health officers authorised to exercise emergency powers under section 121 of the </w:t>
      </w:r>
      <w:r>
        <w:rPr>
          <w:rFonts w:ascii="Arial" w:hAnsi="Arial" w:cs="Arial"/>
          <w:i/>
          <w:iCs/>
          <w:sz w:val="24"/>
          <w:szCs w:val="24"/>
        </w:rPr>
        <w:t xml:space="preserve">Public Health Act 1997 </w:t>
      </w:r>
      <w:r>
        <w:rPr>
          <w:rFonts w:ascii="Arial" w:hAnsi="Arial" w:cs="Arial"/>
          <w:sz w:val="24"/>
          <w:szCs w:val="24"/>
        </w:rPr>
        <w:t xml:space="preserve">and other persons </w:t>
      </w:r>
      <w:r w:rsidR="008153D6">
        <w:rPr>
          <w:rFonts w:ascii="Arial" w:hAnsi="Arial" w:cs="Arial"/>
          <w:sz w:val="24"/>
          <w:szCs w:val="24"/>
        </w:rPr>
        <w:t>authorised to exercise emergency powers under section 121</w:t>
      </w:r>
      <w:r w:rsidR="00812BB0">
        <w:rPr>
          <w:rFonts w:ascii="Arial" w:hAnsi="Arial" w:cs="Arial"/>
          <w:sz w:val="24"/>
          <w:szCs w:val="24"/>
        </w:rPr>
        <w:t>(2)</w:t>
      </w:r>
      <w:r w:rsidR="008153D6">
        <w:rPr>
          <w:rFonts w:ascii="Arial" w:hAnsi="Arial" w:cs="Arial"/>
          <w:sz w:val="24"/>
          <w:szCs w:val="24"/>
        </w:rPr>
        <w:t xml:space="preserve"> of the </w:t>
      </w:r>
      <w:r w:rsidR="008153D6">
        <w:rPr>
          <w:rFonts w:ascii="Arial" w:hAnsi="Arial" w:cs="Arial"/>
          <w:i/>
          <w:iCs/>
          <w:sz w:val="24"/>
          <w:szCs w:val="24"/>
        </w:rPr>
        <w:t xml:space="preserve">Public Health Act 1997. </w:t>
      </w:r>
      <w:r w:rsidR="008153D6">
        <w:rPr>
          <w:rFonts w:ascii="Arial" w:hAnsi="Arial" w:cs="Arial"/>
          <w:sz w:val="24"/>
          <w:szCs w:val="24"/>
        </w:rPr>
        <w:t xml:space="preserve">An authorisation from the </w:t>
      </w:r>
      <w:r w:rsidR="00362387">
        <w:rPr>
          <w:rFonts w:ascii="Arial" w:hAnsi="Arial" w:cs="Arial"/>
          <w:sz w:val="24"/>
          <w:szCs w:val="24"/>
        </w:rPr>
        <w:t>C</w:t>
      </w:r>
      <w:r w:rsidR="008153D6">
        <w:rPr>
          <w:rFonts w:ascii="Arial" w:hAnsi="Arial" w:cs="Arial"/>
          <w:sz w:val="24"/>
          <w:szCs w:val="24"/>
        </w:rPr>
        <w:t xml:space="preserve">hief </w:t>
      </w:r>
      <w:r w:rsidR="00362387">
        <w:rPr>
          <w:rFonts w:ascii="Arial" w:hAnsi="Arial" w:cs="Arial"/>
          <w:sz w:val="24"/>
          <w:szCs w:val="24"/>
        </w:rPr>
        <w:t>H</w:t>
      </w:r>
      <w:r w:rsidR="008153D6">
        <w:rPr>
          <w:rFonts w:ascii="Arial" w:hAnsi="Arial" w:cs="Arial"/>
          <w:sz w:val="24"/>
          <w:szCs w:val="24"/>
        </w:rPr>
        <w:t xml:space="preserve">ealth </w:t>
      </w:r>
      <w:r w:rsidR="00362387">
        <w:rPr>
          <w:rFonts w:ascii="Arial" w:hAnsi="Arial" w:cs="Arial"/>
          <w:sz w:val="24"/>
          <w:szCs w:val="24"/>
        </w:rPr>
        <w:t>O</w:t>
      </w:r>
      <w:r w:rsidR="008153D6">
        <w:rPr>
          <w:rFonts w:ascii="Arial" w:hAnsi="Arial" w:cs="Arial"/>
          <w:sz w:val="24"/>
          <w:szCs w:val="24"/>
        </w:rPr>
        <w:t>fficer or her delegate is required for a public health officer or other person to be able to exercise the emergency powers</w:t>
      </w:r>
      <w:r w:rsidR="004C56FE">
        <w:rPr>
          <w:rFonts w:ascii="Arial" w:hAnsi="Arial" w:cs="Arial"/>
          <w:sz w:val="24"/>
          <w:szCs w:val="24"/>
        </w:rPr>
        <w:t xml:space="preserve"> and is only given to a limited number of suitable people. </w:t>
      </w:r>
    </w:p>
    <w:p w14:paraId="5A4DC83B" w14:textId="434FE350" w:rsidR="004532AF" w:rsidRDefault="004532AF" w:rsidP="004532AF">
      <w:pPr>
        <w:jc w:val="both"/>
        <w:rPr>
          <w:rFonts w:ascii="Arial" w:hAnsi="Arial" w:cs="Arial"/>
          <w:sz w:val="24"/>
          <w:szCs w:val="24"/>
        </w:rPr>
      </w:pPr>
      <w:r>
        <w:rPr>
          <w:rFonts w:ascii="Arial" w:hAnsi="Arial" w:cs="Arial"/>
          <w:sz w:val="24"/>
          <w:szCs w:val="24"/>
        </w:rPr>
        <w:t>Issuing of infringement notices by a</w:t>
      </w:r>
      <w:r w:rsidRPr="00264E80">
        <w:rPr>
          <w:rFonts w:ascii="Arial" w:hAnsi="Arial" w:cs="Arial"/>
          <w:sz w:val="24"/>
          <w:szCs w:val="24"/>
        </w:rPr>
        <w:t>uthorised persons under the Public Health</w:t>
      </w:r>
      <w:r>
        <w:rPr>
          <w:rFonts w:ascii="Arial" w:hAnsi="Arial" w:cs="Arial"/>
          <w:sz w:val="24"/>
          <w:szCs w:val="24"/>
        </w:rPr>
        <w:t xml:space="preserve"> </w:t>
      </w:r>
      <w:r w:rsidRPr="00264E80">
        <w:rPr>
          <w:rFonts w:ascii="Arial" w:hAnsi="Arial" w:cs="Arial"/>
          <w:sz w:val="24"/>
          <w:szCs w:val="24"/>
        </w:rPr>
        <w:t>Act</w:t>
      </w:r>
      <w:r>
        <w:rPr>
          <w:rFonts w:ascii="Arial" w:hAnsi="Arial" w:cs="Arial"/>
          <w:sz w:val="24"/>
          <w:szCs w:val="24"/>
        </w:rPr>
        <w:t xml:space="preserve"> will be subject to the oversight of the</w:t>
      </w:r>
      <w:r w:rsidRPr="00264E80">
        <w:rPr>
          <w:rFonts w:ascii="Arial" w:hAnsi="Arial" w:cs="Arial"/>
          <w:sz w:val="24"/>
          <w:szCs w:val="24"/>
        </w:rPr>
        <w:t xml:space="preserve"> Access Canberra  Regulatory Complaint Assessment Committee (R</w:t>
      </w:r>
      <w:r w:rsidR="000621AC">
        <w:rPr>
          <w:rFonts w:ascii="Arial" w:hAnsi="Arial" w:cs="Arial"/>
          <w:sz w:val="24"/>
          <w:szCs w:val="24"/>
        </w:rPr>
        <w:t>C</w:t>
      </w:r>
      <w:r w:rsidRPr="00264E80">
        <w:rPr>
          <w:rFonts w:ascii="Arial" w:hAnsi="Arial" w:cs="Arial"/>
          <w:sz w:val="24"/>
          <w:szCs w:val="24"/>
        </w:rPr>
        <w:t>AC)</w:t>
      </w:r>
      <w:r>
        <w:rPr>
          <w:rFonts w:ascii="Arial" w:hAnsi="Arial" w:cs="Arial"/>
          <w:sz w:val="24"/>
          <w:szCs w:val="24"/>
        </w:rPr>
        <w:t xml:space="preserve">. </w:t>
      </w:r>
      <w:r w:rsidR="000621AC">
        <w:rPr>
          <w:rFonts w:ascii="Arial" w:hAnsi="Arial" w:cs="Arial"/>
          <w:sz w:val="24"/>
          <w:szCs w:val="24"/>
        </w:rPr>
        <w:t>The RCAC</w:t>
      </w:r>
      <w:r w:rsidRPr="00264E80">
        <w:rPr>
          <w:rFonts w:ascii="Arial" w:hAnsi="Arial" w:cs="Arial"/>
          <w:sz w:val="24"/>
          <w:szCs w:val="24"/>
        </w:rPr>
        <w:t xml:space="preserve"> </w:t>
      </w:r>
      <w:r>
        <w:rPr>
          <w:rFonts w:ascii="Arial" w:hAnsi="Arial" w:cs="Arial"/>
          <w:sz w:val="24"/>
          <w:szCs w:val="24"/>
        </w:rPr>
        <w:t>can advise on the issuing of notices including whether the</w:t>
      </w:r>
      <w:r w:rsidRPr="00264E80">
        <w:rPr>
          <w:rFonts w:ascii="Arial" w:hAnsi="Arial" w:cs="Arial"/>
          <w:sz w:val="24"/>
          <w:szCs w:val="24"/>
        </w:rPr>
        <w:t xml:space="preserve"> issue of an infringement notice is appropriate and proportionate response in the circumstance</w:t>
      </w:r>
      <w:r w:rsidR="000B0859">
        <w:rPr>
          <w:rFonts w:ascii="Arial" w:hAnsi="Arial" w:cs="Arial"/>
          <w:sz w:val="24"/>
          <w:szCs w:val="24"/>
        </w:rPr>
        <w:t xml:space="preserve">s, </w:t>
      </w:r>
      <w:r w:rsidRPr="00264E80">
        <w:rPr>
          <w:rFonts w:ascii="Arial" w:hAnsi="Arial" w:cs="Arial"/>
          <w:sz w:val="24"/>
          <w:szCs w:val="24"/>
        </w:rPr>
        <w:t xml:space="preserve">having regard to a number of factors including </w:t>
      </w:r>
      <w:r w:rsidR="000621AC">
        <w:rPr>
          <w:rFonts w:ascii="Arial" w:hAnsi="Arial" w:cs="Arial"/>
          <w:sz w:val="24"/>
          <w:szCs w:val="24"/>
        </w:rPr>
        <w:t>(</w:t>
      </w:r>
      <w:r w:rsidRPr="00264E80">
        <w:rPr>
          <w:rFonts w:ascii="Arial" w:hAnsi="Arial" w:cs="Arial"/>
          <w:sz w:val="24"/>
          <w:szCs w:val="24"/>
        </w:rPr>
        <w:t>but not limited to) the nature of the offence, human rights impact, quality and weight of collected evidence, previous evidence of offending behaviour, and actions taken by an authorised officer.</w:t>
      </w:r>
    </w:p>
    <w:p w14:paraId="4CF338D0" w14:textId="6AD05791" w:rsidR="00292DA4" w:rsidRDefault="004C56FE" w:rsidP="00C403B4">
      <w:pPr>
        <w:jc w:val="both"/>
        <w:rPr>
          <w:rFonts w:ascii="Arial" w:hAnsi="Arial" w:cs="Arial"/>
          <w:sz w:val="24"/>
          <w:szCs w:val="24"/>
        </w:rPr>
      </w:pPr>
      <w:r>
        <w:rPr>
          <w:rFonts w:ascii="Arial" w:hAnsi="Arial" w:cs="Arial"/>
          <w:sz w:val="24"/>
          <w:szCs w:val="24"/>
        </w:rPr>
        <w:t>A</w:t>
      </w:r>
      <w:r w:rsidR="000B0859">
        <w:rPr>
          <w:rFonts w:ascii="Arial" w:hAnsi="Arial" w:cs="Arial"/>
          <w:sz w:val="24"/>
          <w:szCs w:val="24"/>
        </w:rPr>
        <w:t xml:space="preserve"> police officer or</w:t>
      </w:r>
      <w:r>
        <w:rPr>
          <w:rFonts w:ascii="Arial" w:hAnsi="Arial" w:cs="Arial"/>
          <w:sz w:val="24"/>
          <w:szCs w:val="24"/>
        </w:rPr>
        <w:t xml:space="preserve"> </w:t>
      </w:r>
      <w:r w:rsidR="00932D83">
        <w:rPr>
          <w:rFonts w:ascii="Arial" w:hAnsi="Arial" w:cs="Arial"/>
          <w:sz w:val="24"/>
          <w:szCs w:val="24"/>
        </w:rPr>
        <w:t xml:space="preserve">other </w:t>
      </w:r>
      <w:r>
        <w:rPr>
          <w:rFonts w:ascii="Arial" w:hAnsi="Arial" w:cs="Arial"/>
          <w:sz w:val="24"/>
          <w:szCs w:val="24"/>
        </w:rPr>
        <w:t xml:space="preserve">authorised person for the purpose of the regulation, as a public authority under the </w:t>
      </w:r>
      <w:r>
        <w:rPr>
          <w:rFonts w:ascii="Arial" w:hAnsi="Arial" w:cs="Arial"/>
          <w:i/>
          <w:iCs/>
          <w:sz w:val="24"/>
          <w:szCs w:val="24"/>
        </w:rPr>
        <w:t>Human Rights Act 2004</w:t>
      </w:r>
      <w:r>
        <w:rPr>
          <w:rFonts w:ascii="Arial" w:hAnsi="Arial" w:cs="Arial"/>
          <w:sz w:val="24"/>
          <w:szCs w:val="24"/>
        </w:rPr>
        <w:t>, must give proper consideration to relevant human rights in making a decision</w:t>
      </w:r>
      <w:r w:rsidR="00812BB0">
        <w:rPr>
          <w:rFonts w:ascii="Arial" w:hAnsi="Arial" w:cs="Arial"/>
          <w:sz w:val="24"/>
          <w:szCs w:val="24"/>
        </w:rPr>
        <w:t>,</w:t>
      </w:r>
      <w:r>
        <w:rPr>
          <w:rFonts w:ascii="Arial" w:hAnsi="Arial" w:cs="Arial"/>
          <w:sz w:val="24"/>
          <w:szCs w:val="24"/>
        </w:rPr>
        <w:t xml:space="preserve"> in accordance with section 40B of the </w:t>
      </w:r>
      <w:r>
        <w:rPr>
          <w:rFonts w:ascii="Arial" w:hAnsi="Arial" w:cs="Arial"/>
          <w:i/>
          <w:iCs/>
          <w:sz w:val="24"/>
          <w:szCs w:val="24"/>
        </w:rPr>
        <w:t xml:space="preserve">Human Rights Act 2004. </w:t>
      </w:r>
      <w:r>
        <w:rPr>
          <w:rFonts w:ascii="Arial" w:hAnsi="Arial" w:cs="Arial"/>
          <w:sz w:val="24"/>
          <w:szCs w:val="24"/>
        </w:rPr>
        <w:t>The Health Directorate, in consultation with ACT Policing</w:t>
      </w:r>
      <w:r w:rsidR="00FF6F2F">
        <w:rPr>
          <w:rFonts w:ascii="Arial" w:hAnsi="Arial" w:cs="Arial"/>
          <w:sz w:val="24"/>
          <w:szCs w:val="24"/>
        </w:rPr>
        <w:t xml:space="preserve">, </w:t>
      </w:r>
      <w:r>
        <w:rPr>
          <w:rFonts w:ascii="Arial" w:hAnsi="Arial" w:cs="Arial"/>
          <w:sz w:val="24"/>
          <w:szCs w:val="24"/>
        </w:rPr>
        <w:t>Access Canberra</w:t>
      </w:r>
      <w:r w:rsidR="00FF6F2F">
        <w:rPr>
          <w:rFonts w:ascii="Arial" w:hAnsi="Arial" w:cs="Arial"/>
          <w:sz w:val="24"/>
          <w:szCs w:val="24"/>
        </w:rPr>
        <w:t xml:space="preserve"> and the Human Rights Commission</w:t>
      </w:r>
      <w:r>
        <w:rPr>
          <w:rFonts w:ascii="Arial" w:hAnsi="Arial" w:cs="Arial"/>
          <w:sz w:val="24"/>
          <w:szCs w:val="24"/>
        </w:rPr>
        <w:t xml:space="preserve">, </w:t>
      </w:r>
      <w:r w:rsidR="00FF6F2F">
        <w:rPr>
          <w:rFonts w:ascii="Arial" w:hAnsi="Arial" w:cs="Arial"/>
          <w:sz w:val="24"/>
          <w:szCs w:val="24"/>
        </w:rPr>
        <w:t>is</w:t>
      </w:r>
      <w:r>
        <w:rPr>
          <w:rFonts w:ascii="Arial" w:hAnsi="Arial" w:cs="Arial"/>
          <w:sz w:val="24"/>
          <w:szCs w:val="24"/>
        </w:rPr>
        <w:t xml:space="preserve"> developing </w:t>
      </w:r>
      <w:r w:rsidR="00FF6F2F">
        <w:rPr>
          <w:rFonts w:ascii="Arial" w:hAnsi="Arial" w:cs="Arial"/>
          <w:sz w:val="24"/>
          <w:szCs w:val="24"/>
        </w:rPr>
        <w:t>a guidance framework to assist authorised persons</w:t>
      </w:r>
      <w:r w:rsidR="00362387">
        <w:rPr>
          <w:rFonts w:ascii="Arial" w:hAnsi="Arial" w:cs="Arial"/>
          <w:sz w:val="24"/>
          <w:szCs w:val="24"/>
        </w:rPr>
        <w:t xml:space="preserve"> to assess a situation and determine when it is appropriate to issue an infringement notice. </w:t>
      </w:r>
      <w:r w:rsidR="00FF6F2F">
        <w:rPr>
          <w:rFonts w:ascii="Arial" w:hAnsi="Arial" w:cs="Arial"/>
          <w:sz w:val="24"/>
          <w:szCs w:val="24"/>
        </w:rPr>
        <w:t xml:space="preserve"> </w:t>
      </w:r>
    </w:p>
    <w:p w14:paraId="7042E359" w14:textId="480CEA4C" w:rsidR="004532AF" w:rsidRPr="00292DA4" w:rsidRDefault="004532AF" w:rsidP="00C403B4">
      <w:pPr>
        <w:jc w:val="both"/>
        <w:rPr>
          <w:rFonts w:ascii="Arial" w:hAnsi="Arial" w:cs="Arial"/>
          <w:sz w:val="24"/>
          <w:szCs w:val="24"/>
        </w:rPr>
      </w:pPr>
      <w:r>
        <w:rPr>
          <w:rFonts w:ascii="Arial" w:hAnsi="Arial" w:cs="Arial"/>
          <w:sz w:val="24"/>
          <w:szCs w:val="24"/>
        </w:rPr>
        <w:t xml:space="preserve">This guidance, oversight, and the framing of specific directions </w:t>
      </w:r>
      <w:r w:rsidR="000621AC">
        <w:rPr>
          <w:rFonts w:ascii="Arial" w:hAnsi="Arial" w:cs="Arial"/>
          <w:sz w:val="24"/>
          <w:szCs w:val="24"/>
        </w:rPr>
        <w:t xml:space="preserve">made </w:t>
      </w:r>
      <w:r>
        <w:rPr>
          <w:rFonts w:ascii="Arial" w:hAnsi="Arial" w:cs="Arial"/>
          <w:sz w:val="24"/>
          <w:szCs w:val="24"/>
        </w:rPr>
        <w:t xml:space="preserve">under </w:t>
      </w:r>
      <w:r w:rsidR="000621AC">
        <w:rPr>
          <w:rFonts w:ascii="Arial" w:hAnsi="Arial" w:cs="Arial"/>
          <w:sz w:val="24"/>
          <w:szCs w:val="24"/>
        </w:rPr>
        <w:t xml:space="preserve">section 120 of </w:t>
      </w:r>
      <w:r>
        <w:rPr>
          <w:rFonts w:ascii="Arial" w:hAnsi="Arial" w:cs="Arial"/>
          <w:sz w:val="24"/>
          <w:szCs w:val="24"/>
        </w:rPr>
        <w:t xml:space="preserve">the </w:t>
      </w:r>
      <w:r w:rsidRPr="00264E80">
        <w:rPr>
          <w:rFonts w:ascii="Arial" w:hAnsi="Arial" w:cs="Arial"/>
          <w:i/>
          <w:iCs/>
          <w:sz w:val="24"/>
          <w:szCs w:val="24"/>
        </w:rPr>
        <w:t>Public Health Act</w:t>
      </w:r>
      <w:r w:rsidR="000621AC">
        <w:rPr>
          <w:rFonts w:ascii="Arial" w:hAnsi="Arial" w:cs="Arial"/>
          <w:i/>
          <w:iCs/>
          <w:sz w:val="24"/>
          <w:szCs w:val="24"/>
        </w:rPr>
        <w:t xml:space="preserve"> 1997</w:t>
      </w:r>
      <w:r>
        <w:rPr>
          <w:rFonts w:ascii="Arial" w:hAnsi="Arial" w:cs="Arial"/>
          <w:sz w:val="24"/>
          <w:szCs w:val="24"/>
        </w:rPr>
        <w:t xml:space="preserve"> will ensure that </w:t>
      </w:r>
      <w:r w:rsidR="000B0859">
        <w:rPr>
          <w:rFonts w:ascii="Arial" w:hAnsi="Arial" w:cs="Arial"/>
          <w:sz w:val="24"/>
          <w:szCs w:val="24"/>
        </w:rPr>
        <w:t xml:space="preserve">the use of </w:t>
      </w:r>
      <w:r>
        <w:rPr>
          <w:rFonts w:ascii="Arial" w:hAnsi="Arial" w:cs="Arial"/>
          <w:sz w:val="24"/>
          <w:szCs w:val="24"/>
        </w:rPr>
        <w:t>infringement notices does not have a discriminatory impact on vulnerable and disadvantaged people in our community.</w:t>
      </w:r>
    </w:p>
    <w:p w14:paraId="2F1AC36B" w14:textId="5237911C" w:rsidR="00546CBA" w:rsidRPr="00546CBA" w:rsidRDefault="00546CBA" w:rsidP="00C403B4">
      <w:pPr>
        <w:jc w:val="both"/>
        <w:rPr>
          <w:rFonts w:ascii="Arial" w:hAnsi="Arial" w:cs="Arial"/>
          <w:sz w:val="24"/>
          <w:szCs w:val="24"/>
        </w:rPr>
      </w:pPr>
      <w:r>
        <w:rPr>
          <w:rFonts w:ascii="Arial" w:hAnsi="Arial" w:cs="Arial"/>
          <w:sz w:val="24"/>
          <w:szCs w:val="24"/>
        </w:rPr>
        <w:t xml:space="preserve">The penalty payable for an infringement notice offence under the regulation is $1000 for an individual and $5000 for a corporation. In addition, an infringement notice under the regulation may only be issued </w:t>
      </w:r>
      <w:r w:rsidR="00773EFA">
        <w:rPr>
          <w:rFonts w:ascii="Arial" w:hAnsi="Arial" w:cs="Arial"/>
          <w:sz w:val="24"/>
          <w:szCs w:val="24"/>
        </w:rPr>
        <w:t>against</w:t>
      </w:r>
      <w:r>
        <w:rPr>
          <w:rFonts w:ascii="Arial" w:hAnsi="Arial" w:cs="Arial"/>
          <w:sz w:val="24"/>
          <w:szCs w:val="24"/>
        </w:rPr>
        <w:t xml:space="preserve"> a person who is 18 years or older</w:t>
      </w:r>
      <w:r w:rsidR="00773EFA">
        <w:rPr>
          <w:rFonts w:ascii="Arial" w:hAnsi="Arial" w:cs="Arial"/>
          <w:sz w:val="24"/>
          <w:szCs w:val="24"/>
        </w:rPr>
        <w:t xml:space="preserve">. </w:t>
      </w:r>
    </w:p>
    <w:p w14:paraId="7A895113" w14:textId="1A7F3C01" w:rsidR="00CF15A6" w:rsidRDefault="0099572B" w:rsidP="00D3034B">
      <w:pPr>
        <w:rPr>
          <w:rFonts w:ascii="Arial" w:hAnsi="Arial" w:cs="Arial"/>
          <w:b/>
          <w:bCs/>
          <w:sz w:val="24"/>
          <w:szCs w:val="24"/>
        </w:rPr>
      </w:pPr>
      <w:r>
        <w:rPr>
          <w:rFonts w:ascii="Arial" w:hAnsi="Arial" w:cs="Arial"/>
          <w:b/>
          <w:bCs/>
          <w:sz w:val="24"/>
          <w:szCs w:val="24"/>
        </w:rPr>
        <w:t xml:space="preserve">Clause notes </w:t>
      </w:r>
    </w:p>
    <w:p w14:paraId="389828F2" w14:textId="67453A03" w:rsidR="00CF15A6" w:rsidRDefault="00CF15A6" w:rsidP="00D3034B">
      <w:pPr>
        <w:rPr>
          <w:rFonts w:ascii="Arial" w:hAnsi="Arial" w:cs="Arial"/>
          <w:b/>
          <w:bCs/>
          <w:sz w:val="24"/>
          <w:szCs w:val="24"/>
        </w:rPr>
      </w:pPr>
      <w:r>
        <w:rPr>
          <w:rFonts w:ascii="Arial" w:hAnsi="Arial" w:cs="Arial"/>
          <w:b/>
          <w:bCs/>
          <w:sz w:val="24"/>
          <w:szCs w:val="24"/>
        </w:rPr>
        <w:t>Clause 1</w:t>
      </w:r>
      <w:r>
        <w:rPr>
          <w:rFonts w:ascii="Arial" w:hAnsi="Arial" w:cs="Arial"/>
          <w:b/>
          <w:bCs/>
          <w:sz w:val="24"/>
          <w:szCs w:val="24"/>
        </w:rPr>
        <w:tab/>
        <w:t xml:space="preserve">Name of regulation </w:t>
      </w:r>
    </w:p>
    <w:p w14:paraId="65CF7435" w14:textId="1ED19336" w:rsidR="00236308" w:rsidRPr="00236308" w:rsidRDefault="00236308" w:rsidP="00D3034B">
      <w:pPr>
        <w:rPr>
          <w:rFonts w:ascii="Arial" w:hAnsi="Arial" w:cs="Arial"/>
          <w:sz w:val="24"/>
          <w:szCs w:val="24"/>
        </w:rPr>
      </w:pPr>
      <w:r>
        <w:rPr>
          <w:rFonts w:ascii="Arial" w:hAnsi="Arial" w:cs="Arial"/>
          <w:sz w:val="24"/>
          <w:szCs w:val="24"/>
        </w:rPr>
        <w:t>This clause provides that the name of the regulation is th</w:t>
      </w:r>
      <w:r w:rsidRPr="00562665">
        <w:rPr>
          <w:rFonts w:ascii="Arial" w:hAnsi="Arial" w:cs="Arial"/>
          <w:sz w:val="24"/>
          <w:szCs w:val="24"/>
        </w:rPr>
        <w:t>e</w:t>
      </w:r>
      <w:r w:rsidRPr="008D0DA4">
        <w:rPr>
          <w:rFonts w:ascii="Arial" w:hAnsi="Arial" w:cs="Arial"/>
          <w:i/>
          <w:iCs/>
          <w:sz w:val="24"/>
          <w:szCs w:val="24"/>
        </w:rPr>
        <w:t xml:space="preserve"> </w:t>
      </w:r>
      <w:r w:rsidRPr="0022199A">
        <w:rPr>
          <w:rFonts w:ascii="Arial" w:hAnsi="Arial" w:cs="Arial"/>
          <w:i/>
          <w:iCs/>
          <w:sz w:val="24"/>
          <w:szCs w:val="24"/>
        </w:rPr>
        <w:t xml:space="preserve">Magistrates Court (Public Health </w:t>
      </w:r>
      <w:r w:rsidR="0022199A" w:rsidRPr="0022199A">
        <w:rPr>
          <w:rFonts w:ascii="Arial" w:hAnsi="Arial" w:cs="Arial"/>
          <w:i/>
          <w:iCs/>
          <w:sz w:val="24"/>
          <w:szCs w:val="24"/>
        </w:rPr>
        <w:t xml:space="preserve">(COVID-19) </w:t>
      </w:r>
      <w:r w:rsidRPr="0022199A">
        <w:rPr>
          <w:rFonts w:ascii="Arial" w:hAnsi="Arial" w:cs="Arial"/>
          <w:i/>
          <w:iCs/>
          <w:sz w:val="24"/>
          <w:szCs w:val="24"/>
        </w:rPr>
        <w:t>Infringement Notices) Regulation 2020</w:t>
      </w:r>
      <w:r w:rsidRPr="0022199A">
        <w:rPr>
          <w:rFonts w:ascii="Arial" w:hAnsi="Arial" w:cs="Arial"/>
          <w:sz w:val="24"/>
          <w:szCs w:val="24"/>
        </w:rPr>
        <w:t>.</w:t>
      </w:r>
    </w:p>
    <w:p w14:paraId="5598937B" w14:textId="50DA4673" w:rsidR="00CF15A6" w:rsidRDefault="00CF15A6" w:rsidP="00D3034B">
      <w:pPr>
        <w:rPr>
          <w:rFonts w:ascii="Arial" w:hAnsi="Arial" w:cs="Arial"/>
          <w:b/>
          <w:bCs/>
          <w:sz w:val="24"/>
          <w:szCs w:val="24"/>
        </w:rPr>
      </w:pPr>
      <w:r>
        <w:rPr>
          <w:rFonts w:ascii="Arial" w:hAnsi="Arial" w:cs="Arial"/>
          <w:b/>
          <w:bCs/>
          <w:sz w:val="24"/>
          <w:szCs w:val="24"/>
        </w:rPr>
        <w:t>Clause 2</w:t>
      </w:r>
      <w:r>
        <w:rPr>
          <w:rFonts w:ascii="Arial" w:hAnsi="Arial" w:cs="Arial"/>
          <w:b/>
          <w:bCs/>
          <w:sz w:val="24"/>
          <w:szCs w:val="24"/>
        </w:rPr>
        <w:tab/>
        <w:t xml:space="preserve">Commencement </w:t>
      </w:r>
    </w:p>
    <w:p w14:paraId="60CD7946" w14:textId="64998B7E" w:rsidR="00236308" w:rsidRPr="00236308" w:rsidRDefault="00236308" w:rsidP="00D3034B">
      <w:pPr>
        <w:rPr>
          <w:rFonts w:ascii="Arial" w:hAnsi="Arial" w:cs="Arial"/>
          <w:sz w:val="24"/>
          <w:szCs w:val="24"/>
        </w:rPr>
      </w:pPr>
      <w:r>
        <w:rPr>
          <w:rFonts w:ascii="Arial" w:hAnsi="Arial" w:cs="Arial"/>
          <w:sz w:val="24"/>
          <w:szCs w:val="24"/>
        </w:rPr>
        <w:lastRenderedPageBreak/>
        <w:t xml:space="preserve">This clause provides that the regulation </w:t>
      </w:r>
      <w:r w:rsidRPr="00BB2A3E">
        <w:rPr>
          <w:rFonts w:ascii="Arial" w:hAnsi="Arial" w:cs="Arial"/>
          <w:sz w:val="24"/>
          <w:szCs w:val="24"/>
        </w:rPr>
        <w:t xml:space="preserve">commences the </w:t>
      </w:r>
      <w:r w:rsidR="00562665" w:rsidRPr="00BB2A3E">
        <w:rPr>
          <w:rFonts w:ascii="Arial" w:hAnsi="Arial" w:cs="Arial"/>
          <w:sz w:val="24"/>
          <w:szCs w:val="24"/>
        </w:rPr>
        <w:t>day after its notification day.</w:t>
      </w:r>
    </w:p>
    <w:p w14:paraId="669A84D3" w14:textId="71895C2D" w:rsidR="00CF15A6" w:rsidRDefault="00CF15A6" w:rsidP="00D3034B">
      <w:pPr>
        <w:rPr>
          <w:rFonts w:ascii="Arial" w:hAnsi="Arial" w:cs="Arial"/>
          <w:b/>
          <w:bCs/>
          <w:sz w:val="24"/>
          <w:szCs w:val="24"/>
        </w:rPr>
      </w:pPr>
      <w:r>
        <w:rPr>
          <w:rFonts w:ascii="Arial" w:hAnsi="Arial" w:cs="Arial"/>
          <w:b/>
          <w:bCs/>
          <w:sz w:val="24"/>
          <w:szCs w:val="24"/>
        </w:rPr>
        <w:t>Clause 3</w:t>
      </w:r>
      <w:r>
        <w:rPr>
          <w:rFonts w:ascii="Arial" w:hAnsi="Arial" w:cs="Arial"/>
          <w:b/>
          <w:bCs/>
          <w:sz w:val="24"/>
          <w:szCs w:val="24"/>
        </w:rPr>
        <w:tab/>
        <w:t xml:space="preserve">Dictionary </w:t>
      </w:r>
    </w:p>
    <w:p w14:paraId="3DA230C5" w14:textId="3CCF4E45" w:rsidR="00562665" w:rsidRPr="00562665" w:rsidRDefault="00562665" w:rsidP="00D3034B">
      <w:pPr>
        <w:rPr>
          <w:rFonts w:ascii="Arial" w:hAnsi="Arial" w:cs="Arial"/>
          <w:sz w:val="24"/>
          <w:szCs w:val="24"/>
        </w:rPr>
      </w:pPr>
      <w:r w:rsidRPr="00562665">
        <w:rPr>
          <w:rFonts w:ascii="Arial" w:hAnsi="Arial" w:cs="Arial"/>
          <w:sz w:val="24"/>
          <w:szCs w:val="24"/>
        </w:rPr>
        <w:t xml:space="preserve">This clause provides that the dictionary at the end </w:t>
      </w:r>
      <w:r>
        <w:rPr>
          <w:rFonts w:ascii="Arial" w:hAnsi="Arial" w:cs="Arial"/>
          <w:sz w:val="24"/>
          <w:szCs w:val="24"/>
        </w:rPr>
        <w:t>of the regulation is part of the regulation.</w:t>
      </w:r>
    </w:p>
    <w:p w14:paraId="6B416D5F" w14:textId="77FA8A0D" w:rsidR="00CF15A6" w:rsidRDefault="00CF15A6" w:rsidP="00D3034B">
      <w:pPr>
        <w:rPr>
          <w:rFonts w:ascii="Arial" w:hAnsi="Arial" w:cs="Arial"/>
          <w:b/>
          <w:bCs/>
          <w:sz w:val="24"/>
          <w:szCs w:val="24"/>
        </w:rPr>
      </w:pPr>
      <w:r>
        <w:rPr>
          <w:rFonts w:ascii="Arial" w:hAnsi="Arial" w:cs="Arial"/>
          <w:b/>
          <w:bCs/>
          <w:sz w:val="24"/>
          <w:szCs w:val="24"/>
        </w:rPr>
        <w:t>Clause 4</w:t>
      </w:r>
      <w:r>
        <w:rPr>
          <w:rFonts w:ascii="Arial" w:hAnsi="Arial" w:cs="Arial"/>
          <w:b/>
          <w:bCs/>
          <w:sz w:val="24"/>
          <w:szCs w:val="24"/>
        </w:rPr>
        <w:tab/>
        <w:t xml:space="preserve">Notes </w:t>
      </w:r>
    </w:p>
    <w:p w14:paraId="618EFE85" w14:textId="60FEBAB5" w:rsidR="00562665" w:rsidRPr="00562665" w:rsidRDefault="00562665" w:rsidP="00D3034B">
      <w:pPr>
        <w:rPr>
          <w:rFonts w:ascii="Arial" w:hAnsi="Arial" w:cs="Arial"/>
          <w:sz w:val="24"/>
          <w:szCs w:val="24"/>
        </w:rPr>
      </w:pPr>
      <w:r>
        <w:rPr>
          <w:rFonts w:ascii="Arial" w:hAnsi="Arial" w:cs="Arial"/>
          <w:sz w:val="24"/>
          <w:szCs w:val="24"/>
        </w:rPr>
        <w:t xml:space="preserve">This clause provides that a note in the regulation is </w:t>
      </w:r>
      <w:r w:rsidR="008D0DA4">
        <w:rPr>
          <w:rFonts w:ascii="Arial" w:hAnsi="Arial" w:cs="Arial"/>
          <w:sz w:val="24"/>
          <w:szCs w:val="24"/>
        </w:rPr>
        <w:t>explanatory.</w:t>
      </w:r>
    </w:p>
    <w:p w14:paraId="0091725D" w14:textId="749A0A48" w:rsidR="00CF15A6" w:rsidRDefault="00CF15A6" w:rsidP="00D3034B">
      <w:pPr>
        <w:rPr>
          <w:rFonts w:ascii="Arial" w:hAnsi="Arial" w:cs="Arial"/>
          <w:b/>
          <w:bCs/>
          <w:sz w:val="24"/>
          <w:szCs w:val="24"/>
        </w:rPr>
      </w:pPr>
      <w:r>
        <w:rPr>
          <w:rFonts w:ascii="Arial" w:hAnsi="Arial" w:cs="Arial"/>
          <w:b/>
          <w:bCs/>
          <w:sz w:val="24"/>
          <w:szCs w:val="24"/>
        </w:rPr>
        <w:t>Clause 5</w:t>
      </w:r>
      <w:r>
        <w:rPr>
          <w:rFonts w:ascii="Arial" w:hAnsi="Arial" w:cs="Arial"/>
          <w:b/>
          <w:bCs/>
          <w:sz w:val="24"/>
          <w:szCs w:val="24"/>
        </w:rPr>
        <w:tab/>
        <w:t>Purpose of regulation</w:t>
      </w:r>
    </w:p>
    <w:p w14:paraId="54896B29" w14:textId="6FDD1E12" w:rsidR="00562665" w:rsidRPr="008D0DA4" w:rsidRDefault="00562665" w:rsidP="00C403B4">
      <w:pPr>
        <w:jc w:val="both"/>
        <w:rPr>
          <w:rFonts w:ascii="Arial" w:hAnsi="Arial" w:cs="Arial"/>
          <w:i/>
          <w:iCs/>
          <w:sz w:val="24"/>
          <w:szCs w:val="24"/>
        </w:rPr>
      </w:pPr>
      <w:r>
        <w:rPr>
          <w:rFonts w:ascii="Arial" w:hAnsi="Arial" w:cs="Arial"/>
          <w:sz w:val="24"/>
          <w:szCs w:val="24"/>
        </w:rPr>
        <w:t xml:space="preserve">This clause provides that the purpose of the regulation is </w:t>
      </w:r>
      <w:r w:rsidR="008D0DA4">
        <w:rPr>
          <w:rFonts w:ascii="Arial" w:hAnsi="Arial" w:cs="Arial"/>
          <w:sz w:val="24"/>
          <w:szCs w:val="24"/>
        </w:rPr>
        <w:t xml:space="preserve">to </w:t>
      </w:r>
      <w:r w:rsidR="007718B6">
        <w:rPr>
          <w:rFonts w:ascii="Arial" w:hAnsi="Arial" w:cs="Arial"/>
          <w:sz w:val="24"/>
          <w:szCs w:val="24"/>
        </w:rPr>
        <w:t xml:space="preserve">create an infringement notice scheme for certain offences against the </w:t>
      </w:r>
      <w:r w:rsidR="007718B6">
        <w:rPr>
          <w:rFonts w:ascii="Arial" w:hAnsi="Arial" w:cs="Arial"/>
          <w:i/>
          <w:iCs/>
          <w:sz w:val="24"/>
          <w:szCs w:val="24"/>
        </w:rPr>
        <w:t>Public Health Act 1997.</w:t>
      </w:r>
      <w:r w:rsidR="008D0DA4">
        <w:rPr>
          <w:rFonts w:ascii="Arial" w:hAnsi="Arial" w:cs="Arial"/>
          <w:i/>
          <w:iCs/>
          <w:sz w:val="24"/>
          <w:szCs w:val="24"/>
        </w:rPr>
        <w:t xml:space="preserve"> </w:t>
      </w:r>
    </w:p>
    <w:p w14:paraId="3CB99B39" w14:textId="3CD5BD51" w:rsidR="00CF15A6" w:rsidRDefault="00CF15A6" w:rsidP="00D3034B">
      <w:pPr>
        <w:rPr>
          <w:rFonts w:ascii="Arial" w:hAnsi="Arial" w:cs="Arial"/>
          <w:b/>
          <w:bCs/>
          <w:sz w:val="24"/>
          <w:szCs w:val="24"/>
        </w:rPr>
      </w:pPr>
      <w:r>
        <w:rPr>
          <w:rFonts w:ascii="Arial" w:hAnsi="Arial" w:cs="Arial"/>
          <w:b/>
          <w:bCs/>
          <w:sz w:val="24"/>
          <w:szCs w:val="24"/>
        </w:rPr>
        <w:t>Clause 6</w:t>
      </w:r>
      <w:r>
        <w:rPr>
          <w:rFonts w:ascii="Arial" w:hAnsi="Arial" w:cs="Arial"/>
          <w:b/>
          <w:bCs/>
          <w:sz w:val="24"/>
          <w:szCs w:val="24"/>
        </w:rPr>
        <w:tab/>
        <w:t xml:space="preserve">Administering authority </w:t>
      </w:r>
    </w:p>
    <w:p w14:paraId="6ECC9088" w14:textId="5F3E9016" w:rsidR="008D0DA4" w:rsidRPr="007718B6" w:rsidRDefault="008D0DA4" w:rsidP="00C403B4">
      <w:pPr>
        <w:jc w:val="both"/>
        <w:rPr>
          <w:rFonts w:ascii="Arial" w:hAnsi="Arial" w:cs="Arial"/>
          <w:sz w:val="24"/>
          <w:szCs w:val="24"/>
        </w:rPr>
      </w:pPr>
      <w:r>
        <w:rPr>
          <w:rFonts w:ascii="Arial" w:hAnsi="Arial" w:cs="Arial"/>
          <w:sz w:val="24"/>
          <w:szCs w:val="24"/>
        </w:rPr>
        <w:t xml:space="preserve">This clause provides that the administering authority for an infringement notice offence against the </w:t>
      </w:r>
      <w:r>
        <w:rPr>
          <w:rFonts w:ascii="Arial" w:hAnsi="Arial" w:cs="Arial"/>
          <w:i/>
          <w:iCs/>
          <w:sz w:val="24"/>
          <w:szCs w:val="24"/>
        </w:rPr>
        <w:t>Public Health Act</w:t>
      </w:r>
      <w:r w:rsidR="007718B6">
        <w:rPr>
          <w:rFonts w:ascii="Arial" w:hAnsi="Arial" w:cs="Arial"/>
          <w:i/>
          <w:iCs/>
          <w:sz w:val="24"/>
          <w:szCs w:val="24"/>
        </w:rPr>
        <w:t xml:space="preserve"> 1997</w:t>
      </w:r>
      <w:r>
        <w:rPr>
          <w:rFonts w:ascii="Arial" w:hAnsi="Arial" w:cs="Arial"/>
          <w:i/>
          <w:iCs/>
          <w:sz w:val="24"/>
          <w:szCs w:val="24"/>
        </w:rPr>
        <w:t xml:space="preserve"> </w:t>
      </w:r>
      <w:r w:rsidR="007718B6">
        <w:rPr>
          <w:rFonts w:ascii="Arial" w:hAnsi="Arial" w:cs="Arial"/>
          <w:sz w:val="24"/>
          <w:szCs w:val="24"/>
        </w:rPr>
        <w:t xml:space="preserve">is the director-general with responsibility for that Act. </w:t>
      </w:r>
    </w:p>
    <w:p w14:paraId="64CA3B08" w14:textId="46A2F515" w:rsidR="00CF15A6" w:rsidRDefault="00CF15A6" w:rsidP="00D3034B">
      <w:pPr>
        <w:rPr>
          <w:rFonts w:ascii="Arial" w:hAnsi="Arial" w:cs="Arial"/>
          <w:b/>
          <w:bCs/>
          <w:sz w:val="24"/>
          <w:szCs w:val="24"/>
        </w:rPr>
      </w:pPr>
      <w:r>
        <w:rPr>
          <w:rFonts w:ascii="Arial" w:hAnsi="Arial" w:cs="Arial"/>
          <w:b/>
          <w:bCs/>
          <w:sz w:val="24"/>
          <w:szCs w:val="24"/>
        </w:rPr>
        <w:t>Clause 7</w:t>
      </w:r>
      <w:r>
        <w:rPr>
          <w:rFonts w:ascii="Arial" w:hAnsi="Arial" w:cs="Arial"/>
          <w:b/>
          <w:bCs/>
          <w:sz w:val="24"/>
          <w:szCs w:val="24"/>
        </w:rPr>
        <w:tab/>
        <w:t xml:space="preserve">Infringement notice offences </w:t>
      </w:r>
    </w:p>
    <w:p w14:paraId="74A0FF44" w14:textId="2306FB00" w:rsidR="007718B6" w:rsidRPr="00BB2A3E" w:rsidRDefault="007718B6" w:rsidP="00C403B4">
      <w:pPr>
        <w:jc w:val="both"/>
        <w:rPr>
          <w:rFonts w:ascii="Arial" w:hAnsi="Arial" w:cs="Arial"/>
          <w:i/>
          <w:iCs/>
          <w:sz w:val="24"/>
          <w:szCs w:val="24"/>
        </w:rPr>
      </w:pPr>
      <w:r>
        <w:rPr>
          <w:rFonts w:ascii="Arial" w:hAnsi="Arial" w:cs="Arial"/>
          <w:sz w:val="24"/>
          <w:szCs w:val="24"/>
        </w:rPr>
        <w:t xml:space="preserve">This clause provides that part 3.8 of the </w:t>
      </w:r>
      <w:r>
        <w:rPr>
          <w:rFonts w:ascii="Arial" w:hAnsi="Arial" w:cs="Arial"/>
          <w:i/>
          <w:iCs/>
          <w:sz w:val="24"/>
          <w:szCs w:val="24"/>
        </w:rPr>
        <w:t xml:space="preserve">Magistrates Court Act 1930 </w:t>
      </w:r>
      <w:r>
        <w:rPr>
          <w:rFonts w:ascii="Arial" w:hAnsi="Arial" w:cs="Arial"/>
          <w:sz w:val="24"/>
          <w:szCs w:val="24"/>
        </w:rPr>
        <w:t xml:space="preserve">applies to an offence against section 120(3) of the </w:t>
      </w:r>
      <w:r>
        <w:rPr>
          <w:rFonts w:ascii="Arial" w:hAnsi="Arial" w:cs="Arial"/>
          <w:i/>
          <w:iCs/>
          <w:sz w:val="24"/>
          <w:szCs w:val="24"/>
        </w:rPr>
        <w:t xml:space="preserve">Public Health Act 1997 </w:t>
      </w:r>
      <w:r>
        <w:rPr>
          <w:rFonts w:ascii="Arial" w:hAnsi="Arial" w:cs="Arial"/>
          <w:sz w:val="24"/>
          <w:szCs w:val="24"/>
        </w:rPr>
        <w:t xml:space="preserve">in circumstances where the offence relates to a direction given in relation to </w:t>
      </w:r>
      <w:r w:rsidR="00773EFA">
        <w:rPr>
          <w:rFonts w:ascii="Arial" w:hAnsi="Arial" w:cs="Arial"/>
          <w:sz w:val="24"/>
          <w:szCs w:val="24"/>
        </w:rPr>
        <w:t xml:space="preserve">a </w:t>
      </w:r>
      <w:r w:rsidR="0022199A">
        <w:rPr>
          <w:rFonts w:ascii="Arial" w:hAnsi="Arial" w:cs="Arial"/>
          <w:sz w:val="24"/>
          <w:szCs w:val="24"/>
        </w:rPr>
        <w:t>declaration made because of COVID-19</w:t>
      </w:r>
      <w:r>
        <w:rPr>
          <w:rFonts w:ascii="Arial" w:hAnsi="Arial" w:cs="Arial"/>
          <w:sz w:val="24"/>
          <w:szCs w:val="24"/>
        </w:rPr>
        <w:t xml:space="preserve"> and the offence is committed by a person who is 18 years or older. </w:t>
      </w:r>
    </w:p>
    <w:p w14:paraId="025CDB75" w14:textId="73BF7289" w:rsidR="00CF15A6" w:rsidRDefault="00CF15A6" w:rsidP="00D3034B">
      <w:pPr>
        <w:rPr>
          <w:rFonts w:ascii="Arial" w:hAnsi="Arial" w:cs="Arial"/>
          <w:b/>
          <w:bCs/>
          <w:sz w:val="24"/>
          <w:szCs w:val="24"/>
        </w:rPr>
      </w:pPr>
      <w:r>
        <w:rPr>
          <w:rFonts w:ascii="Arial" w:hAnsi="Arial" w:cs="Arial"/>
          <w:b/>
          <w:bCs/>
          <w:sz w:val="24"/>
          <w:szCs w:val="24"/>
        </w:rPr>
        <w:t>Clause 8</w:t>
      </w:r>
      <w:r>
        <w:rPr>
          <w:rFonts w:ascii="Arial" w:hAnsi="Arial" w:cs="Arial"/>
          <w:b/>
          <w:bCs/>
          <w:sz w:val="24"/>
          <w:szCs w:val="24"/>
        </w:rPr>
        <w:tab/>
        <w:t xml:space="preserve">Infringement notice penalties </w:t>
      </w:r>
    </w:p>
    <w:p w14:paraId="1299F3C6" w14:textId="282AE5DE" w:rsidR="007718B6" w:rsidRPr="007718B6" w:rsidRDefault="007718B6" w:rsidP="00C403B4">
      <w:pPr>
        <w:jc w:val="both"/>
        <w:rPr>
          <w:rFonts w:ascii="Arial" w:hAnsi="Arial" w:cs="Arial"/>
          <w:sz w:val="24"/>
          <w:szCs w:val="24"/>
        </w:rPr>
      </w:pPr>
      <w:r>
        <w:rPr>
          <w:rFonts w:ascii="Arial" w:hAnsi="Arial" w:cs="Arial"/>
          <w:sz w:val="24"/>
          <w:szCs w:val="24"/>
        </w:rPr>
        <w:t xml:space="preserve">This clause provides that the penalty payable for an offence against section 120(3) of the </w:t>
      </w:r>
      <w:r>
        <w:rPr>
          <w:rFonts w:ascii="Arial" w:hAnsi="Arial" w:cs="Arial"/>
          <w:i/>
          <w:iCs/>
          <w:sz w:val="24"/>
          <w:szCs w:val="24"/>
        </w:rPr>
        <w:t xml:space="preserve">Public Health Act 1997 </w:t>
      </w:r>
      <w:r>
        <w:rPr>
          <w:rFonts w:ascii="Arial" w:hAnsi="Arial" w:cs="Arial"/>
          <w:sz w:val="24"/>
          <w:szCs w:val="24"/>
        </w:rPr>
        <w:t xml:space="preserve">under an infringement notice is $1000 for an individual and $5000 for a corporation. The clause provides that the cost of serving a reminder notice for an infringement notice offence is $34. </w:t>
      </w:r>
    </w:p>
    <w:p w14:paraId="36BF8202" w14:textId="70FF722A" w:rsidR="00CF15A6" w:rsidRDefault="00CF15A6" w:rsidP="00D3034B">
      <w:pPr>
        <w:rPr>
          <w:rFonts w:ascii="Arial" w:hAnsi="Arial" w:cs="Arial"/>
          <w:b/>
          <w:bCs/>
          <w:sz w:val="24"/>
          <w:szCs w:val="24"/>
        </w:rPr>
      </w:pPr>
      <w:r>
        <w:rPr>
          <w:rFonts w:ascii="Arial" w:hAnsi="Arial" w:cs="Arial"/>
          <w:b/>
          <w:bCs/>
          <w:sz w:val="24"/>
          <w:szCs w:val="24"/>
        </w:rPr>
        <w:t>Clause 9</w:t>
      </w:r>
      <w:r>
        <w:rPr>
          <w:rFonts w:ascii="Arial" w:hAnsi="Arial" w:cs="Arial"/>
          <w:b/>
          <w:bCs/>
          <w:sz w:val="24"/>
          <w:szCs w:val="24"/>
        </w:rPr>
        <w:tab/>
        <w:t xml:space="preserve">Contents of infringement notices </w:t>
      </w:r>
      <w:r w:rsidR="00562665">
        <w:rPr>
          <w:rFonts w:ascii="Arial" w:hAnsi="Arial" w:cs="Arial"/>
          <w:b/>
          <w:bCs/>
          <w:sz w:val="24"/>
          <w:szCs w:val="24"/>
        </w:rPr>
        <w:t>– identifying authorised person</w:t>
      </w:r>
    </w:p>
    <w:p w14:paraId="12CBADE5" w14:textId="2287532F" w:rsidR="007718B6" w:rsidRPr="007718B6" w:rsidRDefault="007718B6" w:rsidP="00C403B4">
      <w:pPr>
        <w:jc w:val="both"/>
        <w:rPr>
          <w:rFonts w:ascii="Arial" w:hAnsi="Arial" w:cs="Arial"/>
          <w:sz w:val="24"/>
          <w:szCs w:val="24"/>
        </w:rPr>
      </w:pPr>
      <w:r>
        <w:rPr>
          <w:rFonts w:ascii="Arial" w:hAnsi="Arial" w:cs="Arial"/>
          <w:sz w:val="24"/>
          <w:szCs w:val="24"/>
        </w:rPr>
        <w:t>This clause provides that an infringement notice served on a person must identify the authorised person who is serving the infringement notice</w:t>
      </w:r>
      <w:r w:rsidR="00BB2A3E">
        <w:rPr>
          <w:rFonts w:ascii="Arial" w:hAnsi="Arial" w:cs="Arial"/>
          <w:sz w:val="24"/>
          <w:szCs w:val="24"/>
        </w:rPr>
        <w:t>. For an authorised person who is a police officer</w:t>
      </w:r>
      <w:r w:rsidR="00B101D1">
        <w:rPr>
          <w:rFonts w:ascii="Arial" w:hAnsi="Arial" w:cs="Arial"/>
          <w:sz w:val="24"/>
          <w:szCs w:val="24"/>
        </w:rPr>
        <w:t>,</w:t>
      </w:r>
      <w:r w:rsidR="00BB2A3E">
        <w:rPr>
          <w:rFonts w:ascii="Arial" w:hAnsi="Arial" w:cs="Arial"/>
          <w:sz w:val="24"/>
          <w:szCs w:val="24"/>
        </w:rPr>
        <w:t xml:space="preserve"> the infringement notice must identify their police officer service </w:t>
      </w:r>
      <w:r w:rsidR="00B101D1">
        <w:rPr>
          <w:rFonts w:ascii="Arial" w:hAnsi="Arial" w:cs="Arial"/>
          <w:sz w:val="24"/>
          <w:szCs w:val="24"/>
        </w:rPr>
        <w:t xml:space="preserve">number. For any other authorised person, the infringement notice must specify the authorised person’s full name, surname and initials or unique number given to the authorised person by the administering authority for the purpose of the regulation. </w:t>
      </w:r>
    </w:p>
    <w:p w14:paraId="19F8076A" w14:textId="1FB1A905" w:rsidR="00562665" w:rsidRDefault="00562665" w:rsidP="00D3034B">
      <w:pPr>
        <w:rPr>
          <w:rFonts w:ascii="Arial" w:hAnsi="Arial" w:cs="Arial"/>
          <w:b/>
          <w:bCs/>
          <w:sz w:val="24"/>
          <w:szCs w:val="24"/>
        </w:rPr>
      </w:pPr>
      <w:r>
        <w:rPr>
          <w:rFonts w:ascii="Arial" w:hAnsi="Arial" w:cs="Arial"/>
          <w:b/>
          <w:bCs/>
          <w:sz w:val="24"/>
          <w:szCs w:val="24"/>
        </w:rPr>
        <w:t>Clause 10</w:t>
      </w:r>
      <w:r>
        <w:rPr>
          <w:rFonts w:ascii="Arial" w:hAnsi="Arial" w:cs="Arial"/>
          <w:b/>
          <w:bCs/>
          <w:sz w:val="24"/>
          <w:szCs w:val="24"/>
        </w:rPr>
        <w:tab/>
        <w:t xml:space="preserve">Contents </w:t>
      </w:r>
      <w:r w:rsidR="00BB2A3E">
        <w:rPr>
          <w:rFonts w:ascii="Arial" w:hAnsi="Arial" w:cs="Arial"/>
          <w:b/>
          <w:bCs/>
          <w:sz w:val="24"/>
          <w:szCs w:val="24"/>
        </w:rPr>
        <w:t xml:space="preserve">of infringement notices – other information </w:t>
      </w:r>
    </w:p>
    <w:p w14:paraId="7DADE028" w14:textId="3B95F786" w:rsidR="00BB2A3E" w:rsidRPr="00BB2A3E" w:rsidRDefault="00BB2A3E" w:rsidP="00D3034B">
      <w:pPr>
        <w:rPr>
          <w:rFonts w:ascii="Arial" w:hAnsi="Arial" w:cs="Arial"/>
          <w:sz w:val="24"/>
          <w:szCs w:val="24"/>
        </w:rPr>
      </w:pPr>
      <w:r>
        <w:rPr>
          <w:rFonts w:ascii="Arial" w:hAnsi="Arial" w:cs="Arial"/>
          <w:sz w:val="24"/>
          <w:szCs w:val="24"/>
        </w:rPr>
        <w:t xml:space="preserve">This clause provides that an infringement notice served on a company must include the company’s ACN. </w:t>
      </w:r>
    </w:p>
    <w:p w14:paraId="5811D278" w14:textId="0345996A" w:rsidR="00562665" w:rsidRDefault="00562665" w:rsidP="00D3034B">
      <w:pPr>
        <w:rPr>
          <w:rFonts w:ascii="Arial" w:hAnsi="Arial" w:cs="Arial"/>
          <w:b/>
          <w:bCs/>
          <w:sz w:val="24"/>
          <w:szCs w:val="24"/>
        </w:rPr>
      </w:pPr>
      <w:r>
        <w:rPr>
          <w:rFonts w:ascii="Arial" w:hAnsi="Arial" w:cs="Arial"/>
          <w:b/>
          <w:bCs/>
          <w:sz w:val="24"/>
          <w:szCs w:val="24"/>
        </w:rPr>
        <w:lastRenderedPageBreak/>
        <w:t>Clause 11</w:t>
      </w:r>
      <w:r>
        <w:rPr>
          <w:rFonts w:ascii="Arial" w:hAnsi="Arial" w:cs="Arial"/>
          <w:b/>
          <w:bCs/>
          <w:sz w:val="24"/>
          <w:szCs w:val="24"/>
        </w:rPr>
        <w:tab/>
      </w:r>
      <w:r w:rsidR="00BB2A3E">
        <w:rPr>
          <w:rFonts w:ascii="Arial" w:hAnsi="Arial" w:cs="Arial"/>
          <w:b/>
          <w:bCs/>
          <w:sz w:val="24"/>
          <w:szCs w:val="24"/>
        </w:rPr>
        <w:t xml:space="preserve">Contents of reminder notices – identifying authorised person </w:t>
      </w:r>
    </w:p>
    <w:p w14:paraId="201B20CC" w14:textId="4B490493" w:rsidR="00BB2A3E" w:rsidRPr="00BB2A3E" w:rsidRDefault="00BB2A3E" w:rsidP="00C403B4">
      <w:pPr>
        <w:jc w:val="both"/>
        <w:rPr>
          <w:rFonts w:ascii="Arial" w:hAnsi="Arial" w:cs="Arial"/>
          <w:sz w:val="24"/>
          <w:szCs w:val="24"/>
        </w:rPr>
      </w:pPr>
      <w:r>
        <w:rPr>
          <w:rFonts w:ascii="Arial" w:hAnsi="Arial" w:cs="Arial"/>
          <w:sz w:val="24"/>
          <w:szCs w:val="24"/>
        </w:rPr>
        <w:t>This clause provides that a reminder notice served on a person must identify the authorised person who is serving the reminder notice. For an authorised person who is a police officer the notice must identify their police officer service</w:t>
      </w:r>
      <w:r w:rsidR="00B101D1">
        <w:rPr>
          <w:rFonts w:ascii="Arial" w:hAnsi="Arial" w:cs="Arial"/>
          <w:sz w:val="24"/>
          <w:szCs w:val="24"/>
        </w:rPr>
        <w:t>.</w:t>
      </w:r>
      <w:r w:rsidR="00B101D1" w:rsidRPr="00B101D1">
        <w:rPr>
          <w:rFonts w:ascii="Arial" w:hAnsi="Arial" w:cs="Arial"/>
          <w:sz w:val="24"/>
          <w:szCs w:val="24"/>
        </w:rPr>
        <w:t xml:space="preserve"> </w:t>
      </w:r>
      <w:r w:rsidR="00B101D1">
        <w:rPr>
          <w:rFonts w:ascii="Arial" w:hAnsi="Arial" w:cs="Arial"/>
          <w:sz w:val="24"/>
          <w:szCs w:val="24"/>
        </w:rPr>
        <w:t>For any other authorised person, the reminder notice must specify the authorised person’s full name, surname and initials or unique number given to the authorised person by the administering authority for the purpose of the regulation.</w:t>
      </w:r>
    </w:p>
    <w:p w14:paraId="23302C7A" w14:textId="46551E84" w:rsidR="00CF15A6" w:rsidRDefault="00CF15A6" w:rsidP="00D3034B">
      <w:pPr>
        <w:rPr>
          <w:rFonts w:ascii="Arial" w:hAnsi="Arial" w:cs="Arial"/>
          <w:b/>
          <w:bCs/>
          <w:sz w:val="24"/>
          <w:szCs w:val="24"/>
        </w:rPr>
      </w:pPr>
      <w:r>
        <w:rPr>
          <w:rFonts w:ascii="Arial" w:hAnsi="Arial" w:cs="Arial"/>
          <w:b/>
          <w:bCs/>
          <w:sz w:val="24"/>
          <w:szCs w:val="24"/>
        </w:rPr>
        <w:t>Clause 1</w:t>
      </w:r>
      <w:r w:rsidR="00562665">
        <w:rPr>
          <w:rFonts w:ascii="Arial" w:hAnsi="Arial" w:cs="Arial"/>
          <w:b/>
          <w:bCs/>
          <w:sz w:val="24"/>
          <w:szCs w:val="24"/>
        </w:rPr>
        <w:t>2</w:t>
      </w:r>
      <w:r>
        <w:rPr>
          <w:rFonts w:ascii="Arial" w:hAnsi="Arial" w:cs="Arial"/>
          <w:b/>
          <w:bCs/>
          <w:sz w:val="24"/>
          <w:szCs w:val="24"/>
        </w:rPr>
        <w:tab/>
        <w:t xml:space="preserve">Authorised people for infringement notice offences </w:t>
      </w:r>
    </w:p>
    <w:p w14:paraId="4A809727" w14:textId="2503C54E" w:rsidR="00BB2A3E" w:rsidRPr="00BB2A3E" w:rsidRDefault="00BB2A3E" w:rsidP="00C403B4">
      <w:pPr>
        <w:jc w:val="both"/>
        <w:rPr>
          <w:rFonts w:ascii="Arial" w:hAnsi="Arial" w:cs="Arial"/>
          <w:sz w:val="24"/>
          <w:szCs w:val="24"/>
        </w:rPr>
      </w:pPr>
      <w:r>
        <w:rPr>
          <w:rFonts w:ascii="Arial" w:hAnsi="Arial" w:cs="Arial"/>
          <w:sz w:val="24"/>
          <w:szCs w:val="24"/>
        </w:rPr>
        <w:t xml:space="preserve">This clause provides that an authorised person may serve an infringement notice or reminder notice for an infringement notice offence against the </w:t>
      </w:r>
      <w:r>
        <w:rPr>
          <w:rFonts w:ascii="Arial" w:hAnsi="Arial" w:cs="Arial"/>
          <w:i/>
          <w:iCs/>
          <w:sz w:val="24"/>
          <w:szCs w:val="24"/>
        </w:rPr>
        <w:t>Public Health Act 1997</w:t>
      </w:r>
      <w:r>
        <w:rPr>
          <w:rFonts w:ascii="Arial" w:hAnsi="Arial" w:cs="Arial"/>
          <w:sz w:val="24"/>
          <w:szCs w:val="24"/>
        </w:rPr>
        <w:t xml:space="preserve">. </w:t>
      </w:r>
      <w:r w:rsidRPr="00CB7DF8">
        <w:rPr>
          <w:rFonts w:ascii="Arial" w:hAnsi="Arial" w:cs="Arial"/>
          <w:sz w:val="24"/>
          <w:szCs w:val="24"/>
        </w:rPr>
        <w:t>Authorised person</w:t>
      </w:r>
      <w:r>
        <w:rPr>
          <w:rFonts w:ascii="Arial" w:hAnsi="Arial" w:cs="Arial"/>
          <w:sz w:val="24"/>
          <w:szCs w:val="24"/>
        </w:rPr>
        <w:t xml:space="preserve"> is defined in the dictionary of the regulation. </w:t>
      </w:r>
    </w:p>
    <w:p w14:paraId="4844BDB2" w14:textId="48AEDF44" w:rsidR="00562665" w:rsidRDefault="00562665" w:rsidP="00D3034B">
      <w:pPr>
        <w:rPr>
          <w:rFonts w:ascii="Arial" w:hAnsi="Arial" w:cs="Arial"/>
          <w:b/>
          <w:bCs/>
          <w:sz w:val="24"/>
          <w:szCs w:val="24"/>
        </w:rPr>
      </w:pPr>
      <w:r>
        <w:rPr>
          <w:rFonts w:ascii="Arial" w:hAnsi="Arial" w:cs="Arial"/>
          <w:b/>
          <w:bCs/>
          <w:sz w:val="24"/>
          <w:szCs w:val="24"/>
        </w:rPr>
        <w:t>Clause 13</w:t>
      </w:r>
      <w:r>
        <w:rPr>
          <w:rFonts w:ascii="Arial" w:hAnsi="Arial" w:cs="Arial"/>
          <w:b/>
          <w:bCs/>
          <w:sz w:val="24"/>
          <w:szCs w:val="24"/>
        </w:rPr>
        <w:tab/>
        <w:t xml:space="preserve">Expiry </w:t>
      </w:r>
    </w:p>
    <w:p w14:paraId="77B80273" w14:textId="3B6248E6" w:rsidR="00562665" w:rsidRDefault="00562665" w:rsidP="00D3034B">
      <w:pPr>
        <w:rPr>
          <w:rFonts w:ascii="Arial" w:hAnsi="Arial" w:cs="Arial"/>
          <w:sz w:val="24"/>
          <w:szCs w:val="24"/>
        </w:rPr>
      </w:pPr>
      <w:r>
        <w:rPr>
          <w:rFonts w:ascii="Arial" w:hAnsi="Arial" w:cs="Arial"/>
          <w:sz w:val="24"/>
          <w:szCs w:val="24"/>
        </w:rPr>
        <w:t xml:space="preserve">This clause provides that the regulation </w:t>
      </w:r>
      <w:r w:rsidRPr="00BB2A3E">
        <w:rPr>
          <w:rFonts w:ascii="Arial" w:hAnsi="Arial" w:cs="Arial"/>
          <w:sz w:val="24"/>
          <w:szCs w:val="24"/>
        </w:rPr>
        <w:t xml:space="preserve">expires 12 months </w:t>
      </w:r>
      <w:r w:rsidR="0022199A">
        <w:rPr>
          <w:rFonts w:ascii="Arial" w:hAnsi="Arial" w:cs="Arial"/>
          <w:sz w:val="24"/>
          <w:szCs w:val="24"/>
        </w:rPr>
        <w:t>after the day it commences.</w:t>
      </w:r>
    </w:p>
    <w:p w14:paraId="073EC552" w14:textId="6C4BD906" w:rsidR="00BB2A3E" w:rsidRDefault="00BB2A3E" w:rsidP="00D3034B">
      <w:pPr>
        <w:rPr>
          <w:rFonts w:ascii="Arial" w:hAnsi="Arial" w:cs="Arial"/>
          <w:b/>
          <w:bCs/>
          <w:sz w:val="24"/>
          <w:szCs w:val="24"/>
        </w:rPr>
      </w:pPr>
      <w:r>
        <w:rPr>
          <w:rFonts w:ascii="Arial" w:hAnsi="Arial" w:cs="Arial"/>
          <w:b/>
          <w:bCs/>
          <w:sz w:val="24"/>
          <w:szCs w:val="24"/>
        </w:rPr>
        <w:t xml:space="preserve">Dictionary </w:t>
      </w:r>
    </w:p>
    <w:p w14:paraId="34D1BF47" w14:textId="7D98373D" w:rsidR="00BB2A3E" w:rsidRDefault="00BB2A3E" w:rsidP="00D3034B">
      <w:pPr>
        <w:rPr>
          <w:rFonts w:ascii="Arial" w:hAnsi="Arial" w:cs="Arial"/>
          <w:sz w:val="24"/>
          <w:szCs w:val="24"/>
        </w:rPr>
      </w:pPr>
      <w:r>
        <w:rPr>
          <w:rFonts w:ascii="Arial" w:hAnsi="Arial" w:cs="Arial"/>
          <w:sz w:val="24"/>
          <w:szCs w:val="24"/>
        </w:rPr>
        <w:t xml:space="preserve">The </w:t>
      </w:r>
      <w:r w:rsidR="006A5FC0">
        <w:rPr>
          <w:rFonts w:ascii="Arial" w:hAnsi="Arial" w:cs="Arial"/>
          <w:sz w:val="24"/>
          <w:szCs w:val="24"/>
        </w:rPr>
        <w:t xml:space="preserve">dictionary of the regulation provides </w:t>
      </w:r>
      <w:r w:rsidR="0022199A">
        <w:rPr>
          <w:rFonts w:ascii="Arial" w:hAnsi="Arial" w:cs="Arial"/>
          <w:sz w:val="24"/>
          <w:szCs w:val="24"/>
        </w:rPr>
        <w:t>a definition</w:t>
      </w:r>
      <w:r w:rsidR="006A5FC0">
        <w:rPr>
          <w:rFonts w:ascii="Arial" w:hAnsi="Arial" w:cs="Arial"/>
          <w:sz w:val="24"/>
          <w:szCs w:val="24"/>
        </w:rPr>
        <w:t xml:space="preserve"> for the term </w:t>
      </w:r>
      <w:r w:rsidR="006A5FC0" w:rsidRPr="00CB7DF8">
        <w:rPr>
          <w:rFonts w:ascii="Arial" w:hAnsi="Arial" w:cs="Arial"/>
          <w:sz w:val="24"/>
          <w:szCs w:val="24"/>
        </w:rPr>
        <w:t>authorised person</w:t>
      </w:r>
      <w:r w:rsidR="0022199A">
        <w:rPr>
          <w:rFonts w:ascii="Arial" w:hAnsi="Arial" w:cs="Arial"/>
          <w:sz w:val="24"/>
          <w:szCs w:val="24"/>
        </w:rPr>
        <w:t>.</w:t>
      </w:r>
    </w:p>
    <w:p w14:paraId="538C080F" w14:textId="53EBE96D" w:rsidR="006B5C70" w:rsidRPr="00BB2A3E" w:rsidRDefault="006B5C70" w:rsidP="00D3034B">
      <w:pPr>
        <w:rPr>
          <w:rFonts w:ascii="Arial" w:hAnsi="Arial" w:cs="Arial"/>
          <w:sz w:val="24"/>
          <w:szCs w:val="24"/>
        </w:rPr>
      </w:pPr>
    </w:p>
    <w:p w14:paraId="142C8E02" w14:textId="77777777" w:rsidR="00CF15A6" w:rsidRPr="00CF15A6" w:rsidRDefault="00CF15A6" w:rsidP="00D3034B">
      <w:pPr>
        <w:rPr>
          <w:rFonts w:ascii="Arial" w:hAnsi="Arial" w:cs="Arial"/>
          <w:b/>
          <w:bCs/>
          <w:sz w:val="24"/>
          <w:szCs w:val="24"/>
        </w:rPr>
      </w:pPr>
    </w:p>
    <w:sectPr w:rsidR="00CF15A6" w:rsidRPr="00CF15A6" w:rsidSect="00F41A2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9F97" w14:textId="77777777" w:rsidR="00D57DD2" w:rsidRDefault="00D57DD2">
      <w:pPr>
        <w:spacing w:after="0" w:line="240" w:lineRule="auto"/>
      </w:pPr>
      <w:r>
        <w:separator/>
      </w:r>
    </w:p>
  </w:endnote>
  <w:endnote w:type="continuationSeparator" w:id="0">
    <w:p w14:paraId="12545263" w14:textId="77777777" w:rsidR="00D57DD2" w:rsidRDefault="00D57DD2">
      <w:pPr>
        <w:spacing w:after="0" w:line="240" w:lineRule="auto"/>
      </w:pPr>
      <w:r>
        <w:continuationSeparator/>
      </w:r>
    </w:p>
  </w:endnote>
  <w:endnote w:type="continuationNotice" w:id="1">
    <w:p w14:paraId="609140EC" w14:textId="77777777" w:rsidR="00D57DD2" w:rsidRDefault="00D57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CBDA" w14:textId="77777777" w:rsidR="000503AD" w:rsidRDefault="00050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1507B2DA"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36521FF" w14:textId="39D61472" w:rsidR="000503AD" w:rsidRPr="000503AD" w:rsidRDefault="000503AD" w:rsidP="000503AD">
    <w:pPr>
      <w:pStyle w:val="Footer"/>
      <w:spacing w:before="60" w:line="240" w:lineRule="auto"/>
      <w:jc w:val="center"/>
      <w:rPr>
        <w:rFonts w:cs="Arial"/>
        <w:sz w:val="14"/>
      </w:rPr>
    </w:pPr>
    <w:r w:rsidRPr="000503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C3068C3"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82FEB63" w14:textId="11661A32" w:rsidR="000503AD" w:rsidRPr="000503AD" w:rsidRDefault="000503AD" w:rsidP="000503AD">
    <w:pPr>
      <w:pStyle w:val="Footer"/>
      <w:jc w:val="center"/>
      <w:rPr>
        <w:rFonts w:cs="Arial"/>
        <w:sz w:val="14"/>
      </w:rPr>
    </w:pPr>
    <w:r w:rsidRPr="000503A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9B90" w14:textId="77777777" w:rsidR="00D57DD2" w:rsidRDefault="00D57DD2">
      <w:pPr>
        <w:spacing w:after="0" w:line="240" w:lineRule="auto"/>
      </w:pPr>
      <w:r>
        <w:separator/>
      </w:r>
    </w:p>
  </w:footnote>
  <w:footnote w:type="continuationSeparator" w:id="0">
    <w:p w14:paraId="5F84443E" w14:textId="77777777" w:rsidR="00D57DD2" w:rsidRDefault="00D57DD2">
      <w:pPr>
        <w:spacing w:after="0" w:line="240" w:lineRule="auto"/>
      </w:pPr>
      <w:r>
        <w:continuationSeparator/>
      </w:r>
    </w:p>
  </w:footnote>
  <w:footnote w:type="continuationNotice" w:id="1">
    <w:p w14:paraId="1CADB7E8" w14:textId="77777777" w:rsidR="00D57DD2" w:rsidRDefault="00D57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6AC4" w14:textId="77777777" w:rsidR="000503AD" w:rsidRDefault="00050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84AB" w14:textId="77777777" w:rsidR="000503AD" w:rsidRDefault="00050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F9C8" w14:textId="77777777" w:rsidR="000503AD" w:rsidRDefault="00050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3AD"/>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1AC"/>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0859"/>
    <w:rsid w:val="000B136E"/>
    <w:rsid w:val="000B13E0"/>
    <w:rsid w:val="000B14AF"/>
    <w:rsid w:val="000B1634"/>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3DB2"/>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184"/>
    <w:rsid w:val="00115FCF"/>
    <w:rsid w:val="00116274"/>
    <w:rsid w:val="0011672E"/>
    <w:rsid w:val="0011691E"/>
    <w:rsid w:val="0011712A"/>
    <w:rsid w:val="0011792C"/>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614"/>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6540"/>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3D7"/>
    <w:rsid w:val="00216B01"/>
    <w:rsid w:val="0021720E"/>
    <w:rsid w:val="00217363"/>
    <w:rsid w:val="002200C2"/>
    <w:rsid w:val="002208F0"/>
    <w:rsid w:val="0022199A"/>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308"/>
    <w:rsid w:val="00236543"/>
    <w:rsid w:val="00237096"/>
    <w:rsid w:val="00240642"/>
    <w:rsid w:val="00240E94"/>
    <w:rsid w:val="00241944"/>
    <w:rsid w:val="00242879"/>
    <w:rsid w:val="00244799"/>
    <w:rsid w:val="00245F00"/>
    <w:rsid w:val="00246553"/>
    <w:rsid w:val="00246764"/>
    <w:rsid w:val="00246A5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4E80"/>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DA4"/>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26D"/>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387"/>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1AF"/>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2AF"/>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6FE"/>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1DF6"/>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0A8"/>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CBA"/>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65"/>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79E"/>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573"/>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15"/>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DB"/>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5FC0"/>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5C70"/>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8B6"/>
    <w:rsid w:val="00771B9A"/>
    <w:rsid w:val="007729F5"/>
    <w:rsid w:val="00772B39"/>
    <w:rsid w:val="00772C86"/>
    <w:rsid w:val="00773057"/>
    <w:rsid w:val="00773ABF"/>
    <w:rsid w:val="00773EFA"/>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A14"/>
    <w:rsid w:val="007D528D"/>
    <w:rsid w:val="007D5FC0"/>
    <w:rsid w:val="007D63F7"/>
    <w:rsid w:val="007D6581"/>
    <w:rsid w:val="007D660F"/>
    <w:rsid w:val="007D6C41"/>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BB0"/>
    <w:rsid w:val="00812E49"/>
    <w:rsid w:val="00812FCC"/>
    <w:rsid w:val="00813F4B"/>
    <w:rsid w:val="008153D6"/>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B6E"/>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0DA4"/>
    <w:rsid w:val="008D188E"/>
    <w:rsid w:val="008D1C3A"/>
    <w:rsid w:val="008D2D83"/>
    <w:rsid w:val="008D38E0"/>
    <w:rsid w:val="008D485E"/>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413"/>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2D83"/>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5FE8"/>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72B"/>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192"/>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4F2A"/>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5EBB"/>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1D1"/>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2A3E"/>
    <w:rsid w:val="00BB3183"/>
    <w:rsid w:val="00BB3587"/>
    <w:rsid w:val="00BB35DA"/>
    <w:rsid w:val="00BB387E"/>
    <w:rsid w:val="00BB396F"/>
    <w:rsid w:val="00BB3991"/>
    <w:rsid w:val="00BB3C7F"/>
    <w:rsid w:val="00BB4265"/>
    <w:rsid w:val="00BB5BB8"/>
    <w:rsid w:val="00BB5F4C"/>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CAC"/>
    <w:rsid w:val="00C403B4"/>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B7DF8"/>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5A6"/>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DD2"/>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430"/>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0A2"/>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7FE"/>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67DCF"/>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3F0"/>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6F2F"/>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name">
    <w:name w:val="Billname"/>
    <w:basedOn w:val="Normal"/>
    <w:rsid w:val="007D4A14"/>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7D4A14"/>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7D4A14"/>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7D4A14"/>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740886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F334-A2AE-45AA-AA32-1CE04D747CA8}">
  <ds:schemaRefs>
    <ds:schemaRef ds:uri="http://schemas.openxmlformats.org/officeDocument/2006/bibliography"/>
  </ds:schemaRefs>
</ds:datastoreItem>
</file>

<file path=customXml/itemProps2.xml><?xml version="1.0" encoding="utf-8"?>
<ds:datastoreItem xmlns:ds="http://schemas.openxmlformats.org/officeDocument/2006/customXml" ds:itemID="{351865A2-789F-435F-8759-4878A582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7026</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2020-04-02T08:25:00Z</dcterms:created>
  <dcterms:modified xsi:type="dcterms:W3CDTF">2020-04-02T08:25:00Z</dcterms:modified>
</cp:coreProperties>
</file>