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C909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24C36EA" w14:textId="6CC8E117" w:rsidR="006815C9" w:rsidRDefault="0025247A">
      <w:pPr>
        <w:pStyle w:val="Billname"/>
        <w:spacing w:before="700"/>
      </w:pPr>
      <w:r>
        <w:t xml:space="preserve">Road Transport (Safety and Traffic Management) </w:t>
      </w:r>
      <w:r w:rsidR="006815C9">
        <w:t>A</w:t>
      </w:r>
      <w:r>
        <w:t>irservices Australia Emergency Worker Declaration 20</w:t>
      </w:r>
      <w:r w:rsidR="004A2DCC">
        <w:t>20</w:t>
      </w:r>
      <w:r w:rsidR="006815C9">
        <w:t xml:space="preserve"> (No </w:t>
      </w:r>
      <w:r>
        <w:t>1</w:t>
      </w:r>
      <w:r w:rsidR="006815C9">
        <w:t>)</w:t>
      </w:r>
    </w:p>
    <w:p w14:paraId="40E35DEA" w14:textId="09109A08" w:rsidR="006815C9" w:rsidRDefault="004A2DCC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F5371D">
        <w:rPr>
          <w:rFonts w:ascii="Arial" w:hAnsi="Arial" w:cs="Arial"/>
          <w:b/>
          <w:bCs/>
        </w:rPr>
        <w:t xml:space="preserve"> </w:t>
      </w:r>
      <w:r w:rsidR="0025247A">
        <w:rPr>
          <w:rFonts w:ascii="Arial" w:hAnsi="Arial" w:cs="Arial"/>
          <w:b/>
          <w:bCs/>
        </w:rPr>
        <w:t>DI20</w:t>
      </w:r>
      <w:r>
        <w:rPr>
          <w:rFonts w:ascii="Arial" w:hAnsi="Arial" w:cs="Arial"/>
          <w:b/>
          <w:bCs/>
        </w:rPr>
        <w:t>20</w:t>
      </w:r>
      <w:r w:rsidR="006815C9">
        <w:rPr>
          <w:rFonts w:ascii="Arial" w:hAnsi="Arial" w:cs="Arial"/>
          <w:b/>
          <w:bCs/>
        </w:rPr>
        <w:t>–</w:t>
      </w:r>
      <w:r w:rsidR="00DF24E9">
        <w:rPr>
          <w:rFonts w:ascii="Arial" w:hAnsi="Arial" w:cs="Arial"/>
          <w:b/>
          <w:bCs/>
        </w:rPr>
        <w:t>40</w:t>
      </w:r>
    </w:p>
    <w:p w14:paraId="6D96A89C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47CF47E8" w14:textId="77777777" w:rsidR="006815C9" w:rsidRDefault="00601FE4" w:rsidP="00091D34">
      <w:pPr>
        <w:pStyle w:val="CoverActName"/>
        <w:spacing w:before="320" w:after="0"/>
        <w:rPr>
          <w:rFonts w:cs="Arial"/>
          <w:sz w:val="20"/>
        </w:rPr>
      </w:pPr>
      <w:r w:rsidRPr="00250329">
        <w:rPr>
          <w:rFonts w:cs="Arial"/>
          <w:i/>
          <w:iCs/>
          <w:sz w:val="20"/>
        </w:rPr>
        <w:t>Road Transport (Safety and Traffic Management) Regulation 2017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73 (2) </w:t>
      </w:r>
      <w:r w:rsidR="006815C9">
        <w:rPr>
          <w:rFonts w:cs="Arial"/>
          <w:sz w:val="20"/>
        </w:rPr>
        <w:t>(</w:t>
      </w:r>
      <w:r>
        <w:rPr>
          <w:rFonts w:cs="Arial"/>
          <w:sz w:val="20"/>
        </w:rPr>
        <w:t>Approval etc by road transport authority</w:t>
      </w:r>
      <w:r w:rsidR="006815C9">
        <w:rPr>
          <w:rFonts w:cs="Arial"/>
          <w:sz w:val="20"/>
        </w:rPr>
        <w:t>)</w:t>
      </w:r>
    </w:p>
    <w:p w14:paraId="76066406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E3824BA" w14:textId="77777777" w:rsidR="006815C9" w:rsidRDefault="006815C9">
      <w:pPr>
        <w:pStyle w:val="N-line3"/>
        <w:pBdr>
          <w:bottom w:val="none" w:sz="0" w:space="0" w:color="auto"/>
        </w:pBdr>
      </w:pPr>
    </w:p>
    <w:p w14:paraId="7AE5D8CC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51218A4" w14:textId="2C254488" w:rsidR="006815C9" w:rsidRPr="001518E7" w:rsidRDefault="00C82779">
      <w:pPr>
        <w:rPr>
          <w:i/>
          <w:iCs/>
        </w:rPr>
      </w:pPr>
      <w:r>
        <w:t xml:space="preserve">Section 73 (2) of the </w:t>
      </w:r>
      <w:r w:rsidRPr="00C82779">
        <w:rPr>
          <w:i/>
        </w:rPr>
        <w:t>Road Transport (Safety and Traffic Management) Regulation 201</w:t>
      </w:r>
      <w:r w:rsidR="002B392E">
        <w:rPr>
          <w:i/>
        </w:rPr>
        <w:t>7</w:t>
      </w:r>
      <w:r>
        <w:t xml:space="preserve"> provides for the road transport authority to declare a person to be an </w:t>
      </w:r>
      <w:r w:rsidRPr="00507956">
        <w:t>emergency worker.</w:t>
      </w:r>
      <w:r>
        <w:t xml:space="preserve">  Subsection (3) of the Regulation makes such a declaration a disallowable instrument</w:t>
      </w:r>
      <w:r w:rsidR="00FE6D6C">
        <w:t>.  A disallowable instrument</w:t>
      </w:r>
      <w:r w:rsidR="001518E7">
        <w:t xml:space="preserve"> must be presented to the Legislative Assembly within </w:t>
      </w:r>
      <w:r w:rsidR="00FE6D6C">
        <w:t>6</w:t>
      </w:r>
      <w:r w:rsidR="001518E7">
        <w:t xml:space="preserve"> sitting days after its notification pursuant to section 61 of the </w:t>
      </w:r>
      <w:r w:rsidR="001518E7">
        <w:rPr>
          <w:i/>
          <w:iCs/>
        </w:rPr>
        <w:t>Legislation Act 2001.</w:t>
      </w:r>
    </w:p>
    <w:p w14:paraId="62482F3B" w14:textId="77777777" w:rsidR="00C82779" w:rsidRDefault="00C82779"/>
    <w:p w14:paraId="0648DA9B" w14:textId="77777777" w:rsidR="006A32E9" w:rsidRPr="006A32E9" w:rsidRDefault="006A32E9">
      <w:r>
        <w:t xml:space="preserve">Section 306 of the </w:t>
      </w:r>
      <w:r>
        <w:rPr>
          <w:i/>
        </w:rPr>
        <w:t xml:space="preserve">Road Transport (Road Rules) Regulation 2017 </w:t>
      </w:r>
      <w:r>
        <w:t xml:space="preserve">provides that </w:t>
      </w:r>
      <w:r w:rsidR="00F31F0E">
        <w:t xml:space="preserve">a provision of the </w:t>
      </w:r>
      <w:r w:rsidR="00F31F0E">
        <w:rPr>
          <w:i/>
        </w:rPr>
        <w:t>Road Transport (Road Rules) Regulation 2017</w:t>
      </w:r>
      <w:r>
        <w:t xml:space="preserve"> does not apply to the driver of an emergency vehicle</w:t>
      </w:r>
      <w:r w:rsidR="00F31F0E">
        <w:t xml:space="preserve"> providing that the driver is </w:t>
      </w:r>
      <w:r>
        <w:t>tak</w:t>
      </w:r>
      <w:r w:rsidR="00F31F0E">
        <w:t>ing</w:t>
      </w:r>
      <w:r>
        <w:t xml:space="preserve"> reasonable care and it is reasonable that the provision should not apply, and if the vehicle is moving, the vehicle </w:t>
      </w:r>
      <w:r w:rsidR="00F31F0E">
        <w:t xml:space="preserve">is </w:t>
      </w:r>
      <w:r>
        <w:t>display</w:t>
      </w:r>
      <w:r w:rsidR="00F31F0E">
        <w:t>ing</w:t>
      </w:r>
      <w:r>
        <w:t xml:space="preserve"> a blue or red flashing light or sound</w:t>
      </w:r>
      <w:r w:rsidR="00F31F0E">
        <w:t>ing</w:t>
      </w:r>
      <w:r>
        <w:t xml:space="preserve"> an alarm.</w:t>
      </w:r>
    </w:p>
    <w:p w14:paraId="33F71C90" w14:textId="77777777" w:rsidR="006A32E9" w:rsidRDefault="006A32E9"/>
    <w:p w14:paraId="2A0F9941" w14:textId="77777777" w:rsidR="00F31F0E" w:rsidRPr="00F31F0E" w:rsidRDefault="00F31F0E">
      <w:r>
        <w:t xml:space="preserve">This instrument revokes and replaces the current </w:t>
      </w:r>
      <w:r>
        <w:rPr>
          <w:i/>
        </w:rPr>
        <w:t xml:space="preserve">Road Transport (Safety and Traffic Management) Airservices Australia Emergency Worker Declaration 2012 </w:t>
      </w:r>
      <w:r>
        <w:t xml:space="preserve">(DI2012-242), which declares </w:t>
      </w:r>
      <w:r w:rsidR="00B91CB3">
        <w:t>an employee of Airservices Australia’s Aviation Rescue and Firefighting Service as an emergency worker</w:t>
      </w:r>
      <w:r w:rsidR="00694D4F">
        <w:t xml:space="preserve">, when that person is driving an emergency vehicle to respond to an emergency at or near an airport.  DI2012-242 is made under section 66 (1) (g) of the </w:t>
      </w:r>
      <w:r w:rsidR="00694D4F" w:rsidRPr="00694D4F">
        <w:rPr>
          <w:i/>
        </w:rPr>
        <w:t>Road Transport (Safety and Traffic Management) Regulation 2000</w:t>
      </w:r>
      <w:r w:rsidR="00694D4F">
        <w:t>.</w:t>
      </w:r>
    </w:p>
    <w:p w14:paraId="33771D65" w14:textId="77777777" w:rsidR="00F31F0E" w:rsidRDefault="00F31F0E"/>
    <w:p w14:paraId="7BAF69CE" w14:textId="20BD27F2" w:rsidR="004E0398" w:rsidRPr="00AB1F1B" w:rsidRDefault="004E0398">
      <w:r>
        <w:t xml:space="preserve">The </w:t>
      </w:r>
      <w:r>
        <w:rPr>
          <w:i/>
        </w:rPr>
        <w:t xml:space="preserve">Road Transport (Safety and Traffic Management) Regulation 2000 </w:t>
      </w:r>
      <w:r w:rsidRPr="004E0398">
        <w:t xml:space="preserve">was repealed and replaced by the </w:t>
      </w:r>
      <w:r w:rsidRPr="004E0398">
        <w:rPr>
          <w:i/>
        </w:rPr>
        <w:t>Road Transport (Safety and Traffic Management) Regulation 2017</w:t>
      </w:r>
      <w:r>
        <w:t xml:space="preserve"> on 30 April 2018.  Part 10 of the </w:t>
      </w:r>
      <w:r w:rsidR="00250329">
        <w:rPr>
          <w:i/>
          <w:iCs/>
        </w:rPr>
        <w:t>Road Transport (Safety and Traffic Management) Regulation 2017</w:t>
      </w:r>
      <w:r w:rsidR="00250329">
        <w:t xml:space="preserve"> contains </w:t>
      </w:r>
      <w:r>
        <w:t xml:space="preserve">transitional provisions allowing for the continuation of </w:t>
      </w:r>
      <w:r w:rsidR="00AB1F1B">
        <w:t xml:space="preserve">DI2012-242 as if it is a declaration under section 73 (2) of the </w:t>
      </w:r>
      <w:r w:rsidR="00AB1F1B">
        <w:rPr>
          <w:i/>
        </w:rPr>
        <w:t>Road Transport (Safety and Traffic Management) Regulation 2017</w:t>
      </w:r>
      <w:r w:rsidR="00250329">
        <w:rPr>
          <w:iCs/>
        </w:rPr>
        <w:t xml:space="preserve"> </w:t>
      </w:r>
      <w:r w:rsidR="00250329" w:rsidRPr="00250329">
        <w:rPr>
          <w:iCs/>
        </w:rPr>
        <w:t>until</w:t>
      </w:r>
      <w:r w:rsidR="00AB1F1B">
        <w:t xml:space="preserve"> 30 April 2020.</w:t>
      </w:r>
    </w:p>
    <w:p w14:paraId="137AF3EF" w14:textId="77777777" w:rsidR="004E0398" w:rsidRDefault="004E0398"/>
    <w:p w14:paraId="6EECC11B" w14:textId="1B95B083" w:rsidR="00A0134C" w:rsidRDefault="00FA07E5">
      <w:r>
        <w:lastRenderedPageBreak/>
        <w:t xml:space="preserve">This instrument </w:t>
      </w:r>
      <w:r w:rsidR="00250329">
        <w:t>remakes DI2012-242 with reference to the r</w:t>
      </w:r>
      <w:r>
        <w:t xml:space="preserve">elevant provisions of the new </w:t>
      </w:r>
      <w:r>
        <w:rPr>
          <w:i/>
        </w:rPr>
        <w:t>Road Transport (Safety and Traffic Management) Regulation 2017</w:t>
      </w:r>
      <w:r>
        <w:t xml:space="preserve">.  </w:t>
      </w:r>
      <w:r w:rsidR="00CD1D73">
        <w:t>The new instrument has the same effect as the revoked DI2012-242.</w:t>
      </w:r>
    </w:p>
    <w:p w14:paraId="0BB92C3D" w14:textId="77777777" w:rsidR="00CD1D73" w:rsidRDefault="00CD1D73"/>
    <w:p w14:paraId="59E2C459" w14:textId="0189886F" w:rsidR="00F302B9" w:rsidRPr="00F302B9" w:rsidRDefault="005E120B">
      <w:r>
        <w:t>The</w:t>
      </w:r>
      <w:r w:rsidR="00250329">
        <w:t xml:space="preserve"> instrument </w:t>
      </w:r>
      <w:r>
        <w:t>has also been brought into line with current drafting practice</w:t>
      </w:r>
      <w:r w:rsidR="00937EE4">
        <w:t>s</w:t>
      </w:r>
      <w:r>
        <w:t>.</w:t>
      </w:r>
    </w:p>
    <w:p w14:paraId="6B938044" w14:textId="77777777" w:rsidR="00F302B9" w:rsidRDefault="00F302B9"/>
    <w:p w14:paraId="14ACAD29" w14:textId="77777777" w:rsidR="00004577" w:rsidRDefault="00004577" w:rsidP="0000457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Human Rights or climate change implications</w:t>
      </w:r>
    </w:p>
    <w:p w14:paraId="3F7BCC7F" w14:textId="77777777" w:rsidR="00004577" w:rsidRDefault="00004577" w:rsidP="00004577">
      <w:r>
        <w:t>There are no human rights or climate change implications arising from this instrument.</w:t>
      </w:r>
    </w:p>
    <w:p w14:paraId="0B60EC5F" w14:textId="77777777" w:rsidR="00004577" w:rsidRDefault="00004577"/>
    <w:p w14:paraId="44B74270" w14:textId="77777777" w:rsidR="00357AB7" w:rsidRDefault="00357AB7"/>
    <w:sectPr w:rsidR="00357AB7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EDC1" w14:textId="77777777" w:rsidR="004E2F9D" w:rsidRDefault="004E2F9D" w:rsidP="006815C9">
      <w:r>
        <w:separator/>
      </w:r>
    </w:p>
  </w:endnote>
  <w:endnote w:type="continuationSeparator" w:id="0">
    <w:p w14:paraId="3530FBF4" w14:textId="77777777" w:rsidR="004E2F9D" w:rsidRDefault="004E2F9D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7F6F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53FA" w14:textId="673DB975" w:rsidR="00091D34" w:rsidRPr="001A07E7" w:rsidRDefault="001A07E7" w:rsidP="001A07E7">
    <w:pPr>
      <w:pStyle w:val="Footer"/>
      <w:jc w:val="center"/>
      <w:rPr>
        <w:rFonts w:cs="Arial"/>
        <w:sz w:val="14"/>
      </w:rPr>
    </w:pPr>
    <w:r w:rsidRPr="001A07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463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4B68" w14:textId="77777777" w:rsidR="004E2F9D" w:rsidRDefault="004E2F9D" w:rsidP="006815C9">
      <w:r>
        <w:separator/>
      </w:r>
    </w:p>
  </w:footnote>
  <w:footnote w:type="continuationSeparator" w:id="0">
    <w:p w14:paraId="7354665A" w14:textId="77777777" w:rsidR="004E2F9D" w:rsidRDefault="004E2F9D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01BF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7997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97FE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4577"/>
    <w:rsid w:val="00022545"/>
    <w:rsid w:val="00040E22"/>
    <w:rsid w:val="000764F2"/>
    <w:rsid w:val="00091D34"/>
    <w:rsid w:val="000D01E9"/>
    <w:rsid w:val="00113860"/>
    <w:rsid w:val="00124DBF"/>
    <w:rsid w:val="001518E7"/>
    <w:rsid w:val="001A07E7"/>
    <w:rsid w:val="001C0535"/>
    <w:rsid w:val="002371B5"/>
    <w:rsid w:val="00250329"/>
    <w:rsid w:val="0025247A"/>
    <w:rsid w:val="00275A58"/>
    <w:rsid w:val="0029611F"/>
    <w:rsid w:val="002B392E"/>
    <w:rsid w:val="002B58B3"/>
    <w:rsid w:val="00305F46"/>
    <w:rsid w:val="00307EC6"/>
    <w:rsid w:val="00312766"/>
    <w:rsid w:val="003239C3"/>
    <w:rsid w:val="003433E4"/>
    <w:rsid w:val="00357AB7"/>
    <w:rsid w:val="0038478A"/>
    <w:rsid w:val="003F05C2"/>
    <w:rsid w:val="00410A69"/>
    <w:rsid w:val="004500EE"/>
    <w:rsid w:val="00456676"/>
    <w:rsid w:val="00473265"/>
    <w:rsid w:val="004913C4"/>
    <w:rsid w:val="004A2DCC"/>
    <w:rsid w:val="004C6299"/>
    <w:rsid w:val="004E0398"/>
    <w:rsid w:val="004E2F9D"/>
    <w:rsid w:val="00507956"/>
    <w:rsid w:val="00561FF9"/>
    <w:rsid w:val="00575379"/>
    <w:rsid w:val="005E120B"/>
    <w:rsid w:val="005F0489"/>
    <w:rsid w:val="00601FE4"/>
    <w:rsid w:val="00605F59"/>
    <w:rsid w:val="006102F4"/>
    <w:rsid w:val="00641AB1"/>
    <w:rsid w:val="006815C9"/>
    <w:rsid w:val="00694D4F"/>
    <w:rsid w:val="006A32E9"/>
    <w:rsid w:val="006E7046"/>
    <w:rsid w:val="00711483"/>
    <w:rsid w:val="0073074D"/>
    <w:rsid w:val="007F70AC"/>
    <w:rsid w:val="00805C2E"/>
    <w:rsid w:val="008511EC"/>
    <w:rsid w:val="00857AFB"/>
    <w:rsid w:val="00882D82"/>
    <w:rsid w:val="008B2EEA"/>
    <w:rsid w:val="008F0CD7"/>
    <w:rsid w:val="008F5B7F"/>
    <w:rsid w:val="00904005"/>
    <w:rsid w:val="00937EE4"/>
    <w:rsid w:val="00981377"/>
    <w:rsid w:val="00A0134C"/>
    <w:rsid w:val="00A67FCB"/>
    <w:rsid w:val="00AB1F1B"/>
    <w:rsid w:val="00AB53A4"/>
    <w:rsid w:val="00B64829"/>
    <w:rsid w:val="00B91CB3"/>
    <w:rsid w:val="00BA2A72"/>
    <w:rsid w:val="00BB0C51"/>
    <w:rsid w:val="00C1618B"/>
    <w:rsid w:val="00C82779"/>
    <w:rsid w:val="00CD1D73"/>
    <w:rsid w:val="00D62684"/>
    <w:rsid w:val="00DF24E9"/>
    <w:rsid w:val="00E03119"/>
    <w:rsid w:val="00E3018D"/>
    <w:rsid w:val="00E47B60"/>
    <w:rsid w:val="00E5724F"/>
    <w:rsid w:val="00EE3EEC"/>
    <w:rsid w:val="00F302B9"/>
    <w:rsid w:val="00F31F0E"/>
    <w:rsid w:val="00F5371D"/>
    <w:rsid w:val="00FA07E5"/>
    <w:rsid w:val="00FA33D8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7EB2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A0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2019-04-05T03:35:00Z</cp:lastPrinted>
  <dcterms:created xsi:type="dcterms:W3CDTF">2020-04-08T01:35:00Z</dcterms:created>
  <dcterms:modified xsi:type="dcterms:W3CDTF">2020-04-08T01:35:00Z</dcterms:modified>
</cp:coreProperties>
</file>