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AD0DF4" w:rsidRDefault="006555E3" w:rsidP="00BB387E">
      <w:pPr>
        <w:spacing w:after="0"/>
        <w:jc w:val="center"/>
        <w:rPr>
          <w:rFonts w:ascii="Arial" w:hAnsi="Arial" w:cs="Arial"/>
          <w:b/>
          <w:bCs/>
          <w:sz w:val="24"/>
          <w:szCs w:val="24"/>
        </w:rPr>
      </w:pPr>
      <w:r w:rsidRPr="00AD0DF4">
        <w:rPr>
          <w:rFonts w:ascii="Arial" w:hAnsi="Arial" w:cs="Arial"/>
          <w:b/>
          <w:bCs/>
          <w:sz w:val="24"/>
          <w:szCs w:val="24"/>
        </w:rPr>
        <w:t>2020</w:t>
      </w:r>
    </w:p>
    <w:p w14:paraId="76FBCA77" w14:textId="77777777" w:rsidR="00BB387E" w:rsidRPr="00AD0DF4" w:rsidRDefault="00BB387E" w:rsidP="00BB387E">
      <w:pPr>
        <w:spacing w:after="0"/>
        <w:jc w:val="center"/>
        <w:rPr>
          <w:rFonts w:ascii="Arial" w:hAnsi="Arial" w:cs="Arial"/>
          <w:b/>
          <w:sz w:val="24"/>
          <w:szCs w:val="24"/>
        </w:rPr>
      </w:pPr>
    </w:p>
    <w:p w14:paraId="3493308A" w14:textId="77777777" w:rsidR="00BB387E" w:rsidRPr="00AD0DF4" w:rsidRDefault="00BB387E" w:rsidP="00BB387E">
      <w:pPr>
        <w:spacing w:after="0"/>
        <w:jc w:val="center"/>
        <w:rPr>
          <w:rFonts w:ascii="Arial" w:hAnsi="Arial" w:cs="Arial"/>
          <w:b/>
          <w:sz w:val="24"/>
          <w:szCs w:val="24"/>
        </w:rPr>
      </w:pPr>
    </w:p>
    <w:p w14:paraId="0DB9FAF9" w14:textId="77777777" w:rsidR="00BB387E" w:rsidRPr="00AD0DF4" w:rsidRDefault="00BB387E" w:rsidP="00BB387E">
      <w:pPr>
        <w:spacing w:after="0"/>
        <w:jc w:val="center"/>
        <w:rPr>
          <w:rFonts w:ascii="Arial" w:hAnsi="Arial" w:cs="Arial"/>
          <w:b/>
          <w:sz w:val="24"/>
          <w:szCs w:val="24"/>
        </w:rPr>
      </w:pPr>
    </w:p>
    <w:p w14:paraId="32DDD7F5" w14:textId="77777777" w:rsidR="00BB387E" w:rsidRPr="00AD0DF4" w:rsidRDefault="00BB387E" w:rsidP="00BB387E">
      <w:pPr>
        <w:spacing w:after="0"/>
        <w:jc w:val="center"/>
        <w:rPr>
          <w:rFonts w:ascii="Arial" w:hAnsi="Arial" w:cs="Arial"/>
          <w:b/>
          <w:sz w:val="24"/>
          <w:szCs w:val="24"/>
        </w:rPr>
      </w:pPr>
    </w:p>
    <w:p w14:paraId="03B2A002" w14:textId="77777777" w:rsidR="00BB387E" w:rsidRPr="00AD0DF4" w:rsidRDefault="00BB387E" w:rsidP="00BB387E">
      <w:pPr>
        <w:spacing w:after="0"/>
        <w:jc w:val="center"/>
        <w:rPr>
          <w:rFonts w:ascii="Arial" w:hAnsi="Arial" w:cs="Arial"/>
          <w:b/>
          <w:bCs/>
          <w:sz w:val="24"/>
          <w:szCs w:val="24"/>
        </w:rPr>
      </w:pPr>
    </w:p>
    <w:p w14:paraId="76B12392" w14:textId="77777777" w:rsidR="00BB387E" w:rsidRPr="00AD0DF4" w:rsidRDefault="00BB387E" w:rsidP="00BB387E">
      <w:pPr>
        <w:spacing w:after="0"/>
        <w:jc w:val="center"/>
        <w:rPr>
          <w:rFonts w:ascii="Arial" w:hAnsi="Arial" w:cs="Arial"/>
          <w:b/>
          <w:bCs/>
          <w:sz w:val="24"/>
          <w:szCs w:val="24"/>
        </w:rPr>
      </w:pPr>
    </w:p>
    <w:p w14:paraId="04AE96BF" w14:textId="77777777" w:rsidR="00BB387E" w:rsidRPr="00AD0DF4" w:rsidRDefault="00BB387E" w:rsidP="00BB387E">
      <w:pPr>
        <w:spacing w:after="0"/>
        <w:jc w:val="center"/>
        <w:rPr>
          <w:rFonts w:ascii="Arial" w:hAnsi="Arial" w:cs="Arial"/>
          <w:b/>
          <w:bCs/>
          <w:sz w:val="24"/>
          <w:szCs w:val="24"/>
        </w:rPr>
      </w:pPr>
      <w:r w:rsidRPr="00AD0DF4">
        <w:rPr>
          <w:rFonts w:ascii="Arial" w:hAnsi="Arial" w:cs="Arial"/>
          <w:b/>
          <w:bCs/>
          <w:sz w:val="24"/>
          <w:szCs w:val="24"/>
        </w:rPr>
        <w:t>THE LEGISLATIVE ASSEMBLY FOR THE</w:t>
      </w:r>
    </w:p>
    <w:p w14:paraId="38D9D6DC" w14:textId="77777777" w:rsidR="00BB387E" w:rsidRPr="00AD0DF4" w:rsidRDefault="00BB387E" w:rsidP="00BB387E">
      <w:pPr>
        <w:spacing w:after="0"/>
        <w:jc w:val="center"/>
        <w:rPr>
          <w:rFonts w:ascii="Arial" w:hAnsi="Arial" w:cs="Arial"/>
          <w:b/>
          <w:sz w:val="24"/>
          <w:szCs w:val="24"/>
        </w:rPr>
      </w:pPr>
      <w:r w:rsidRPr="00AD0DF4">
        <w:rPr>
          <w:rFonts w:ascii="Arial" w:hAnsi="Arial" w:cs="Arial"/>
          <w:b/>
          <w:bCs/>
          <w:sz w:val="24"/>
          <w:szCs w:val="24"/>
        </w:rPr>
        <w:t>AUSTRALIAN CAPITAL TERRITORY</w:t>
      </w:r>
    </w:p>
    <w:p w14:paraId="1814759D" w14:textId="77777777" w:rsidR="00BB387E" w:rsidRPr="00AD0DF4" w:rsidRDefault="00BB387E" w:rsidP="00BB387E">
      <w:pPr>
        <w:spacing w:after="0"/>
        <w:jc w:val="center"/>
        <w:rPr>
          <w:rFonts w:ascii="Arial" w:hAnsi="Arial" w:cs="Arial"/>
          <w:b/>
          <w:sz w:val="24"/>
          <w:szCs w:val="24"/>
        </w:rPr>
      </w:pPr>
    </w:p>
    <w:p w14:paraId="63F0CAA5" w14:textId="77777777" w:rsidR="00BB387E" w:rsidRPr="00AD0DF4" w:rsidRDefault="00BB387E" w:rsidP="00BB387E">
      <w:pPr>
        <w:spacing w:after="0"/>
        <w:jc w:val="center"/>
        <w:rPr>
          <w:rFonts w:ascii="Arial" w:hAnsi="Arial" w:cs="Arial"/>
          <w:b/>
          <w:sz w:val="24"/>
          <w:szCs w:val="24"/>
        </w:rPr>
      </w:pPr>
    </w:p>
    <w:p w14:paraId="279B0824" w14:textId="77777777" w:rsidR="00BB387E" w:rsidRPr="00AD0DF4" w:rsidRDefault="00BB387E" w:rsidP="00BB387E">
      <w:pPr>
        <w:spacing w:after="0"/>
        <w:jc w:val="center"/>
        <w:rPr>
          <w:rFonts w:ascii="Arial" w:hAnsi="Arial" w:cs="Arial"/>
          <w:b/>
          <w:sz w:val="24"/>
          <w:szCs w:val="24"/>
        </w:rPr>
      </w:pPr>
    </w:p>
    <w:p w14:paraId="01940BA6" w14:textId="77777777" w:rsidR="00BB387E" w:rsidRPr="00AD0DF4" w:rsidRDefault="00BB387E" w:rsidP="00BB387E">
      <w:pPr>
        <w:spacing w:after="0"/>
        <w:jc w:val="center"/>
        <w:rPr>
          <w:rFonts w:ascii="Arial" w:hAnsi="Arial" w:cs="Arial"/>
          <w:b/>
          <w:sz w:val="24"/>
          <w:szCs w:val="24"/>
        </w:rPr>
      </w:pPr>
    </w:p>
    <w:p w14:paraId="278F861F" w14:textId="77777777" w:rsidR="00BB387E" w:rsidRPr="00AD0DF4" w:rsidRDefault="00BB387E" w:rsidP="00BB387E">
      <w:pPr>
        <w:spacing w:after="0"/>
        <w:jc w:val="center"/>
        <w:rPr>
          <w:rFonts w:ascii="Arial" w:hAnsi="Arial" w:cs="Arial"/>
          <w:b/>
          <w:sz w:val="24"/>
          <w:szCs w:val="24"/>
        </w:rPr>
      </w:pPr>
    </w:p>
    <w:p w14:paraId="48190A2F" w14:textId="77777777" w:rsidR="00BB387E" w:rsidRPr="00AD0DF4" w:rsidRDefault="00BB387E" w:rsidP="00BB387E">
      <w:pPr>
        <w:spacing w:after="0"/>
        <w:jc w:val="center"/>
        <w:rPr>
          <w:rFonts w:ascii="Arial" w:hAnsi="Arial" w:cs="Arial"/>
          <w:b/>
          <w:sz w:val="24"/>
          <w:szCs w:val="24"/>
        </w:rPr>
      </w:pPr>
    </w:p>
    <w:p w14:paraId="03A897E3" w14:textId="77777777" w:rsidR="00BB387E" w:rsidRPr="00AD0DF4" w:rsidRDefault="00BB387E" w:rsidP="00BB387E">
      <w:pPr>
        <w:spacing w:after="0"/>
        <w:jc w:val="center"/>
        <w:rPr>
          <w:rFonts w:ascii="Arial" w:hAnsi="Arial" w:cs="Arial"/>
          <w:b/>
          <w:sz w:val="24"/>
          <w:szCs w:val="24"/>
        </w:rPr>
      </w:pPr>
    </w:p>
    <w:p w14:paraId="75D7A359" w14:textId="77777777" w:rsidR="00BB387E" w:rsidRPr="00AD0DF4" w:rsidRDefault="00BB387E" w:rsidP="00BB387E">
      <w:pPr>
        <w:spacing w:after="0"/>
        <w:jc w:val="center"/>
        <w:rPr>
          <w:rFonts w:ascii="Arial" w:hAnsi="Arial" w:cs="Arial"/>
          <w:b/>
          <w:sz w:val="24"/>
          <w:szCs w:val="24"/>
        </w:rPr>
      </w:pPr>
    </w:p>
    <w:p w14:paraId="6CA27CE6" w14:textId="77777777" w:rsidR="00BB387E" w:rsidRPr="00AD0DF4" w:rsidRDefault="00BB387E" w:rsidP="00BB387E">
      <w:pPr>
        <w:spacing w:after="0"/>
        <w:jc w:val="center"/>
        <w:rPr>
          <w:rFonts w:ascii="Arial" w:hAnsi="Arial" w:cs="Arial"/>
          <w:b/>
          <w:sz w:val="24"/>
          <w:szCs w:val="24"/>
        </w:rPr>
      </w:pPr>
    </w:p>
    <w:p w14:paraId="309E6F3A" w14:textId="77777777" w:rsidR="00BB387E" w:rsidRPr="00AD0DF4" w:rsidRDefault="00BB387E" w:rsidP="00BB387E">
      <w:pPr>
        <w:spacing w:after="0"/>
        <w:jc w:val="center"/>
        <w:rPr>
          <w:rFonts w:ascii="Arial" w:hAnsi="Arial" w:cs="Arial"/>
          <w:b/>
          <w:sz w:val="24"/>
          <w:szCs w:val="24"/>
        </w:rPr>
      </w:pPr>
    </w:p>
    <w:p w14:paraId="69918477" w14:textId="13470D34" w:rsidR="00741C4A" w:rsidRPr="00AD0DF4" w:rsidRDefault="00C13515" w:rsidP="00741C4A">
      <w:pPr>
        <w:spacing w:after="0"/>
        <w:jc w:val="center"/>
        <w:rPr>
          <w:rFonts w:ascii="Arial" w:hAnsi="Arial" w:cs="Arial"/>
          <w:b/>
          <w:bCs/>
          <w:sz w:val="24"/>
          <w:szCs w:val="24"/>
        </w:rPr>
      </w:pPr>
      <w:r w:rsidRPr="00AD0DF4">
        <w:rPr>
          <w:rFonts w:ascii="Arial" w:hAnsi="Arial" w:cs="Arial"/>
          <w:b/>
          <w:bCs/>
          <w:sz w:val="24"/>
          <w:szCs w:val="24"/>
        </w:rPr>
        <w:t xml:space="preserve">WORKING WITH VULNERABLE PEOPLE (BACKGROUND CHECKING) AMENDMENT BILL </w:t>
      </w:r>
      <w:r w:rsidR="00741C4A" w:rsidRPr="00AD0DF4">
        <w:rPr>
          <w:rFonts w:ascii="Arial" w:hAnsi="Arial" w:cs="Arial"/>
          <w:b/>
          <w:bCs/>
          <w:sz w:val="24"/>
          <w:szCs w:val="24"/>
        </w:rPr>
        <w:t>20</w:t>
      </w:r>
      <w:r w:rsidR="00130A37" w:rsidRPr="00AD0DF4">
        <w:rPr>
          <w:rFonts w:ascii="Arial" w:hAnsi="Arial" w:cs="Arial"/>
          <w:b/>
          <w:bCs/>
          <w:sz w:val="24"/>
          <w:szCs w:val="24"/>
        </w:rPr>
        <w:t>20</w:t>
      </w:r>
    </w:p>
    <w:p w14:paraId="19F3C407" w14:textId="77777777" w:rsidR="00BB387E" w:rsidRPr="00AD0DF4" w:rsidRDefault="00BB387E" w:rsidP="00BB387E">
      <w:pPr>
        <w:spacing w:after="0"/>
        <w:jc w:val="center"/>
        <w:rPr>
          <w:rFonts w:ascii="Arial" w:hAnsi="Arial" w:cs="Arial"/>
          <w:b/>
          <w:bCs/>
          <w:sz w:val="24"/>
          <w:szCs w:val="24"/>
        </w:rPr>
      </w:pPr>
    </w:p>
    <w:p w14:paraId="37B3F0B9" w14:textId="77777777" w:rsidR="00BB387E" w:rsidRPr="00AD0DF4" w:rsidRDefault="00BB387E" w:rsidP="00BB387E">
      <w:pPr>
        <w:spacing w:after="0"/>
        <w:jc w:val="center"/>
        <w:rPr>
          <w:rFonts w:ascii="Arial" w:hAnsi="Arial" w:cs="Arial"/>
          <w:b/>
          <w:sz w:val="24"/>
          <w:szCs w:val="24"/>
        </w:rPr>
      </w:pPr>
    </w:p>
    <w:p w14:paraId="0D26BB2F" w14:textId="77777777" w:rsidR="00BB387E" w:rsidRPr="00AD0DF4" w:rsidRDefault="00BB387E" w:rsidP="00BB387E">
      <w:pPr>
        <w:spacing w:after="0"/>
        <w:jc w:val="center"/>
        <w:rPr>
          <w:rFonts w:ascii="Arial" w:hAnsi="Arial" w:cs="Arial"/>
          <w:b/>
          <w:bCs/>
          <w:sz w:val="24"/>
          <w:szCs w:val="24"/>
        </w:rPr>
      </w:pPr>
    </w:p>
    <w:p w14:paraId="588053E2" w14:textId="77777777" w:rsidR="00BC3EF0" w:rsidRPr="00AD0DF4" w:rsidRDefault="00BB387E" w:rsidP="00BB387E">
      <w:pPr>
        <w:spacing w:after="0"/>
        <w:jc w:val="center"/>
        <w:rPr>
          <w:rFonts w:ascii="Arial" w:hAnsi="Arial" w:cs="Arial"/>
          <w:b/>
          <w:bCs/>
          <w:sz w:val="24"/>
          <w:szCs w:val="24"/>
        </w:rPr>
      </w:pPr>
      <w:r w:rsidRPr="00AD0DF4">
        <w:rPr>
          <w:rFonts w:ascii="Arial" w:hAnsi="Arial" w:cs="Arial"/>
          <w:b/>
          <w:bCs/>
          <w:sz w:val="24"/>
          <w:szCs w:val="24"/>
        </w:rPr>
        <w:t>EXPLANATORY STATEMENT</w:t>
      </w:r>
      <w:r w:rsidR="00BC3EF0" w:rsidRPr="00AD0DF4">
        <w:rPr>
          <w:rFonts w:ascii="Arial" w:hAnsi="Arial" w:cs="Arial"/>
          <w:b/>
          <w:bCs/>
          <w:sz w:val="24"/>
          <w:szCs w:val="24"/>
        </w:rPr>
        <w:t xml:space="preserve"> </w:t>
      </w:r>
    </w:p>
    <w:p w14:paraId="06C942D2" w14:textId="5211A683" w:rsidR="00BC3EF0" w:rsidRPr="00AD0DF4" w:rsidRDefault="00BC3EF0" w:rsidP="00BB387E">
      <w:pPr>
        <w:spacing w:after="0"/>
        <w:jc w:val="center"/>
        <w:rPr>
          <w:rFonts w:ascii="Arial" w:hAnsi="Arial" w:cs="Arial"/>
          <w:b/>
          <w:bCs/>
          <w:sz w:val="24"/>
          <w:szCs w:val="24"/>
        </w:rPr>
      </w:pPr>
      <w:r w:rsidRPr="00AD0DF4">
        <w:rPr>
          <w:rFonts w:ascii="Arial" w:hAnsi="Arial" w:cs="Arial"/>
          <w:b/>
          <w:bCs/>
          <w:sz w:val="24"/>
          <w:szCs w:val="24"/>
        </w:rPr>
        <w:t>and</w:t>
      </w:r>
    </w:p>
    <w:p w14:paraId="21E7A29D" w14:textId="03EF1A1B" w:rsidR="00BB387E" w:rsidRPr="00AD0DF4" w:rsidRDefault="00BC3EF0" w:rsidP="00BB387E">
      <w:pPr>
        <w:spacing w:after="0"/>
        <w:jc w:val="center"/>
        <w:rPr>
          <w:rFonts w:ascii="Arial" w:hAnsi="Arial" w:cs="Arial"/>
          <w:b/>
          <w:bCs/>
          <w:sz w:val="24"/>
          <w:szCs w:val="24"/>
        </w:rPr>
      </w:pPr>
      <w:r w:rsidRPr="00AD0DF4">
        <w:rPr>
          <w:rFonts w:ascii="Arial" w:hAnsi="Arial" w:cs="Arial"/>
          <w:b/>
          <w:bCs/>
          <w:sz w:val="24"/>
          <w:szCs w:val="24"/>
        </w:rPr>
        <w:t xml:space="preserve"> HUMAN RIGHTS COMPATIBILITY STATEMENT</w:t>
      </w:r>
    </w:p>
    <w:p w14:paraId="00B32D69" w14:textId="797A78E0" w:rsidR="00BC3EF0" w:rsidRPr="00AD0DF4" w:rsidRDefault="00BC3EF0" w:rsidP="00BB387E">
      <w:pPr>
        <w:spacing w:after="0"/>
        <w:jc w:val="center"/>
        <w:rPr>
          <w:rFonts w:ascii="Arial" w:hAnsi="Arial" w:cs="Arial"/>
          <w:b/>
          <w:sz w:val="24"/>
          <w:szCs w:val="24"/>
        </w:rPr>
      </w:pPr>
      <w:r w:rsidRPr="00AD0DF4">
        <w:rPr>
          <w:rFonts w:ascii="Arial" w:hAnsi="Arial" w:cs="Arial"/>
          <w:b/>
          <w:bCs/>
          <w:sz w:val="24"/>
          <w:szCs w:val="24"/>
        </w:rPr>
        <w:t>(</w:t>
      </w:r>
      <w:r w:rsidRPr="00AD0DF4">
        <w:rPr>
          <w:rFonts w:ascii="Arial" w:hAnsi="Arial" w:cs="Arial"/>
          <w:b/>
          <w:bCs/>
          <w:i/>
          <w:iCs/>
          <w:sz w:val="24"/>
          <w:szCs w:val="24"/>
        </w:rPr>
        <w:t>Human Rights Act 2004</w:t>
      </w:r>
      <w:r w:rsidRPr="00AD0DF4">
        <w:rPr>
          <w:rFonts w:ascii="Arial" w:hAnsi="Arial" w:cs="Arial"/>
          <w:b/>
          <w:bCs/>
          <w:sz w:val="24"/>
          <w:szCs w:val="24"/>
        </w:rPr>
        <w:t>, s 37)</w:t>
      </w:r>
    </w:p>
    <w:p w14:paraId="4E561EC7" w14:textId="77777777" w:rsidR="00BB387E" w:rsidRPr="00AD0DF4" w:rsidRDefault="00BB387E" w:rsidP="00BB387E">
      <w:pPr>
        <w:spacing w:after="0"/>
        <w:jc w:val="center"/>
        <w:rPr>
          <w:rFonts w:ascii="Arial" w:hAnsi="Arial" w:cs="Arial"/>
          <w:b/>
          <w:sz w:val="24"/>
          <w:szCs w:val="24"/>
        </w:rPr>
      </w:pPr>
    </w:p>
    <w:p w14:paraId="58E7858B" w14:textId="77777777" w:rsidR="00BB387E" w:rsidRPr="00AD0DF4" w:rsidRDefault="00BB387E" w:rsidP="00352A92"/>
    <w:p w14:paraId="44FB09C0" w14:textId="77777777" w:rsidR="00BB387E" w:rsidRPr="00AD0DF4" w:rsidRDefault="00BB387E" w:rsidP="00352A92"/>
    <w:p w14:paraId="6DB1E5EF" w14:textId="77777777" w:rsidR="00BB387E" w:rsidRPr="00AD0DF4" w:rsidRDefault="00BB387E" w:rsidP="00352A92"/>
    <w:p w14:paraId="5CCF0433" w14:textId="77777777" w:rsidR="00BB387E" w:rsidRPr="00AD0DF4" w:rsidRDefault="00BB387E" w:rsidP="00352A92">
      <w:pPr>
        <w:rPr>
          <w:bCs/>
        </w:rPr>
      </w:pPr>
    </w:p>
    <w:p w14:paraId="0CE0F478" w14:textId="77777777" w:rsidR="00BB387E" w:rsidRPr="00AD0DF4" w:rsidRDefault="00BB387E" w:rsidP="00352A92">
      <w:pPr>
        <w:rPr>
          <w:bCs/>
        </w:rPr>
      </w:pPr>
    </w:p>
    <w:p w14:paraId="2D0F4E33" w14:textId="77777777" w:rsidR="00BB387E" w:rsidRPr="00AD0DF4" w:rsidRDefault="00BB387E" w:rsidP="00352A92">
      <w:pPr>
        <w:spacing w:after="0"/>
        <w:ind w:right="686"/>
        <w:jc w:val="right"/>
        <w:rPr>
          <w:rFonts w:ascii="Arial" w:hAnsi="Arial" w:cs="Arial"/>
          <w:b/>
          <w:bCs/>
          <w:sz w:val="24"/>
          <w:szCs w:val="24"/>
        </w:rPr>
      </w:pPr>
      <w:r w:rsidRPr="00AD0DF4">
        <w:rPr>
          <w:rFonts w:ascii="Arial" w:hAnsi="Arial" w:cs="Arial"/>
          <w:b/>
          <w:bCs/>
          <w:sz w:val="24"/>
          <w:szCs w:val="24"/>
        </w:rPr>
        <w:t>Presented by</w:t>
      </w:r>
    </w:p>
    <w:p w14:paraId="5BBE2D1D" w14:textId="0F75F207" w:rsidR="00BB387E" w:rsidRPr="00AD0DF4" w:rsidRDefault="00C13515" w:rsidP="00BB387E">
      <w:pPr>
        <w:spacing w:after="0"/>
        <w:ind w:right="686"/>
        <w:jc w:val="right"/>
        <w:rPr>
          <w:rFonts w:ascii="Arial" w:hAnsi="Arial" w:cs="Arial"/>
          <w:b/>
          <w:bCs/>
          <w:sz w:val="24"/>
          <w:szCs w:val="24"/>
        </w:rPr>
      </w:pPr>
      <w:r w:rsidRPr="00AD0DF4">
        <w:rPr>
          <w:rFonts w:ascii="Arial" w:hAnsi="Arial" w:cs="Arial"/>
          <w:b/>
          <w:bCs/>
          <w:sz w:val="24"/>
          <w:szCs w:val="24"/>
        </w:rPr>
        <w:t xml:space="preserve">SUZANNE ORR </w:t>
      </w:r>
      <w:r w:rsidR="00E954A1" w:rsidRPr="00AD0DF4">
        <w:rPr>
          <w:rFonts w:ascii="Arial" w:hAnsi="Arial" w:cs="Arial"/>
          <w:b/>
          <w:bCs/>
          <w:sz w:val="24"/>
          <w:szCs w:val="24"/>
        </w:rPr>
        <w:t>MLA</w:t>
      </w:r>
    </w:p>
    <w:p w14:paraId="3AD2B410" w14:textId="1911EA20" w:rsidR="00C13515" w:rsidRPr="00AD0DF4" w:rsidRDefault="00C13515" w:rsidP="00BB387E">
      <w:pPr>
        <w:spacing w:after="0"/>
        <w:ind w:right="686"/>
        <w:jc w:val="right"/>
        <w:rPr>
          <w:rFonts w:ascii="Arial" w:hAnsi="Arial" w:cs="Arial"/>
          <w:b/>
          <w:bCs/>
          <w:sz w:val="24"/>
          <w:szCs w:val="24"/>
        </w:rPr>
      </w:pPr>
      <w:r w:rsidRPr="00AD0DF4">
        <w:rPr>
          <w:rFonts w:ascii="Arial" w:hAnsi="Arial" w:cs="Arial"/>
          <w:b/>
          <w:bCs/>
          <w:sz w:val="24"/>
          <w:szCs w:val="24"/>
        </w:rPr>
        <w:t>MINISTER FOR COMMUNITY SERVICS AND FACILITIES</w:t>
      </w:r>
    </w:p>
    <w:p w14:paraId="29D58DC6" w14:textId="77777777" w:rsidR="00DC5912" w:rsidRPr="00AD0DF4" w:rsidRDefault="00DC5912">
      <w:pPr>
        <w:spacing w:after="0" w:line="240" w:lineRule="auto"/>
        <w:rPr>
          <w:rFonts w:ascii="Arial" w:hAnsi="Arial" w:cs="Arial"/>
          <w:b/>
          <w:bCs/>
          <w:sz w:val="24"/>
          <w:szCs w:val="24"/>
          <w:u w:val="single"/>
        </w:rPr>
        <w:sectPr w:rsidR="00DC5912" w:rsidRPr="00AD0DF4"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AD0DF4">
        <w:rPr>
          <w:rFonts w:ascii="Arial" w:hAnsi="Arial" w:cs="Arial"/>
          <w:b/>
          <w:bCs/>
          <w:sz w:val="24"/>
          <w:szCs w:val="24"/>
          <w:u w:val="single"/>
        </w:rPr>
        <w:br w:type="page"/>
      </w:r>
    </w:p>
    <w:p w14:paraId="00ACAF6A" w14:textId="4BA418F2" w:rsidR="00ED3B77" w:rsidRPr="00AD0DF4" w:rsidRDefault="00C13515" w:rsidP="008C225D">
      <w:pPr>
        <w:pStyle w:val="Heading1"/>
        <w:jc w:val="center"/>
      </w:pPr>
      <w:r w:rsidRPr="00AD0DF4">
        <w:lastRenderedPageBreak/>
        <w:t>WORKING WITH VULNERABLE PEOPLE (BACKGROUND CHECKING) AMENDMENT</w:t>
      </w:r>
      <w:r w:rsidR="00ED3B77" w:rsidRPr="00AD0DF4">
        <w:t xml:space="preserve"> BILL </w:t>
      </w:r>
      <w:r w:rsidR="00130A37" w:rsidRPr="00AD0DF4">
        <w:t>2020</w:t>
      </w:r>
    </w:p>
    <w:p w14:paraId="2612AE1F" w14:textId="77777777" w:rsidR="00834FC9" w:rsidRPr="00AD0DF4" w:rsidRDefault="00834FC9" w:rsidP="008348F8">
      <w:pPr>
        <w:spacing w:after="120"/>
        <w:contextualSpacing/>
        <w:rPr>
          <w:rFonts w:ascii="Arial" w:hAnsi="Arial" w:cs="Arial"/>
          <w:bCs/>
          <w:sz w:val="24"/>
          <w:szCs w:val="24"/>
        </w:rPr>
      </w:pPr>
    </w:p>
    <w:p w14:paraId="1C55190C" w14:textId="06194BB2" w:rsidR="00790FE4" w:rsidRPr="00AD0DF4" w:rsidRDefault="00BD17AD" w:rsidP="008348F8">
      <w:pPr>
        <w:spacing w:after="120"/>
        <w:contextualSpacing/>
        <w:rPr>
          <w:rFonts w:ascii="Arial" w:hAnsi="Arial" w:cs="Arial"/>
          <w:bCs/>
          <w:sz w:val="24"/>
          <w:szCs w:val="24"/>
        </w:rPr>
      </w:pPr>
      <w:r w:rsidRPr="00AD0DF4">
        <w:rPr>
          <w:rFonts w:ascii="Arial" w:hAnsi="Arial" w:cs="Arial"/>
          <w:bCs/>
          <w:sz w:val="24"/>
          <w:szCs w:val="24"/>
        </w:rPr>
        <w:t xml:space="preserve">The Bill </w:t>
      </w:r>
      <w:r w:rsidRPr="00AD0DF4">
        <w:rPr>
          <w:rFonts w:ascii="Arial" w:hAnsi="Arial" w:cs="Arial"/>
          <w:b/>
          <w:sz w:val="24"/>
          <w:szCs w:val="24"/>
        </w:rPr>
        <w:t>is</w:t>
      </w:r>
      <w:r w:rsidRPr="00AD0DF4">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AD0DF4">
        <w:rPr>
          <w:rFonts w:ascii="Arial" w:hAnsi="Arial" w:cs="Arial"/>
          <w:bCs/>
          <w:i/>
          <w:iCs/>
          <w:sz w:val="24"/>
          <w:szCs w:val="24"/>
        </w:rPr>
        <w:t>Human Rights Act 2004</w:t>
      </w:r>
      <w:r w:rsidRPr="00AD0DF4">
        <w:rPr>
          <w:rFonts w:ascii="Arial" w:hAnsi="Arial" w:cs="Arial"/>
          <w:bCs/>
          <w:sz w:val="24"/>
          <w:szCs w:val="24"/>
        </w:rPr>
        <w:t>.</w:t>
      </w:r>
    </w:p>
    <w:p w14:paraId="5D6B6BD0" w14:textId="27C705CB" w:rsidR="003A7936" w:rsidRPr="00AD0DF4" w:rsidRDefault="003A7936" w:rsidP="005005E6">
      <w:pPr>
        <w:pStyle w:val="Heading2"/>
      </w:pPr>
      <w:r w:rsidRPr="00AD0DF4">
        <w:t>BACKGROUND</w:t>
      </w:r>
    </w:p>
    <w:p w14:paraId="49AC57D0" w14:textId="7409D84F"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The </w:t>
      </w:r>
      <w:r w:rsidRPr="00AD0DF4">
        <w:rPr>
          <w:rFonts w:ascii="Arial" w:hAnsi="Arial" w:cs="Arial"/>
          <w:i/>
          <w:iCs/>
          <w:sz w:val="24"/>
          <w:szCs w:val="24"/>
        </w:rPr>
        <w:t>Working with Vulnerable People (Background Checking) Act 2011</w:t>
      </w:r>
      <w:r w:rsidRPr="00AD0DF4">
        <w:rPr>
          <w:rFonts w:ascii="Arial" w:hAnsi="Arial" w:cs="Arial"/>
          <w:iCs/>
          <w:sz w:val="24"/>
          <w:szCs w:val="24"/>
        </w:rPr>
        <w:t xml:space="preserve"> (</w:t>
      </w:r>
      <w:r w:rsidR="00B07A2C" w:rsidRPr="00AD0DF4">
        <w:rPr>
          <w:rFonts w:ascii="Arial" w:hAnsi="Arial" w:cs="Arial"/>
          <w:iCs/>
          <w:sz w:val="24"/>
          <w:szCs w:val="24"/>
        </w:rPr>
        <w:t>WWVP</w:t>
      </w:r>
      <w:r w:rsidRPr="00AD0DF4">
        <w:rPr>
          <w:rFonts w:ascii="Arial" w:hAnsi="Arial" w:cs="Arial"/>
          <w:iCs/>
          <w:sz w:val="24"/>
          <w:szCs w:val="24"/>
        </w:rPr>
        <w:t xml:space="preserve"> Act) aims to reduce the risk of harm or neglect to vulnerable people in the ACT. </w:t>
      </w:r>
    </w:p>
    <w:p w14:paraId="73B1A798" w14:textId="2C930AA2"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A person is defined as being vulnerable if they are a child under the age of 18 years or an adult who is experiencing vulnerability and accesses a regulated activity or service related to the vulnerability.</w:t>
      </w:r>
    </w:p>
    <w:p w14:paraId="017754AE" w14:textId="48442821"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All employees and volunteers in the ACT who work or volunteer with vulnerable people </w:t>
      </w:r>
      <w:r w:rsidR="0027635D" w:rsidRPr="00AD0DF4">
        <w:rPr>
          <w:rFonts w:ascii="Arial" w:hAnsi="Arial" w:cs="Arial"/>
          <w:iCs/>
          <w:sz w:val="24"/>
          <w:szCs w:val="24"/>
        </w:rPr>
        <w:t xml:space="preserve">in a regulated activity </w:t>
      </w:r>
      <w:r w:rsidRPr="00AD0DF4">
        <w:rPr>
          <w:rFonts w:ascii="Arial" w:hAnsi="Arial" w:cs="Arial"/>
          <w:iCs/>
          <w:sz w:val="24"/>
          <w:szCs w:val="24"/>
        </w:rPr>
        <w:t>are required to hold a current Working with Vulnerable People registration.</w:t>
      </w:r>
    </w:p>
    <w:p w14:paraId="59F83E66" w14:textId="77777777"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A background check and risk assessment is conducted prior to registration and requires applicants to provide information on their criminal history, all non-conviction information and any other relevant information.</w:t>
      </w:r>
    </w:p>
    <w:p w14:paraId="237EA8D2" w14:textId="77777777"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Three types of registration are currently issued:</w:t>
      </w:r>
    </w:p>
    <w:p w14:paraId="4D1F5675" w14:textId="10A9ACD7"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general registratio</w:t>
      </w:r>
      <w:r w:rsidR="00E47502">
        <w:rPr>
          <w:rFonts w:ascii="Arial" w:hAnsi="Arial" w:cs="Arial"/>
          <w:i/>
          <w:iCs/>
          <w:sz w:val="24"/>
          <w:szCs w:val="24"/>
        </w:rPr>
        <w:t>n</w:t>
      </w:r>
      <w:r w:rsidRPr="00AD0DF4">
        <w:rPr>
          <w:rFonts w:ascii="Arial" w:hAnsi="Arial" w:cs="Arial"/>
          <w:iCs/>
          <w:sz w:val="24"/>
          <w:szCs w:val="24"/>
        </w:rPr>
        <w:t xml:space="preserve"> allows individuals to move between all regulated activities for up to three years without the need to reapply (length of registration will become five years from </w:t>
      </w:r>
      <w:r w:rsidR="00341111">
        <w:rPr>
          <w:rFonts w:ascii="Arial" w:hAnsi="Arial" w:cs="Arial"/>
          <w:iCs/>
          <w:sz w:val="24"/>
          <w:szCs w:val="24"/>
        </w:rPr>
        <w:t>1 November 2020;</w:t>
      </w:r>
    </w:p>
    <w:p w14:paraId="46449BFF" w14:textId="3A3F9FEF"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conditional registration</w:t>
      </w:r>
      <w:r w:rsidRPr="00AD0DF4">
        <w:rPr>
          <w:rFonts w:ascii="Arial" w:hAnsi="Arial" w:cs="Arial"/>
          <w:iCs/>
          <w:sz w:val="24"/>
          <w:szCs w:val="24"/>
        </w:rPr>
        <w:t xml:space="preserve"> imposes specific conditions on an individual's registration</w:t>
      </w:r>
      <w:r w:rsidR="00E73B74" w:rsidRPr="00AD0DF4">
        <w:rPr>
          <w:rFonts w:ascii="Arial" w:hAnsi="Arial" w:cs="Arial"/>
          <w:iCs/>
          <w:sz w:val="24"/>
          <w:szCs w:val="24"/>
        </w:rPr>
        <w:t>;</w:t>
      </w:r>
      <w:r w:rsidRPr="00AD0DF4">
        <w:rPr>
          <w:rFonts w:ascii="Arial" w:hAnsi="Arial" w:cs="Arial"/>
          <w:iCs/>
          <w:sz w:val="24"/>
          <w:szCs w:val="24"/>
        </w:rPr>
        <w:t xml:space="preserve"> for example, not being able to transport vulnerable people; and</w:t>
      </w:r>
    </w:p>
    <w:p w14:paraId="51216924" w14:textId="35528831" w:rsidR="003A7936" w:rsidRPr="00AD0DF4" w:rsidRDefault="003A7936" w:rsidP="008348F8">
      <w:pPr>
        <w:pStyle w:val="ListParagraph"/>
        <w:numPr>
          <w:ilvl w:val="0"/>
          <w:numId w:val="4"/>
        </w:numPr>
        <w:spacing w:after="120" w:line="276" w:lineRule="auto"/>
        <w:ind w:right="-45"/>
        <w:rPr>
          <w:rFonts w:ascii="Arial" w:hAnsi="Arial" w:cs="Arial"/>
          <w:iCs/>
          <w:sz w:val="24"/>
          <w:szCs w:val="24"/>
        </w:rPr>
      </w:pPr>
      <w:r w:rsidRPr="00AD0DF4">
        <w:rPr>
          <w:rFonts w:ascii="Arial" w:hAnsi="Arial" w:cs="Arial"/>
          <w:i/>
          <w:iCs/>
          <w:sz w:val="24"/>
          <w:szCs w:val="24"/>
        </w:rPr>
        <w:t xml:space="preserve">role-based </w:t>
      </w:r>
      <w:r w:rsidR="00E47502" w:rsidRPr="00AD0DF4">
        <w:rPr>
          <w:rFonts w:ascii="Arial" w:hAnsi="Arial" w:cs="Arial"/>
          <w:i/>
          <w:iCs/>
          <w:sz w:val="24"/>
          <w:szCs w:val="24"/>
        </w:rPr>
        <w:t>registration</w:t>
      </w:r>
      <w:r w:rsidRPr="00AD0DF4">
        <w:rPr>
          <w:rFonts w:ascii="Arial" w:hAnsi="Arial" w:cs="Arial"/>
          <w:iCs/>
          <w:sz w:val="24"/>
          <w:szCs w:val="24"/>
        </w:rPr>
        <w:t xml:space="preserve"> restricts individuals to engaging in specified regulated activities with a stated employer</w:t>
      </w:r>
      <w:r w:rsidR="00357FA2" w:rsidRPr="00AD0DF4">
        <w:rPr>
          <w:rFonts w:ascii="Arial" w:hAnsi="Arial" w:cs="Arial"/>
          <w:iCs/>
          <w:sz w:val="24"/>
          <w:szCs w:val="24"/>
        </w:rPr>
        <w:t>, meaning that they</w:t>
      </w:r>
      <w:r w:rsidRPr="00AD0DF4">
        <w:rPr>
          <w:rFonts w:ascii="Arial" w:hAnsi="Arial" w:cs="Arial"/>
          <w:iCs/>
          <w:sz w:val="24"/>
          <w:szCs w:val="24"/>
        </w:rPr>
        <w:t xml:space="preserve"> cannot move freely between regulated activities.</w:t>
      </w:r>
    </w:p>
    <w:p w14:paraId="09CB6C50" w14:textId="4377784E" w:rsidR="003A7936" w:rsidRPr="00AD0DF4" w:rsidRDefault="00C13515" w:rsidP="008348F8">
      <w:pPr>
        <w:spacing w:after="120"/>
        <w:ind w:right="-45"/>
        <w:rPr>
          <w:rFonts w:ascii="Arial" w:hAnsi="Arial" w:cs="Arial"/>
          <w:iCs/>
          <w:sz w:val="24"/>
          <w:szCs w:val="24"/>
        </w:rPr>
      </w:pPr>
      <w:r w:rsidRPr="00AD0DF4">
        <w:rPr>
          <w:rFonts w:ascii="Arial" w:hAnsi="Arial" w:cs="Arial"/>
          <w:iCs/>
          <w:sz w:val="24"/>
          <w:szCs w:val="24"/>
        </w:rPr>
        <w:t xml:space="preserve">In </w:t>
      </w:r>
      <w:r w:rsidR="003A7936" w:rsidRPr="00AD0DF4">
        <w:rPr>
          <w:rFonts w:ascii="Arial" w:hAnsi="Arial" w:cs="Arial"/>
          <w:iCs/>
          <w:sz w:val="24"/>
          <w:szCs w:val="24"/>
        </w:rPr>
        <w:t>2019</w:t>
      </w:r>
      <w:r w:rsidRPr="00AD0DF4">
        <w:rPr>
          <w:rFonts w:ascii="Arial" w:hAnsi="Arial" w:cs="Arial"/>
          <w:iCs/>
          <w:sz w:val="24"/>
          <w:szCs w:val="24"/>
        </w:rPr>
        <w:t xml:space="preserve">, amendments were made to the </w:t>
      </w:r>
      <w:r w:rsidR="009C307C" w:rsidRPr="00AD0DF4">
        <w:rPr>
          <w:rFonts w:ascii="Arial" w:hAnsi="Arial" w:cs="Arial"/>
          <w:iCs/>
          <w:sz w:val="24"/>
          <w:szCs w:val="24"/>
        </w:rPr>
        <w:t>WWVP Act</w:t>
      </w:r>
      <w:r w:rsidRPr="00AD0DF4">
        <w:rPr>
          <w:rFonts w:ascii="Arial" w:hAnsi="Arial" w:cs="Arial"/>
          <w:iCs/>
          <w:sz w:val="24"/>
          <w:szCs w:val="24"/>
        </w:rPr>
        <w:t xml:space="preserve"> that</w:t>
      </w:r>
      <w:r w:rsidR="003A7936" w:rsidRPr="00AD0DF4">
        <w:rPr>
          <w:rFonts w:ascii="Arial" w:hAnsi="Arial" w:cs="Arial"/>
          <w:iCs/>
          <w:sz w:val="24"/>
          <w:szCs w:val="24"/>
        </w:rPr>
        <w:t xml:space="preserve">: </w:t>
      </w:r>
    </w:p>
    <w:p w14:paraId="5C06F18F"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enabled the background screening of workers for National Disability Insurance Scheme (NDIS) purposes; </w:t>
      </w:r>
    </w:p>
    <w:p w14:paraId="116DD325"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introduced disqualifying offences for NDIS workers; </w:t>
      </w:r>
    </w:p>
    <w:p w14:paraId="3D49DDE6"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introduced continuous monitoring for background screening;</w:t>
      </w:r>
    </w:p>
    <w:p w14:paraId="55D2A7E1" w14:textId="77777777"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enabled interjurisdictional information sharing; and</w:t>
      </w:r>
    </w:p>
    <w:p w14:paraId="6108B7C0" w14:textId="738BE3E4" w:rsidR="003A7936" w:rsidRPr="00AD0DF4" w:rsidRDefault="003A7936" w:rsidP="008348F8">
      <w:pPr>
        <w:pStyle w:val="ListParagraph"/>
        <w:numPr>
          <w:ilvl w:val="0"/>
          <w:numId w:val="5"/>
        </w:numPr>
        <w:spacing w:after="120" w:line="276" w:lineRule="auto"/>
        <w:ind w:right="-45"/>
        <w:rPr>
          <w:rFonts w:ascii="Arial" w:hAnsi="Arial" w:cs="Arial"/>
          <w:iCs/>
          <w:sz w:val="24"/>
          <w:szCs w:val="24"/>
        </w:rPr>
      </w:pPr>
      <w:r w:rsidRPr="00AD0DF4">
        <w:rPr>
          <w:rFonts w:ascii="Arial" w:hAnsi="Arial" w:cs="Arial"/>
          <w:iCs/>
          <w:sz w:val="24"/>
          <w:szCs w:val="24"/>
        </w:rPr>
        <w:t xml:space="preserve">implemented several recommendations of the </w:t>
      </w:r>
      <w:r w:rsidRPr="00AD0DF4">
        <w:rPr>
          <w:rFonts w:ascii="Arial" w:hAnsi="Arial" w:cs="Arial"/>
          <w:i/>
          <w:iCs/>
          <w:sz w:val="24"/>
          <w:szCs w:val="24"/>
        </w:rPr>
        <w:t>2017 Working with Vulnerable People (Background Checking) Act 2011 Legislative Review</w:t>
      </w:r>
      <w:r w:rsidR="00EF3798" w:rsidRPr="00AD0DF4">
        <w:rPr>
          <w:rFonts w:ascii="Arial" w:hAnsi="Arial" w:cs="Arial"/>
          <w:i/>
          <w:iCs/>
          <w:sz w:val="24"/>
          <w:szCs w:val="24"/>
        </w:rPr>
        <w:t>.</w:t>
      </w:r>
    </w:p>
    <w:p w14:paraId="0F4A84FF" w14:textId="4F7035B2" w:rsidR="003A7936"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 xml:space="preserve">The 2019 amendments commence on </w:t>
      </w:r>
      <w:r w:rsidR="00341111">
        <w:rPr>
          <w:rFonts w:ascii="Arial" w:hAnsi="Arial" w:cs="Arial"/>
          <w:iCs/>
          <w:sz w:val="24"/>
          <w:szCs w:val="24"/>
        </w:rPr>
        <w:t>1 November 2020.</w:t>
      </w:r>
    </w:p>
    <w:p w14:paraId="0A9E8BEC" w14:textId="77777777" w:rsidR="003A7936" w:rsidRPr="00AD0DF4" w:rsidRDefault="003A7936" w:rsidP="005005E6">
      <w:pPr>
        <w:pStyle w:val="Heading2"/>
      </w:pPr>
      <w:r w:rsidRPr="00AD0DF4">
        <w:lastRenderedPageBreak/>
        <w:t>OVERVIEW OF THE BILL</w:t>
      </w:r>
    </w:p>
    <w:p w14:paraId="1FA65B52" w14:textId="50864219" w:rsidR="00617142" w:rsidRPr="00AD0DF4" w:rsidRDefault="003A7936" w:rsidP="008348F8">
      <w:pPr>
        <w:spacing w:after="120"/>
        <w:ind w:right="-45"/>
        <w:rPr>
          <w:rFonts w:ascii="Arial" w:hAnsi="Arial" w:cs="Arial"/>
          <w:iCs/>
          <w:sz w:val="24"/>
          <w:szCs w:val="24"/>
        </w:rPr>
      </w:pPr>
      <w:r w:rsidRPr="00AD0DF4">
        <w:rPr>
          <w:rFonts w:ascii="Arial" w:hAnsi="Arial" w:cs="Arial"/>
          <w:iCs/>
          <w:sz w:val="24"/>
          <w:szCs w:val="24"/>
        </w:rPr>
        <w:t>The Working with Vulnerable People (Background Checking) Amendment Bill 2020 (Bill)</w:t>
      </w:r>
      <w:r w:rsidR="00617142" w:rsidRPr="00AD0DF4">
        <w:rPr>
          <w:rFonts w:ascii="Arial" w:hAnsi="Arial" w:cs="Arial"/>
          <w:iCs/>
          <w:sz w:val="24"/>
          <w:szCs w:val="24"/>
        </w:rPr>
        <w:t xml:space="preserve">: </w:t>
      </w:r>
    </w:p>
    <w:p w14:paraId="6C4ABF6C" w14:textId="1098BE07" w:rsidR="003A7936" w:rsidRPr="00AD0DF4" w:rsidRDefault="003A7936"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builds on legislative amendments made in 2019</w:t>
      </w:r>
      <w:r w:rsidR="00C13515" w:rsidRPr="00AD0DF4">
        <w:rPr>
          <w:rFonts w:ascii="Arial" w:hAnsi="Arial" w:cs="Arial"/>
          <w:iCs/>
          <w:sz w:val="24"/>
          <w:szCs w:val="24"/>
        </w:rPr>
        <w:t xml:space="preserve"> by extending the application of disqualifying offences for NDIS workers to </w:t>
      </w:r>
      <w:r w:rsidR="007D623C" w:rsidRPr="00AD0DF4">
        <w:rPr>
          <w:rFonts w:ascii="Arial" w:hAnsi="Arial" w:cs="Arial"/>
          <w:iCs/>
          <w:sz w:val="24"/>
          <w:szCs w:val="24"/>
        </w:rPr>
        <w:t>individuals intending to engage in regulated activities involving children</w:t>
      </w:r>
      <w:r w:rsidR="0036308D" w:rsidRPr="00AD0DF4">
        <w:rPr>
          <w:rFonts w:ascii="Arial" w:hAnsi="Arial" w:cs="Arial"/>
          <w:iCs/>
          <w:sz w:val="24"/>
          <w:szCs w:val="24"/>
        </w:rPr>
        <w:t xml:space="preserve">; </w:t>
      </w:r>
    </w:p>
    <w:p w14:paraId="22427EF0" w14:textId="77777777"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refines the classification of offences to align with the NDIS worker screening framework and achieve national consistency;</w:t>
      </w:r>
    </w:p>
    <w:p w14:paraId="6C0C82B8" w14:textId="0943271E"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establishes a process for</w:t>
      </w:r>
      <w:r w:rsidR="007361BF" w:rsidRPr="00AD0DF4">
        <w:rPr>
          <w:rFonts w:ascii="Arial" w:hAnsi="Arial" w:cs="Arial"/>
          <w:iCs/>
          <w:sz w:val="24"/>
          <w:szCs w:val="24"/>
        </w:rPr>
        <w:t xml:space="preserve"> assessing</w:t>
      </w:r>
      <w:r w:rsidRPr="00AD0DF4">
        <w:rPr>
          <w:rFonts w:ascii="Arial" w:hAnsi="Arial" w:cs="Arial"/>
          <w:iCs/>
          <w:sz w:val="24"/>
          <w:szCs w:val="24"/>
        </w:rPr>
        <w:t xml:space="preserve"> kinship carers so that they are not automatically excluded from </w:t>
      </w:r>
      <w:r w:rsidR="00357FA2" w:rsidRPr="00AD0DF4">
        <w:rPr>
          <w:rFonts w:ascii="Arial" w:hAnsi="Arial" w:cs="Arial"/>
          <w:iCs/>
          <w:sz w:val="24"/>
          <w:szCs w:val="24"/>
        </w:rPr>
        <w:t>working with children or an NDIS activity</w:t>
      </w:r>
      <w:r w:rsidRPr="00AD0DF4">
        <w:rPr>
          <w:rFonts w:ascii="Arial" w:hAnsi="Arial" w:cs="Arial"/>
          <w:iCs/>
          <w:sz w:val="24"/>
          <w:szCs w:val="24"/>
        </w:rPr>
        <w:t xml:space="preserve">; </w:t>
      </w:r>
    </w:p>
    <w:p w14:paraId="36FFBC43" w14:textId="3EA505BB"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iCs/>
          <w:sz w:val="24"/>
          <w:szCs w:val="24"/>
        </w:rPr>
        <w:t xml:space="preserve">resolves </w:t>
      </w:r>
      <w:r w:rsidR="00357FA2" w:rsidRPr="00AD0DF4">
        <w:rPr>
          <w:rFonts w:ascii="Arial" w:hAnsi="Arial" w:cs="Arial"/>
          <w:iCs/>
          <w:sz w:val="24"/>
          <w:szCs w:val="24"/>
        </w:rPr>
        <w:t xml:space="preserve">any </w:t>
      </w:r>
      <w:r w:rsidRPr="00AD0DF4">
        <w:rPr>
          <w:rFonts w:ascii="Arial" w:hAnsi="Arial" w:cs="Arial"/>
          <w:iCs/>
          <w:sz w:val="24"/>
          <w:szCs w:val="24"/>
        </w:rPr>
        <w:t xml:space="preserve">unintended consequences </w:t>
      </w:r>
      <w:r w:rsidR="00357FA2" w:rsidRPr="00AD0DF4">
        <w:rPr>
          <w:rFonts w:ascii="Arial" w:hAnsi="Arial" w:cs="Arial"/>
          <w:iCs/>
          <w:sz w:val="24"/>
          <w:szCs w:val="24"/>
        </w:rPr>
        <w:t>of related provisions</w:t>
      </w:r>
      <w:r w:rsidRPr="00AD0DF4">
        <w:rPr>
          <w:rFonts w:ascii="Arial" w:hAnsi="Arial" w:cs="Arial"/>
          <w:iCs/>
          <w:sz w:val="24"/>
          <w:szCs w:val="24"/>
        </w:rPr>
        <w:t xml:space="preserve">; and </w:t>
      </w:r>
    </w:p>
    <w:p w14:paraId="7A9317F1" w14:textId="52B066D7" w:rsidR="0036308D" w:rsidRPr="00AD0DF4" w:rsidRDefault="0036308D" w:rsidP="008348F8">
      <w:pPr>
        <w:pStyle w:val="ListParagraph"/>
        <w:numPr>
          <w:ilvl w:val="0"/>
          <w:numId w:val="6"/>
        </w:numPr>
        <w:spacing w:after="120" w:line="276" w:lineRule="auto"/>
        <w:ind w:right="-45"/>
        <w:rPr>
          <w:rFonts w:ascii="Arial" w:hAnsi="Arial" w:cs="Arial"/>
          <w:iCs/>
          <w:sz w:val="24"/>
          <w:szCs w:val="24"/>
        </w:rPr>
      </w:pPr>
      <w:r w:rsidRPr="00AD0DF4">
        <w:rPr>
          <w:rFonts w:ascii="Arial" w:hAnsi="Arial" w:cs="Arial"/>
          <w:sz w:val="24"/>
          <w:szCs w:val="24"/>
        </w:rPr>
        <w:t>gives effect to the National Standards for Working with Children Checks</w:t>
      </w:r>
      <w:r w:rsidR="00357FA2" w:rsidRPr="00AD0DF4">
        <w:rPr>
          <w:rFonts w:ascii="Arial" w:hAnsi="Arial" w:cs="Arial"/>
          <w:sz w:val="24"/>
          <w:szCs w:val="24"/>
        </w:rPr>
        <w:t xml:space="preserve"> (National Standards) </w:t>
      </w:r>
      <w:r w:rsidRPr="00AD0DF4">
        <w:rPr>
          <w:rFonts w:ascii="Arial" w:hAnsi="Arial" w:cs="Arial"/>
          <w:sz w:val="24"/>
          <w:szCs w:val="24"/>
        </w:rPr>
        <w:t xml:space="preserve">and implements Royal Commission </w:t>
      </w:r>
      <w:r w:rsidR="00357FA2" w:rsidRPr="00AD0DF4">
        <w:rPr>
          <w:rFonts w:ascii="Arial" w:hAnsi="Arial" w:cs="Arial"/>
          <w:sz w:val="24"/>
          <w:szCs w:val="24"/>
        </w:rPr>
        <w:t xml:space="preserve">into Institutional Responses to Child Sexual Abuse (Royal Commission) </w:t>
      </w:r>
      <w:r w:rsidRPr="00AD0DF4">
        <w:rPr>
          <w:rFonts w:ascii="Arial" w:hAnsi="Arial" w:cs="Arial"/>
          <w:sz w:val="24"/>
          <w:szCs w:val="24"/>
        </w:rPr>
        <w:t>recommendations related to working with children.</w:t>
      </w:r>
    </w:p>
    <w:p w14:paraId="3D81E617" w14:textId="521795F9" w:rsidR="00F23FC1" w:rsidRPr="00AD0DF4" w:rsidRDefault="00C13515" w:rsidP="008348F8">
      <w:pPr>
        <w:spacing w:after="120"/>
        <w:ind w:right="-45"/>
        <w:rPr>
          <w:rFonts w:ascii="Arial" w:hAnsi="Arial" w:cs="Arial"/>
          <w:iCs/>
          <w:sz w:val="24"/>
          <w:szCs w:val="24"/>
        </w:rPr>
      </w:pPr>
      <w:r w:rsidRPr="00AD0DF4">
        <w:rPr>
          <w:rFonts w:ascii="Arial" w:hAnsi="Arial" w:cs="Arial"/>
          <w:iCs/>
          <w:sz w:val="24"/>
          <w:szCs w:val="24"/>
        </w:rPr>
        <w:t xml:space="preserve">The purpose of this Bill is to strengthen the framework for making decisions about whether a person with certain types of charges or convictions should </w:t>
      </w:r>
      <w:r w:rsidR="009C307C" w:rsidRPr="00AD0DF4">
        <w:rPr>
          <w:rFonts w:ascii="Arial" w:hAnsi="Arial" w:cs="Arial"/>
          <w:iCs/>
          <w:sz w:val="24"/>
          <w:szCs w:val="24"/>
        </w:rPr>
        <w:t>be registered to</w:t>
      </w:r>
      <w:r w:rsidRPr="00AD0DF4">
        <w:rPr>
          <w:rFonts w:ascii="Arial" w:hAnsi="Arial" w:cs="Arial"/>
          <w:iCs/>
          <w:sz w:val="24"/>
          <w:szCs w:val="24"/>
        </w:rPr>
        <w:t xml:space="preserve"> work with children.</w:t>
      </w:r>
      <w:r w:rsidR="00E47502">
        <w:rPr>
          <w:rFonts w:ascii="Arial" w:hAnsi="Arial" w:cs="Arial"/>
          <w:iCs/>
          <w:sz w:val="24"/>
          <w:szCs w:val="24"/>
        </w:rPr>
        <w:t xml:space="preserve"> </w:t>
      </w:r>
      <w:r w:rsidR="00F23FC1" w:rsidRPr="00AD0DF4">
        <w:rPr>
          <w:rFonts w:ascii="Arial" w:hAnsi="Arial" w:cs="Arial"/>
          <w:iCs/>
          <w:sz w:val="24"/>
          <w:szCs w:val="24"/>
        </w:rPr>
        <w:t>The framework sets out a hierarchy according to the type of offence; for example, whether it is a class A or class B conviction, a pending or ‘non</w:t>
      </w:r>
      <w:r w:rsidR="003529A8" w:rsidRPr="00AD0DF4">
        <w:rPr>
          <w:rFonts w:ascii="Arial" w:hAnsi="Arial" w:cs="Arial"/>
          <w:iCs/>
          <w:sz w:val="24"/>
          <w:szCs w:val="24"/>
        </w:rPr>
        <w:noBreakHyphen/>
      </w:r>
      <w:r w:rsidR="00F23FC1" w:rsidRPr="00AD0DF4">
        <w:rPr>
          <w:rFonts w:ascii="Arial" w:hAnsi="Arial" w:cs="Arial"/>
          <w:iCs/>
          <w:sz w:val="24"/>
          <w:szCs w:val="24"/>
        </w:rPr>
        <w:t>conviction’ charge, or any other relevant offence.</w:t>
      </w:r>
    </w:p>
    <w:p w14:paraId="6ACE0947" w14:textId="33A986A7" w:rsidR="00675703" w:rsidRPr="00AD0DF4" w:rsidRDefault="00675703" w:rsidP="008348F8">
      <w:pPr>
        <w:spacing w:after="120"/>
        <w:ind w:right="-45"/>
        <w:rPr>
          <w:rFonts w:ascii="Arial" w:hAnsi="Arial" w:cs="Arial"/>
          <w:iCs/>
          <w:sz w:val="24"/>
          <w:szCs w:val="24"/>
        </w:rPr>
      </w:pPr>
      <w:r w:rsidRPr="00AD0DF4">
        <w:rPr>
          <w:rFonts w:ascii="Arial" w:hAnsi="Arial" w:cs="Arial"/>
          <w:iCs/>
          <w:sz w:val="24"/>
          <w:szCs w:val="24"/>
        </w:rPr>
        <w:t xml:space="preserve">Specifically, a person will be automatically excluded from participating in a regulated activity involving children or an NDIS activity if they have committed a class A disqualifying offence. </w:t>
      </w:r>
      <w:r w:rsidR="00A86D00" w:rsidRPr="00AD0DF4">
        <w:rPr>
          <w:rFonts w:ascii="Arial" w:hAnsi="Arial" w:cs="Arial"/>
          <w:iCs/>
          <w:sz w:val="24"/>
          <w:szCs w:val="24"/>
        </w:rPr>
        <w:t>C</w:t>
      </w:r>
      <w:r w:rsidR="00376AA3" w:rsidRPr="00AD0DF4">
        <w:rPr>
          <w:rFonts w:ascii="Arial" w:hAnsi="Arial" w:cs="Arial"/>
          <w:iCs/>
          <w:sz w:val="24"/>
          <w:szCs w:val="24"/>
        </w:rPr>
        <w:t xml:space="preserve">lass A includes offences such as murder, </w:t>
      </w:r>
      <w:r w:rsidR="00103F8C" w:rsidRPr="00AD0DF4">
        <w:rPr>
          <w:rFonts w:ascii="Arial" w:hAnsi="Arial" w:cs="Arial"/>
          <w:iCs/>
          <w:sz w:val="24"/>
          <w:szCs w:val="24"/>
        </w:rPr>
        <w:t>culpable driving causing death, and sexual offences against vulnerable people.</w:t>
      </w:r>
    </w:p>
    <w:p w14:paraId="183B6E92" w14:textId="6D90D0D3" w:rsidR="003A7936" w:rsidRPr="00AD0DF4" w:rsidRDefault="00675703" w:rsidP="008348F8">
      <w:pPr>
        <w:spacing w:after="120"/>
        <w:ind w:right="-45"/>
        <w:rPr>
          <w:rFonts w:ascii="Arial" w:hAnsi="Arial" w:cs="Arial"/>
          <w:iCs/>
          <w:sz w:val="24"/>
          <w:szCs w:val="24"/>
        </w:rPr>
      </w:pPr>
      <w:r w:rsidRPr="00AD0DF4">
        <w:rPr>
          <w:rFonts w:ascii="Arial" w:hAnsi="Arial" w:cs="Arial"/>
          <w:iCs/>
          <w:sz w:val="24"/>
          <w:szCs w:val="24"/>
        </w:rPr>
        <w:t>In addition, a person will be excluded unless they have exceptional circumstances t</w:t>
      </w:r>
      <w:r w:rsidR="00F23FC1" w:rsidRPr="00AD0DF4">
        <w:rPr>
          <w:rFonts w:ascii="Arial" w:hAnsi="Arial" w:cs="Arial"/>
          <w:iCs/>
          <w:sz w:val="24"/>
          <w:szCs w:val="24"/>
        </w:rPr>
        <w:t>hat</w:t>
      </w:r>
      <w:r w:rsidRPr="00AD0DF4">
        <w:rPr>
          <w:rFonts w:ascii="Arial" w:hAnsi="Arial" w:cs="Arial"/>
          <w:iCs/>
          <w:sz w:val="24"/>
          <w:szCs w:val="24"/>
        </w:rPr>
        <w:t xml:space="preserve"> justify their registration</w:t>
      </w:r>
      <w:r w:rsidR="00357FA2" w:rsidRPr="00AD0DF4">
        <w:rPr>
          <w:rFonts w:ascii="Arial" w:hAnsi="Arial" w:cs="Arial"/>
          <w:iCs/>
          <w:sz w:val="24"/>
          <w:szCs w:val="24"/>
        </w:rPr>
        <w:t>,</w:t>
      </w:r>
      <w:r w:rsidRPr="00AD0DF4">
        <w:rPr>
          <w:rFonts w:ascii="Arial" w:hAnsi="Arial" w:cs="Arial"/>
          <w:iCs/>
          <w:sz w:val="24"/>
          <w:szCs w:val="24"/>
        </w:rPr>
        <w:t xml:space="preserve"> if they have an outstanding class A offence, or a conviction or finding of guilt of a class B offence. </w:t>
      </w:r>
      <w:r w:rsidR="00A86D00" w:rsidRPr="00AD0DF4">
        <w:rPr>
          <w:rFonts w:ascii="Arial" w:hAnsi="Arial" w:cs="Arial"/>
          <w:iCs/>
          <w:sz w:val="24"/>
          <w:szCs w:val="24"/>
        </w:rPr>
        <w:t>C</w:t>
      </w:r>
      <w:r w:rsidR="00103F8C" w:rsidRPr="00AD0DF4">
        <w:rPr>
          <w:rFonts w:ascii="Arial" w:hAnsi="Arial" w:cs="Arial"/>
          <w:iCs/>
          <w:sz w:val="24"/>
          <w:szCs w:val="24"/>
        </w:rPr>
        <w:t xml:space="preserve">lass B includes offences such as manslaughter, neglect of a child, and robbery offences. </w:t>
      </w:r>
    </w:p>
    <w:p w14:paraId="3BFD3369" w14:textId="458F1EF5" w:rsidR="004C14B0" w:rsidRPr="00AD0DF4" w:rsidRDefault="004C14B0" w:rsidP="003529A8">
      <w:pPr>
        <w:spacing w:after="120"/>
        <w:ind w:right="-330"/>
        <w:rPr>
          <w:rFonts w:ascii="Arial" w:hAnsi="Arial" w:cs="Arial"/>
          <w:iCs/>
          <w:sz w:val="24"/>
          <w:szCs w:val="24"/>
        </w:rPr>
      </w:pPr>
      <w:r w:rsidRPr="00AD0DF4">
        <w:rPr>
          <w:rFonts w:ascii="Arial" w:hAnsi="Arial" w:cs="Arial"/>
          <w:iCs/>
          <w:sz w:val="24"/>
          <w:szCs w:val="24"/>
        </w:rPr>
        <w:t xml:space="preserve">However, if the person with a class A disqualifying offence is (or is proposing to be) a kinship carer, the person is not automatically excluded from </w:t>
      </w:r>
      <w:r w:rsidR="005005E6" w:rsidRPr="00AD0DF4">
        <w:rPr>
          <w:rFonts w:ascii="Arial" w:hAnsi="Arial" w:cs="Arial"/>
          <w:iCs/>
          <w:sz w:val="24"/>
          <w:szCs w:val="24"/>
        </w:rPr>
        <w:t>working with children</w:t>
      </w:r>
      <w:r w:rsidRPr="00AD0DF4">
        <w:rPr>
          <w:rFonts w:ascii="Arial" w:hAnsi="Arial" w:cs="Arial"/>
          <w:iCs/>
          <w:sz w:val="24"/>
          <w:szCs w:val="24"/>
        </w:rPr>
        <w:t xml:space="preserve">. In this circumstance, the person is treated as though they have a class B disqualifying offence. </w:t>
      </w:r>
    </w:p>
    <w:p w14:paraId="6A7706B2" w14:textId="64EB08CF" w:rsidR="0036308D" w:rsidRPr="00AD0DF4" w:rsidRDefault="00B07A2C" w:rsidP="00833F8C">
      <w:pPr>
        <w:spacing w:after="120"/>
        <w:ind w:right="-188"/>
        <w:rPr>
          <w:rFonts w:ascii="Arial" w:hAnsi="Arial" w:cs="Arial"/>
          <w:sz w:val="24"/>
          <w:szCs w:val="24"/>
        </w:rPr>
      </w:pPr>
      <w:r w:rsidRPr="00AD0DF4">
        <w:rPr>
          <w:rFonts w:ascii="Arial" w:hAnsi="Arial" w:cs="Arial"/>
          <w:iCs/>
          <w:sz w:val="24"/>
          <w:szCs w:val="24"/>
        </w:rPr>
        <w:t>The Bill</w:t>
      </w:r>
      <w:r w:rsidR="0036308D" w:rsidRPr="00AD0DF4">
        <w:rPr>
          <w:rFonts w:ascii="Arial" w:hAnsi="Arial" w:cs="Arial"/>
          <w:iCs/>
          <w:sz w:val="24"/>
          <w:szCs w:val="24"/>
        </w:rPr>
        <w:t xml:space="preserve"> </w:t>
      </w:r>
      <w:r w:rsidR="004C668B" w:rsidRPr="00AD0DF4">
        <w:rPr>
          <w:rFonts w:ascii="Arial" w:hAnsi="Arial" w:cs="Arial"/>
          <w:sz w:val="24"/>
          <w:szCs w:val="24"/>
        </w:rPr>
        <w:t>aligns disqualifying offences with the National Standards and the NDIS worker screening framework</w:t>
      </w:r>
      <w:r w:rsidR="004C14B0" w:rsidRPr="00AD0DF4">
        <w:rPr>
          <w:rFonts w:ascii="Arial" w:hAnsi="Arial" w:cs="Arial"/>
          <w:sz w:val="24"/>
          <w:szCs w:val="24"/>
        </w:rPr>
        <w:t xml:space="preserve"> and</w:t>
      </w:r>
      <w:r w:rsidR="0036308D" w:rsidRPr="00AD0DF4">
        <w:rPr>
          <w:rFonts w:ascii="Arial" w:hAnsi="Arial" w:cs="Arial"/>
          <w:sz w:val="24"/>
          <w:szCs w:val="24"/>
        </w:rPr>
        <w:t xml:space="preserve"> </w:t>
      </w:r>
      <w:r w:rsidR="00B1107C" w:rsidRPr="00AD0DF4">
        <w:rPr>
          <w:rFonts w:ascii="Arial" w:hAnsi="Arial" w:cs="Arial"/>
          <w:iCs/>
          <w:sz w:val="24"/>
          <w:szCs w:val="24"/>
        </w:rPr>
        <w:t xml:space="preserve">completes all but two </w:t>
      </w:r>
      <w:r w:rsidRPr="00AD0DF4">
        <w:rPr>
          <w:rFonts w:ascii="Arial" w:hAnsi="Arial" w:cs="Arial"/>
          <w:iCs/>
          <w:sz w:val="24"/>
          <w:szCs w:val="24"/>
        </w:rPr>
        <w:t xml:space="preserve">recommendations of the </w:t>
      </w:r>
      <w:r w:rsidRPr="00AD0DF4">
        <w:rPr>
          <w:rFonts w:ascii="Arial" w:hAnsi="Arial" w:cs="Arial"/>
          <w:i/>
          <w:iCs/>
          <w:sz w:val="24"/>
          <w:szCs w:val="24"/>
        </w:rPr>
        <w:t>2017 Working with Vulnerable People (Background Checking) Act 2011 Legislative Review</w:t>
      </w:r>
      <w:r w:rsidR="00084257" w:rsidRPr="00AD0DF4">
        <w:rPr>
          <w:rFonts w:ascii="Arial" w:hAnsi="Arial" w:cs="Arial"/>
          <w:sz w:val="24"/>
          <w:szCs w:val="24"/>
        </w:rPr>
        <w:t xml:space="preserve"> (Legislative Review). </w:t>
      </w:r>
    </w:p>
    <w:p w14:paraId="5D5C6C0D" w14:textId="6D5714C2" w:rsidR="00E65AA5" w:rsidRPr="00AD0DF4" w:rsidRDefault="00AC59DF" w:rsidP="005005E6">
      <w:pPr>
        <w:pStyle w:val="Heading2"/>
      </w:pPr>
      <w:r w:rsidRPr="00AD0DF4">
        <w:t>CONSULTATION ON THE PROPOSED APPROACH</w:t>
      </w:r>
    </w:p>
    <w:p w14:paraId="45D9AF7D" w14:textId="19E8ACB0" w:rsidR="00084257" w:rsidRPr="00AD0DF4" w:rsidRDefault="00084257" w:rsidP="008348F8">
      <w:pPr>
        <w:spacing w:after="120"/>
        <w:ind w:right="-188"/>
        <w:rPr>
          <w:rFonts w:ascii="Arial" w:hAnsi="Arial" w:cs="Arial"/>
          <w:bCs/>
          <w:sz w:val="24"/>
          <w:szCs w:val="24"/>
        </w:rPr>
      </w:pPr>
      <w:r w:rsidRPr="00AD0DF4">
        <w:rPr>
          <w:rFonts w:ascii="Arial" w:hAnsi="Arial" w:cs="Arial"/>
          <w:bCs/>
          <w:sz w:val="24"/>
          <w:szCs w:val="24"/>
        </w:rPr>
        <w:t xml:space="preserve">In 2017, extensive consultation was undertaken with the community sector and agencies to develop and deliver the Legislative Review. The Legislative Review made </w:t>
      </w:r>
      <w:r w:rsidRPr="00AD0DF4">
        <w:rPr>
          <w:rFonts w:ascii="Arial" w:hAnsi="Arial" w:cs="Arial"/>
          <w:bCs/>
          <w:sz w:val="24"/>
          <w:szCs w:val="24"/>
        </w:rPr>
        <w:lastRenderedPageBreak/>
        <w:t xml:space="preserve">26 recommendations to improve the legislation and operation of the </w:t>
      </w:r>
      <w:r w:rsidR="005005E6" w:rsidRPr="00AD0DF4">
        <w:rPr>
          <w:rFonts w:ascii="Arial" w:hAnsi="Arial" w:cs="Arial"/>
          <w:bCs/>
          <w:sz w:val="24"/>
          <w:szCs w:val="24"/>
        </w:rPr>
        <w:t>Working with Vulnerable People (WWVP)</w:t>
      </w:r>
      <w:r w:rsidRPr="00AD0DF4">
        <w:rPr>
          <w:rFonts w:ascii="Arial" w:hAnsi="Arial" w:cs="Arial"/>
          <w:bCs/>
          <w:sz w:val="24"/>
          <w:szCs w:val="24"/>
        </w:rPr>
        <w:t xml:space="preserve"> </w:t>
      </w:r>
      <w:r w:rsidR="005005E6" w:rsidRPr="00AD0DF4">
        <w:rPr>
          <w:rFonts w:ascii="Arial" w:hAnsi="Arial" w:cs="Arial"/>
          <w:bCs/>
          <w:sz w:val="24"/>
          <w:szCs w:val="24"/>
        </w:rPr>
        <w:t>s</w:t>
      </w:r>
      <w:r w:rsidRPr="00AD0DF4">
        <w:rPr>
          <w:rFonts w:ascii="Arial" w:hAnsi="Arial" w:cs="Arial"/>
          <w:bCs/>
          <w:sz w:val="24"/>
          <w:szCs w:val="24"/>
        </w:rPr>
        <w:t>cheme.</w:t>
      </w:r>
    </w:p>
    <w:p w14:paraId="4B2E215B" w14:textId="77777777" w:rsidR="00084257" w:rsidRPr="00AD0DF4" w:rsidRDefault="00084257" w:rsidP="008348F8">
      <w:pPr>
        <w:spacing w:after="120"/>
        <w:ind w:right="-188"/>
        <w:rPr>
          <w:rFonts w:ascii="Arial" w:hAnsi="Arial" w:cs="Arial"/>
          <w:bCs/>
          <w:sz w:val="24"/>
          <w:szCs w:val="24"/>
        </w:rPr>
      </w:pPr>
      <w:r w:rsidRPr="00AD0DF4">
        <w:rPr>
          <w:rFonts w:ascii="Arial" w:hAnsi="Arial" w:cs="Arial"/>
          <w:bCs/>
          <w:sz w:val="24"/>
          <w:szCs w:val="24"/>
        </w:rPr>
        <w:t xml:space="preserve">Following the release of the Legislative Review in 2017, the ACT Government accepted all the recommendations of the </w:t>
      </w:r>
      <w:r w:rsidRPr="00AD0DF4">
        <w:rPr>
          <w:rFonts w:ascii="Arial" w:hAnsi="Arial" w:cs="Arial"/>
          <w:bCs/>
          <w:i/>
          <w:iCs/>
          <w:sz w:val="24"/>
          <w:szCs w:val="24"/>
        </w:rPr>
        <w:t>Working with Children Checks Report 2015</w:t>
      </w:r>
      <w:r w:rsidRPr="00AD0DF4">
        <w:rPr>
          <w:rFonts w:ascii="Arial" w:hAnsi="Arial" w:cs="Arial"/>
          <w:bCs/>
          <w:sz w:val="24"/>
          <w:szCs w:val="24"/>
        </w:rPr>
        <w:t xml:space="preserve"> from the </w:t>
      </w:r>
      <w:r w:rsidRPr="00AD0DF4">
        <w:rPr>
          <w:rFonts w:ascii="Arial" w:hAnsi="Arial" w:cs="Arial"/>
          <w:bCs/>
          <w:i/>
          <w:iCs/>
          <w:sz w:val="24"/>
          <w:szCs w:val="24"/>
        </w:rPr>
        <w:t>Royal Commission into Institutional Responses to Child Sexual Abuse</w:t>
      </w:r>
      <w:r w:rsidRPr="00AD0DF4">
        <w:rPr>
          <w:rFonts w:ascii="Arial" w:hAnsi="Arial" w:cs="Arial"/>
          <w:bCs/>
          <w:sz w:val="24"/>
          <w:szCs w:val="24"/>
        </w:rPr>
        <w:t xml:space="preserve">, which recommended states and territories work to achieve national consistency and introduce disqualifying offences. </w:t>
      </w:r>
    </w:p>
    <w:p w14:paraId="43C27CD2" w14:textId="73147F5B" w:rsidR="00084257" w:rsidRPr="00AD0DF4" w:rsidRDefault="00084257" w:rsidP="008348F8">
      <w:pPr>
        <w:spacing w:after="120"/>
        <w:rPr>
          <w:rFonts w:ascii="Arial" w:hAnsi="Arial" w:cs="Arial"/>
          <w:bCs/>
          <w:sz w:val="24"/>
          <w:szCs w:val="24"/>
        </w:rPr>
      </w:pPr>
      <w:r w:rsidRPr="00AD0DF4">
        <w:rPr>
          <w:rFonts w:ascii="Arial" w:hAnsi="Arial" w:cs="Arial"/>
          <w:bCs/>
          <w:sz w:val="24"/>
          <w:szCs w:val="24"/>
        </w:rPr>
        <w:t>In 2019, the ACT Government became party to the</w:t>
      </w:r>
      <w:r w:rsidRPr="00AD0DF4">
        <w:rPr>
          <w:rFonts w:ascii="Arial" w:hAnsi="Arial" w:cs="Arial"/>
          <w:bCs/>
          <w:i/>
          <w:iCs/>
          <w:sz w:val="24"/>
          <w:szCs w:val="24"/>
        </w:rPr>
        <w:t xml:space="preserve"> Intergovernmental Agreement on Nationally Consistent Worker Screening for the National Disability Insurance Scheme</w:t>
      </w:r>
      <w:r w:rsidRPr="00AD0DF4">
        <w:rPr>
          <w:rFonts w:ascii="Arial" w:hAnsi="Arial" w:cs="Arial"/>
          <w:bCs/>
          <w:sz w:val="24"/>
          <w:szCs w:val="24"/>
        </w:rPr>
        <w:t xml:space="preserve">, which established the NDIS </w:t>
      </w:r>
      <w:r w:rsidR="00357FA2" w:rsidRPr="00AD0DF4">
        <w:rPr>
          <w:rFonts w:ascii="Arial" w:hAnsi="Arial" w:cs="Arial"/>
          <w:bCs/>
          <w:sz w:val="24"/>
          <w:szCs w:val="24"/>
        </w:rPr>
        <w:t xml:space="preserve">Quality and Safeguarding </w:t>
      </w:r>
      <w:r w:rsidRPr="00AD0DF4">
        <w:rPr>
          <w:rFonts w:ascii="Arial" w:hAnsi="Arial" w:cs="Arial"/>
          <w:bCs/>
          <w:sz w:val="24"/>
          <w:szCs w:val="24"/>
        </w:rPr>
        <w:t>Framework and required the introduction of disqualifying offences.</w:t>
      </w:r>
    </w:p>
    <w:p w14:paraId="31D3E849" w14:textId="24C57631" w:rsidR="00084257" w:rsidRPr="00AD0DF4" w:rsidRDefault="00084257" w:rsidP="008348F8">
      <w:pPr>
        <w:spacing w:after="120"/>
        <w:rPr>
          <w:rFonts w:ascii="Arial" w:hAnsi="Arial" w:cs="Arial"/>
          <w:bCs/>
          <w:sz w:val="24"/>
          <w:szCs w:val="24"/>
        </w:rPr>
      </w:pPr>
      <w:r w:rsidRPr="00AD0DF4">
        <w:rPr>
          <w:rFonts w:ascii="Arial" w:hAnsi="Arial" w:cs="Arial"/>
          <w:bCs/>
          <w:sz w:val="24"/>
          <w:szCs w:val="24"/>
        </w:rPr>
        <w:t xml:space="preserve">Finally, the ACT Government worked with states and territories to finalise the National Standards. The amendments in this Bill will give effect to the National Standards, enable the ACT to participate in national background checking activities and work with other jurisdictions to ensure the protection of children across all jurisdictions in Australia. </w:t>
      </w:r>
    </w:p>
    <w:p w14:paraId="0D349C64" w14:textId="06E42A61" w:rsidR="00116AC9" w:rsidRPr="00AD0DF4" w:rsidRDefault="00116AC9" w:rsidP="008348F8">
      <w:pPr>
        <w:spacing w:after="120"/>
        <w:rPr>
          <w:rFonts w:ascii="Arial" w:hAnsi="Arial" w:cs="Arial"/>
          <w:bCs/>
          <w:sz w:val="24"/>
          <w:szCs w:val="24"/>
        </w:rPr>
      </w:pPr>
      <w:r w:rsidRPr="00AD0DF4">
        <w:rPr>
          <w:rFonts w:ascii="Arial" w:hAnsi="Arial" w:cs="Arial"/>
          <w:bCs/>
          <w:sz w:val="24"/>
          <w:szCs w:val="24"/>
        </w:rPr>
        <w:t xml:space="preserve">Access Canberra, the regulatory body that implements the WWVP scheme, and the Community Services Directorate, which </w:t>
      </w:r>
      <w:r w:rsidR="00DE5EE3" w:rsidRPr="00AD0DF4">
        <w:rPr>
          <w:rFonts w:ascii="Arial" w:hAnsi="Arial" w:cs="Arial"/>
          <w:bCs/>
          <w:sz w:val="24"/>
          <w:szCs w:val="24"/>
        </w:rPr>
        <w:t xml:space="preserve">provides the ACT interface with the NDIS, worked closely to develop the Bill to achieve its policy intent and reduce any unintended consequences. </w:t>
      </w:r>
    </w:p>
    <w:p w14:paraId="1A2BA5E1" w14:textId="6E3769AB" w:rsidR="00790FE4" w:rsidRPr="00AD0DF4" w:rsidRDefault="00503AAB" w:rsidP="005005E6">
      <w:pPr>
        <w:pStyle w:val="Heading2"/>
      </w:pPr>
      <w:r w:rsidRPr="00AD0DF4">
        <w:t xml:space="preserve">CONSISTENCY WITH </w:t>
      </w:r>
      <w:r w:rsidR="00790FE4" w:rsidRPr="00AD0DF4">
        <w:t>HUMAN RIGHTS</w:t>
      </w:r>
    </w:p>
    <w:p w14:paraId="2461A52E" w14:textId="199EE79E"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 xml:space="preserve">The Bill has been carefully considered in the context of the </w:t>
      </w:r>
      <w:r w:rsidRPr="00AD0DF4">
        <w:rPr>
          <w:rFonts w:ascii="Arial" w:hAnsi="Arial" w:cs="Arial"/>
          <w:bCs/>
          <w:i/>
          <w:iCs/>
          <w:sz w:val="24"/>
          <w:szCs w:val="24"/>
        </w:rPr>
        <w:t>Human Rights Act 2004</w:t>
      </w:r>
      <w:r w:rsidRPr="00AD0DF4">
        <w:rPr>
          <w:rFonts w:ascii="Arial" w:hAnsi="Arial" w:cs="Arial"/>
          <w:bCs/>
          <w:sz w:val="24"/>
          <w:szCs w:val="24"/>
        </w:rPr>
        <w:t xml:space="preserve">, with particular consideration of the rights of children and young people, in alignment with the objects described in section 7 of the </w:t>
      </w:r>
      <w:r w:rsidRPr="00AD0DF4">
        <w:rPr>
          <w:rFonts w:ascii="Arial" w:hAnsi="Arial" w:cs="Arial"/>
          <w:bCs/>
          <w:i/>
          <w:iCs/>
          <w:sz w:val="24"/>
          <w:szCs w:val="24"/>
        </w:rPr>
        <w:t>Children and Young People Act 2008</w:t>
      </w:r>
      <w:r w:rsidRPr="00AD0DF4">
        <w:rPr>
          <w:rFonts w:ascii="Arial" w:hAnsi="Arial" w:cs="Arial"/>
          <w:bCs/>
          <w:sz w:val="24"/>
          <w:szCs w:val="24"/>
        </w:rPr>
        <w:t xml:space="preserve">. </w:t>
      </w:r>
    </w:p>
    <w:p w14:paraId="510AA655" w14:textId="77777777"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Specific attention has been given to the overarching objective to protect the safety, welfare and wellbeing of children and young people and balancing their rights and interests with people who seek to work or volunteer in child-related work in the ACT.</w:t>
      </w:r>
    </w:p>
    <w:p w14:paraId="12DFE10D" w14:textId="053F08E3" w:rsidR="00646AC5" w:rsidRPr="00AD0DF4" w:rsidRDefault="00646AC5" w:rsidP="008348F8">
      <w:pPr>
        <w:spacing w:after="120"/>
        <w:rPr>
          <w:rFonts w:ascii="Arial" w:hAnsi="Arial" w:cs="Arial"/>
          <w:bCs/>
          <w:sz w:val="24"/>
          <w:szCs w:val="24"/>
        </w:rPr>
      </w:pPr>
      <w:r w:rsidRPr="00AD0DF4">
        <w:rPr>
          <w:rFonts w:ascii="Arial" w:hAnsi="Arial" w:cs="Arial"/>
          <w:bCs/>
          <w:sz w:val="24"/>
          <w:szCs w:val="24"/>
        </w:rPr>
        <w:t xml:space="preserve">The amendments build on and support the analysis of human rights implications outlined in the </w:t>
      </w:r>
      <w:r w:rsidRPr="00AD0DF4">
        <w:rPr>
          <w:rFonts w:ascii="Arial" w:hAnsi="Arial" w:cs="Arial"/>
          <w:bCs/>
          <w:i/>
          <w:iCs/>
          <w:sz w:val="24"/>
          <w:szCs w:val="24"/>
        </w:rPr>
        <w:t>Working with Vulnerable People (Background Checking) Amendment Act 2019</w:t>
      </w:r>
      <w:r w:rsidRPr="00AD0DF4">
        <w:rPr>
          <w:rFonts w:ascii="Arial" w:hAnsi="Arial" w:cs="Arial"/>
          <w:bCs/>
          <w:sz w:val="24"/>
          <w:szCs w:val="24"/>
        </w:rPr>
        <w:t>.</w:t>
      </w:r>
    </w:p>
    <w:p w14:paraId="1918D628" w14:textId="5787E16C" w:rsidR="00C753C2" w:rsidRPr="00AD0DF4" w:rsidRDefault="00C753C2" w:rsidP="00357FA2">
      <w:pPr>
        <w:pStyle w:val="Heading3"/>
      </w:pPr>
      <w:r w:rsidRPr="00AD0DF4">
        <w:t>Rights engaged</w:t>
      </w:r>
    </w:p>
    <w:p w14:paraId="440C29C1" w14:textId="3A12AFA3" w:rsidR="00646AC5" w:rsidRPr="00AD0DF4" w:rsidRDefault="00646AC5" w:rsidP="008348F8">
      <w:pPr>
        <w:spacing w:after="120"/>
        <w:rPr>
          <w:rFonts w:ascii="Arial" w:hAnsi="Arial" w:cs="Arial"/>
          <w:iCs/>
          <w:sz w:val="24"/>
          <w:szCs w:val="24"/>
        </w:rPr>
      </w:pPr>
      <w:r w:rsidRPr="00AD0DF4">
        <w:rPr>
          <w:rFonts w:ascii="Arial" w:hAnsi="Arial" w:cs="Arial"/>
          <w:iCs/>
          <w:sz w:val="24"/>
          <w:szCs w:val="24"/>
        </w:rPr>
        <w:t xml:space="preserve">The Bill engages the following rights: </w:t>
      </w:r>
    </w:p>
    <w:p w14:paraId="21AA9706" w14:textId="58B2857B"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protection of family and children (s.11)</w:t>
      </w:r>
      <w:r w:rsidR="00EF3798" w:rsidRPr="00AD0DF4">
        <w:rPr>
          <w:rFonts w:ascii="Arial" w:hAnsi="Arial" w:cs="Arial"/>
          <w:iCs/>
          <w:sz w:val="24"/>
          <w:szCs w:val="24"/>
        </w:rPr>
        <w:t>;</w:t>
      </w:r>
    </w:p>
    <w:p w14:paraId="287086B7" w14:textId="53B7B000"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prevention from degrading treatment (s.10)</w:t>
      </w:r>
      <w:r w:rsidR="00EF3798" w:rsidRPr="00AD0DF4">
        <w:rPr>
          <w:rFonts w:ascii="Arial" w:hAnsi="Arial" w:cs="Arial"/>
          <w:iCs/>
          <w:sz w:val="24"/>
          <w:szCs w:val="24"/>
        </w:rPr>
        <w:t>;</w:t>
      </w:r>
    </w:p>
    <w:p w14:paraId="7FECE388" w14:textId="48E7D48E"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privacy and reputation (s.12)</w:t>
      </w:r>
      <w:r w:rsidR="00EF3798" w:rsidRPr="00AD0DF4">
        <w:rPr>
          <w:rFonts w:ascii="Arial" w:hAnsi="Arial" w:cs="Arial"/>
          <w:iCs/>
          <w:sz w:val="24"/>
          <w:szCs w:val="24"/>
        </w:rPr>
        <w:t>;</w:t>
      </w:r>
    </w:p>
    <w:p w14:paraId="3DE1DC6E" w14:textId="00D21C4A"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equality before the law (s.8)</w:t>
      </w:r>
      <w:r w:rsidR="00EF3798" w:rsidRPr="00AD0DF4">
        <w:rPr>
          <w:rFonts w:ascii="Arial" w:hAnsi="Arial" w:cs="Arial"/>
          <w:iCs/>
          <w:sz w:val="24"/>
          <w:szCs w:val="24"/>
        </w:rPr>
        <w:t>;</w:t>
      </w:r>
    </w:p>
    <w:p w14:paraId="1CD243E7" w14:textId="1793E80D"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a fair trial (s.21)</w:t>
      </w:r>
      <w:r w:rsidR="00EF3798" w:rsidRPr="00AD0DF4">
        <w:rPr>
          <w:rFonts w:ascii="Arial" w:hAnsi="Arial" w:cs="Arial"/>
          <w:iCs/>
          <w:sz w:val="24"/>
          <w:szCs w:val="24"/>
        </w:rPr>
        <w:t>;</w:t>
      </w:r>
    </w:p>
    <w:p w14:paraId="4983A386" w14:textId="5EC2341B"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lastRenderedPageBreak/>
        <w:t>Right to the presumption of innocence (s.22)</w:t>
      </w:r>
      <w:r w:rsidR="00EF3798" w:rsidRPr="00AD0DF4">
        <w:rPr>
          <w:rFonts w:ascii="Arial" w:hAnsi="Arial" w:cs="Arial"/>
          <w:iCs/>
          <w:sz w:val="24"/>
          <w:szCs w:val="24"/>
        </w:rPr>
        <w:t>; and</w:t>
      </w:r>
    </w:p>
    <w:p w14:paraId="5A2524C5" w14:textId="021BE23C" w:rsidR="00646AC5" w:rsidRPr="00AD0DF4" w:rsidRDefault="00646AC5"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not to be tried or punished more than once (s.24)</w:t>
      </w:r>
      <w:r w:rsidR="00EF3798" w:rsidRPr="00AD0DF4">
        <w:rPr>
          <w:rFonts w:ascii="Arial" w:hAnsi="Arial" w:cs="Arial"/>
          <w:iCs/>
          <w:sz w:val="24"/>
          <w:szCs w:val="24"/>
        </w:rPr>
        <w:t>.</w:t>
      </w:r>
    </w:p>
    <w:p w14:paraId="14DA54E0" w14:textId="77777777" w:rsidR="008A0E45"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These rights are principally engaged through the amendments to apply disqualifying offences to applicants who intend to engage in regulated activities involving children. </w:t>
      </w:r>
    </w:p>
    <w:p w14:paraId="3C61A660" w14:textId="725E4582" w:rsidR="008348F8"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Several rights will be limited to give effect to the purpose and intent of the Bill and the WWVP scheme. </w:t>
      </w:r>
      <w:r w:rsidR="008348F8" w:rsidRPr="00AD0DF4">
        <w:rPr>
          <w:rFonts w:ascii="Arial" w:hAnsi="Arial" w:cs="Arial"/>
          <w:iCs/>
          <w:sz w:val="24"/>
          <w:szCs w:val="24"/>
        </w:rPr>
        <w:t xml:space="preserve">The ACT Government acknowledges that the amendments in the Bill engage and limit the human rights of a section of the ACT community – individuals considered to be an unacceptable risk of harm to children, young people and other vulnerable people, as a result of their criminal history. </w:t>
      </w:r>
    </w:p>
    <w:p w14:paraId="476719DD" w14:textId="50A5639B" w:rsidR="008A0E45" w:rsidRPr="00AD0DF4" w:rsidRDefault="008A0E45" w:rsidP="008348F8">
      <w:pPr>
        <w:spacing w:after="120"/>
        <w:rPr>
          <w:rFonts w:ascii="Arial" w:hAnsi="Arial" w:cs="Arial"/>
          <w:iCs/>
          <w:sz w:val="24"/>
          <w:szCs w:val="24"/>
        </w:rPr>
      </w:pPr>
      <w:r w:rsidRPr="00AD0DF4">
        <w:rPr>
          <w:rFonts w:ascii="Arial" w:hAnsi="Arial" w:cs="Arial"/>
          <w:iCs/>
          <w:sz w:val="24"/>
          <w:szCs w:val="24"/>
        </w:rPr>
        <w:t xml:space="preserve">These rights </w:t>
      </w:r>
      <w:r w:rsidR="008348F8" w:rsidRPr="00AD0DF4">
        <w:rPr>
          <w:rFonts w:ascii="Arial" w:hAnsi="Arial" w:cs="Arial"/>
          <w:iCs/>
          <w:sz w:val="24"/>
          <w:szCs w:val="24"/>
        </w:rPr>
        <w:t xml:space="preserve">have been </w:t>
      </w:r>
      <w:r w:rsidRPr="00AD0DF4">
        <w:rPr>
          <w:rFonts w:ascii="Arial" w:hAnsi="Arial" w:cs="Arial"/>
          <w:iCs/>
          <w:sz w:val="24"/>
          <w:szCs w:val="24"/>
        </w:rPr>
        <w:t>carefully considered with respect to section 28 of the Human Rights Act (</w:t>
      </w:r>
      <w:r w:rsidR="008348F8" w:rsidRPr="00AD0DF4">
        <w:rPr>
          <w:rFonts w:ascii="Arial" w:hAnsi="Arial" w:cs="Arial"/>
          <w:iCs/>
          <w:sz w:val="24"/>
          <w:szCs w:val="24"/>
        </w:rPr>
        <w:t>h</w:t>
      </w:r>
      <w:r w:rsidRPr="00AD0DF4">
        <w:rPr>
          <w:rFonts w:ascii="Arial" w:hAnsi="Arial" w:cs="Arial"/>
          <w:iCs/>
          <w:sz w:val="24"/>
          <w:szCs w:val="24"/>
        </w:rPr>
        <w:t xml:space="preserve">uman rights may be limited) to determine whether </w:t>
      </w:r>
      <w:r w:rsidR="008348F8" w:rsidRPr="00AD0DF4">
        <w:rPr>
          <w:rFonts w:ascii="Arial" w:hAnsi="Arial" w:cs="Arial"/>
          <w:iCs/>
          <w:sz w:val="24"/>
          <w:szCs w:val="24"/>
        </w:rPr>
        <w:t xml:space="preserve">the limitation </w:t>
      </w:r>
      <w:r w:rsidRPr="00AD0DF4">
        <w:rPr>
          <w:rFonts w:ascii="Arial" w:hAnsi="Arial" w:cs="Arial"/>
          <w:iCs/>
          <w:sz w:val="24"/>
          <w:szCs w:val="24"/>
        </w:rPr>
        <w:t xml:space="preserve">is proportionate and can be demonstrably justified, and whether it employs the least restrictive means available to achieve the purpose of protecting the rights of children, young people and </w:t>
      </w:r>
      <w:r w:rsidR="008348F8" w:rsidRPr="00AD0DF4">
        <w:rPr>
          <w:rFonts w:ascii="Arial" w:hAnsi="Arial" w:cs="Arial"/>
          <w:iCs/>
          <w:sz w:val="24"/>
          <w:szCs w:val="24"/>
        </w:rPr>
        <w:t>other vulnerable people in the ACT community</w:t>
      </w:r>
      <w:r w:rsidRPr="00AD0DF4">
        <w:rPr>
          <w:rFonts w:ascii="Arial" w:hAnsi="Arial" w:cs="Arial"/>
          <w:iCs/>
          <w:sz w:val="24"/>
          <w:szCs w:val="24"/>
        </w:rPr>
        <w:t>.</w:t>
      </w:r>
    </w:p>
    <w:p w14:paraId="56D5AAAF" w14:textId="3351E540" w:rsidR="00BC3EF0" w:rsidRPr="00AD0DF4" w:rsidRDefault="00BC3EF0" w:rsidP="00357FA2">
      <w:pPr>
        <w:pStyle w:val="Heading3"/>
      </w:pPr>
      <w:r w:rsidRPr="00AD0DF4">
        <w:t>Rights Promoted</w:t>
      </w:r>
    </w:p>
    <w:p w14:paraId="469EF18D" w14:textId="1C7151E6" w:rsidR="00646AC5" w:rsidRPr="00AD0DF4" w:rsidRDefault="00646AC5" w:rsidP="008348F8">
      <w:pPr>
        <w:spacing w:after="120"/>
        <w:rPr>
          <w:rFonts w:ascii="Arial" w:hAnsi="Arial" w:cs="Arial"/>
          <w:iCs/>
          <w:sz w:val="24"/>
          <w:szCs w:val="24"/>
        </w:rPr>
      </w:pPr>
      <w:r w:rsidRPr="00AD0DF4">
        <w:rPr>
          <w:rFonts w:ascii="Arial" w:hAnsi="Arial" w:cs="Arial"/>
          <w:iCs/>
          <w:sz w:val="24"/>
          <w:szCs w:val="24"/>
        </w:rPr>
        <w:t>The Bill promotes the following rights:</w:t>
      </w:r>
    </w:p>
    <w:p w14:paraId="425F976E" w14:textId="1408E9B7" w:rsidR="00646AC5" w:rsidRPr="00AD0DF4" w:rsidRDefault="00357FA2" w:rsidP="008348F8">
      <w:pPr>
        <w:pStyle w:val="ListParagraph"/>
        <w:numPr>
          <w:ilvl w:val="0"/>
          <w:numId w:val="7"/>
        </w:numPr>
        <w:spacing w:after="120" w:line="276" w:lineRule="auto"/>
        <w:rPr>
          <w:rFonts w:ascii="Arial" w:hAnsi="Arial" w:cs="Arial"/>
          <w:iCs/>
          <w:sz w:val="24"/>
          <w:szCs w:val="24"/>
        </w:rPr>
      </w:pPr>
      <w:r w:rsidRPr="00AD0DF4">
        <w:rPr>
          <w:rFonts w:ascii="Arial" w:hAnsi="Arial" w:cs="Arial"/>
          <w:iCs/>
          <w:sz w:val="24"/>
          <w:szCs w:val="24"/>
        </w:rPr>
        <w:t>Right to protection of</w:t>
      </w:r>
      <w:r w:rsidR="00646AC5" w:rsidRPr="00AD0DF4">
        <w:rPr>
          <w:rFonts w:ascii="Arial" w:hAnsi="Arial" w:cs="Arial"/>
          <w:iCs/>
          <w:sz w:val="24"/>
          <w:szCs w:val="24"/>
        </w:rPr>
        <w:t xml:space="preserve"> family and children (s 11)</w:t>
      </w:r>
      <w:r w:rsidR="00EF3798" w:rsidRPr="00AD0DF4">
        <w:rPr>
          <w:rFonts w:ascii="Arial" w:hAnsi="Arial" w:cs="Arial"/>
          <w:iCs/>
          <w:sz w:val="24"/>
          <w:szCs w:val="24"/>
        </w:rPr>
        <w:t>; and</w:t>
      </w:r>
    </w:p>
    <w:p w14:paraId="72738BC8" w14:textId="43AFEC63" w:rsidR="00646AC5" w:rsidRPr="00AD0DF4" w:rsidRDefault="00357FA2" w:rsidP="00357FA2">
      <w:pPr>
        <w:pStyle w:val="ListParagraph"/>
        <w:numPr>
          <w:ilvl w:val="0"/>
          <w:numId w:val="7"/>
        </w:numPr>
        <w:spacing w:after="120" w:line="276" w:lineRule="auto"/>
        <w:ind w:right="-755"/>
        <w:rPr>
          <w:rFonts w:ascii="Arial" w:hAnsi="Arial" w:cs="Arial"/>
          <w:iCs/>
          <w:sz w:val="24"/>
          <w:szCs w:val="24"/>
        </w:rPr>
      </w:pPr>
      <w:r w:rsidRPr="00AD0DF4">
        <w:rPr>
          <w:rFonts w:ascii="Arial" w:hAnsi="Arial" w:cs="Arial"/>
          <w:iCs/>
          <w:sz w:val="24"/>
          <w:szCs w:val="24"/>
        </w:rPr>
        <w:t>Right to p</w:t>
      </w:r>
      <w:r w:rsidR="00646AC5" w:rsidRPr="00AD0DF4">
        <w:rPr>
          <w:rFonts w:ascii="Arial" w:hAnsi="Arial" w:cs="Arial"/>
          <w:iCs/>
          <w:sz w:val="24"/>
          <w:szCs w:val="24"/>
        </w:rPr>
        <w:t>revention from torture and cruel, inhumane or degrading treatment (s 10)</w:t>
      </w:r>
      <w:r w:rsidR="00EF3798" w:rsidRPr="00AD0DF4">
        <w:rPr>
          <w:rFonts w:ascii="Arial" w:hAnsi="Arial" w:cs="Arial"/>
          <w:iCs/>
          <w:sz w:val="24"/>
          <w:szCs w:val="24"/>
        </w:rPr>
        <w:t>.</w:t>
      </w:r>
    </w:p>
    <w:p w14:paraId="0A652A77" w14:textId="2DD0E9FE" w:rsidR="00646AC5" w:rsidRPr="00AD0DF4" w:rsidRDefault="00646AC5" w:rsidP="00357FA2">
      <w:pPr>
        <w:pStyle w:val="Heading4"/>
      </w:pPr>
      <w:bookmarkStart w:id="1" w:name="_Hlk34842669"/>
      <w:r w:rsidRPr="00AD0DF4">
        <w:t xml:space="preserve">Protection of family </w:t>
      </w:r>
      <w:r w:rsidR="00634250" w:rsidRPr="00AD0DF4">
        <w:t xml:space="preserve">and children </w:t>
      </w:r>
      <w:r w:rsidRPr="00AD0DF4">
        <w:t>(s 11</w:t>
      </w:r>
      <w:r w:rsidR="00634250" w:rsidRPr="00AD0DF4">
        <w:t>)</w:t>
      </w:r>
    </w:p>
    <w:p w14:paraId="0B0FA0DA" w14:textId="77777777" w:rsidR="008348F8" w:rsidRPr="00AD0DF4" w:rsidRDefault="008348F8" w:rsidP="008348F8">
      <w:pPr>
        <w:spacing w:after="120"/>
        <w:rPr>
          <w:rFonts w:ascii="Arial" w:hAnsi="Arial" w:cs="Arial"/>
          <w:sz w:val="24"/>
          <w:szCs w:val="24"/>
        </w:rPr>
      </w:pPr>
      <w:r w:rsidRPr="00AD0DF4">
        <w:rPr>
          <w:rFonts w:ascii="Arial" w:hAnsi="Arial" w:cs="Arial"/>
          <w:sz w:val="24"/>
          <w:szCs w:val="24"/>
        </w:rPr>
        <w:t xml:space="preserve">Section 11 of the Human Rights Act establishes that: </w:t>
      </w:r>
    </w:p>
    <w:p w14:paraId="042999BE" w14:textId="6FC4C5E4" w:rsidR="00634250" w:rsidRPr="00AD0DF4" w:rsidRDefault="008348F8" w:rsidP="00634250">
      <w:pPr>
        <w:pStyle w:val="ListParagraph"/>
        <w:numPr>
          <w:ilvl w:val="0"/>
          <w:numId w:val="9"/>
        </w:numPr>
        <w:spacing w:after="200" w:line="276" w:lineRule="auto"/>
        <w:contextualSpacing/>
        <w:rPr>
          <w:rFonts w:ascii="Arial" w:hAnsi="Arial" w:cs="Arial"/>
          <w:sz w:val="24"/>
          <w:szCs w:val="24"/>
        </w:rPr>
      </w:pPr>
      <w:r w:rsidRPr="00AD0DF4">
        <w:rPr>
          <w:rFonts w:ascii="Arial" w:hAnsi="Arial" w:cs="Arial"/>
          <w:sz w:val="24"/>
          <w:szCs w:val="24"/>
        </w:rPr>
        <w:t>The family is the natural and basic group unit of society and is entitled to be protected by society</w:t>
      </w:r>
      <w:r w:rsidR="00EF3798" w:rsidRPr="00AD0DF4">
        <w:rPr>
          <w:rFonts w:ascii="Arial" w:hAnsi="Arial" w:cs="Arial"/>
          <w:sz w:val="24"/>
          <w:szCs w:val="24"/>
        </w:rPr>
        <w:t>.</w:t>
      </w:r>
    </w:p>
    <w:p w14:paraId="6466612A" w14:textId="553C44D6" w:rsidR="00634250" w:rsidRPr="00AD0DF4" w:rsidRDefault="00634250" w:rsidP="00634250">
      <w:pPr>
        <w:pStyle w:val="ListParagraph"/>
        <w:numPr>
          <w:ilvl w:val="0"/>
          <w:numId w:val="9"/>
        </w:numPr>
        <w:spacing w:after="200" w:line="276" w:lineRule="auto"/>
        <w:contextualSpacing/>
        <w:rPr>
          <w:rFonts w:ascii="Arial" w:hAnsi="Arial" w:cs="Arial"/>
          <w:sz w:val="24"/>
          <w:szCs w:val="24"/>
        </w:rPr>
      </w:pPr>
      <w:r w:rsidRPr="00AD0DF4">
        <w:rPr>
          <w:rFonts w:ascii="Arial" w:hAnsi="Arial" w:cs="Arial"/>
          <w:sz w:val="24"/>
          <w:szCs w:val="24"/>
        </w:rPr>
        <w:t>Every child has the right to the protection needed by the child because of being a child, without distinction or discrimination of any kind.</w:t>
      </w:r>
    </w:p>
    <w:p w14:paraId="436364B6" w14:textId="644859F6" w:rsidR="00646AC5" w:rsidRPr="00AD0DF4" w:rsidRDefault="00634250" w:rsidP="008348F8">
      <w:pPr>
        <w:spacing w:after="120"/>
        <w:rPr>
          <w:rFonts w:ascii="Arial" w:hAnsi="Arial" w:cs="Arial"/>
          <w:iCs/>
          <w:sz w:val="24"/>
          <w:szCs w:val="24"/>
        </w:rPr>
      </w:pPr>
      <w:r w:rsidRPr="00AD0DF4">
        <w:rPr>
          <w:rFonts w:ascii="Arial" w:hAnsi="Arial" w:cs="Arial"/>
          <w:iCs/>
          <w:sz w:val="24"/>
          <w:szCs w:val="24"/>
        </w:rPr>
        <w:t xml:space="preserve">The Bill engages the right to family and children as it </w:t>
      </w:r>
      <w:r w:rsidR="00EF3798" w:rsidRPr="00AD0DF4">
        <w:rPr>
          <w:rFonts w:ascii="Arial" w:hAnsi="Arial" w:cs="Arial"/>
          <w:iCs/>
          <w:sz w:val="24"/>
          <w:szCs w:val="24"/>
        </w:rPr>
        <w:t>strengthens</w:t>
      </w:r>
      <w:r w:rsidRPr="00AD0DF4">
        <w:rPr>
          <w:rFonts w:ascii="Arial" w:hAnsi="Arial" w:cs="Arial"/>
          <w:iCs/>
          <w:sz w:val="24"/>
          <w:szCs w:val="24"/>
        </w:rPr>
        <w:t xml:space="preserve"> safeguards to protect children by applying </w:t>
      </w:r>
      <w:r w:rsidR="007A4613" w:rsidRPr="00AD0DF4">
        <w:rPr>
          <w:rFonts w:ascii="Arial" w:hAnsi="Arial" w:cs="Arial"/>
          <w:iCs/>
          <w:sz w:val="24"/>
          <w:szCs w:val="24"/>
        </w:rPr>
        <w:t xml:space="preserve">stronger risk assessments and </w:t>
      </w:r>
      <w:r w:rsidRPr="00AD0DF4">
        <w:rPr>
          <w:rFonts w:ascii="Arial" w:hAnsi="Arial" w:cs="Arial"/>
          <w:iCs/>
          <w:sz w:val="24"/>
          <w:szCs w:val="24"/>
        </w:rPr>
        <w:t xml:space="preserve">disqualifying offences to applicants who intend to engage in regulated activities involving children. </w:t>
      </w:r>
    </w:p>
    <w:p w14:paraId="24564913" w14:textId="1D3E3100" w:rsidR="00AB67F8" w:rsidRPr="00AD0DF4" w:rsidRDefault="00AB67F8" w:rsidP="008348F8">
      <w:pPr>
        <w:spacing w:after="120"/>
        <w:rPr>
          <w:rFonts w:ascii="Arial" w:hAnsi="Arial" w:cs="Arial"/>
          <w:iCs/>
          <w:sz w:val="24"/>
          <w:szCs w:val="24"/>
        </w:rPr>
      </w:pPr>
      <w:r w:rsidRPr="00AD0DF4">
        <w:rPr>
          <w:rFonts w:ascii="Arial" w:hAnsi="Arial" w:cs="Arial"/>
          <w:iCs/>
          <w:sz w:val="24"/>
          <w:szCs w:val="24"/>
        </w:rPr>
        <w:t xml:space="preserve">The Bill also seeks to embody international human rights standards for children and young people, such as the </w:t>
      </w:r>
      <w:r w:rsidRPr="00AD0DF4">
        <w:rPr>
          <w:rFonts w:ascii="Arial" w:hAnsi="Arial" w:cs="Arial"/>
          <w:i/>
          <w:sz w:val="24"/>
          <w:szCs w:val="24"/>
        </w:rPr>
        <w:t>Convention on the Rights of the Child</w:t>
      </w:r>
      <w:r w:rsidRPr="00AD0DF4">
        <w:rPr>
          <w:rFonts w:ascii="Arial" w:hAnsi="Arial" w:cs="Arial"/>
          <w:iCs/>
          <w:sz w:val="24"/>
          <w:szCs w:val="24"/>
        </w:rPr>
        <w:t>. For example, the Convention requires states to act in the best interests of the child (article 3) and provide special protection when a child cannot remain in their immediate family environment (with birth parents) (article 20).</w:t>
      </w:r>
    </w:p>
    <w:p w14:paraId="7E53ABC7" w14:textId="667D35F0" w:rsidR="00634250" w:rsidRPr="00AD0DF4" w:rsidRDefault="007A4613" w:rsidP="008348F8">
      <w:pPr>
        <w:spacing w:after="120"/>
        <w:rPr>
          <w:rFonts w:ascii="Arial" w:hAnsi="Arial" w:cs="Arial"/>
          <w:iCs/>
          <w:sz w:val="24"/>
          <w:szCs w:val="24"/>
        </w:rPr>
      </w:pPr>
      <w:r w:rsidRPr="00AD0DF4">
        <w:rPr>
          <w:rFonts w:ascii="Arial" w:hAnsi="Arial" w:cs="Arial"/>
          <w:iCs/>
          <w:sz w:val="24"/>
          <w:szCs w:val="24"/>
        </w:rPr>
        <w:t>The Bill</w:t>
      </w:r>
      <w:r w:rsidR="00634250" w:rsidRPr="00AD0DF4">
        <w:rPr>
          <w:rFonts w:ascii="Arial" w:hAnsi="Arial" w:cs="Arial"/>
          <w:iCs/>
          <w:sz w:val="24"/>
          <w:szCs w:val="24"/>
        </w:rPr>
        <w:t xml:space="preserve"> protects the family unit by ensuring </w:t>
      </w:r>
      <w:r w:rsidRPr="00AD0DF4">
        <w:rPr>
          <w:rFonts w:ascii="Arial" w:hAnsi="Arial" w:cs="Arial"/>
          <w:iCs/>
          <w:sz w:val="24"/>
          <w:szCs w:val="24"/>
        </w:rPr>
        <w:t xml:space="preserve">that </w:t>
      </w:r>
      <w:r w:rsidR="00634250" w:rsidRPr="00AD0DF4">
        <w:rPr>
          <w:rFonts w:ascii="Arial" w:hAnsi="Arial" w:cs="Arial"/>
          <w:iCs/>
          <w:sz w:val="24"/>
          <w:szCs w:val="24"/>
        </w:rPr>
        <w:t xml:space="preserve">kinship carers are not automatically excluded from </w:t>
      </w:r>
      <w:r w:rsidR="00357FA2" w:rsidRPr="00AD0DF4">
        <w:rPr>
          <w:rFonts w:ascii="Arial" w:hAnsi="Arial" w:cs="Arial"/>
          <w:iCs/>
          <w:sz w:val="24"/>
          <w:szCs w:val="24"/>
        </w:rPr>
        <w:t>caring for children or working in the NDIS</w:t>
      </w:r>
      <w:r w:rsidR="00634250" w:rsidRPr="00AD0DF4">
        <w:rPr>
          <w:rFonts w:ascii="Arial" w:hAnsi="Arial" w:cs="Arial"/>
          <w:iCs/>
          <w:sz w:val="24"/>
          <w:szCs w:val="24"/>
        </w:rPr>
        <w:t xml:space="preserve"> and can continue to care for their own family. This process further </w:t>
      </w:r>
      <w:r w:rsidR="00EF3798" w:rsidRPr="00AD0DF4">
        <w:rPr>
          <w:rFonts w:ascii="Arial" w:hAnsi="Arial" w:cs="Arial"/>
          <w:iCs/>
          <w:sz w:val="24"/>
          <w:szCs w:val="24"/>
        </w:rPr>
        <w:t>protects</w:t>
      </w:r>
      <w:r w:rsidR="00634250" w:rsidRPr="00AD0DF4">
        <w:rPr>
          <w:rFonts w:ascii="Arial" w:hAnsi="Arial" w:cs="Arial"/>
          <w:iCs/>
          <w:sz w:val="24"/>
          <w:szCs w:val="24"/>
        </w:rPr>
        <w:t xml:space="preserve"> the rights and interests of children by ensuring children who cannot be cared for by their parents remain connected to their family, community and cultural identity. </w:t>
      </w:r>
    </w:p>
    <w:p w14:paraId="6E954F50" w14:textId="315BE2DD" w:rsidR="007A4613" w:rsidRPr="006C69B5" w:rsidRDefault="007A4613" w:rsidP="008348F8">
      <w:pPr>
        <w:spacing w:after="120"/>
        <w:rPr>
          <w:rFonts w:ascii="Arial" w:hAnsi="Arial" w:cs="Arial"/>
          <w:iCs/>
          <w:sz w:val="24"/>
          <w:szCs w:val="24"/>
        </w:rPr>
      </w:pPr>
      <w:r w:rsidRPr="00AD0DF4">
        <w:rPr>
          <w:rFonts w:ascii="Arial" w:hAnsi="Arial" w:cs="Arial"/>
          <w:iCs/>
          <w:sz w:val="24"/>
          <w:szCs w:val="24"/>
        </w:rPr>
        <w:lastRenderedPageBreak/>
        <w:t xml:space="preserve">By not automatically excluding kinship carers from </w:t>
      </w:r>
      <w:r w:rsidR="00357FA2" w:rsidRPr="00AD0DF4">
        <w:rPr>
          <w:rFonts w:ascii="Arial" w:hAnsi="Arial" w:cs="Arial"/>
          <w:iCs/>
          <w:sz w:val="24"/>
          <w:szCs w:val="24"/>
        </w:rPr>
        <w:t>caring for children or working in the NDIS</w:t>
      </w:r>
      <w:r w:rsidRPr="00AD0DF4">
        <w:rPr>
          <w:rFonts w:ascii="Arial" w:hAnsi="Arial" w:cs="Arial"/>
          <w:iCs/>
          <w:sz w:val="24"/>
          <w:szCs w:val="24"/>
        </w:rPr>
        <w:t xml:space="preserve">, the Bill </w:t>
      </w:r>
      <w:r w:rsidR="00EF3798" w:rsidRPr="00AD0DF4">
        <w:rPr>
          <w:rFonts w:ascii="Arial" w:hAnsi="Arial" w:cs="Arial"/>
          <w:iCs/>
          <w:sz w:val="24"/>
          <w:szCs w:val="24"/>
        </w:rPr>
        <w:t>promotes</w:t>
      </w:r>
      <w:r w:rsidRPr="00AD0DF4">
        <w:rPr>
          <w:rFonts w:ascii="Arial" w:hAnsi="Arial" w:cs="Arial"/>
          <w:iCs/>
          <w:sz w:val="24"/>
          <w:szCs w:val="24"/>
        </w:rPr>
        <w:t xml:space="preserve"> the cultural rights of Aboriginal and Torres Strait Islander children </w:t>
      </w:r>
      <w:r w:rsidRPr="006C69B5">
        <w:rPr>
          <w:rFonts w:ascii="Arial" w:hAnsi="Arial" w:cs="Arial"/>
          <w:iCs/>
          <w:sz w:val="24"/>
          <w:szCs w:val="24"/>
        </w:rPr>
        <w:t>and young people in the ACT (section 27). This reflects the important role that kinship carers play in supporting Aboriginal and Torres Strait Islander children and young people to maintain connection to family, culture and community.</w:t>
      </w:r>
    </w:p>
    <w:p w14:paraId="0DFD3A3F" w14:textId="1028D1D2" w:rsidR="00634250" w:rsidRPr="006C69B5" w:rsidRDefault="00634250" w:rsidP="008348F8">
      <w:pPr>
        <w:spacing w:after="120"/>
        <w:rPr>
          <w:rFonts w:ascii="Arial" w:hAnsi="Arial" w:cs="Arial"/>
          <w:iCs/>
          <w:sz w:val="24"/>
          <w:szCs w:val="24"/>
        </w:rPr>
      </w:pPr>
      <w:r w:rsidRPr="006C69B5">
        <w:rPr>
          <w:rFonts w:ascii="Arial" w:hAnsi="Arial" w:cs="Arial"/>
          <w:iCs/>
          <w:sz w:val="24"/>
          <w:szCs w:val="24"/>
        </w:rPr>
        <w:t xml:space="preserve">The different treatment for kinship carers is not extended to foster carers. This further protects the rights and interests of children by ensuring their carer is appropriately suitable to care for the most vulnerable children in the ACT. </w:t>
      </w:r>
    </w:p>
    <w:p w14:paraId="6FC426CF" w14:textId="77777777" w:rsidR="00216972" w:rsidRPr="006C69B5" w:rsidRDefault="00216972" w:rsidP="00351E2F">
      <w:pPr>
        <w:spacing w:after="120"/>
        <w:ind w:right="-472"/>
        <w:rPr>
          <w:rFonts w:ascii="Arial" w:hAnsi="Arial" w:cs="Arial"/>
          <w:iCs/>
          <w:sz w:val="24"/>
          <w:szCs w:val="24"/>
        </w:rPr>
      </w:pPr>
      <w:r w:rsidRPr="006C69B5">
        <w:rPr>
          <w:rFonts w:ascii="Arial" w:hAnsi="Arial" w:cs="Arial"/>
          <w:iCs/>
          <w:sz w:val="24"/>
          <w:szCs w:val="24"/>
        </w:rPr>
        <w:t xml:space="preserve">However, a limited number of foster carers will be affected by the introduction of disqualifying offences. This situation means that the rights of children to family could be arbitrarily limited (i.e. a child may be automatically removed from their foster family). </w:t>
      </w:r>
    </w:p>
    <w:p w14:paraId="09062249" w14:textId="7905CE26" w:rsidR="00216972" w:rsidRPr="006C69B5" w:rsidRDefault="00216972" w:rsidP="008348F8">
      <w:pPr>
        <w:spacing w:after="120"/>
        <w:rPr>
          <w:rFonts w:ascii="Arial" w:hAnsi="Arial" w:cs="Arial"/>
          <w:iCs/>
          <w:sz w:val="24"/>
          <w:szCs w:val="24"/>
        </w:rPr>
      </w:pPr>
      <w:r w:rsidRPr="006C69B5">
        <w:rPr>
          <w:rFonts w:ascii="Arial" w:hAnsi="Arial" w:cs="Arial"/>
          <w:iCs/>
          <w:sz w:val="24"/>
          <w:szCs w:val="24"/>
        </w:rPr>
        <w:t xml:space="preserve">To address this issue, a ‘grandfathering’ clause has been incorporated to accommodate foster carers who are currently caring for children in care. This means that </w:t>
      </w:r>
      <w:r w:rsidR="006432D0" w:rsidRPr="006C69B5">
        <w:rPr>
          <w:rFonts w:ascii="Arial" w:hAnsi="Arial" w:cs="Arial"/>
          <w:iCs/>
          <w:sz w:val="24"/>
          <w:szCs w:val="24"/>
        </w:rPr>
        <w:t xml:space="preserve">these </w:t>
      </w:r>
      <w:r w:rsidRPr="006C69B5">
        <w:rPr>
          <w:rFonts w:ascii="Arial" w:hAnsi="Arial" w:cs="Arial"/>
          <w:iCs/>
          <w:sz w:val="24"/>
          <w:szCs w:val="24"/>
        </w:rPr>
        <w:t>current foster carers can be risk assessed instead of being automatically deregistered, effectively being treated as class B offences.</w:t>
      </w:r>
    </w:p>
    <w:bookmarkEnd w:id="1"/>
    <w:p w14:paraId="75897DE0" w14:textId="40CA4A73" w:rsidR="00933E85" w:rsidRPr="00AD0DF4" w:rsidRDefault="00933E85" w:rsidP="00357FA2">
      <w:pPr>
        <w:pStyle w:val="Heading4"/>
      </w:pPr>
      <w:r w:rsidRPr="006C69B5">
        <w:t xml:space="preserve">Prevention </w:t>
      </w:r>
      <w:r w:rsidR="00AB67F8" w:rsidRPr="006C69B5">
        <w:t>against</w:t>
      </w:r>
      <w:r w:rsidRPr="006C69B5">
        <w:t xml:space="preserve"> torture and cruel, inhumane or degrading treatment (s.10)</w:t>
      </w:r>
    </w:p>
    <w:p w14:paraId="36AEFF39" w14:textId="77777777" w:rsidR="00933E85" w:rsidRPr="00AD0DF4" w:rsidRDefault="00933E85" w:rsidP="00933E85">
      <w:pPr>
        <w:rPr>
          <w:rFonts w:ascii="Arial" w:hAnsi="Arial" w:cs="Arial"/>
          <w:sz w:val="24"/>
          <w:szCs w:val="24"/>
        </w:rPr>
      </w:pPr>
      <w:r w:rsidRPr="00AD0DF4">
        <w:rPr>
          <w:rFonts w:ascii="Arial" w:hAnsi="Arial" w:cs="Arial"/>
          <w:sz w:val="24"/>
          <w:szCs w:val="24"/>
        </w:rPr>
        <w:t>Section 10 of the Human Rights Act establishes that:</w:t>
      </w:r>
    </w:p>
    <w:p w14:paraId="7282097E" w14:textId="0E467FB8" w:rsidR="00933E85" w:rsidRPr="00AD0DF4" w:rsidRDefault="00933E85" w:rsidP="00933E85">
      <w:pPr>
        <w:spacing w:after="0"/>
        <w:ind w:left="720" w:hanging="294"/>
        <w:rPr>
          <w:rFonts w:ascii="Arial" w:hAnsi="Arial" w:cs="Arial"/>
          <w:sz w:val="24"/>
          <w:szCs w:val="24"/>
        </w:rPr>
      </w:pPr>
      <w:r w:rsidRPr="00AD0DF4">
        <w:rPr>
          <w:rFonts w:ascii="Arial" w:hAnsi="Arial" w:cs="Arial"/>
          <w:sz w:val="24"/>
          <w:szCs w:val="24"/>
        </w:rPr>
        <w:t>(1) No</w:t>
      </w:r>
      <w:r w:rsidR="00FF5AE9" w:rsidRPr="00AD0DF4">
        <w:rPr>
          <w:rFonts w:ascii="Arial" w:hAnsi="Arial" w:cs="Arial"/>
          <w:sz w:val="24"/>
          <w:szCs w:val="24"/>
        </w:rPr>
        <w:t xml:space="preserve"> </w:t>
      </w:r>
      <w:r w:rsidRPr="00AD0DF4">
        <w:rPr>
          <w:rFonts w:ascii="Arial" w:hAnsi="Arial" w:cs="Arial"/>
          <w:sz w:val="24"/>
          <w:szCs w:val="24"/>
        </w:rPr>
        <w:t>one may be</w:t>
      </w:r>
      <w:r w:rsidR="00FF5AE9" w:rsidRPr="00AD0DF4">
        <w:rPr>
          <w:rFonts w:ascii="Arial" w:hAnsi="Arial" w:cs="Arial"/>
          <w:sz w:val="24"/>
          <w:szCs w:val="24"/>
        </w:rPr>
        <w:t>:</w:t>
      </w:r>
    </w:p>
    <w:p w14:paraId="01B3142C" w14:textId="77777777" w:rsidR="00933E85" w:rsidRPr="00AD0DF4" w:rsidRDefault="00933E85" w:rsidP="00933E85">
      <w:pPr>
        <w:spacing w:after="0"/>
        <w:ind w:left="720" w:firstLine="414"/>
        <w:rPr>
          <w:rFonts w:ascii="Arial" w:hAnsi="Arial" w:cs="Arial"/>
          <w:sz w:val="24"/>
          <w:szCs w:val="24"/>
        </w:rPr>
      </w:pPr>
      <w:r w:rsidRPr="00AD0DF4">
        <w:rPr>
          <w:rFonts w:ascii="Arial" w:hAnsi="Arial" w:cs="Arial"/>
          <w:sz w:val="24"/>
          <w:szCs w:val="24"/>
        </w:rPr>
        <w:t>(a) tortured; or</w:t>
      </w:r>
    </w:p>
    <w:p w14:paraId="4E1996F4" w14:textId="7A2039E7" w:rsidR="00933E85" w:rsidRPr="00AD0DF4" w:rsidRDefault="00933E85" w:rsidP="00933E85">
      <w:pPr>
        <w:spacing w:after="0"/>
        <w:ind w:left="720" w:firstLine="414"/>
        <w:rPr>
          <w:rFonts w:ascii="Arial" w:hAnsi="Arial" w:cs="Arial"/>
          <w:sz w:val="24"/>
          <w:szCs w:val="24"/>
        </w:rPr>
      </w:pPr>
      <w:r w:rsidRPr="00AD0DF4">
        <w:rPr>
          <w:rFonts w:ascii="Arial" w:hAnsi="Arial" w:cs="Arial"/>
          <w:sz w:val="24"/>
          <w:szCs w:val="24"/>
        </w:rPr>
        <w:t>(b) treated or punished in a cruel, inhuman or degrading way</w:t>
      </w:r>
      <w:r w:rsidR="00454429" w:rsidRPr="00AD0DF4">
        <w:rPr>
          <w:rFonts w:ascii="Arial" w:hAnsi="Arial" w:cs="Arial"/>
          <w:sz w:val="24"/>
          <w:szCs w:val="24"/>
        </w:rPr>
        <w:t>.</w:t>
      </w:r>
    </w:p>
    <w:p w14:paraId="46C0E69C" w14:textId="7489087A" w:rsidR="00933E85" w:rsidRPr="00AD0DF4" w:rsidRDefault="00933E85" w:rsidP="009E2B5C">
      <w:pPr>
        <w:pStyle w:val="ListParagraph"/>
        <w:numPr>
          <w:ilvl w:val="0"/>
          <w:numId w:val="10"/>
        </w:numPr>
        <w:spacing w:after="120" w:line="276" w:lineRule="auto"/>
        <w:ind w:left="850" w:hanging="357"/>
        <w:contextualSpacing/>
        <w:rPr>
          <w:rFonts w:ascii="Arial" w:hAnsi="Arial" w:cs="Arial"/>
          <w:sz w:val="24"/>
          <w:szCs w:val="24"/>
          <w:lang w:eastAsia="en-US"/>
        </w:rPr>
      </w:pPr>
      <w:r w:rsidRPr="00AD0DF4">
        <w:rPr>
          <w:rFonts w:ascii="Arial" w:hAnsi="Arial" w:cs="Arial"/>
          <w:sz w:val="24"/>
          <w:szCs w:val="24"/>
        </w:rPr>
        <w:t>No</w:t>
      </w:r>
      <w:r w:rsidR="00FF5AE9" w:rsidRPr="00AD0DF4">
        <w:rPr>
          <w:rFonts w:ascii="Arial" w:hAnsi="Arial" w:cs="Arial"/>
          <w:sz w:val="24"/>
          <w:szCs w:val="24"/>
        </w:rPr>
        <w:t xml:space="preserve"> </w:t>
      </w:r>
      <w:r w:rsidRPr="00AD0DF4">
        <w:rPr>
          <w:rFonts w:ascii="Arial" w:hAnsi="Arial" w:cs="Arial"/>
          <w:sz w:val="24"/>
          <w:szCs w:val="24"/>
        </w:rPr>
        <w:t xml:space="preserve">one may be subjected to medical or scientific experimentation or treatment </w:t>
      </w:r>
      <w:r w:rsidRPr="00AD0DF4">
        <w:rPr>
          <w:rFonts w:ascii="Arial" w:hAnsi="Arial" w:cs="Arial"/>
          <w:sz w:val="24"/>
          <w:szCs w:val="24"/>
          <w:lang w:eastAsia="en-US"/>
        </w:rPr>
        <w:t>without his or her free consent.</w:t>
      </w:r>
    </w:p>
    <w:p w14:paraId="570022CC" w14:textId="415A561E" w:rsidR="00FF5AE9" w:rsidRPr="00AD0DF4" w:rsidRDefault="00FF5AE9" w:rsidP="009E2B5C">
      <w:pPr>
        <w:spacing w:after="120"/>
        <w:ind w:right="-330"/>
        <w:rPr>
          <w:rFonts w:ascii="Arial" w:hAnsi="Arial" w:cs="Arial"/>
          <w:sz w:val="24"/>
          <w:szCs w:val="24"/>
        </w:rPr>
      </w:pPr>
      <w:r w:rsidRPr="00AD0DF4">
        <w:rPr>
          <w:rFonts w:ascii="Arial" w:hAnsi="Arial" w:cs="Arial"/>
          <w:sz w:val="24"/>
          <w:szCs w:val="24"/>
        </w:rPr>
        <w:t xml:space="preserve">The Bill </w:t>
      </w:r>
      <w:r w:rsidR="00391514" w:rsidRPr="00AD0DF4">
        <w:rPr>
          <w:rFonts w:ascii="Arial" w:hAnsi="Arial" w:cs="Arial"/>
          <w:sz w:val="24"/>
          <w:szCs w:val="24"/>
        </w:rPr>
        <w:t>promotes</w:t>
      </w:r>
      <w:r w:rsidRPr="00AD0DF4">
        <w:rPr>
          <w:rFonts w:ascii="Arial" w:hAnsi="Arial" w:cs="Arial"/>
          <w:sz w:val="24"/>
          <w:szCs w:val="24"/>
        </w:rPr>
        <w:t xml:space="preserve"> section 10 of the Human Rights Act </w:t>
      </w:r>
      <w:r w:rsidR="0049173D" w:rsidRPr="00AD0DF4">
        <w:rPr>
          <w:rFonts w:ascii="Arial" w:hAnsi="Arial" w:cs="Arial"/>
          <w:sz w:val="24"/>
          <w:szCs w:val="24"/>
        </w:rPr>
        <w:t xml:space="preserve">as it will </w:t>
      </w:r>
      <w:r w:rsidRPr="00AD0DF4">
        <w:rPr>
          <w:rFonts w:ascii="Arial" w:hAnsi="Arial" w:cs="Arial"/>
          <w:sz w:val="24"/>
          <w:szCs w:val="24"/>
        </w:rPr>
        <w:t>exclud</w:t>
      </w:r>
      <w:r w:rsidR="0049173D" w:rsidRPr="00AD0DF4">
        <w:rPr>
          <w:rFonts w:ascii="Arial" w:hAnsi="Arial" w:cs="Arial"/>
          <w:sz w:val="24"/>
          <w:szCs w:val="24"/>
        </w:rPr>
        <w:t>e</w:t>
      </w:r>
      <w:r w:rsidRPr="00AD0DF4">
        <w:rPr>
          <w:rFonts w:ascii="Arial" w:hAnsi="Arial" w:cs="Arial"/>
          <w:sz w:val="24"/>
          <w:szCs w:val="24"/>
        </w:rPr>
        <w:t xml:space="preserve"> individuals who pose an unacceptable risk of harm to vulnerable people. The Bill </w:t>
      </w:r>
      <w:r w:rsidR="00933E85" w:rsidRPr="00AD0DF4">
        <w:rPr>
          <w:rFonts w:ascii="Arial" w:hAnsi="Arial" w:cs="Arial"/>
          <w:sz w:val="24"/>
          <w:szCs w:val="24"/>
        </w:rPr>
        <w:t xml:space="preserve">will strengthen </w:t>
      </w:r>
      <w:r w:rsidR="00AB67F8" w:rsidRPr="00AD0DF4">
        <w:rPr>
          <w:rFonts w:ascii="Arial" w:hAnsi="Arial" w:cs="Arial"/>
          <w:sz w:val="24"/>
          <w:szCs w:val="24"/>
        </w:rPr>
        <w:t xml:space="preserve">this absolute right </w:t>
      </w:r>
      <w:r w:rsidR="00933E85" w:rsidRPr="00AD0DF4">
        <w:rPr>
          <w:rFonts w:ascii="Arial" w:hAnsi="Arial" w:cs="Arial"/>
          <w:sz w:val="24"/>
          <w:szCs w:val="24"/>
        </w:rPr>
        <w:t>by imposing disqualifying offences that preclude people with relevant criminal histories, pending charges or convictions from eligibility to undertake regulated activities. </w:t>
      </w:r>
      <w:r w:rsidR="00391514" w:rsidRPr="00AD0DF4">
        <w:rPr>
          <w:rFonts w:ascii="Arial" w:hAnsi="Arial" w:cs="Arial"/>
          <w:sz w:val="24"/>
          <w:szCs w:val="24"/>
        </w:rPr>
        <w:t>In addition, the Bill inserts an objects clause that makes clear that the protection of vulnerable people is the paramount consideration under the WWVP Act.</w:t>
      </w:r>
    </w:p>
    <w:p w14:paraId="46A2CA2A" w14:textId="781398B7" w:rsidR="00AB67F8" w:rsidRPr="00AD0DF4" w:rsidRDefault="00391514" w:rsidP="00AB67F8">
      <w:pPr>
        <w:spacing w:after="120"/>
        <w:ind w:right="-188"/>
        <w:rPr>
          <w:rFonts w:ascii="Arial" w:hAnsi="Arial" w:cs="Arial"/>
          <w:sz w:val="24"/>
          <w:szCs w:val="24"/>
        </w:rPr>
      </w:pPr>
      <w:r w:rsidRPr="00AD0DF4">
        <w:rPr>
          <w:rFonts w:ascii="Arial" w:hAnsi="Arial" w:cs="Arial"/>
          <w:sz w:val="24"/>
          <w:szCs w:val="24"/>
        </w:rPr>
        <w:t>The</w:t>
      </w:r>
      <w:r w:rsidR="00AB67F8" w:rsidRPr="00AD0DF4">
        <w:rPr>
          <w:rFonts w:ascii="Arial" w:hAnsi="Arial" w:cs="Arial"/>
          <w:sz w:val="24"/>
          <w:szCs w:val="24"/>
        </w:rPr>
        <w:t xml:space="preserve"> Bill </w:t>
      </w:r>
      <w:r w:rsidRPr="00AD0DF4">
        <w:rPr>
          <w:rFonts w:ascii="Arial" w:hAnsi="Arial" w:cs="Arial"/>
          <w:sz w:val="24"/>
          <w:szCs w:val="24"/>
        </w:rPr>
        <w:t>seeks to</w:t>
      </w:r>
      <w:r w:rsidR="00AB67F8" w:rsidRPr="00AD0DF4">
        <w:rPr>
          <w:rFonts w:ascii="Arial" w:hAnsi="Arial" w:cs="Arial"/>
          <w:sz w:val="24"/>
          <w:szCs w:val="24"/>
        </w:rPr>
        <w:t xml:space="preserve"> </w:t>
      </w:r>
      <w:r w:rsidRPr="00AD0DF4">
        <w:rPr>
          <w:rFonts w:ascii="Arial" w:hAnsi="Arial" w:cs="Arial"/>
          <w:sz w:val="24"/>
          <w:szCs w:val="24"/>
        </w:rPr>
        <w:t xml:space="preserve">reflect </w:t>
      </w:r>
      <w:r w:rsidR="00AB67F8" w:rsidRPr="00AD0DF4">
        <w:rPr>
          <w:rFonts w:ascii="Arial" w:hAnsi="Arial" w:cs="Arial"/>
          <w:sz w:val="24"/>
          <w:szCs w:val="24"/>
        </w:rPr>
        <w:t xml:space="preserve">the </w:t>
      </w:r>
      <w:r w:rsidR="00AB67F8" w:rsidRPr="00AD0DF4">
        <w:rPr>
          <w:rFonts w:ascii="Arial" w:hAnsi="Arial" w:cs="Arial"/>
          <w:i/>
          <w:iCs/>
          <w:sz w:val="24"/>
          <w:szCs w:val="24"/>
        </w:rPr>
        <w:t>Convention against Torture and Other Cruel, Inhuman or Degrading Treatment or Punishment</w:t>
      </w:r>
      <w:r w:rsidR="00AB67F8" w:rsidRPr="00AD0DF4">
        <w:rPr>
          <w:rFonts w:ascii="Arial" w:hAnsi="Arial" w:cs="Arial"/>
          <w:sz w:val="24"/>
          <w:szCs w:val="24"/>
        </w:rPr>
        <w:t xml:space="preserve"> by ensuring the government has sufficient legislation and regulation to ensure vulnerable people, including children, are not treated in a cruel, inhuman or degrading way</w:t>
      </w:r>
      <w:r w:rsidRPr="00AD0DF4">
        <w:rPr>
          <w:rFonts w:ascii="Arial" w:hAnsi="Arial" w:cs="Arial"/>
          <w:sz w:val="24"/>
          <w:szCs w:val="24"/>
        </w:rPr>
        <w:t xml:space="preserve"> by preventing the registration of individuals that pose an unacceptable risk of harm.</w:t>
      </w:r>
    </w:p>
    <w:p w14:paraId="6F5BA4C1" w14:textId="4B72DC0C" w:rsidR="00933E85" w:rsidRPr="00AD0DF4" w:rsidRDefault="00391514" w:rsidP="00FF5AE9">
      <w:pPr>
        <w:spacing w:after="120"/>
        <w:ind w:right="-188"/>
      </w:pPr>
      <w:r w:rsidRPr="00AD0DF4">
        <w:rPr>
          <w:rFonts w:ascii="Arial" w:hAnsi="Arial" w:cs="Arial"/>
          <w:sz w:val="24"/>
          <w:szCs w:val="24"/>
        </w:rPr>
        <w:t xml:space="preserve">The Bill </w:t>
      </w:r>
      <w:r w:rsidR="003D27E1" w:rsidRPr="00AD0DF4">
        <w:rPr>
          <w:rFonts w:ascii="Arial" w:hAnsi="Arial" w:cs="Arial"/>
          <w:sz w:val="24"/>
          <w:szCs w:val="24"/>
        </w:rPr>
        <w:t xml:space="preserve">does not limit this right because it works to reduce </w:t>
      </w:r>
      <w:r w:rsidRPr="00AD0DF4">
        <w:rPr>
          <w:rFonts w:ascii="Arial" w:hAnsi="Arial" w:cs="Arial"/>
          <w:sz w:val="24"/>
          <w:szCs w:val="24"/>
        </w:rPr>
        <w:t xml:space="preserve">the likelihood of preventable harm for vulnerable people and children and </w:t>
      </w:r>
      <w:r w:rsidRPr="00AD0DF4">
        <w:rPr>
          <w:rFonts w:ascii="Arial" w:hAnsi="Arial" w:cs="Arial"/>
          <w:iCs/>
          <w:sz w:val="24"/>
          <w:szCs w:val="24"/>
        </w:rPr>
        <w:t>seeks to protect the rights and dignity of vulnerable people by limiting their exposure to people who pose a risk to their safety, welfare and wellbeing.</w:t>
      </w:r>
    </w:p>
    <w:p w14:paraId="67281E4E" w14:textId="77777777" w:rsidR="00D64F31" w:rsidRDefault="00D64F31" w:rsidP="00357FA2">
      <w:pPr>
        <w:pStyle w:val="Heading3"/>
      </w:pPr>
    </w:p>
    <w:p w14:paraId="1783AFFC" w14:textId="77777777" w:rsidR="00D64F31" w:rsidRDefault="00D64F31" w:rsidP="00357FA2">
      <w:pPr>
        <w:pStyle w:val="Heading3"/>
      </w:pPr>
    </w:p>
    <w:p w14:paraId="265D5486" w14:textId="091F7978" w:rsidR="00BC3EF0" w:rsidRPr="00AD0DF4" w:rsidRDefault="00BC3EF0" w:rsidP="00357FA2">
      <w:pPr>
        <w:pStyle w:val="Heading3"/>
      </w:pPr>
      <w:r w:rsidRPr="00AD0DF4">
        <w:lastRenderedPageBreak/>
        <w:t>Rights Limited</w:t>
      </w:r>
    </w:p>
    <w:p w14:paraId="1001DD7B" w14:textId="77777777" w:rsidR="00231092" w:rsidRPr="00AD0DF4" w:rsidRDefault="00231092" w:rsidP="009E2B5C">
      <w:pPr>
        <w:spacing w:after="120"/>
        <w:rPr>
          <w:rFonts w:ascii="Arial" w:hAnsi="Arial" w:cs="Arial"/>
          <w:iCs/>
          <w:sz w:val="24"/>
          <w:szCs w:val="24"/>
        </w:rPr>
      </w:pPr>
      <w:r w:rsidRPr="00AD0DF4">
        <w:rPr>
          <w:rFonts w:ascii="Arial" w:hAnsi="Arial" w:cs="Arial"/>
          <w:iCs/>
          <w:sz w:val="24"/>
          <w:szCs w:val="24"/>
        </w:rPr>
        <w:t>Several rights are limited by the provisions contained in this Amendment Bill. These are:</w:t>
      </w:r>
    </w:p>
    <w:p w14:paraId="31FD0945" w14:textId="25C3085C" w:rsidR="00357FA2" w:rsidRPr="00AD0DF4" w:rsidRDefault="00357FA2" w:rsidP="00357FA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privacy and reputation (s.12);</w:t>
      </w:r>
    </w:p>
    <w:p w14:paraId="6B07BECD" w14:textId="41A698D6" w:rsidR="00231092" w:rsidRPr="00AD0DF4" w:rsidRDefault="00231092" w:rsidP="0023109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equality before the law (s.8)</w:t>
      </w:r>
      <w:r w:rsidR="00454429" w:rsidRPr="00AD0DF4">
        <w:rPr>
          <w:rFonts w:ascii="Arial" w:hAnsi="Arial" w:cs="Arial"/>
          <w:iCs/>
          <w:sz w:val="24"/>
          <w:szCs w:val="24"/>
        </w:rPr>
        <w:t>;</w:t>
      </w:r>
    </w:p>
    <w:p w14:paraId="232FC1D3" w14:textId="78D64F64" w:rsidR="00231092" w:rsidRPr="00AD0DF4" w:rsidRDefault="00231092" w:rsidP="0023109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not to be tried or punished more than once (s.</w:t>
      </w:r>
      <w:r w:rsidR="00357FA2" w:rsidRPr="00AD0DF4">
        <w:rPr>
          <w:rFonts w:ascii="Arial" w:hAnsi="Arial" w:cs="Arial"/>
          <w:iCs/>
          <w:sz w:val="24"/>
          <w:szCs w:val="24"/>
        </w:rPr>
        <w:t xml:space="preserve"> </w:t>
      </w:r>
      <w:r w:rsidRPr="00AD0DF4">
        <w:rPr>
          <w:rFonts w:ascii="Arial" w:hAnsi="Arial" w:cs="Arial"/>
          <w:iCs/>
          <w:sz w:val="24"/>
          <w:szCs w:val="24"/>
        </w:rPr>
        <w:t>24)</w:t>
      </w:r>
      <w:r w:rsidR="00454429" w:rsidRPr="00AD0DF4">
        <w:rPr>
          <w:rFonts w:ascii="Arial" w:hAnsi="Arial" w:cs="Arial"/>
          <w:iCs/>
          <w:sz w:val="24"/>
          <w:szCs w:val="24"/>
        </w:rPr>
        <w:t>;</w:t>
      </w:r>
    </w:p>
    <w:p w14:paraId="18A45B97" w14:textId="50B0AB09" w:rsidR="00231092" w:rsidRPr="00AD0DF4" w:rsidRDefault="00231092" w:rsidP="007361BF">
      <w:pPr>
        <w:pStyle w:val="ListParagraph"/>
        <w:numPr>
          <w:ilvl w:val="0"/>
          <w:numId w:val="7"/>
        </w:numPr>
        <w:spacing w:before="120" w:after="120"/>
        <w:ind w:right="-188"/>
        <w:rPr>
          <w:rFonts w:ascii="Arial" w:hAnsi="Arial" w:cs="Arial"/>
          <w:iCs/>
          <w:sz w:val="24"/>
          <w:szCs w:val="24"/>
        </w:rPr>
      </w:pPr>
      <w:r w:rsidRPr="00AD0DF4">
        <w:rPr>
          <w:rFonts w:ascii="Arial" w:hAnsi="Arial" w:cs="Arial"/>
          <w:iCs/>
          <w:sz w:val="24"/>
          <w:szCs w:val="24"/>
        </w:rPr>
        <w:t>Right to a fair trial (s.</w:t>
      </w:r>
      <w:r w:rsidR="00357FA2" w:rsidRPr="00AD0DF4">
        <w:rPr>
          <w:rFonts w:ascii="Arial" w:hAnsi="Arial" w:cs="Arial"/>
          <w:iCs/>
          <w:sz w:val="24"/>
          <w:szCs w:val="24"/>
        </w:rPr>
        <w:t xml:space="preserve"> </w:t>
      </w:r>
      <w:r w:rsidRPr="00AD0DF4">
        <w:rPr>
          <w:rFonts w:ascii="Arial" w:hAnsi="Arial" w:cs="Arial"/>
          <w:iCs/>
          <w:sz w:val="24"/>
          <w:szCs w:val="24"/>
        </w:rPr>
        <w:t>21)</w:t>
      </w:r>
      <w:r w:rsidR="00454429" w:rsidRPr="00AD0DF4">
        <w:rPr>
          <w:rFonts w:ascii="Arial" w:hAnsi="Arial" w:cs="Arial"/>
          <w:iCs/>
          <w:sz w:val="24"/>
          <w:szCs w:val="24"/>
        </w:rPr>
        <w:t>;</w:t>
      </w:r>
    </w:p>
    <w:p w14:paraId="0865B9BD" w14:textId="1CE3E62C" w:rsidR="00D36112" w:rsidRPr="00AD0DF4" w:rsidRDefault="00231092" w:rsidP="00D3611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presumption of innocence (s.</w:t>
      </w:r>
      <w:r w:rsidR="00357FA2" w:rsidRPr="00AD0DF4">
        <w:rPr>
          <w:rFonts w:ascii="Arial" w:hAnsi="Arial" w:cs="Arial"/>
          <w:iCs/>
          <w:sz w:val="24"/>
          <w:szCs w:val="24"/>
        </w:rPr>
        <w:t xml:space="preserve"> </w:t>
      </w:r>
      <w:r w:rsidRPr="00AD0DF4">
        <w:rPr>
          <w:rFonts w:ascii="Arial" w:hAnsi="Arial" w:cs="Arial"/>
          <w:iCs/>
          <w:sz w:val="24"/>
          <w:szCs w:val="24"/>
        </w:rPr>
        <w:t>22)</w:t>
      </w:r>
      <w:r w:rsidR="00357FA2" w:rsidRPr="00AD0DF4">
        <w:rPr>
          <w:rFonts w:ascii="Arial" w:hAnsi="Arial" w:cs="Arial"/>
          <w:iCs/>
          <w:sz w:val="24"/>
          <w:szCs w:val="24"/>
        </w:rPr>
        <w:t xml:space="preserve">; and </w:t>
      </w:r>
    </w:p>
    <w:p w14:paraId="6C6F780C" w14:textId="6E01DB55" w:rsidR="00357FA2" w:rsidRPr="00AD0DF4" w:rsidRDefault="00357FA2" w:rsidP="00D36112">
      <w:pPr>
        <w:pStyle w:val="ListParagraph"/>
        <w:numPr>
          <w:ilvl w:val="0"/>
          <w:numId w:val="7"/>
        </w:numPr>
        <w:spacing w:before="120" w:after="120"/>
        <w:rPr>
          <w:rFonts w:ascii="Arial" w:hAnsi="Arial" w:cs="Arial"/>
          <w:iCs/>
          <w:sz w:val="24"/>
          <w:szCs w:val="24"/>
        </w:rPr>
      </w:pPr>
      <w:r w:rsidRPr="00AD0DF4">
        <w:rPr>
          <w:rFonts w:ascii="Arial" w:hAnsi="Arial" w:cs="Arial"/>
          <w:iCs/>
          <w:sz w:val="24"/>
          <w:szCs w:val="24"/>
        </w:rPr>
        <w:t>Right to protection of family and children (s. 11).</w:t>
      </w:r>
    </w:p>
    <w:p w14:paraId="40DFD756" w14:textId="3728C6EF" w:rsidR="00231092" w:rsidRPr="00AD0DF4" w:rsidRDefault="00231092" w:rsidP="00357FA2">
      <w:pPr>
        <w:pStyle w:val="Heading4"/>
      </w:pPr>
      <w:r w:rsidRPr="00AD0DF4">
        <w:t xml:space="preserve">Right to </w:t>
      </w:r>
      <w:r w:rsidR="0038725D" w:rsidRPr="00AD0DF4">
        <w:t>p</w:t>
      </w:r>
      <w:r w:rsidRPr="00AD0DF4">
        <w:t>rivacy and reputation (s 12)</w:t>
      </w:r>
    </w:p>
    <w:p w14:paraId="60E86830" w14:textId="77777777" w:rsidR="00231092" w:rsidRPr="00AD0DF4" w:rsidRDefault="00231092" w:rsidP="008348F8">
      <w:pPr>
        <w:spacing w:after="120"/>
        <w:rPr>
          <w:rFonts w:ascii="Arial" w:hAnsi="Arial" w:cs="Arial"/>
          <w:iCs/>
          <w:sz w:val="24"/>
          <w:szCs w:val="24"/>
        </w:rPr>
      </w:pPr>
      <w:r w:rsidRPr="00AD0DF4">
        <w:rPr>
          <w:rFonts w:ascii="Arial" w:hAnsi="Arial" w:cs="Arial"/>
          <w:iCs/>
          <w:sz w:val="24"/>
          <w:szCs w:val="24"/>
        </w:rPr>
        <w:t xml:space="preserve">Under section 12 of the Human Rights Act: </w:t>
      </w:r>
    </w:p>
    <w:p w14:paraId="305F8427" w14:textId="77777777" w:rsidR="00231092" w:rsidRPr="00AD0DF4" w:rsidRDefault="00231092" w:rsidP="008348F8">
      <w:pPr>
        <w:spacing w:after="120"/>
        <w:rPr>
          <w:rFonts w:ascii="Arial" w:hAnsi="Arial" w:cs="Arial"/>
          <w:iCs/>
          <w:sz w:val="24"/>
          <w:szCs w:val="24"/>
        </w:rPr>
      </w:pPr>
      <w:r w:rsidRPr="00AD0DF4">
        <w:rPr>
          <w:rFonts w:ascii="Arial" w:hAnsi="Arial" w:cs="Arial"/>
          <w:iCs/>
          <w:sz w:val="24"/>
          <w:szCs w:val="24"/>
        </w:rPr>
        <w:t xml:space="preserve">Everyone has the right— </w:t>
      </w:r>
    </w:p>
    <w:p w14:paraId="3185BA1C" w14:textId="77777777" w:rsidR="00231092" w:rsidRPr="00AD0DF4" w:rsidRDefault="00231092" w:rsidP="00231092">
      <w:pPr>
        <w:spacing w:after="120"/>
        <w:ind w:left="720"/>
        <w:rPr>
          <w:rFonts w:ascii="Arial" w:hAnsi="Arial" w:cs="Arial"/>
          <w:iCs/>
          <w:sz w:val="24"/>
          <w:szCs w:val="24"/>
        </w:rPr>
      </w:pPr>
      <w:r w:rsidRPr="00AD0DF4">
        <w:rPr>
          <w:rFonts w:ascii="Arial" w:hAnsi="Arial" w:cs="Arial"/>
          <w:iCs/>
          <w:sz w:val="24"/>
          <w:szCs w:val="24"/>
        </w:rPr>
        <w:t xml:space="preserve">(a) not to have his or her privacy, family, home or correspondence interfered with unlawfully or arbitrarily, and </w:t>
      </w:r>
    </w:p>
    <w:p w14:paraId="39771D3D" w14:textId="5B5D9E10" w:rsidR="00231092" w:rsidRPr="00AD0DF4" w:rsidRDefault="00231092" w:rsidP="00231092">
      <w:pPr>
        <w:spacing w:after="120"/>
        <w:ind w:firstLine="720"/>
        <w:rPr>
          <w:rFonts w:ascii="Arial" w:hAnsi="Arial" w:cs="Arial"/>
          <w:iCs/>
          <w:sz w:val="24"/>
          <w:szCs w:val="24"/>
        </w:rPr>
      </w:pPr>
      <w:r w:rsidRPr="00AD0DF4">
        <w:rPr>
          <w:rFonts w:ascii="Arial" w:hAnsi="Arial" w:cs="Arial"/>
          <w:iCs/>
          <w:sz w:val="24"/>
          <w:szCs w:val="24"/>
        </w:rPr>
        <w:t>(b) not to have his or her reputation unlawfully attacked.</w:t>
      </w:r>
    </w:p>
    <w:p w14:paraId="05BFF737" w14:textId="4D2447A9" w:rsidR="00376166" w:rsidRPr="00AD0DF4" w:rsidRDefault="007C565D" w:rsidP="00647028">
      <w:pPr>
        <w:pStyle w:val="Heading5"/>
      </w:pPr>
      <w:r w:rsidRPr="00AD0DF4">
        <w:t>Nature of the right and the limitation (s</w:t>
      </w:r>
      <w:r w:rsidR="000B0D33" w:rsidRPr="00AD0DF4">
        <w:t xml:space="preserve"> </w:t>
      </w:r>
      <w:r w:rsidRPr="00AD0DF4">
        <w:t>28</w:t>
      </w:r>
      <w:r w:rsidR="000B0D33" w:rsidRPr="00AD0DF4">
        <w:t xml:space="preserve"> </w:t>
      </w:r>
      <w:r w:rsidRPr="00AD0DF4">
        <w:t>(a) and</w:t>
      </w:r>
      <w:r w:rsidR="00414921" w:rsidRPr="00AD0DF4">
        <w:t xml:space="preserve"> </w:t>
      </w:r>
      <w:r w:rsidRPr="00AD0DF4">
        <w:t>(c))</w:t>
      </w:r>
    </w:p>
    <w:p w14:paraId="30BB2C7F" w14:textId="77777777" w:rsidR="0077723A" w:rsidRPr="00AD0DF4" w:rsidRDefault="0077723A" w:rsidP="00231092">
      <w:pPr>
        <w:spacing w:after="120"/>
        <w:rPr>
          <w:rFonts w:ascii="Arial" w:hAnsi="Arial" w:cs="Arial"/>
          <w:iCs/>
          <w:sz w:val="24"/>
          <w:szCs w:val="24"/>
        </w:rPr>
      </w:pPr>
      <w:r w:rsidRPr="00AD0DF4">
        <w:rPr>
          <w:rFonts w:ascii="Arial" w:hAnsi="Arial" w:cs="Arial"/>
          <w:iCs/>
          <w:sz w:val="24"/>
          <w:szCs w:val="24"/>
        </w:rPr>
        <w:t xml:space="preserve">Section 12 recognises that a person must not have their privacy, family, home or correspondence interfered with unlawfully or arbitrarily. </w:t>
      </w:r>
    </w:p>
    <w:p w14:paraId="64E02CD6" w14:textId="5FC5EEA5" w:rsidR="003D27E1" w:rsidRPr="00AD0DF4" w:rsidRDefault="0077723A" w:rsidP="00D36112">
      <w:pPr>
        <w:spacing w:after="120"/>
        <w:ind w:right="-188"/>
        <w:rPr>
          <w:rFonts w:ascii="Arial" w:hAnsi="Arial" w:cs="Arial"/>
          <w:iCs/>
          <w:sz w:val="24"/>
          <w:szCs w:val="24"/>
        </w:rPr>
      </w:pPr>
      <w:r w:rsidRPr="00AD0DF4">
        <w:rPr>
          <w:rFonts w:ascii="Arial" w:hAnsi="Arial" w:cs="Arial"/>
          <w:iCs/>
          <w:sz w:val="24"/>
          <w:szCs w:val="24"/>
        </w:rPr>
        <w:t xml:space="preserve">This means that when information is shared about a person’s criminal history or the outcome of an application for registration, there should be no risk of the information contained within those documents being used in such a way as to compromise a person’s privacy and reputation. However, the right to privacy </w:t>
      </w:r>
      <w:r w:rsidR="008F1F1B" w:rsidRPr="00AD0DF4">
        <w:rPr>
          <w:rFonts w:ascii="Arial" w:hAnsi="Arial" w:cs="Arial"/>
          <w:iCs/>
          <w:sz w:val="24"/>
          <w:szCs w:val="24"/>
        </w:rPr>
        <w:t xml:space="preserve">and reputation </w:t>
      </w:r>
      <w:r w:rsidRPr="00AD0DF4">
        <w:rPr>
          <w:rFonts w:ascii="Arial" w:hAnsi="Arial" w:cs="Arial"/>
          <w:iCs/>
          <w:sz w:val="24"/>
          <w:szCs w:val="24"/>
        </w:rPr>
        <w:t xml:space="preserve">is limited to the extent that it is necessary for information to be shared when it </w:t>
      </w:r>
      <w:r w:rsidR="00990A37" w:rsidRPr="00AD0DF4">
        <w:rPr>
          <w:rFonts w:ascii="Arial" w:hAnsi="Arial" w:cs="Arial"/>
          <w:iCs/>
          <w:sz w:val="24"/>
          <w:szCs w:val="24"/>
        </w:rPr>
        <w:t xml:space="preserve">is in interest of better protecting the rights, best </w:t>
      </w:r>
      <w:r w:rsidRPr="00AD0DF4">
        <w:rPr>
          <w:rFonts w:ascii="Arial" w:hAnsi="Arial" w:cs="Arial"/>
          <w:iCs/>
          <w:sz w:val="24"/>
          <w:szCs w:val="24"/>
        </w:rPr>
        <w:t>interests</w:t>
      </w:r>
      <w:r w:rsidR="00990A37" w:rsidRPr="00AD0DF4">
        <w:rPr>
          <w:rFonts w:ascii="Arial" w:hAnsi="Arial" w:cs="Arial"/>
          <w:iCs/>
          <w:sz w:val="24"/>
          <w:szCs w:val="24"/>
        </w:rPr>
        <w:t xml:space="preserve"> and freedoms of vulnerable people</w:t>
      </w:r>
      <w:r w:rsidRPr="00AD0DF4">
        <w:rPr>
          <w:rFonts w:ascii="Arial" w:hAnsi="Arial" w:cs="Arial"/>
          <w:iCs/>
          <w:sz w:val="24"/>
          <w:szCs w:val="24"/>
        </w:rPr>
        <w:t>.</w:t>
      </w:r>
    </w:p>
    <w:p w14:paraId="209BED06" w14:textId="5E18AC46" w:rsidR="00945C7C" w:rsidRPr="00AD0DF4" w:rsidRDefault="00945C7C" w:rsidP="00D36112">
      <w:pPr>
        <w:spacing w:after="120"/>
        <w:ind w:right="-46"/>
        <w:rPr>
          <w:rFonts w:ascii="Arial" w:hAnsi="Arial" w:cs="Arial"/>
          <w:iCs/>
          <w:sz w:val="24"/>
          <w:szCs w:val="24"/>
        </w:rPr>
      </w:pPr>
      <w:r w:rsidRPr="00AD0DF4">
        <w:rPr>
          <w:rFonts w:ascii="Arial" w:hAnsi="Arial" w:cs="Arial"/>
          <w:iCs/>
          <w:sz w:val="24"/>
          <w:szCs w:val="24"/>
        </w:rPr>
        <w:t>The Bill limits the right to privacy and reputation because</w:t>
      </w:r>
      <w:r w:rsidR="00990A37" w:rsidRPr="00AD0DF4">
        <w:rPr>
          <w:rFonts w:ascii="Arial" w:hAnsi="Arial" w:cs="Arial"/>
          <w:iCs/>
          <w:sz w:val="24"/>
          <w:szCs w:val="24"/>
        </w:rPr>
        <w:t xml:space="preserve"> in extending disqualifying offences more information will be </w:t>
      </w:r>
      <w:r w:rsidRPr="00AD0DF4">
        <w:rPr>
          <w:rFonts w:ascii="Arial" w:hAnsi="Arial" w:cs="Arial"/>
          <w:iCs/>
          <w:sz w:val="24"/>
          <w:szCs w:val="24"/>
        </w:rPr>
        <w:t>collect</w:t>
      </w:r>
      <w:r w:rsidR="00990A37" w:rsidRPr="00AD0DF4">
        <w:rPr>
          <w:rFonts w:ascii="Arial" w:hAnsi="Arial" w:cs="Arial"/>
          <w:iCs/>
          <w:sz w:val="24"/>
          <w:szCs w:val="24"/>
        </w:rPr>
        <w:t>ed</w:t>
      </w:r>
      <w:r w:rsidRPr="00AD0DF4">
        <w:rPr>
          <w:rFonts w:ascii="Arial" w:hAnsi="Arial" w:cs="Arial"/>
          <w:iCs/>
          <w:sz w:val="24"/>
          <w:szCs w:val="24"/>
        </w:rPr>
        <w:t xml:space="preserve"> and </w:t>
      </w:r>
      <w:r w:rsidR="00990A37" w:rsidRPr="00AD0DF4">
        <w:rPr>
          <w:rFonts w:ascii="Arial" w:hAnsi="Arial" w:cs="Arial"/>
          <w:iCs/>
          <w:sz w:val="24"/>
          <w:szCs w:val="24"/>
        </w:rPr>
        <w:t xml:space="preserve">shared. This information will include information relating to </w:t>
      </w:r>
      <w:r w:rsidRPr="00AD0DF4">
        <w:rPr>
          <w:rFonts w:ascii="Arial" w:hAnsi="Arial" w:cs="Arial"/>
          <w:iCs/>
          <w:sz w:val="24"/>
          <w:szCs w:val="24"/>
        </w:rPr>
        <w:t>conviction</w:t>
      </w:r>
      <w:r w:rsidR="00990A37" w:rsidRPr="00AD0DF4">
        <w:rPr>
          <w:rFonts w:ascii="Arial" w:hAnsi="Arial" w:cs="Arial"/>
          <w:iCs/>
          <w:sz w:val="24"/>
          <w:szCs w:val="24"/>
        </w:rPr>
        <w:t xml:space="preserve">s, </w:t>
      </w:r>
      <w:r w:rsidRPr="00AD0DF4">
        <w:rPr>
          <w:rFonts w:ascii="Arial" w:hAnsi="Arial" w:cs="Arial"/>
          <w:iCs/>
          <w:sz w:val="24"/>
          <w:szCs w:val="24"/>
        </w:rPr>
        <w:t>non-conviction</w:t>
      </w:r>
      <w:r w:rsidR="00990A37" w:rsidRPr="00AD0DF4">
        <w:rPr>
          <w:rFonts w:ascii="Arial" w:hAnsi="Arial" w:cs="Arial"/>
          <w:iCs/>
          <w:sz w:val="24"/>
          <w:szCs w:val="24"/>
        </w:rPr>
        <w:t>s</w:t>
      </w:r>
      <w:r w:rsidRPr="00AD0DF4">
        <w:rPr>
          <w:rFonts w:ascii="Arial" w:hAnsi="Arial" w:cs="Arial"/>
          <w:iCs/>
          <w:sz w:val="24"/>
          <w:szCs w:val="24"/>
        </w:rPr>
        <w:t xml:space="preserve"> </w:t>
      </w:r>
      <w:r w:rsidR="00990A37" w:rsidRPr="00AD0DF4">
        <w:rPr>
          <w:rFonts w:ascii="Arial" w:hAnsi="Arial" w:cs="Arial"/>
          <w:iCs/>
          <w:sz w:val="24"/>
          <w:szCs w:val="24"/>
        </w:rPr>
        <w:t xml:space="preserve">and </w:t>
      </w:r>
      <w:r w:rsidRPr="00AD0DF4">
        <w:rPr>
          <w:rFonts w:ascii="Arial" w:hAnsi="Arial" w:cs="Arial"/>
          <w:iCs/>
          <w:sz w:val="24"/>
          <w:szCs w:val="24"/>
        </w:rPr>
        <w:t>disqualifying offences</w:t>
      </w:r>
      <w:r w:rsidR="00990A37" w:rsidRPr="00AD0DF4">
        <w:rPr>
          <w:rFonts w:ascii="Arial" w:hAnsi="Arial" w:cs="Arial"/>
          <w:iCs/>
          <w:sz w:val="24"/>
          <w:szCs w:val="24"/>
        </w:rPr>
        <w:t xml:space="preserve"> and will be shared between agencies and jurisdictions</w:t>
      </w:r>
      <w:r w:rsidRPr="00AD0DF4">
        <w:rPr>
          <w:rFonts w:ascii="Arial" w:hAnsi="Arial" w:cs="Arial"/>
          <w:iCs/>
          <w:sz w:val="24"/>
          <w:szCs w:val="24"/>
        </w:rPr>
        <w:t xml:space="preserve"> to make decision</w:t>
      </w:r>
      <w:r w:rsidR="00990A37" w:rsidRPr="00AD0DF4">
        <w:rPr>
          <w:rFonts w:ascii="Arial" w:hAnsi="Arial" w:cs="Arial"/>
          <w:iCs/>
          <w:sz w:val="24"/>
          <w:szCs w:val="24"/>
        </w:rPr>
        <w:t>s</w:t>
      </w:r>
      <w:r w:rsidRPr="00AD0DF4">
        <w:rPr>
          <w:rFonts w:ascii="Arial" w:hAnsi="Arial" w:cs="Arial"/>
          <w:iCs/>
          <w:sz w:val="24"/>
          <w:szCs w:val="24"/>
        </w:rPr>
        <w:t xml:space="preserve"> about the suitability of an applicant to engage in regulated activities involving children or under the NDIS. </w:t>
      </w:r>
      <w:r w:rsidR="006942F3" w:rsidRPr="00AD0DF4">
        <w:rPr>
          <w:rFonts w:ascii="Arial" w:hAnsi="Arial" w:cs="Arial"/>
          <w:iCs/>
          <w:sz w:val="24"/>
          <w:szCs w:val="24"/>
        </w:rPr>
        <w:t>This means that individuals who have been identified as posing a higher risk of harm due to their past behaviours will experience a greater impact on their privacy than other applicants.</w:t>
      </w:r>
    </w:p>
    <w:p w14:paraId="4C31D8E5" w14:textId="34AE2277" w:rsidR="007C565D" w:rsidRPr="00AD0DF4" w:rsidRDefault="007C565D" w:rsidP="00647028">
      <w:pPr>
        <w:pStyle w:val="Heading5"/>
      </w:pPr>
      <w:r w:rsidRPr="00AD0DF4">
        <w:t>Legitimate purpose (s</w:t>
      </w:r>
      <w:r w:rsidR="000B0D33" w:rsidRPr="00AD0DF4">
        <w:t xml:space="preserve"> </w:t>
      </w:r>
      <w:r w:rsidRPr="00AD0DF4">
        <w:t>28</w:t>
      </w:r>
      <w:r w:rsidR="000B0D33" w:rsidRPr="00AD0DF4">
        <w:t xml:space="preserve"> </w:t>
      </w:r>
      <w:r w:rsidRPr="00AD0DF4">
        <w:t>(b))</w:t>
      </w:r>
    </w:p>
    <w:p w14:paraId="670CB1DA" w14:textId="576EE451" w:rsidR="000B0D33" w:rsidRPr="00AD0DF4" w:rsidRDefault="000B0D33" w:rsidP="00351E2F">
      <w:pPr>
        <w:spacing w:after="120"/>
        <w:ind w:right="-188"/>
        <w:rPr>
          <w:rFonts w:ascii="Arial" w:hAnsi="Arial" w:cs="Arial"/>
          <w:bCs/>
          <w:iCs/>
          <w:sz w:val="24"/>
          <w:szCs w:val="24"/>
        </w:rPr>
      </w:pPr>
      <w:r w:rsidRPr="00AD0DF4">
        <w:rPr>
          <w:rFonts w:ascii="Arial" w:hAnsi="Arial" w:cs="Arial"/>
          <w:bCs/>
          <w:iCs/>
          <w:sz w:val="24"/>
          <w:szCs w:val="24"/>
        </w:rPr>
        <w:t xml:space="preserve">The Bill establishes that that the paramount consideration in the administration, operation and enforcement of the WWVP Act is the best interests of children and vulnerable people in the ACT. In forming a view about the best interests of vulnerable people, a person making a decision under the WWVP Act must take into </w:t>
      </w:r>
      <w:r w:rsidR="00826815" w:rsidRPr="00AD0DF4">
        <w:rPr>
          <w:rFonts w:ascii="Arial" w:hAnsi="Arial" w:cs="Arial"/>
          <w:bCs/>
          <w:iCs/>
          <w:sz w:val="24"/>
          <w:szCs w:val="24"/>
        </w:rPr>
        <w:t>consideration the</w:t>
      </w:r>
      <w:r w:rsidRPr="00AD0DF4">
        <w:rPr>
          <w:rFonts w:ascii="Arial" w:hAnsi="Arial" w:cs="Arial"/>
          <w:bCs/>
          <w:iCs/>
          <w:sz w:val="24"/>
          <w:szCs w:val="24"/>
        </w:rPr>
        <w:t xml:space="preserve"> safety, welfare and protection of vulnerable people.</w:t>
      </w:r>
    </w:p>
    <w:p w14:paraId="0A5840AD" w14:textId="61FFB5B1" w:rsidR="00D36112" w:rsidRPr="00AD0DF4" w:rsidRDefault="000B0D33" w:rsidP="00945C7C">
      <w:pPr>
        <w:spacing w:after="120"/>
        <w:rPr>
          <w:rFonts w:ascii="Arial" w:hAnsi="Arial" w:cs="Arial"/>
          <w:iCs/>
          <w:sz w:val="24"/>
          <w:szCs w:val="24"/>
        </w:rPr>
      </w:pPr>
      <w:r w:rsidRPr="00AD0DF4">
        <w:rPr>
          <w:rFonts w:ascii="Arial" w:hAnsi="Arial" w:cs="Arial"/>
          <w:bCs/>
          <w:iCs/>
          <w:sz w:val="24"/>
          <w:szCs w:val="24"/>
        </w:rPr>
        <w:lastRenderedPageBreak/>
        <w:t xml:space="preserve">The purpose of the </w:t>
      </w:r>
      <w:r w:rsidR="00D36112" w:rsidRPr="00AD0DF4">
        <w:rPr>
          <w:rFonts w:ascii="Arial" w:hAnsi="Arial" w:cs="Arial"/>
          <w:bCs/>
          <w:iCs/>
          <w:sz w:val="24"/>
          <w:szCs w:val="24"/>
        </w:rPr>
        <w:t>Bill</w:t>
      </w:r>
      <w:r w:rsidRPr="00AD0DF4">
        <w:rPr>
          <w:rFonts w:ascii="Arial" w:hAnsi="Arial" w:cs="Arial"/>
          <w:bCs/>
          <w:iCs/>
          <w:sz w:val="24"/>
          <w:szCs w:val="24"/>
        </w:rPr>
        <w:t xml:space="preserve"> is to improve safeguards to </w:t>
      </w:r>
      <w:r w:rsidR="00945C7C" w:rsidRPr="00AD0DF4">
        <w:rPr>
          <w:rFonts w:ascii="Arial" w:hAnsi="Arial" w:cs="Arial"/>
          <w:iCs/>
          <w:sz w:val="24"/>
          <w:szCs w:val="24"/>
        </w:rPr>
        <w:t xml:space="preserve">the rights and freedoms of </w:t>
      </w:r>
      <w:r w:rsidR="00826815" w:rsidRPr="00AD0DF4">
        <w:rPr>
          <w:rFonts w:ascii="Arial" w:hAnsi="Arial" w:cs="Arial"/>
          <w:iCs/>
          <w:sz w:val="24"/>
          <w:szCs w:val="24"/>
        </w:rPr>
        <w:t>vulnerable people</w:t>
      </w:r>
      <w:r w:rsidRPr="00AD0DF4">
        <w:rPr>
          <w:rFonts w:ascii="Arial" w:hAnsi="Arial" w:cs="Arial"/>
          <w:iCs/>
          <w:sz w:val="24"/>
          <w:szCs w:val="24"/>
        </w:rPr>
        <w:t xml:space="preserve">. </w:t>
      </w:r>
      <w:r w:rsidR="00D36112" w:rsidRPr="00AD0DF4">
        <w:rPr>
          <w:rFonts w:ascii="Arial" w:hAnsi="Arial" w:cs="Arial"/>
          <w:iCs/>
          <w:sz w:val="24"/>
          <w:szCs w:val="24"/>
        </w:rPr>
        <w:t>To achieve this outcome, the Bill includes measures to</w:t>
      </w:r>
      <w:r w:rsidR="00833F8C" w:rsidRPr="00AD0DF4">
        <w:rPr>
          <w:rFonts w:ascii="Arial" w:hAnsi="Arial" w:cs="Arial"/>
          <w:iCs/>
          <w:sz w:val="24"/>
          <w:szCs w:val="24"/>
        </w:rPr>
        <w:t>:</w:t>
      </w:r>
    </w:p>
    <w:p w14:paraId="32AA9F20" w14:textId="621D796C" w:rsidR="00D36112" w:rsidRPr="00AD0DF4" w:rsidRDefault="00D36112" w:rsidP="00D36112">
      <w:pPr>
        <w:pStyle w:val="ListParagraph"/>
        <w:numPr>
          <w:ilvl w:val="0"/>
          <w:numId w:val="11"/>
        </w:numPr>
        <w:spacing w:after="120"/>
        <w:rPr>
          <w:rFonts w:ascii="Arial" w:hAnsi="Arial" w:cs="Arial"/>
          <w:iCs/>
          <w:sz w:val="24"/>
          <w:szCs w:val="24"/>
        </w:rPr>
      </w:pPr>
      <w:r w:rsidRPr="00AD0DF4">
        <w:rPr>
          <w:rFonts w:ascii="Arial" w:hAnsi="Arial" w:cs="Arial"/>
          <w:iCs/>
          <w:sz w:val="24"/>
          <w:szCs w:val="24"/>
        </w:rPr>
        <w:t xml:space="preserve">extend disqualifying offences to applicants intending to engage in regulated activities involving children; and </w:t>
      </w:r>
    </w:p>
    <w:p w14:paraId="4A729912" w14:textId="77777777" w:rsidR="00D36112" w:rsidRPr="00AD0DF4" w:rsidRDefault="00D36112" w:rsidP="00D36112">
      <w:pPr>
        <w:pStyle w:val="ListParagraph"/>
        <w:numPr>
          <w:ilvl w:val="0"/>
          <w:numId w:val="11"/>
        </w:numPr>
        <w:spacing w:after="120"/>
        <w:rPr>
          <w:rFonts w:ascii="Arial" w:hAnsi="Arial" w:cs="Arial"/>
          <w:iCs/>
          <w:sz w:val="24"/>
          <w:szCs w:val="24"/>
        </w:rPr>
      </w:pPr>
      <w:r w:rsidRPr="00AD0DF4">
        <w:rPr>
          <w:rFonts w:ascii="Arial" w:hAnsi="Arial" w:cs="Arial"/>
          <w:iCs/>
          <w:sz w:val="24"/>
          <w:szCs w:val="24"/>
        </w:rPr>
        <w:t xml:space="preserve">refine the classification of disqualifying offences and increase the volume of offences within class B, which will require individuals to have exceptional circumstances that justify their registration. </w:t>
      </w:r>
    </w:p>
    <w:p w14:paraId="4D9028AA" w14:textId="35664FD8" w:rsidR="000B0D33" w:rsidRPr="00AD0DF4" w:rsidRDefault="00D36112" w:rsidP="00945C7C">
      <w:pPr>
        <w:spacing w:after="120"/>
        <w:rPr>
          <w:rFonts w:ascii="Arial" w:hAnsi="Arial" w:cs="Arial"/>
          <w:iCs/>
          <w:sz w:val="24"/>
          <w:szCs w:val="24"/>
        </w:rPr>
      </w:pPr>
      <w:r w:rsidRPr="00AD0DF4">
        <w:rPr>
          <w:rFonts w:ascii="Arial" w:hAnsi="Arial" w:cs="Arial"/>
          <w:iCs/>
          <w:sz w:val="24"/>
          <w:szCs w:val="24"/>
        </w:rPr>
        <w:t>As a result, greater numbers of applicants will be subject to wider collection and sharing of relevant information relating to the potential risk of harm</w:t>
      </w:r>
      <w:r w:rsidR="000B0D33" w:rsidRPr="00AD0DF4">
        <w:rPr>
          <w:rFonts w:ascii="Arial" w:hAnsi="Arial" w:cs="Arial"/>
          <w:iCs/>
          <w:sz w:val="24"/>
          <w:szCs w:val="24"/>
        </w:rPr>
        <w:t xml:space="preserve"> </w:t>
      </w:r>
      <w:r w:rsidRPr="00AD0DF4">
        <w:rPr>
          <w:rFonts w:ascii="Arial" w:hAnsi="Arial" w:cs="Arial"/>
          <w:iCs/>
          <w:sz w:val="24"/>
          <w:szCs w:val="24"/>
        </w:rPr>
        <w:t xml:space="preserve">to a vulnerable person. The measure ultimately </w:t>
      </w:r>
      <w:r w:rsidR="000B0D33" w:rsidRPr="00AD0DF4">
        <w:rPr>
          <w:rFonts w:ascii="Arial" w:hAnsi="Arial" w:cs="Arial"/>
          <w:iCs/>
          <w:sz w:val="24"/>
          <w:szCs w:val="24"/>
        </w:rPr>
        <w:t xml:space="preserve">enhances the protection of individuals </w:t>
      </w:r>
      <w:r w:rsidR="00945C7C" w:rsidRPr="00AD0DF4">
        <w:rPr>
          <w:rFonts w:ascii="Arial" w:hAnsi="Arial" w:cs="Arial"/>
          <w:iCs/>
          <w:sz w:val="24"/>
          <w:szCs w:val="24"/>
        </w:rPr>
        <w:t>who require greater protections under the law</w:t>
      </w:r>
      <w:r w:rsidR="00826815" w:rsidRPr="00AD0DF4">
        <w:rPr>
          <w:rFonts w:ascii="Arial" w:hAnsi="Arial" w:cs="Arial"/>
          <w:iCs/>
          <w:sz w:val="24"/>
          <w:szCs w:val="24"/>
        </w:rPr>
        <w:t>,</w:t>
      </w:r>
      <w:r w:rsidR="00945C7C" w:rsidRPr="00AD0DF4">
        <w:rPr>
          <w:rFonts w:ascii="Arial" w:hAnsi="Arial" w:cs="Arial"/>
          <w:iCs/>
          <w:sz w:val="24"/>
          <w:szCs w:val="24"/>
        </w:rPr>
        <w:t xml:space="preserve"> including children and other vulnerable people.</w:t>
      </w:r>
      <w:r w:rsidR="000B0D33" w:rsidRPr="00AD0DF4">
        <w:rPr>
          <w:rFonts w:ascii="Arial" w:hAnsi="Arial" w:cs="Arial"/>
          <w:iCs/>
          <w:sz w:val="24"/>
          <w:szCs w:val="24"/>
        </w:rPr>
        <w:t xml:space="preserve"> This will be achieved by ensuring that information collected under the </w:t>
      </w:r>
      <w:r w:rsidR="00826815" w:rsidRPr="00AD0DF4">
        <w:rPr>
          <w:rFonts w:ascii="Arial" w:hAnsi="Arial" w:cs="Arial"/>
          <w:iCs/>
          <w:sz w:val="24"/>
          <w:szCs w:val="24"/>
        </w:rPr>
        <w:t xml:space="preserve">WWVP </w:t>
      </w:r>
      <w:r w:rsidR="000B0D33" w:rsidRPr="00AD0DF4">
        <w:rPr>
          <w:rFonts w:ascii="Arial" w:hAnsi="Arial" w:cs="Arial"/>
          <w:iCs/>
          <w:sz w:val="24"/>
          <w:szCs w:val="24"/>
        </w:rPr>
        <w:t xml:space="preserve">Act can only be exchanged for certain purposes, or with the consent of the person. </w:t>
      </w:r>
      <w:r w:rsidRPr="00AD0DF4">
        <w:rPr>
          <w:rFonts w:ascii="Arial" w:hAnsi="Arial" w:cs="Arial"/>
          <w:iCs/>
          <w:sz w:val="24"/>
          <w:szCs w:val="24"/>
        </w:rPr>
        <w:t>T</w:t>
      </w:r>
      <w:r w:rsidR="000B0D33" w:rsidRPr="00AD0DF4">
        <w:rPr>
          <w:rFonts w:ascii="Arial" w:hAnsi="Arial" w:cs="Arial"/>
          <w:iCs/>
          <w:sz w:val="24"/>
          <w:szCs w:val="24"/>
        </w:rPr>
        <w:t xml:space="preserve">he limitation will also ensure that </w:t>
      </w:r>
      <w:r w:rsidR="00454429" w:rsidRPr="00AD0DF4">
        <w:rPr>
          <w:rFonts w:ascii="Arial" w:hAnsi="Arial" w:cs="Arial"/>
          <w:iCs/>
          <w:sz w:val="24"/>
          <w:szCs w:val="24"/>
        </w:rPr>
        <w:t xml:space="preserve">only </w:t>
      </w:r>
      <w:r w:rsidR="000B0D33" w:rsidRPr="00AD0DF4">
        <w:rPr>
          <w:rFonts w:ascii="Arial" w:hAnsi="Arial" w:cs="Arial"/>
          <w:iCs/>
          <w:sz w:val="24"/>
          <w:szCs w:val="24"/>
        </w:rPr>
        <w:t xml:space="preserve">information crucial to </w:t>
      </w:r>
      <w:r w:rsidRPr="00AD0DF4">
        <w:rPr>
          <w:rFonts w:ascii="Arial" w:hAnsi="Arial" w:cs="Arial"/>
          <w:iCs/>
          <w:sz w:val="24"/>
          <w:szCs w:val="24"/>
        </w:rPr>
        <w:t xml:space="preserve">determining </w:t>
      </w:r>
      <w:r w:rsidR="000B0D33" w:rsidRPr="00AD0DF4">
        <w:rPr>
          <w:rFonts w:ascii="Arial" w:hAnsi="Arial" w:cs="Arial"/>
          <w:iCs/>
          <w:sz w:val="24"/>
          <w:szCs w:val="24"/>
        </w:rPr>
        <w:t xml:space="preserve">the suitability </w:t>
      </w:r>
      <w:r w:rsidR="00454429" w:rsidRPr="00AD0DF4">
        <w:rPr>
          <w:rFonts w:ascii="Arial" w:hAnsi="Arial" w:cs="Arial"/>
          <w:iCs/>
          <w:sz w:val="24"/>
          <w:szCs w:val="24"/>
        </w:rPr>
        <w:t xml:space="preserve">and risk of harm </w:t>
      </w:r>
      <w:r w:rsidR="000B0D33" w:rsidRPr="00AD0DF4">
        <w:rPr>
          <w:rFonts w:ascii="Arial" w:hAnsi="Arial" w:cs="Arial"/>
          <w:iCs/>
          <w:sz w:val="24"/>
          <w:szCs w:val="24"/>
        </w:rPr>
        <w:t>of applicants</w:t>
      </w:r>
      <w:r w:rsidR="00454429" w:rsidRPr="00AD0DF4">
        <w:rPr>
          <w:rFonts w:ascii="Arial" w:hAnsi="Arial" w:cs="Arial"/>
          <w:iCs/>
          <w:sz w:val="24"/>
          <w:szCs w:val="24"/>
        </w:rPr>
        <w:t xml:space="preserve"> will be shared</w:t>
      </w:r>
      <w:r w:rsidRPr="00AD0DF4">
        <w:rPr>
          <w:rFonts w:ascii="Arial" w:hAnsi="Arial" w:cs="Arial"/>
          <w:iCs/>
          <w:sz w:val="24"/>
          <w:szCs w:val="24"/>
        </w:rPr>
        <w:t xml:space="preserve">. </w:t>
      </w:r>
    </w:p>
    <w:p w14:paraId="28129201" w14:textId="5B5F740C" w:rsidR="007C565D" w:rsidRPr="00AD0DF4" w:rsidRDefault="00376166" w:rsidP="00647028">
      <w:pPr>
        <w:pStyle w:val="Heading5"/>
      </w:pPr>
      <w:r w:rsidRPr="00AD0DF4">
        <w:t xml:space="preserve">Rational connection </w:t>
      </w:r>
      <w:r w:rsidR="007C565D" w:rsidRPr="00AD0DF4">
        <w:t>between the limitation and the purpose (s28(d))</w:t>
      </w:r>
    </w:p>
    <w:p w14:paraId="1F0FE61F" w14:textId="77777777" w:rsidR="00D36112" w:rsidRPr="00AD0DF4" w:rsidRDefault="00D36112" w:rsidP="00D36112">
      <w:pPr>
        <w:spacing w:after="240"/>
        <w:rPr>
          <w:rFonts w:ascii="Arial" w:hAnsi="Arial" w:cs="Arial"/>
          <w:bCs/>
          <w:sz w:val="24"/>
          <w:szCs w:val="24"/>
        </w:rPr>
      </w:pPr>
      <w:r w:rsidRPr="00AD0DF4">
        <w:rPr>
          <w:rFonts w:ascii="Arial" w:hAnsi="Arial" w:cs="Arial"/>
          <w:bCs/>
          <w:sz w:val="24"/>
          <w:szCs w:val="24"/>
        </w:rPr>
        <w:t xml:space="preserve">The National Standards for Working with Children Checks were developed with reference to the Royal Commission’s recommendations, existing best practice and the expertise of officials from the Australian, state and territory governments. The National Standards describe the disqualifying offences that should prevent a person in any jurisdiction from working with children and also align with the disqualifying offences in the NDIS Quality and Safeguarding Framework. </w:t>
      </w:r>
    </w:p>
    <w:p w14:paraId="3FFBFDD1" w14:textId="771E23B7" w:rsidR="00D36112" w:rsidRPr="00AD0DF4" w:rsidRDefault="00D36112" w:rsidP="00D36112">
      <w:pPr>
        <w:spacing w:after="240"/>
        <w:rPr>
          <w:rFonts w:ascii="Arial" w:hAnsi="Arial" w:cs="Arial"/>
          <w:bCs/>
          <w:sz w:val="24"/>
          <w:szCs w:val="24"/>
        </w:rPr>
      </w:pPr>
      <w:r w:rsidRPr="00AD0DF4">
        <w:rPr>
          <w:rFonts w:ascii="Arial" w:hAnsi="Arial" w:cs="Arial"/>
          <w:bCs/>
          <w:sz w:val="24"/>
          <w:szCs w:val="24"/>
        </w:rPr>
        <w:t>Implementing the National Standards in the ACT’s WWVP scheme requires introducing disqualifying offences for people intending to work with children, which requires limitations to these applicants’ right to privacy and reputation. However, it is also intended that early identification and exclusion of those who pose a risk to children should lead to a cumulative reduction in the incidence of abuse, violence and exploitation over time.</w:t>
      </w:r>
    </w:p>
    <w:p w14:paraId="2F822F2C" w14:textId="0F3C91CB" w:rsidR="00376166" w:rsidRPr="00AD0DF4" w:rsidRDefault="00826815" w:rsidP="00487CE7">
      <w:pPr>
        <w:spacing w:after="120"/>
        <w:rPr>
          <w:rFonts w:ascii="Arial" w:hAnsi="Arial" w:cs="Arial"/>
          <w:iCs/>
          <w:color w:val="FF0000"/>
          <w:sz w:val="24"/>
          <w:szCs w:val="24"/>
        </w:rPr>
      </w:pPr>
      <w:r w:rsidRPr="00AD0DF4">
        <w:rPr>
          <w:rFonts w:ascii="Arial" w:hAnsi="Arial" w:cs="Arial"/>
          <w:bCs/>
          <w:sz w:val="24"/>
          <w:szCs w:val="24"/>
        </w:rPr>
        <w:t>T</w:t>
      </w:r>
      <w:r w:rsidR="00D36112" w:rsidRPr="00AD0DF4">
        <w:rPr>
          <w:rFonts w:ascii="Arial" w:hAnsi="Arial" w:cs="Arial"/>
          <w:bCs/>
          <w:sz w:val="24"/>
          <w:szCs w:val="24"/>
        </w:rPr>
        <w:t>he collection of relevant information relating to a person’s charges and convictions of disqualifying offences and the sharing of that information with other jurisdictions is necessary to ensure the success of a nationally consistent approach and maintain protections for children across jurisdictional borders.</w:t>
      </w:r>
    </w:p>
    <w:p w14:paraId="29C39D87" w14:textId="6C1E3077" w:rsidR="007D660F" w:rsidRPr="00AD0DF4" w:rsidRDefault="007C565D" w:rsidP="00647028">
      <w:pPr>
        <w:pStyle w:val="Heading5"/>
      </w:pPr>
      <w:r w:rsidRPr="00AD0DF4">
        <w:t>Proportionality</w:t>
      </w:r>
      <w:r w:rsidR="003F68EE" w:rsidRPr="00AD0DF4">
        <w:t xml:space="preserve"> (s28</w:t>
      </w:r>
      <w:r w:rsidR="007D6581" w:rsidRPr="00AD0DF4">
        <w:t xml:space="preserve"> </w:t>
      </w:r>
      <w:r w:rsidR="003F68EE" w:rsidRPr="00AD0DF4">
        <w:t>(e))</w:t>
      </w:r>
    </w:p>
    <w:p w14:paraId="5D362703" w14:textId="4974DBEB" w:rsidR="006555E3" w:rsidRPr="00AD0DF4" w:rsidRDefault="00487CE7" w:rsidP="00487CE7">
      <w:pPr>
        <w:spacing w:after="120"/>
        <w:rPr>
          <w:rFonts w:ascii="Arial" w:hAnsi="Arial" w:cs="Arial"/>
          <w:bCs/>
          <w:sz w:val="24"/>
          <w:szCs w:val="24"/>
        </w:rPr>
      </w:pPr>
      <w:r w:rsidRPr="00AD0DF4">
        <w:rPr>
          <w:rFonts w:ascii="Arial" w:hAnsi="Arial" w:cs="Arial"/>
          <w:bCs/>
          <w:sz w:val="24"/>
          <w:szCs w:val="24"/>
        </w:rPr>
        <w:t xml:space="preserve">Measures requiring greater collection, use and sharing of relevant information to determine suitability is a reasonable interference with privacy and reputation </w:t>
      </w:r>
      <w:r w:rsidR="00E35103" w:rsidRPr="00AD0DF4">
        <w:rPr>
          <w:rFonts w:ascii="Arial" w:hAnsi="Arial" w:cs="Arial"/>
          <w:bCs/>
          <w:sz w:val="24"/>
          <w:szCs w:val="24"/>
        </w:rPr>
        <w:t xml:space="preserve">because </w:t>
      </w:r>
      <w:r w:rsidRPr="00AD0DF4">
        <w:rPr>
          <w:rFonts w:ascii="Arial" w:hAnsi="Arial" w:cs="Arial"/>
          <w:bCs/>
          <w:sz w:val="24"/>
          <w:szCs w:val="24"/>
        </w:rPr>
        <w:t>the measure is reasonable</w:t>
      </w:r>
      <w:r w:rsidR="00826815" w:rsidRPr="00AD0DF4">
        <w:rPr>
          <w:rFonts w:ascii="Arial" w:hAnsi="Arial" w:cs="Arial"/>
          <w:bCs/>
          <w:sz w:val="24"/>
          <w:szCs w:val="24"/>
        </w:rPr>
        <w:t xml:space="preserve"> and</w:t>
      </w:r>
      <w:r w:rsidRPr="00AD0DF4">
        <w:rPr>
          <w:rFonts w:ascii="Arial" w:hAnsi="Arial" w:cs="Arial"/>
          <w:bCs/>
          <w:sz w:val="24"/>
          <w:szCs w:val="24"/>
        </w:rPr>
        <w:t xml:space="preserve"> proportional to the purpose</w:t>
      </w:r>
      <w:r w:rsidR="00826815" w:rsidRPr="00AD0DF4">
        <w:rPr>
          <w:rFonts w:ascii="Arial" w:hAnsi="Arial" w:cs="Arial"/>
          <w:bCs/>
          <w:sz w:val="24"/>
          <w:szCs w:val="24"/>
        </w:rPr>
        <w:t>,</w:t>
      </w:r>
      <w:r w:rsidRPr="00AD0DF4">
        <w:rPr>
          <w:rFonts w:ascii="Arial" w:hAnsi="Arial" w:cs="Arial"/>
          <w:bCs/>
          <w:sz w:val="24"/>
          <w:szCs w:val="24"/>
        </w:rPr>
        <w:t xml:space="preserve"> and is necessary in the circumstances. </w:t>
      </w:r>
    </w:p>
    <w:p w14:paraId="535D8F94" w14:textId="2325B02C" w:rsidR="00E35103" w:rsidRPr="00AD0DF4" w:rsidRDefault="00E35103" w:rsidP="00487CE7">
      <w:pPr>
        <w:spacing w:after="120"/>
        <w:rPr>
          <w:rFonts w:ascii="Arial" w:hAnsi="Arial" w:cs="Arial"/>
          <w:bCs/>
          <w:sz w:val="24"/>
          <w:szCs w:val="24"/>
        </w:rPr>
      </w:pPr>
      <w:r w:rsidRPr="00AD0DF4">
        <w:rPr>
          <w:rFonts w:ascii="Arial" w:hAnsi="Arial" w:cs="Arial"/>
          <w:bCs/>
          <w:sz w:val="24"/>
          <w:szCs w:val="24"/>
        </w:rPr>
        <w:t>The collection, use and sharing of relevant information is necessary for the safety and protection of children and other vulnerable people. This is demonstrated through the premise underpinning the scheme, that past behaviour of a</w:t>
      </w:r>
      <w:r w:rsidR="00454429" w:rsidRPr="00AD0DF4">
        <w:rPr>
          <w:rFonts w:ascii="Arial" w:hAnsi="Arial" w:cs="Arial"/>
          <w:bCs/>
          <w:sz w:val="24"/>
          <w:szCs w:val="24"/>
        </w:rPr>
        <w:t xml:space="preserve"> person </w:t>
      </w:r>
      <w:r w:rsidRPr="00AD0DF4">
        <w:rPr>
          <w:rFonts w:ascii="Arial" w:hAnsi="Arial" w:cs="Arial"/>
          <w:bCs/>
          <w:sz w:val="24"/>
          <w:szCs w:val="24"/>
        </w:rPr>
        <w:t xml:space="preserve">can provide </w:t>
      </w:r>
      <w:r w:rsidRPr="00AD0DF4">
        <w:rPr>
          <w:rFonts w:ascii="Arial" w:hAnsi="Arial" w:cs="Arial"/>
          <w:bCs/>
          <w:sz w:val="24"/>
          <w:szCs w:val="24"/>
        </w:rPr>
        <w:lastRenderedPageBreak/>
        <w:t xml:space="preserve">an indication of possible future behaviour of that </w:t>
      </w:r>
      <w:r w:rsidR="00454429" w:rsidRPr="00AD0DF4">
        <w:rPr>
          <w:rFonts w:ascii="Arial" w:hAnsi="Arial" w:cs="Arial"/>
          <w:bCs/>
          <w:sz w:val="24"/>
          <w:szCs w:val="24"/>
        </w:rPr>
        <w:t>person</w:t>
      </w:r>
      <w:r w:rsidRPr="00AD0DF4">
        <w:rPr>
          <w:rFonts w:ascii="Arial" w:hAnsi="Arial" w:cs="Arial"/>
          <w:bCs/>
          <w:sz w:val="24"/>
          <w:szCs w:val="24"/>
        </w:rPr>
        <w:t>. How information is used is governed by prescribed requirements of the risk assessment process</w:t>
      </w:r>
      <w:r w:rsidR="00454429" w:rsidRPr="00AD0DF4">
        <w:rPr>
          <w:rFonts w:ascii="Arial" w:hAnsi="Arial" w:cs="Arial"/>
          <w:bCs/>
          <w:sz w:val="24"/>
          <w:szCs w:val="24"/>
        </w:rPr>
        <w:t>.</w:t>
      </w:r>
      <w:r w:rsidRPr="00AD0DF4">
        <w:rPr>
          <w:rFonts w:ascii="Arial" w:hAnsi="Arial" w:cs="Arial"/>
          <w:bCs/>
          <w:sz w:val="24"/>
          <w:szCs w:val="24"/>
        </w:rPr>
        <w:t xml:space="preserve"> </w:t>
      </w:r>
      <w:r w:rsidR="00454429" w:rsidRPr="00AD0DF4">
        <w:rPr>
          <w:rFonts w:ascii="Arial" w:hAnsi="Arial" w:cs="Arial"/>
          <w:bCs/>
          <w:sz w:val="24"/>
          <w:szCs w:val="24"/>
        </w:rPr>
        <w:t>F</w:t>
      </w:r>
      <w:r w:rsidRPr="00AD0DF4">
        <w:rPr>
          <w:rFonts w:ascii="Arial" w:hAnsi="Arial" w:cs="Arial"/>
          <w:bCs/>
          <w:sz w:val="24"/>
          <w:szCs w:val="24"/>
        </w:rPr>
        <w:t xml:space="preserve">or example, the </w:t>
      </w:r>
      <w:r w:rsidR="00454429" w:rsidRPr="00AD0DF4">
        <w:rPr>
          <w:rFonts w:ascii="Arial" w:hAnsi="Arial" w:cs="Arial"/>
          <w:bCs/>
          <w:sz w:val="24"/>
          <w:szCs w:val="24"/>
        </w:rPr>
        <w:t>Commissioner</w:t>
      </w:r>
      <w:r w:rsidRPr="00AD0DF4">
        <w:rPr>
          <w:rFonts w:ascii="Arial" w:hAnsi="Arial" w:cs="Arial"/>
          <w:bCs/>
          <w:sz w:val="24"/>
          <w:szCs w:val="24"/>
        </w:rPr>
        <w:t xml:space="preserve"> must consider the relevance of the information</w:t>
      </w:r>
      <w:r w:rsidR="00826815" w:rsidRPr="00AD0DF4">
        <w:rPr>
          <w:rFonts w:ascii="Arial" w:hAnsi="Arial" w:cs="Arial"/>
          <w:bCs/>
          <w:sz w:val="24"/>
          <w:szCs w:val="24"/>
        </w:rPr>
        <w:t>,</w:t>
      </w:r>
      <w:r w:rsidRPr="00AD0DF4">
        <w:rPr>
          <w:rFonts w:ascii="Arial" w:hAnsi="Arial" w:cs="Arial"/>
          <w:bCs/>
          <w:sz w:val="24"/>
          <w:szCs w:val="24"/>
        </w:rPr>
        <w:t xml:space="preserve"> as well as any submission made by the person in relation to the information collected. </w:t>
      </w:r>
    </w:p>
    <w:p w14:paraId="100A59D7" w14:textId="555B51F7" w:rsidR="00E35103" w:rsidRPr="00AD0DF4" w:rsidRDefault="0038725D" w:rsidP="00487CE7">
      <w:pPr>
        <w:spacing w:after="120"/>
        <w:rPr>
          <w:rFonts w:ascii="Arial" w:hAnsi="Arial" w:cs="Arial"/>
          <w:bCs/>
          <w:sz w:val="24"/>
          <w:szCs w:val="24"/>
        </w:rPr>
      </w:pPr>
      <w:r w:rsidRPr="00AD0DF4">
        <w:rPr>
          <w:rFonts w:ascii="Arial" w:hAnsi="Arial" w:cs="Arial"/>
          <w:bCs/>
          <w:sz w:val="24"/>
          <w:szCs w:val="24"/>
        </w:rPr>
        <w:t>F</w:t>
      </w:r>
      <w:r w:rsidR="00E35103" w:rsidRPr="00AD0DF4">
        <w:rPr>
          <w:rFonts w:ascii="Arial" w:hAnsi="Arial" w:cs="Arial"/>
          <w:bCs/>
          <w:sz w:val="24"/>
          <w:szCs w:val="24"/>
        </w:rPr>
        <w:t xml:space="preserve">urther safeguards </w:t>
      </w:r>
      <w:r w:rsidRPr="00AD0DF4">
        <w:rPr>
          <w:rFonts w:ascii="Arial" w:hAnsi="Arial" w:cs="Arial"/>
          <w:bCs/>
          <w:sz w:val="24"/>
          <w:szCs w:val="24"/>
        </w:rPr>
        <w:t xml:space="preserve">have been incorporated into the </w:t>
      </w:r>
      <w:r w:rsidR="00454429" w:rsidRPr="00AD0DF4">
        <w:rPr>
          <w:rFonts w:ascii="Arial" w:hAnsi="Arial" w:cs="Arial"/>
          <w:bCs/>
          <w:sz w:val="24"/>
          <w:szCs w:val="24"/>
        </w:rPr>
        <w:t>B</w:t>
      </w:r>
      <w:r w:rsidRPr="00AD0DF4">
        <w:rPr>
          <w:rFonts w:ascii="Arial" w:hAnsi="Arial" w:cs="Arial"/>
          <w:bCs/>
          <w:sz w:val="24"/>
          <w:szCs w:val="24"/>
        </w:rPr>
        <w:t xml:space="preserve">ill to ensure the protection of information and the person’s privacy and reputation. For example, </w:t>
      </w:r>
      <w:r w:rsidR="00E35103" w:rsidRPr="00AD0DF4">
        <w:rPr>
          <w:rFonts w:ascii="Arial" w:hAnsi="Arial" w:cs="Arial"/>
          <w:bCs/>
          <w:sz w:val="24"/>
          <w:szCs w:val="24"/>
        </w:rPr>
        <w:t>the on-sharing of information to employers is prohibited unless with the consent of the person.</w:t>
      </w:r>
      <w:r w:rsidRPr="00AD0DF4">
        <w:rPr>
          <w:rFonts w:ascii="Arial" w:hAnsi="Arial" w:cs="Arial"/>
          <w:bCs/>
          <w:sz w:val="24"/>
          <w:szCs w:val="24"/>
        </w:rPr>
        <w:t xml:space="preserve"> More generally, the Commissioner may only share information in limited circumstances and only to particular entities. </w:t>
      </w:r>
    </w:p>
    <w:p w14:paraId="4094C4FF" w14:textId="0C874FFD" w:rsidR="00E35103" w:rsidRPr="00AD0DF4" w:rsidRDefault="00E35103" w:rsidP="00487CE7">
      <w:pPr>
        <w:spacing w:after="120"/>
        <w:rPr>
          <w:rFonts w:ascii="Arial" w:hAnsi="Arial" w:cs="Arial"/>
          <w:bCs/>
          <w:sz w:val="24"/>
          <w:szCs w:val="24"/>
        </w:rPr>
      </w:pPr>
      <w:r w:rsidRPr="00AD0DF4">
        <w:rPr>
          <w:rFonts w:ascii="Arial" w:hAnsi="Arial" w:cs="Arial"/>
          <w:bCs/>
          <w:sz w:val="24"/>
          <w:szCs w:val="24"/>
        </w:rPr>
        <w:t>There is no less restrictive approach available that ensure</w:t>
      </w:r>
      <w:r w:rsidR="00454429" w:rsidRPr="00AD0DF4">
        <w:rPr>
          <w:rFonts w:ascii="Arial" w:hAnsi="Arial" w:cs="Arial"/>
          <w:bCs/>
          <w:sz w:val="24"/>
          <w:szCs w:val="24"/>
        </w:rPr>
        <w:t>s</w:t>
      </w:r>
      <w:r w:rsidRPr="00AD0DF4">
        <w:rPr>
          <w:rFonts w:ascii="Arial" w:hAnsi="Arial" w:cs="Arial"/>
          <w:bCs/>
          <w:sz w:val="24"/>
          <w:szCs w:val="24"/>
        </w:rPr>
        <w:t xml:space="preserve"> the ACT Government is aligned with </w:t>
      </w:r>
      <w:r w:rsidR="00826815" w:rsidRPr="00AD0DF4">
        <w:rPr>
          <w:rFonts w:ascii="Arial" w:hAnsi="Arial" w:cs="Arial"/>
          <w:bCs/>
          <w:sz w:val="24"/>
          <w:szCs w:val="24"/>
        </w:rPr>
        <w:t xml:space="preserve">National Standards </w:t>
      </w:r>
      <w:r w:rsidRPr="00AD0DF4">
        <w:rPr>
          <w:rFonts w:ascii="Arial" w:hAnsi="Arial" w:cs="Arial"/>
          <w:bCs/>
          <w:sz w:val="24"/>
          <w:szCs w:val="24"/>
        </w:rPr>
        <w:t xml:space="preserve">and continues to protect the safety of children and vulnerable people in the ACT. </w:t>
      </w:r>
    </w:p>
    <w:p w14:paraId="52F29D78" w14:textId="58CE1C59" w:rsidR="0038725D" w:rsidRPr="00AD0DF4" w:rsidRDefault="0038725D" w:rsidP="00357FA2">
      <w:pPr>
        <w:pStyle w:val="Heading4"/>
        <w:rPr>
          <w:iCs/>
        </w:rPr>
      </w:pPr>
      <w:r w:rsidRPr="00AD0DF4">
        <w:t>Right to equality before the law (s 8)</w:t>
      </w:r>
    </w:p>
    <w:p w14:paraId="55396659" w14:textId="6B7657C8" w:rsidR="0038725D" w:rsidRPr="00AD0DF4" w:rsidRDefault="0038725D" w:rsidP="00357FA2">
      <w:pPr>
        <w:pStyle w:val="Heading4"/>
        <w:rPr>
          <w:iCs/>
        </w:rPr>
      </w:pPr>
      <w:r w:rsidRPr="00AD0DF4">
        <w:t>Right to not be tried or punished more than once (s 24)</w:t>
      </w:r>
    </w:p>
    <w:p w14:paraId="58F0D654" w14:textId="77777777" w:rsidR="00646899" w:rsidRPr="00AD0DF4" w:rsidRDefault="00646899" w:rsidP="001D3C2A">
      <w:pPr>
        <w:spacing w:after="120"/>
        <w:rPr>
          <w:rFonts w:ascii="Arial" w:hAnsi="Arial" w:cs="Arial"/>
          <w:iCs/>
          <w:sz w:val="24"/>
          <w:szCs w:val="24"/>
        </w:rPr>
      </w:pPr>
      <w:r w:rsidRPr="00AD0DF4">
        <w:rPr>
          <w:rFonts w:ascii="Arial" w:hAnsi="Arial" w:cs="Arial"/>
          <w:iCs/>
          <w:sz w:val="24"/>
          <w:szCs w:val="24"/>
        </w:rPr>
        <w:t>Section 8 of the Human Rights Act establishes that:</w:t>
      </w:r>
    </w:p>
    <w:p w14:paraId="2A5B2A9C" w14:textId="77777777" w:rsidR="00646899" w:rsidRPr="00AD0DF4" w:rsidRDefault="00646899" w:rsidP="00646899">
      <w:pPr>
        <w:pStyle w:val="ListParagraph"/>
        <w:numPr>
          <w:ilvl w:val="0"/>
          <w:numId w:val="14"/>
        </w:numPr>
        <w:spacing w:before="120" w:after="120"/>
        <w:rPr>
          <w:rFonts w:ascii="Arial" w:hAnsi="Arial" w:cs="Arial"/>
          <w:iCs/>
          <w:sz w:val="24"/>
          <w:szCs w:val="24"/>
        </w:rPr>
      </w:pPr>
      <w:r w:rsidRPr="00AD0DF4">
        <w:rPr>
          <w:rFonts w:ascii="Arial" w:hAnsi="Arial" w:cs="Arial"/>
          <w:iCs/>
          <w:sz w:val="24"/>
          <w:szCs w:val="24"/>
        </w:rPr>
        <w:t>Everyone has the right to recognition as a person before the law.</w:t>
      </w:r>
    </w:p>
    <w:p w14:paraId="067E7133" w14:textId="77777777" w:rsidR="00646899" w:rsidRPr="00AD0DF4" w:rsidRDefault="00646899" w:rsidP="00646899">
      <w:pPr>
        <w:pStyle w:val="ListParagraph"/>
        <w:numPr>
          <w:ilvl w:val="0"/>
          <w:numId w:val="14"/>
        </w:numPr>
        <w:spacing w:before="120" w:after="120"/>
        <w:rPr>
          <w:rFonts w:ascii="Arial" w:hAnsi="Arial" w:cs="Arial"/>
          <w:iCs/>
          <w:sz w:val="24"/>
          <w:szCs w:val="24"/>
        </w:rPr>
      </w:pPr>
      <w:r w:rsidRPr="00AD0DF4">
        <w:rPr>
          <w:rFonts w:ascii="Arial" w:hAnsi="Arial" w:cs="Arial"/>
          <w:iCs/>
          <w:sz w:val="24"/>
          <w:szCs w:val="24"/>
        </w:rPr>
        <w:t>Everyone has the right to enjoy his or her human rights without distinction or discrimination of any kind.</w:t>
      </w:r>
    </w:p>
    <w:p w14:paraId="3BC972CA" w14:textId="77777777" w:rsidR="00646899" w:rsidRPr="00AD0DF4" w:rsidRDefault="00646899" w:rsidP="00646899">
      <w:pPr>
        <w:pStyle w:val="ListParagraph"/>
        <w:numPr>
          <w:ilvl w:val="0"/>
          <w:numId w:val="14"/>
        </w:numPr>
        <w:spacing w:after="120"/>
        <w:rPr>
          <w:rFonts w:ascii="Arial" w:hAnsi="Arial" w:cs="Arial"/>
          <w:iCs/>
          <w:sz w:val="24"/>
          <w:szCs w:val="24"/>
        </w:rPr>
      </w:pPr>
      <w:r w:rsidRPr="00AD0DF4">
        <w:rPr>
          <w:rFonts w:ascii="Arial" w:hAnsi="Arial" w:cs="Arial"/>
          <w:iCs/>
          <w:sz w:val="24"/>
          <w:szCs w:val="24"/>
        </w:rPr>
        <w:t>Everyone is equal before the law and is entitled to the equal protection of the law without discrimination.  In particular, everyone has the right to equal and effective protection against discrimination on any ground.</w:t>
      </w:r>
    </w:p>
    <w:p w14:paraId="3A45913D" w14:textId="77777777" w:rsidR="00646899" w:rsidRPr="00AD0DF4" w:rsidRDefault="00646899" w:rsidP="001D3C2A">
      <w:pPr>
        <w:spacing w:after="120"/>
        <w:rPr>
          <w:rFonts w:ascii="Arial" w:hAnsi="Arial" w:cs="Arial"/>
          <w:iCs/>
          <w:sz w:val="24"/>
          <w:szCs w:val="24"/>
        </w:rPr>
      </w:pPr>
      <w:r w:rsidRPr="00AD0DF4">
        <w:rPr>
          <w:rFonts w:ascii="Arial" w:hAnsi="Arial" w:cs="Arial"/>
          <w:iCs/>
          <w:sz w:val="24"/>
          <w:szCs w:val="24"/>
        </w:rPr>
        <w:t>The right to recognition as a person before the law (s 8(1)) is an absolute right and the Bill does not interfere with this right.</w:t>
      </w:r>
    </w:p>
    <w:p w14:paraId="02B1A1EF" w14:textId="3E1447FF" w:rsidR="00646899" w:rsidRPr="00AD0DF4" w:rsidRDefault="00646899" w:rsidP="001D3C2A">
      <w:pPr>
        <w:spacing w:after="120"/>
        <w:rPr>
          <w:rFonts w:ascii="Arial" w:hAnsi="Arial" w:cs="Arial"/>
          <w:bCs/>
          <w:sz w:val="24"/>
          <w:szCs w:val="24"/>
        </w:rPr>
      </w:pPr>
      <w:r w:rsidRPr="00AD0DF4">
        <w:rPr>
          <w:rFonts w:ascii="Arial" w:hAnsi="Arial" w:cs="Arial"/>
          <w:bCs/>
          <w:sz w:val="24"/>
          <w:szCs w:val="24"/>
        </w:rPr>
        <w:t>Section 24 of the Human Rights Act establishes that:</w:t>
      </w:r>
    </w:p>
    <w:p w14:paraId="3BEBDD9C" w14:textId="739DF768" w:rsidR="000146D1" w:rsidRPr="00AD0DF4" w:rsidRDefault="00646899" w:rsidP="00646899">
      <w:pPr>
        <w:ind w:left="720"/>
        <w:contextualSpacing/>
        <w:rPr>
          <w:rFonts w:ascii="Arial" w:hAnsi="Arial" w:cs="Arial"/>
          <w:sz w:val="24"/>
          <w:szCs w:val="24"/>
        </w:rPr>
      </w:pPr>
      <w:r w:rsidRPr="00AD0DF4">
        <w:rPr>
          <w:rFonts w:ascii="Arial" w:hAnsi="Arial" w:cs="Arial"/>
          <w:sz w:val="24"/>
          <w:szCs w:val="24"/>
        </w:rPr>
        <w:t>No one may be tried or punished again for an offence for which he or she has already been finally convicted or acquitted in accordance with law</w:t>
      </w:r>
      <w:r w:rsidR="000146D1" w:rsidRPr="00AD0DF4">
        <w:rPr>
          <w:rFonts w:ascii="Arial" w:hAnsi="Arial" w:cs="Arial"/>
          <w:sz w:val="24"/>
          <w:szCs w:val="24"/>
        </w:rPr>
        <w:t>.</w:t>
      </w:r>
    </w:p>
    <w:p w14:paraId="408FED6B" w14:textId="7BDABF02" w:rsidR="0038725D" w:rsidRPr="00AD0DF4" w:rsidRDefault="0038725D" w:rsidP="00647028">
      <w:pPr>
        <w:pStyle w:val="Heading5"/>
      </w:pPr>
      <w:r w:rsidRPr="00AD0DF4">
        <w:t>Nature of the right and the limitation (s 28 (a) and (c))</w:t>
      </w:r>
    </w:p>
    <w:p w14:paraId="2D07E360" w14:textId="77777777" w:rsidR="001360C7" w:rsidRPr="00AD0DF4" w:rsidRDefault="001360C7" w:rsidP="001360C7">
      <w:pPr>
        <w:spacing w:after="120"/>
        <w:rPr>
          <w:rFonts w:ascii="Arial" w:hAnsi="Arial" w:cs="Arial"/>
          <w:iCs/>
          <w:sz w:val="24"/>
          <w:szCs w:val="24"/>
        </w:rPr>
      </w:pPr>
      <w:r w:rsidRPr="00AD0DF4">
        <w:rPr>
          <w:rFonts w:ascii="Arial" w:hAnsi="Arial" w:cs="Arial"/>
          <w:iCs/>
          <w:sz w:val="24"/>
          <w:szCs w:val="24"/>
        </w:rPr>
        <w:t xml:space="preserve">The Bill limits the rights of certain individuals to equality before the law and natural justice (ss 8 and 24 of the Human Rights Act) because: </w:t>
      </w:r>
    </w:p>
    <w:p w14:paraId="22AAB703" w14:textId="77777777" w:rsidR="001360C7" w:rsidRPr="00AD0DF4" w:rsidRDefault="001360C7" w:rsidP="001360C7">
      <w:pPr>
        <w:pStyle w:val="ListParagraph"/>
        <w:numPr>
          <w:ilvl w:val="0"/>
          <w:numId w:val="15"/>
        </w:numPr>
        <w:spacing w:after="120"/>
        <w:rPr>
          <w:rFonts w:ascii="Arial" w:hAnsi="Arial" w:cs="Arial"/>
          <w:iCs/>
          <w:sz w:val="24"/>
          <w:szCs w:val="24"/>
        </w:rPr>
      </w:pPr>
      <w:r w:rsidRPr="00AD0DF4">
        <w:rPr>
          <w:rFonts w:ascii="Arial" w:hAnsi="Arial" w:cs="Arial"/>
          <w:iCs/>
          <w:sz w:val="24"/>
          <w:szCs w:val="24"/>
        </w:rPr>
        <w:t>certain individuals will be excluded from child-related work and the NDIS as a direct result of their criminal history;</w:t>
      </w:r>
    </w:p>
    <w:p w14:paraId="0A3BBF77" w14:textId="77777777" w:rsidR="001360C7" w:rsidRPr="00AD0DF4" w:rsidRDefault="001360C7" w:rsidP="001360C7">
      <w:pPr>
        <w:pStyle w:val="ListParagraph"/>
        <w:numPr>
          <w:ilvl w:val="0"/>
          <w:numId w:val="15"/>
        </w:numPr>
        <w:spacing w:after="120"/>
        <w:rPr>
          <w:rFonts w:ascii="Arial" w:hAnsi="Arial" w:cs="Arial"/>
          <w:iCs/>
          <w:sz w:val="24"/>
          <w:szCs w:val="24"/>
        </w:rPr>
      </w:pPr>
      <w:r w:rsidRPr="00AD0DF4">
        <w:rPr>
          <w:rFonts w:ascii="Arial" w:hAnsi="Arial" w:cs="Arial"/>
          <w:iCs/>
          <w:sz w:val="24"/>
          <w:szCs w:val="24"/>
        </w:rPr>
        <w:t>individuals excluded from child-related work and the NDIS as a result of class A offences will have no right of appeal; and</w:t>
      </w:r>
    </w:p>
    <w:p w14:paraId="312CF5BF" w14:textId="77777777" w:rsidR="001360C7" w:rsidRPr="00AD0DF4" w:rsidRDefault="001360C7" w:rsidP="001360C7">
      <w:pPr>
        <w:pStyle w:val="ListParagraph"/>
        <w:numPr>
          <w:ilvl w:val="0"/>
          <w:numId w:val="15"/>
        </w:numPr>
        <w:spacing w:after="120"/>
        <w:rPr>
          <w:rFonts w:ascii="Arial" w:hAnsi="Arial" w:cs="Arial"/>
          <w:iCs/>
          <w:sz w:val="24"/>
          <w:szCs w:val="24"/>
        </w:rPr>
      </w:pPr>
      <w:r w:rsidRPr="00AD0DF4">
        <w:rPr>
          <w:rFonts w:ascii="Arial" w:hAnsi="Arial" w:cs="Arial"/>
          <w:iCs/>
          <w:sz w:val="24"/>
          <w:szCs w:val="24"/>
        </w:rPr>
        <w:t xml:space="preserve">the introduction of disqualifying offences will apply to every person currently registered (the measure will apply retrospectively). </w:t>
      </w:r>
    </w:p>
    <w:p w14:paraId="331C8713" w14:textId="59887104" w:rsidR="00DD2254" w:rsidRPr="00AD0DF4" w:rsidRDefault="001360C7" w:rsidP="001360C7">
      <w:pPr>
        <w:spacing w:after="120"/>
        <w:rPr>
          <w:rFonts w:ascii="Arial" w:hAnsi="Arial" w:cs="Arial"/>
          <w:iCs/>
          <w:sz w:val="24"/>
          <w:szCs w:val="24"/>
        </w:rPr>
      </w:pPr>
      <w:r w:rsidRPr="00AD0DF4">
        <w:rPr>
          <w:rFonts w:ascii="Arial" w:hAnsi="Arial" w:cs="Arial"/>
          <w:iCs/>
          <w:sz w:val="24"/>
          <w:szCs w:val="24"/>
        </w:rPr>
        <w:t xml:space="preserve">As a result of these measures, certain individuals will be treated differently due to their criminal history. The Bill also engages the principles of natural justice because </w:t>
      </w:r>
      <w:r w:rsidR="00826815" w:rsidRPr="00AD0DF4">
        <w:rPr>
          <w:rFonts w:ascii="Arial" w:hAnsi="Arial" w:cs="Arial"/>
          <w:iCs/>
          <w:sz w:val="24"/>
          <w:szCs w:val="24"/>
        </w:rPr>
        <w:t>some</w:t>
      </w:r>
      <w:r w:rsidRPr="00AD0DF4">
        <w:rPr>
          <w:rFonts w:ascii="Arial" w:hAnsi="Arial" w:cs="Arial"/>
          <w:iCs/>
          <w:sz w:val="24"/>
          <w:szCs w:val="24"/>
        </w:rPr>
        <w:t xml:space="preserve"> individuals will not have the opportunity to appeal the decision through the </w:t>
      </w:r>
      <w:r w:rsidRPr="00AD0DF4">
        <w:rPr>
          <w:rFonts w:ascii="Arial" w:hAnsi="Arial" w:cs="Arial"/>
          <w:iCs/>
          <w:sz w:val="24"/>
          <w:szCs w:val="24"/>
        </w:rPr>
        <w:lastRenderedPageBreak/>
        <w:t>ACT Civil and Administrative Tribunal. It also limits this right because people who are already registered may be de-registered.</w:t>
      </w:r>
    </w:p>
    <w:p w14:paraId="6C940021" w14:textId="77777777" w:rsidR="0038725D" w:rsidRPr="00AD0DF4" w:rsidRDefault="0038725D" w:rsidP="00647028">
      <w:pPr>
        <w:pStyle w:val="Heading5"/>
      </w:pPr>
      <w:r w:rsidRPr="00AD0DF4">
        <w:t>Legitimate purpose (s 28 (b))</w:t>
      </w:r>
    </w:p>
    <w:p w14:paraId="02D30EE5" w14:textId="7C3BD379" w:rsidR="001360C7" w:rsidRPr="00AD0DF4" w:rsidRDefault="001360C7" w:rsidP="001360C7">
      <w:pPr>
        <w:spacing w:after="120"/>
        <w:ind w:right="-188"/>
        <w:rPr>
          <w:rFonts w:ascii="Arial" w:hAnsi="Arial" w:cs="Arial"/>
          <w:iCs/>
          <w:sz w:val="24"/>
          <w:szCs w:val="24"/>
        </w:rPr>
      </w:pPr>
      <w:r w:rsidRPr="00AD0DF4">
        <w:rPr>
          <w:rFonts w:ascii="Arial" w:hAnsi="Arial" w:cs="Arial"/>
          <w:iCs/>
          <w:sz w:val="24"/>
          <w:szCs w:val="24"/>
        </w:rPr>
        <w:t>With respect to each right limited by the Bill, the protection of children and other vulnerable people is the paramount consideration and is prioritised over the rights of others involved in the</w:t>
      </w:r>
      <w:r w:rsidR="00826815" w:rsidRPr="00AD0DF4">
        <w:rPr>
          <w:rFonts w:ascii="Arial" w:hAnsi="Arial" w:cs="Arial"/>
          <w:iCs/>
          <w:sz w:val="24"/>
          <w:szCs w:val="24"/>
        </w:rPr>
        <w:t xml:space="preserve"> WWVP</w:t>
      </w:r>
      <w:r w:rsidRPr="00AD0DF4">
        <w:rPr>
          <w:rFonts w:ascii="Arial" w:hAnsi="Arial" w:cs="Arial"/>
          <w:iCs/>
          <w:sz w:val="24"/>
          <w:szCs w:val="24"/>
        </w:rPr>
        <w:t xml:space="preserve"> scheme, including applicants. It is therefore necessary to treat certain people differently to best protect the rights and freedoms of vulnerable people. </w:t>
      </w:r>
    </w:p>
    <w:p w14:paraId="710FC198" w14:textId="77777777" w:rsidR="001360C7" w:rsidRPr="00AD0DF4" w:rsidRDefault="001360C7" w:rsidP="001360C7">
      <w:pPr>
        <w:spacing w:after="120"/>
        <w:rPr>
          <w:rFonts w:ascii="Arial" w:hAnsi="Arial" w:cs="Arial"/>
          <w:iCs/>
          <w:sz w:val="24"/>
          <w:szCs w:val="24"/>
        </w:rPr>
      </w:pPr>
      <w:r w:rsidRPr="00AD0DF4">
        <w:rPr>
          <w:rFonts w:ascii="Arial" w:hAnsi="Arial" w:cs="Arial"/>
          <w:iCs/>
          <w:sz w:val="24"/>
          <w:szCs w:val="24"/>
        </w:rPr>
        <w:t>To achieve the purpose and intent of the Bill through the above measures, certain people will be considered an unacceptable risk of harm and must be excluded from working with children or in the NDIS. The measures ultimately enhance the protection of individuals who require greater protections under the law, including children and other vulnerable people, by strengthening the Commissioner’s risk assessment powers and placing limits on a person’s ability to appeal the Commissioner’s decision.</w:t>
      </w:r>
    </w:p>
    <w:p w14:paraId="2F4BFAC8" w14:textId="601C42DC" w:rsidR="00BC588C" w:rsidRPr="00AD0DF4" w:rsidRDefault="001360C7" w:rsidP="001360C7">
      <w:pPr>
        <w:spacing w:after="120"/>
        <w:rPr>
          <w:rFonts w:ascii="Arial" w:hAnsi="Arial" w:cs="Arial"/>
          <w:iCs/>
          <w:sz w:val="24"/>
          <w:szCs w:val="24"/>
        </w:rPr>
      </w:pPr>
      <w:r w:rsidRPr="00AD0DF4">
        <w:rPr>
          <w:rFonts w:ascii="Arial" w:hAnsi="Arial" w:cs="Arial"/>
          <w:iCs/>
          <w:sz w:val="24"/>
          <w:szCs w:val="24"/>
        </w:rPr>
        <w:t>This purpose will be achieved by ensuring that very few individuals will be subject to these limitations. Further, individuals who cannot be registered to work with children or in the NDIS may still apply for a conditional or role-based registration to work in other areas, such as drug and alcohol counselling for adults.</w:t>
      </w:r>
    </w:p>
    <w:p w14:paraId="04D5DF2A" w14:textId="26C272A0" w:rsidR="0038725D" w:rsidRPr="00AD0DF4" w:rsidRDefault="0038725D" w:rsidP="00647028">
      <w:pPr>
        <w:pStyle w:val="Heading5"/>
      </w:pPr>
      <w:r w:rsidRPr="00AD0DF4">
        <w:t>Rational connection between the limitation and the purpose (s28(d))</w:t>
      </w:r>
    </w:p>
    <w:p w14:paraId="39BDA104" w14:textId="787AFACF" w:rsidR="001360C7" w:rsidRPr="00AD0DF4" w:rsidRDefault="001360C7" w:rsidP="001360C7">
      <w:pPr>
        <w:spacing w:after="120"/>
        <w:rPr>
          <w:rFonts w:ascii="Arial" w:hAnsi="Arial" w:cs="Arial"/>
          <w:iCs/>
          <w:sz w:val="24"/>
          <w:szCs w:val="24"/>
        </w:rPr>
      </w:pPr>
      <w:r w:rsidRPr="00AD0DF4">
        <w:rPr>
          <w:rFonts w:ascii="Arial" w:hAnsi="Arial" w:cs="Arial"/>
          <w:iCs/>
          <w:sz w:val="24"/>
          <w:szCs w:val="24"/>
        </w:rPr>
        <w:t xml:space="preserve">While the operation of disqualifying offences limits the rights to equality before the law and natural justice, the measures outlined above </w:t>
      </w:r>
      <w:r w:rsidR="00826815" w:rsidRPr="00AD0DF4">
        <w:rPr>
          <w:rFonts w:ascii="Arial" w:hAnsi="Arial" w:cs="Arial"/>
          <w:iCs/>
          <w:sz w:val="24"/>
          <w:szCs w:val="24"/>
        </w:rPr>
        <w:t>are</w:t>
      </w:r>
      <w:r w:rsidRPr="00AD0DF4">
        <w:rPr>
          <w:rFonts w:ascii="Arial" w:hAnsi="Arial" w:cs="Arial"/>
          <w:iCs/>
          <w:sz w:val="24"/>
          <w:szCs w:val="24"/>
        </w:rPr>
        <w:t xml:space="preserve"> necessary to maintain protections for children and vulnerable people and successfully implement a nationally consistent approach to background screening.</w:t>
      </w:r>
    </w:p>
    <w:p w14:paraId="3AD6E02F" w14:textId="77777777" w:rsidR="001360C7" w:rsidRPr="00AD0DF4" w:rsidRDefault="001360C7" w:rsidP="001360C7">
      <w:pPr>
        <w:spacing w:after="120"/>
        <w:rPr>
          <w:rFonts w:ascii="Arial" w:hAnsi="Arial" w:cs="Arial"/>
          <w:iCs/>
          <w:sz w:val="24"/>
          <w:szCs w:val="24"/>
        </w:rPr>
      </w:pPr>
      <w:r w:rsidRPr="00AD0DF4">
        <w:rPr>
          <w:rFonts w:ascii="Arial" w:hAnsi="Arial" w:cs="Arial"/>
          <w:iCs/>
          <w:sz w:val="24"/>
          <w:szCs w:val="24"/>
        </w:rPr>
        <w:t>This approach is supported by the recommendations made by the Royal Commission and subsequent national agreements resulting in the National Standards and the NDIS Worker Screening Framework.</w:t>
      </w:r>
    </w:p>
    <w:p w14:paraId="60633AB9" w14:textId="2B7C81C4" w:rsidR="001360C7" w:rsidRPr="00AD0DF4" w:rsidRDefault="001360C7" w:rsidP="001360C7">
      <w:pPr>
        <w:spacing w:after="120"/>
        <w:rPr>
          <w:rFonts w:ascii="Arial" w:hAnsi="Arial" w:cs="Arial"/>
          <w:iCs/>
          <w:sz w:val="24"/>
          <w:szCs w:val="24"/>
        </w:rPr>
      </w:pPr>
      <w:r w:rsidRPr="00AD0DF4">
        <w:rPr>
          <w:rFonts w:ascii="Arial" w:hAnsi="Arial" w:cs="Arial"/>
          <w:iCs/>
          <w:sz w:val="24"/>
          <w:szCs w:val="24"/>
        </w:rPr>
        <w:t>To achieve national consistency and ensure the safety of Australia’s most vulnerable, it is inappropriate for people convicted of certain serious criminal offences to be able to appeal against a decision to refuse or cancel a registration to work with children or in the NDIS. Further, it is inappropriate for people already registered to continue to hold registration as changes are made to the</w:t>
      </w:r>
      <w:r w:rsidR="00826815" w:rsidRPr="00AD0DF4">
        <w:rPr>
          <w:rFonts w:ascii="Arial" w:hAnsi="Arial" w:cs="Arial"/>
          <w:iCs/>
          <w:sz w:val="24"/>
          <w:szCs w:val="24"/>
        </w:rPr>
        <w:t xml:space="preserve"> threshold of</w:t>
      </w:r>
      <w:r w:rsidRPr="00AD0DF4">
        <w:rPr>
          <w:rFonts w:ascii="Arial" w:hAnsi="Arial" w:cs="Arial"/>
          <w:iCs/>
          <w:sz w:val="24"/>
          <w:szCs w:val="24"/>
        </w:rPr>
        <w:t xml:space="preserve"> risk assessed. The assumption is that a person convicted of a serious offence against children will </w:t>
      </w:r>
      <w:r w:rsidR="00826815" w:rsidRPr="00AD0DF4">
        <w:rPr>
          <w:rFonts w:ascii="Arial" w:hAnsi="Arial" w:cs="Arial"/>
          <w:iCs/>
          <w:sz w:val="24"/>
          <w:szCs w:val="24"/>
        </w:rPr>
        <w:t>continue to</w:t>
      </w:r>
      <w:r w:rsidRPr="00AD0DF4">
        <w:rPr>
          <w:rFonts w:ascii="Arial" w:hAnsi="Arial" w:cs="Arial"/>
          <w:iCs/>
          <w:sz w:val="24"/>
          <w:szCs w:val="24"/>
        </w:rPr>
        <w:t xml:space="preserve"> pose an unacceptable risk to vulnerable people.</w:t>
      </w:r>
    </w:p>
    <w:p w14:paraId="6F636573" w14:textId="289E7716" w:rsidR="00EF152E" w:rsidRPr="00AD0DF4" w:rsidRDefault="001360C7" w:rsidP="001360C7">
      <w:pPr>
        <w:spacing w:after="120"/>
        <w:rPr>
          <w:rFonts w:ascii="Arial" w:hAnsi="Arial" w:cs="Arial"/>
          <w:iCs/>
          <w:sz w:val="24"/>
          <w:szCs w:val="24"/>
        </w:rPr>
      </w:pPr>
      <w:r w:rsidRPr="00AD0DF4">
        <w:rPr>
          <w:rFonts w:ascii="Arial" w:hAnsi="Arial" w:cs="Arial"/>
          <w:iCs/>
          <w:sz w:val="24"/>
          <w:szCs w:val="24"/>
        </w:rPr>
        <w:t>As the purpose is for the protection of individuals from people who present the greatest risk of harm, the limitation is an important component of achieving the objective of preventing harm to vulnerable people across Australian jurisdictions</w:t>
      </w:r>
      <w:r w:rsidR="000E7304" w:rsidRPr="00AD0DF4">
        <w:rPr>
          <w:rFonts w:ascii="Arial" w:hAnsi="Arial" w:cs="Arial"/>
          <w:iCs/>
          <w:sz w:val="24"/>
          <w:szCs w:val="24"/>
        </w:rPr>
        <w:t>.</w:t>
      </w:r>
    </w:p>
    <w:p w14:paraId="1BDEF466" w14:textId="57DDDAEC" w:rsidR="0038725D" w:rsidRPr="00AD0DF4" w:rsidRDefault="0038725D" w:rsidP="00647028">
      <w:pPr>
        <w:pStyle w:val="Heading5"/>
      </w:pPr>
      <w:r w:rsidRPr="00AD0DF4">
        <w:t>Proportionality (s28 (e))</w:t>
      </w:r>
    </w:p>
    <w:p w14:paraId="5580AEFC" w14:textId="2BD90FAF" w:rsidR="000E7304" w:rsidRPr="00AD0DF4" w:rsidRDefault="000E7304" w:rsidP="000E7304">
      <w:pPr>
        <w:spacing w:after="120"/>
        <w:rPr>
          <w:rFonts w:ascii="Arial" w:hAnsi="Arial" w:cs="Arial"/>
          <w:bCs/>
          <w:sz w:val="24"/>
          <w:szCs w:val="24"/>
        </w:rPr>
      </w:pPr>
      <w:r w:rsidRPr="00AD0DF4">
        <w:rPr>
          <w:rFonts w:ascii="Arial" w:hAnsi="Arial" w:cs="Arial"/>
          <w:bCs/>
          <w:sz w:val="24"/>
          <w:szCs w:val="24"/>
        </w:rPr>
        <w:t xml:space="preserve">This is the least restrictive way of reasonably achieving the protection of vulnerable people, including children, because it sets clear parameters for the exclusion of </w:t>
      </w:r>
      <w:r w:rsidRPr="00AD0DF4">
        <w:rPr>
          <w:rFonts w:ascii="Arial" w:hAnsi="Arial" w:cs="Arial"/>
          <w:bCs/>
          <w:sz w:val="24"/>
          <w:szCs w:val="24"/>
        </w:rPr>
        <w:lastRenderedPageBreak/>
        <w:t xml:space="preserve">people who have demonstrable history of undertaking behaviours </w:t>
      </w:r>
      <w:r w:rsidR="00826815" w:rsidRPr="00AD0DF4">
        <w:rPr>
          <w:rFonts w:ascii="Arial" w:hAnsi="Arial" w:cs="Arial"/>
          <w:bCs/>
          <w:sz w:val="24"/>
          <w:szCs w:val="24"/>
        </w:rPr>
        <w:t>that</w:t>
      </w:r>
      <w:r w:rsidRPr="00AD0DF4">
        <w:rPr>
          <w:rFonts w:ascii="Arial" w:hAnsi="Arial" w:cs="Arial"/>
          <w:bCs/>
          <w:sz w:val="24"/>
          <w:szCs w:val="24"/>
        </w:rPr>
        <w:t xml:space="preserve"> present a high risk for children and vulnerable people.</w:t>
      </w:r>
    </w:p>
    <w:p w14:paraId="44C5EC30" w14:textId="327A5A31" w:rsidR="000E7304" w:rsidRPr="00AD0DF4" w:rsidRDefault="000E7304" w:rsidP="000E7304">
      <w:r w:rsidRPr="00AD0DF4">
        <w:rPr>
          <w:rFonts w:ascii="Arial" w:hAnsi="Arial" w:cs="Arial"/>
          <w:sz w:val="24"/>
          <w:szCs w:val="24"/>
        </w:rPr>
        <w:t xml:space="preserve">To ensure the measures are proportionate to the purpose of the Bill (and the </w:t>
      </w:r>
      <w:r w:rsidR="00826815" w:rsidRPr="00AD0DF4">
        <w:rPr>
          <w:rFonts w:ascii="Arial" w:hAnsi="Arial" w:cs="Arial"/>
          <w:sz w:val="24"/>
          <w:szCs w:val="24"/>
        </w:rPr>
        <w:t xml:space="preserve">WWVP </w:t>
      </w:r>
      <w:r w:rsidRPr="00AD0DF4">
        <w:rPr>
          <w:rFonts w:ascii="Arial" w:hAnsi="Arial" w:cs="Arial"/>
          <w:sz w:val="24"/>
          <w:szCs w:val="24"/>
        </w:rPr>
        <w:t xml:space="preserve">scheme), the disqualifying offence provisions apply to a small cohort of people who have been convicted or charged with a listed offence in the ACT. </w:t>
      </w:r>
      <w:r w:rsidR="00826815" w:rsidRPr="00AD0DF4">
        <w:rPr>
          <w:rFonts w:ascii="Arial" w:hAnsi="Arial" w:cs="Arial"/>
          <w:sz w:val="24"/>
          <w:szCs w:val="24"/>
        </w:rPr>
        <w:t>These people</w:t>
      </w:r>
      <w:r w:rsidRPr="00AD0DF4">
        <w:rPr>
          <w:rFonts w:ascii="Arial" w:hAnsi="Arial" w:cs="Arial"/>
          <w:sz w:val="24"/>
          <w:szCs w:val="24"/>
        </w:rPr>
        <w:t xml:space="preserve"> will not be able to work or volunteer with children, or work with NDIS providers. However, these individuals may still seek a conditional or role-based registration as long as they do not work with children or in the NDIS. </w:t>
      </w:r>
      <w:r w:rsidRPr="00AD0DF4">
        <w:t xml:space="preserve"> </w:t>
      </w:r>
    </w:p>
    <w:p w14:paraId="7802C3D4" w14:textId="13B6781A" w:rsidR="000E7304" w:rsidRPr="00AD0DF4" w:rsidRDefault="000E7304" w:rsidP="000E7304">
      <w:pPr>
        <w:spacing w:after="120"/>
        <w:rPr>
          <w:rFonts w:ascii="Arial" w:hAnsi="Arial" w:cs="Arial"/>
          <w:iCs/>
          <w:sz w:val="24"/>
          <w:szCs w:val="24"/>
        </w:rPr>
      </w:pPr>
      <w:r w:rsidRPr="00AD0DF4">
        <w:rPr>
          <w:rFonts w:ascii="Arial" w:hAnsi="Arial" w:cs="Arial"/>
          <w:iCs/>
          <w:sz w:val="24"/>
          <w:szCs w:val="24"/>
        </w:rPr>
        <w:t>Sufficient checks and balances exist to reduce the limitation of these rights. For example, disqualifying offences only apply if the person was over the age of 18 at the time of the offence. Further, a person who is excluded from the scheme due to a class B disqualifying offence</w:t>
      </w:r>
      <w:r w:rsidR="00826815" w:rsidRPr="00AD0DF4">
        <w:rPr>
          <w:rFonts w:ascii="Arial" w:hAnsi="Arial" w:cs="Arial"/>
          <w:iCs/>
          <w:sz w:val="24"/>
          <w:szCs w:val="24"/>
        </w:rPr>
        <w:t>,</w:t>
      </w:r>
      <w:r w:rsidRPr="00AD0DF4">
        <w:rPr>
          <w:rFonts w:ascii="Arial" w:hAnsi="Arial" w:cs="Arial"/>
          <w:iCs/>
          <w:sz w:val="24"/>
          <w:szCs w:val="24"/>
        </w:rPr>
        <w:t xml:space="preserve"> or as a result of the risk assessment process may re-apply after a period of 5 years or if their circumstances change (e.g. their conviction </w:t>
      </w:r>
      <w:r w:rsidR="00826815" w:rsidRPr="00AD0DF4">
        <w:rPr>
          <w:rFonts w:ascii="Arial" w:hAnsi="Arial" w:cs="Arial"/>
          <w:iCs/>
          <w:sz w:val="24"/>
          <w:szCs w:val="24"/>
        </w:rPr>
        <w:t>is</w:t>
      </w:r>
      <w:r w:rsidRPr="00AD0DF4">
        <w:rPr>
          <w:rFonts w:ascii="Arial" w:hAnsi="Arial" w:cs="Arial"/>
          <w:iCs/>
          <w:sz w:val="24"/>
          <w:szCs w:val="24"/>
        </w:rPr>
        <w:t xml:space="preserve"> quashed). </w:t>
      </w:r>
    </w:p>
    <w:p w14:paraId="1D1F866B" w14:textId="3A1B235C" w:rsidR="000E7304" w:rsidRPr="00AD0DF4" w:rsidRDefault="000E7304" w:rsidP="000E7304">
      <w:pPr>
        <w:spacing w:after="120"/>
        <w:rPr>
          <w:rFonts w:ascii="Arial" w:hAnsi="Arial" w:cs="Arial"/>
          <w:iCs/>
          <w:sz w:val="24"/>
          <w:szCs w:val="24"/>
        </w:rPr>
      </w:pPr>
      <w:r w:rsidRPr="00AD0DF4">
        <w:rPr>
          <w:rFonts w:ascii="Arial" w:hAnsi="Arial" w:cs="Arial"/>
          <w:iCs/>
          <w:sz w:val="24"/>
          <w:szCs w:val="24"/>
        </w:rPr>
        <w:t xml:space="preserve">The introduction of disqualifying offences is necessarily strict to prioritise the rights and freedoms of vulnerable people </w:t>
      </w:r>
      <w:r w:rsidR="00FA425B" w:rsidRPr="00AD0DF4">
        <w:rPr>
          <w:rFonts w:ascii="Arial" w:hAnsi="Arial" w:cs="Arial"/>
          <w:iCs/>
          <w:sz w:val="24"/>
          <w:szCs w:val="24"/>
        </w:rPr>
        <w:t>so that they can be safe</w:t>
      </w:r>
      <w:r w:rsidR="00826815" w:rsidRPr="00AD0DF4">
        <w:rPr>
          <w:rFonts w:ascii="Arial" w:hAnsi="Arial" w:cs="Arial"/>
          <w:iCs/>
          <w:sz w:val="24"/>
          <w:szCs w:val="24"/>
        </w:rPr>
        <w:t xml:space="preserve"> from harm</w:t>
      </w:r>
      <w:r w:rsidR="00FA425B" w:rsidRPr="00AD0DF4">
        <w:rPr>
          <w:rFonts w:ascii="Arial" w:hAnsi="Arial" w:cs="Arial"/>
          <w:iCs/>
          <w:sz w:val="24"/>
          <w:szCs w:val="24"/>
        </w:rPr>
        <w:t xml:space="preserve"> </w:t>
      </w:r>
      <w:r w:rsidRPr="00AD0DF4">
        <w:rPr>
          <w:rFonts w:ascii="Arial" w:hAnsi="Arial" w:cs="Arial"/>
          <w:iCs/>
          <w:sz w:val="24"/>
          <w:szCs w:val="24"/>
        </w:rPr>
        <w:t xml:space="preserve">and fully connect and contribute to society. </w:t>
      </w:r>
      <w:r w:rsidR="00CB28F5" w:rsidRPr="00AD0DF4">
        <w:rPr>
          <w:rFonts w:ascii="Arial" w:hAnsi="Arial" w:cs="Arial"/>
          <w:iCs/>
          <w:sz w:val="24"/>
          <w:szCs w:val="24"/>
        </w:rPr>
        <w:t xml:space="preserve">Any less restrictive </w:t>
      </w:r>
      <w:r w:rsidR="00826815" w:rsidRPr="00AD0DF4">
        <w:rPr>
          <w:rFonts w:ascii="Arial" w:hAnsi="Arial" w:cs="Arial"/>
          <w:iCs/>
          <w:sz w:val="24"/>
          <w:szCs w:val="24"/>
        </w:rPr>
        <w:t>measures</w:t>
      </w:r>
      <w:r w:rsidR="00CB28F5" w:rsidRPr="00AD0DF4">
        <w:rPr>
          <w:rFonts w:ascii="Arial" w:hAnsi="Arial" w:cs="Arial"/>
          <w:iCs/>
          <w:sz w:val="24"/>
          <w:szCs w:val="24"/>
        </w:rPr>
        <w:t xml:space="preserve"> would compromise the intent and objectives of the </w:t>
      </w:r>
      <w:r w:rsidR="00826815" w:rsidRPr="00AD0DF4">
        <w:rPr>
          <w:rFonts w:ascii="Arial" w:hAnsi="Arial" w:cs="Arial"/>
          <w:iCs/>
          <w:sz w:val="24"/>
          <w:szCs w:val="24"/>
        </w:rPr>
        <w:t xml:space="preserve">WWVP </w:t>
      </w:r>
      <w:r w:rsidR="00CB28F5" w:rsidRPr="00AD0DF4">
        <w:rPr>
          <w:rFonts w:ascii="Arial" w:hAnsi="Arial" w:cs="Arial"/>
          <w:iCs/>
          <w:sz w:val="24"/>
          <w:szCs w:val="24"/>
        </w:rPr>
        <w:t>scheme and increase the unacceptable risk that a person may pose to a vulnerable person.</w:t>
      </w:r>
    </w:p>
    <w:p w14:paraId="7979FCA2" w14:textId="79289009" w:rsidR="0038725D" w:rsidRPr="00AD0DF4" w:rsidRDefault="000E7304" w:rsidP="00487CE7">
      <w:pPr>
        <w:spacing w:after="120"/>
        <w:rPr>
          <w:rFonts w:ascii="Arial" w:hAnsi="Arial" w:cs="Arial"/>
          <w:iCs/>
          <w:sz w:val="24"/>
          <w:szCs w:val="24"/>
        </w:rPr>
      </w:pPr>
      <w:bookmarkStart w:id="2" w:name="_Hlk34847695"/>
      <w:r w:rsidRPr="00AD0DF4">
        <w:rPr>
          <w:rFonts w:ascii="Arial" w:hAnsi="Arial" w:cs="Arial"/>
          <w:iCs/>
          <w:sz w:val="24"/>
          <w:szCs w:val="24"/>
        </w:rPr>
        <w:t>It is expected that the limitation of these rights will be confined to a small group of people in the ACT and will not prevent this group from seeking employment in other sectors</w:t>
      </w:r>
      <w:bookmarkEnd w:id="2"/>
      <w:r w:rsidRPr="00AD0DF4">
        <w:rPr>
          <w:rFonts w:ascii="Arial" w:hAnsi="Arial" w:cs="Arial"/>
          <w:iCs/>
          <w:sz w:val="24"/>
          <w:szCs w:val="24"/>
        </w:rPr>
        <w:t>.</w:t>
      </w:r>
    </w:p>
    <w:p w14:paraId="1ED92686" w14:textId="2991C204" w:rsidR="001D3C2A" w:rsidRPr="00AD0DF4" w:rsidRDefault="001D3C2A" w:rsidP="00357FA2">
      <w:pPr>
        <w:pStyle w:val="Heading4"/>
      </w:pPr>
      <w:r w:rsidRPr="00AD0DF4">
        <w:t>Right to a fair trial (s 21)</w:t>
      </w:r>
    </w:p>
    <w:p w14:paraId="57CCCA99" w14:textId="31E19A4F" w:rsidR="001D3C2A" w:rsidRPr="00AD0DF4" w:rsidRDefault="001D3C2A" w:rsidP="00357FA2">
      <w:pPr>
        <w:pStyle w:val="Heading4"/>
        <w:rPr>
          <w:iCs/>
        </w:rPr>
      </w:pPr>
      <w:r w:rsidRPr="00AD0DF4">
        <w:t>Right to presumption of innocence (s 22)</w:t>
      </w:r>
    </w:p>
    <w:p w14:paraId="2AD1370B" w14:textId="3E28516B" w:rsidR="001D3C2A" w:rsidRPr="00AD0DF4" w:rsidRDefault="001D3C2A" w:rsidP="001D3C2A">
      <w:pPr>
        <w:spacing w:after="120"/>
        <w:rPr>
          <w:rFonts w:ascii="Arial" w:hAnsi="Arial" w:cs="Arial"/>
          <w:iCs/>
          <w:sz w:val="24"/>
          <w:szCs w:val="24"/>
        </w:rPr>
      </w:pPr>
      <w:r w:rsidRPr="00AD0DF4">
        <w:rPr>
          <w:rFonts w:ascii="Arial" w:hAnsi="Arial" w:cs="Arial"/>
          <w:iCs/>
          <w:sz w:val="24"/>
          <w:szCs w:val="24"/>
        </w:rPr>
        <w:t>Section 21 of the Human Rights Act establishes that:</w:t>
      </w:r>
    </w:p>
    <w:p w14:paraId="37397358" w14:textId="77777777" w:rsidR="001D3C2A" w:rsidRPr="00AD0DF4" w:rsidRDefault="001D3C2A" w:rsidP="001D3C2A">
      <w:pPr>
        <w:spacing w:after="120"/>
        <w:ind w:left="720"/>
        <w:rPr>
          <w:rFonts w:ascii="Arial" w:hAnsi="Arial" w:cs="Arial"/>
          <w:bCs/>
          <w:iCs/>
          <w:sz w:val="24"/>
          <w:szCs w:val="24"/>
        </w:rPr>
      </w:pPr>
      <w:r w:rsidRPr="00AD0DF4">
        <w:rPr>
          <w:rFonts w:ascii="Arial" w:hAnsi="Arial" w:cs="Arial"/>
          <w:bCs/>
          <w:iCs/>
          <w:sz w:val="24"/>
          <w:szCs w:val="24"/>
        </w:rPr>
        <w:t xml:space="preserve">(1) Everyone has the right to have criminal charges, and rights and obligations recognised by law, decided by a competent, independent and impartial court or tribunal after a fair and public hearing. </w:t>
      </w:r>
    </w:p>
    <w:p w14:paraId="320AC259" w14:textId="77777777" w:rsidR="001D3C2A" w:rsidRPr="00AD0DF4" w:rsidRDefault="001D3C2A" w:rsidP="001D3C2A">
      <w:pPr>
        <w:spacing w:after="120"/>
        <w:ind w:left="720"/>
        <w:rPr>
          <w:rFonts w:ascii="Arial" w:hAnsi="Arial" w:cs="Arial"/>
          <w:bCs/>
          <w:iCs/>
          <w:sz w:val="24"/>
          <w:szCs w:val="24"/>
        </w:rPr>
      </w:pPr>
      <w:r w:rsidRPr="00AD0DF4">
        <w:rPr>
          <w:rFonts w:ascii="Arial" w:hAnsi="Arial" w:cs="Arial"/>
          <w:bCs/>
          <w:iCs/>
          <w:sz w:val="24"/>
          <w:szCs w:val="24"/>
        </w:rPr>
        <w:t>(3) Each judgment in a criminal or civil proceeding must be made public unless the public interest requires that the judgment not be made public.</w:t>
      </w:r>
    </w:p>
    <w:p w14:paraId="61CE9FD4" w14:textId="2A608CFA" w:rsidR="001D3C2A" w:rsidRPr="00AD0DF4" w:rsidRDefault="001D3C2A" w:rsidP="001D3C2A">
      <w:pPr>
        <w:spacing w:after="120"/>
        <w:rPr>
          <w:rFonts w:ascii="Arial" w:hAnsi="Arial" w:cs="Arial"/>
          <w:iCs/>
          <w:sz w:val="24"/>
          <w:szCs w:val="24"/>
        </w:rPr>
      </w:pPr>
      <w:r w:rsidRPr="00AD0DF4">
        <w:rPr>
          <w:rFonts w:ascii="Arial" w:hAnsi="Arial" w:cs="Arial"/>
          <w:iCs/>
          <w:sz w:val="24"/>
          <w:szCs w:val="24"/>
        </w:rPr>
        <w:t>Section 22 of the Human Rights Act establishes that:</w:t>
      </w:r>
    </w:p>
    <w:p w14:paraId="36E992E1" w14:textId="03F1DFD1" w:rsidR="001D3C2A" w:rsidRDefault="001D3C2A" w:rsidP="001D3C2A">
      <w:pPr>
        <w:spacing w:after="120"/>
        <w:ind w:left="720"/>
        <w:rPr>
          <w:rFonts w:ascii="Arial" w:hAnsi="Arial" w:cs="Arial"/>
          <w:bCs/>
          <w:iCs/>
          <w:sz w:val="24"/>
          <w:szCs w:val="24"/>
        </w:rPr>
      </w:pPr>
      <w:r w:rsidRPr="00AD0DF4">
        <w:rPr>
          <w:rFonts w:ascii="Arial" w:hAnsi="Arial" w:cs="Arial"/>
          <w:bCs/>
          <w:iCs/>
          <w:sz w:val="24"/>
          <w:szCs w:val="24"/>
        </w:rPr>
        <w:t>(1) Everyone charged with a criminal offence has the right to be presumed innocent until proved guilty according to law</w:t>
      </w:r>
      <w:r w:rsidR="00A97958" w:rsidRPr="00AD0DF4">
        <w:rPr>
          <w:rFonts w:ascii="Arial" w:hAnsi="Arial" w:cs="Arial"/>
          <w:bCs/>
          <w:iCs/>
          <w:sz w:val="24"/>
          <w:szCs w:val="24"/>
        </w:rPr>
        <w:t>.</w:t>
      </w:r>
    </w:p>
    <w:p w14:paraId="0AB520F0" w14:textId="2D377188" w:rsidR="001D3C2A" w:rsidRPr="00AD0DF4" w:rsidRDefault="001D3C2A" w:rsidP="001D3C2A">
      <w:pPr>
        <w:pStyle w:val="Heading5"/>
      </w:pPr>
      <w:r w:rsidRPr="00AD0DF4">
        <w:t>Nature of the right and the limitation (s 28 (a) and (c))</w:t>
      </w:r>
    </w:p>
    <w:p w14:paraId="6CEA5C51" w14:textId="77777777" w:rsidR="00377D70" w:rsidRPr="00AD0DF4" w:rsidRDefault="00377D70" w:rsidP="00377D70">
      <w:pPr>
        <w:spacing w:after="240"/>
        <w:rPr>
          <w:rFonts w:ascii="Arial" w:hAnsi="Arial" w:cs="Arial"/>
          <w:bCs/>
          <w:sz w:val="24"/>
          <w:szCs w:val="24"/>
        </w:rPr>
      </w:pPr>
      <w:r w:rsidRPr="00AD0DF4">
        <w:rPr>
          <w:rFonts w:ascii="Arial" w:hAnsi="Arial" w:cs="Arial"/>
          <w:bCs/>
          <w:sz w:val="24"/>
          <w:szCs w:val="24"/>
        </w:rPr>
        <w:t>The right to a fair and public hearing means that people with disqualifying offences have the right to be given a fair opportunity to be involved in matters that affect them. To this extent, section 21(1) and section 21(3) of the Human Rights Act are relevant to the operation of the Bill.</w:t>
      </w:r>
    </w:p>
    <w:p w14:paraId="75E49159" w14:textId="2E9473F7" w:rsidR="00377D70" w:rsidRPr="00AD0DF4" w:rsidRDefault="00377D70" w:rsidP="00377D70">
      <w:pPr>
        <w:spacing w:after="120"/>
        <w:rPr>
          <w:rFonts w:ascii="Arial" w:hAnsi="Arial" w:cs="Arial"/>
          <w:bCs/>
          <w:sz w:val="24"/>
          <w:szCs w:val="24"/>
        </w:rPr>
      </w:pPr>
      <w:r w:rsidRPr="00AD0DF4">
        <w:rPr>
          <w:rFonts w:ascii="Arial" w:hAnsi="Arial" w:cs="Arial"/>
          <w:bCs/>
          <w:sz w:val="24"/>
          <w:szCs w:val="24"/>
        </w:rPr>
        <w:lastRenderedPageBreak/>
        <w:t xml:space="preserve">The Bill places certain limits on these rights by introducing a list of offences that disqualify an individual from general registration under the </w:t>
      </w:r>
      <w:r w:rsidR="00826815" w:rsidRPr="00AD0DF4">
        <w:rPr>
          <w:rFonts w:ascii="Arial" w:hAnsi="Arial" w:cs="Arial"/>
          <w:bCs/>
          <w:sz w:val="24"/>
          <w:szCs w:val="24"/>
        </w:rPr>
        <w:t>WWVP</w:t>
      </w:r>
      <w:r w:rsidRPr="00AD0DF4">
        <w:rPr>
          <w:rFonts w:ascii="Arial" w:hAnsi="Arial" w:cs="Arial"/>
          <w:bCs/>
          <w:sz w:val="24"/>
          <w:szCs w:val="24"/>
        </w:rPr>
        <w:t xml:space="preserve"> </w:t>
      </w:r>
      <w:r w:rsidR="00826815" w:rsidRPr="00AD0DF4">
        <w:rPr>
          <w:rFonts w:ascii="Arial" w:hAnsi="Arial" w:cs="Arial"/>
          <w:bCs/>
          <w:sz w:val="24"/>
          <w:szCs w:val="24"/>
        </w:rPr>
        <w:t>s</w:t>
      </w:r>
      <w:r w:rsidRPr="00AD0DF4">
        <w:rPr>
          <w:rFonts w:ascii="Arial" w:hAnsi="Arial" w:cs="Arial"/>
          <w:bCs/>
          <w:sz w:val="24"/>
          <w:szCs w:val="24"/>
        </w:rPr>
        <w:t xml:space="preserve">cheme (disqualifying offences). Principally, these rights are limited in two ways: </w:t>
      </w:r>
    </w:p>
    <w:p w14:paraId="5CA90256" w14:textId="77777777" w:rsidR="00377D70" w:rsidRPr="00AD0DF4" w:rsidRDefault="00377D70" w:rsidP="00377D70">
      <w:pPr>
        <w:pStyle w:val="ListParagraph"/>
        <w:numPr>
          <w:ilvl w:val="0"/>
          <w:numId w:val="15"/>
        </w:numPr>
        <w:spacing w:after="120"/>
        <w:rPr>
          <w:rFonts w:ascii="Arial" w:hAnsi="Arial" w:cs="Arial"/>
          <w:iCs/>
          <w:sz w:val="24"/>
          <w:szCs w:val="24"/>
        </w:rPr>
      </w:pPr>
      <w:r w:rsidRPr="00AD0DF4">
        <w:rPr>
          <w:rFonts w:ascii="Arial" w:hAnsi="Arial" w:cs="Arial"/>
          <w:iCs/>
          <w:sz w:val="24"/>
          <w:szCs w:val="24"/>
        </w:rPr>
        <w:t xml:space="preserve">An administrative decision made on the basis of a disqualifying offence or unacceptable risk of harm is not a decision made by an independent and impartial tribunal; and </w:t>
      </w:r>
    </w:p>
    <w:p w14:paraId="5ACB7296" w14:textId="77777777" w:rsidR="00377D70" w:rsidRPr="00AD0DF4" w:rsidRDefault="00377D70" w:rsidP="00377D70">
      <w:pPr>
        <w:pStyle w:val="ListParagraph"/>
        <w:numPr>
          <w:ilvl w:val="0"/>
          <w:numId w:val="15"/>
        </w:numPr>
        <w:spacing w:after="120"/>
        <w:rPr>
          <w:rFonts w:ascii="Arial" w:hAnsi="Arial" w:cs="Arial"/>
          <w:iCs/>
          <w:sz w:val="24"/>
          <w:szCs w:val="24"/>
        </w:rPr>
      </w:pPr>
      <w:r w:rsidRPr="00AD0DF4">
        <w:rPr>
          <w:rFonts w:ascii="Arial" w:hAnsi="Arial" w:cs="Arial"/>
          <w:iCs/>
          <w:sz w:val="24"/>
          <w:szCs w:val="24"/>
        </w:rPr>
        <w:t>A disqualified person will be denied an opportunity to appeal their disqualification, unless there is a case of mistaken identity.</w:t>
      </w:r>
    </w:p>
    <w:p w14:paraId="7E65CC8D" w14:textId="3FA9BBEC" w:rsidR="00A97958" w:rsidRPr="00AD0DF4" w:rsidRDefault="00377D70" w:rsidP="00377D70">
      <w:pPr>
        <w:spacing w:after="120"/>
        <w:rPr>
          <w:rFonts w:ascii="Arial" w:hAnsi="Arial" w:cs="Arial"/>
          <w:iCs/>
          <w:sz w:val="24"/>
          <w:szCs w:val="24"/>
        </w:rPr>
      </w:pPr>
      <w:r w:rsidRPr="00AD0DF4">
        <w:rPr>
          <w:rFonts w:ascii="Arial" w:hAnsi="Arial" w:cs="Arial"/>
          <w:iCs/>
          <w:sz w:val="24"/>
          <w:szCs w:val="24"/>
        </w:rPr>
        <w:t>The Bill also limits the right to a fair trial outlined in section 22 (1) of the Human Rights Act as it allows for a person who has been charged of a disqualifying offence (not just convicted) to be denied WWVP registration</w:t>
      </w:r>
      <w:r w:rsidR="00A97958" w:rsidRPr="00AD0DF4">
        <w:rPr>
          <w:rFonts w:ascii="Arial" w:hAnsi="Arial" w:cs="Arial"/>
          <w:iCs/>
          <w:sz w:val="24"/>
          <w:szCs w:val="24"/>
        </w:rPr>
        <w:t>.</w:t>
      </w:r>
    </w:p>
    <w:p w14:paraId="61BD4AE3" w14:textId="1F2DB51C" w:rsidR="001D3C2A" w:rsidRPr="00AD0DF4" w:rsidRDefault="001D3C2A" w:rsidP="001D3C2A">
      <w:pPr>
        <w:pStyle w:val="Heading5"/>
      </w:pPr>
      <w:r w:rsidRPr="00AD0DF4">
        <w:t>Legitimate purpose (s 28 (b))</w:t>
      </w:r>
    </w:p>
    <w:p w14:paraId="31164445" w14:textId="77777777" w:rsidR="00377D70" w:rsidRPr="00AD0DF4" w:rsidRDefault="00377D70" w:rsidP="00377D70">
      <w:pPr>
        <w:rPr>
          <w:rFonts w:ascii="Arial" w:hAnsi="Arial" w:cs="Arial"/>
          <w:bCs/>
          <w:iCs/>
          <w:sz w:val="24"/>
          <w:szCs w:val="24"/>
        </w:rPr>
      </w:pPr>
      <w:r w:rsidRPr="00AD0DF4">
        <w:rPr>
          <w:rFonts w:ascii="Arial" w:hAnsi="Arial" w:cs="Arial"/>
          <w:bCs/>
          <w:iCs/>
          <w:sz w:val="24"/>
          <w:szCs w:val="24"/>
        </w:rPr>
        <w:t>The Bill establishes that the paramount consideration in the administration, operation and enforcement of the WWVP Act is the best interests of children and vulnerable people in the ACT.</w:t>
      </w:r>
    </w:p>
    <w:p w14:paraId="3E45DC37" w14:textId="30D8D2C2" w:rsidR="00377D70" w:rsidRPr="00AD0DF4" w:rsidRDefault="00377D70" w:rsidP="00377D70">
      <w:pPr>
        <w:rPr>
          <w:rFonts w:ascii="Arial" w:hAnsi="Arial" w:cs="Arial"/>
          <w:bCs/>
          <w:iCs/>
          <w:sz w:val="24"/>
          <w:szCs w:val="24"/>
        </w:rPr>
      </w:pPr>
      <w:r w:rsidRPr="00AD0DF4">
        <w:rPr>
          <w:rFonts w:ascii="Arial" w:hAnsi="Arial" w:cs="Arial"/>
          <w:bCs/>
          <w:iCs/>
          <w:sz w:val="24"/>
          <w:szCs w:val="24"/>
        </w:rPr>
        <w:t xml:space="preserve">To give effect to this purpose, the Commissioner is delegated the power to make decisions about whether a person can be granted registration under the WWVP </w:t>
      </w:r>
      <w:r w:rsidR="00826815" w:rsidRPr="00AD0DF4">
        <w:rPr>
          <w:rFonts w:ascii="Arial" w:hAnsi="Arial" w:cs="Arial"/>
          <w:bCs/>
          <w:iCs/>
          <w:sz w:val="24"/>
          <w:szCs w:val="24"/>
        </w:rPr>
        <w:t>s</w:t>
      </w:r>
      <w:r w:rsidRPr="00AD0DF4">
        <w:rPr>
          <w:rFonts w:ascii="Arial" w:hAnsi="Arial" w:cs="Arial"/>
          <w:bCs/>
          <w:iCs/>
          <w:sz w:val="24"/>
          <w:szCs w:val="24"/>
        </w:rPr>
        <w:t xml:space="preserve">cheme through considering relevant information about an applicant’s criminal history, including charges and convictions of disqualifying offences. This is based on the rationale that an individual’s past behaviour provides an indication of future behaviour and that a person who has been convicted of a serious offence </w:t>
      </w:r>
      <w:r w:rsidR="00826815" w:rsidRPr="00AD0DF4">
        <w:rPr>
          <w:rFonts w:ascii="Arial" w:hAnsi="Arial" w:cs="Arial"/>
          <w:bCs/>
          <w:iCs/>
          <w:sz w:val="24"/>
          <w:szCs w:val="24"/>
        </w:rPr>
        <w:t>will continue to</w:t>
      </w:r>
      <w:r w:rsidRPr="00AD0DF4">
        <w:rPr>
          <w:rFonts w:ascii="Arial" w:hAnsi="Arial" w:cs="Arial"/>
          <w:bCs/>
          <w:iCs/>
          <w:sz w:val="24"/>
          <w:szCs w:val="24"/>
        </w:rPr>
        <w:t xml:space="preserve"> pose an unacceptable level of risk to children.</w:t>
      </w:r>
    </w:p>
    <w:p w14:paraId="191DF8F5" w14:textId="490FA6E8" w:rsidR="00377D70" w:rsidRPr="00AD0DF4" w:rsidRDefault="00377D70" w:rsidP="00377D70">
      <w:pPr>
        <w:rPr>
          <w:rFonts w:ascii="Arial" w:hAnsi="Arial" w:cs="Arial"/>
          <w:bCs/>
          <w:iCs/>
          <w:sz w:val="24"/>
          <w:szCs w:val="24"/>
        </w:rPr>
      </w:pPr>
      <w:r w:rsidRPr="00AD0DF4">
        <w:rPr>
          <w:rFonts w:ascii="Arial" w:hAnsi="Arial" w:cs="Arial"/>
          <w:bCs/>
          <w:iCs/>
          <w:sz w:val="24"/>
          <w:szCs w:val="24"/>
        </w:rPr>
        <w:t xml:space="preserve">For example, this means that in the case of an individual who has been charged </w:t>
      </w:r>
      <w:r w:rsidR="00A4674E" w:rsidRPr="00AD0DF4">
        <w:rPr>
          <w:rFonts w:ascii="Arial" w:hAnsi="Arial" w:cs="Arial"/>
          <w:bCs/>
          <w:iCs/>
          <w:sz w:val="24"/>
          <w:szCs w:val="24"/>
        </w:rPr>
        <w:t xml:space="preserve">with, </w:t>
      </w:r>
      <w:r w:rsidRPr="00AD0DF4">
        <w:rPr>
          <w:rFonts w:ascii="Arial" w:hAnsi="Arial" w:cs="Arial"/>
          <w:bCs/>
          <w:iCs/>
          <w:sz w:val="24"/>
          <w:szCs w:val="24"/>
        </w:rPr>
        <w:t>but not yet convicted of</w:t>
      </w:r>
      <w:r w:rsidR="00A4674E" w:rsidRPr="00AD0DF4">
        <w:rPr>
          <w:rFonts w:ascii="Arial" w:hAnsi="Arial" w:cs="Arial"/>
          <w:bCs/>
          <w:iCs/>
          <w:sz w:val="24"/>
          <w:szCs w:val="24"/>
        </w:rPr>
        <w:t>,</w:t>
      </w:r>
      <w:r w:rsidRPr="00AD0DF4">
        <w:rPr>
          <w:rFonts w:ascii="Arial" w:hAnsi="Arial" w:cs="Arial"/>
          <w:bCs/>
          <w:iCs/>
          <w:sz w:val="24"/>
          <w:szCs w:val="24"/>
        </w:rPr>
        <w:t xml:space="preserve"> a disqualifying offence, the Commissioner will not grant WWVP registration to that person to work with children or in the NDIS, prioritising the right of children to be safe</w:t>
      </w:r>
      <w:r w:rsidR="00A4674E" w:rsidRPr="00AD0DF4">
        <w:rPr>
          <w:rFonts w:ascii="Arial" w:hAnsi="Arial" w:cs="Arial"/>
          <w:bCs/>
          <w:iCs/>
          <w:sz w:val="24"/>
          <w:szCs w:val="24"/>
        </w:rPr>
        <w:t xml:space="preserve"> from potential harm.</w:t>
      </w:r>
    </w:p>
    <w:p w14:paraId="3789B350" w14:textId="0784EEA4" w:rsidR="001D3C2A" w:rsidRPr="00AD0DF4" w:rsidRDefault="00377D70" w:rsidP="00377D70">
      <w:pPr>
        <w:spacing w:after="120"/>
        <w:rPr>
          <w:rFonts w:ascii="Arial" w:hAnsi="Arial" w:cs="Arial"/>
          <w:iCs/>
          <w:sz w:val="24"/>
          <w:szCs w:val="24"/>
        </w:rPr>
      </w:pPr>
      <w:r w:rsidRPr="00AD0DF4">
        <w:rPr>
          <w:rFonts w:ascii="Arial" w:hAnsi="Arial" w:cs="Arial"/>
          <w:sz w:val="24"/>
          <w:szCs w:val="24"/>
        </w:rPr>
        <w:t>While this Bill does not involve determinations of guilt or innocence under criminal law, it allows the Commissioner to take a</w:t>
      </w:r>
      <w:r w:rsidRPr="00AD0DF4">
        <w:rPr>
          <w:rFonts w:ascii="Arial" w:hAnsi="Arial" w:cs="Arial"/>
          <w:bCs/>
          <w:iCs/>
          <w:sz w:val="24"/>
          <w:szCs w:val="24"/>
        </w:rPr>
        <w:t xml:space="preserve"> firmer risk-based approach to ensure that children and vulnerable people are protected.</w:t>
      </w:r>
    </w:p>
    <w:p w14:paraId="35EECD0B" w14:textId="14862FBF" w:rsidR="001D3C2A" w:rsidRPr="00AD0DF4" w:rsidRDefault="001D3C2A" w:rsidP="001D3C2A">
      <w:pPr>
        <w:pStyle w:val="Heading5"/>
      </w:pPr>
      <w:r w:rsidRPr="00AD0DF4">
        <w:t>Rational connection between the limitation and the purpose (s28(d))</w:t>
      </w:r>
    </w:p>
    <w:p w14:paraId="3E121148" w14:textId="77777777" w:rsidR="00377D70" w:rsidRPr="00AD0DF4" w:rsidRDefault="00377D70" w:rsidP="00377D70">
      <w:pPr>
        <w:rPr>
          <w:rFonts w:ascii="Arial" w:hAnsi="Arial" w:cs="Arial"/>
          <w:bCs/>
          <w:iCs/>
          <w:sz w:val="24"/>
          <w:szCs w:val="24"/>
        </w:rPr>
      </w:pPr>
      <w:r w:rsidRPr="00AD0DF4">
        <w:rPr>
          <w:rFonts w:ascii="Arial" w:hAnsi="Arial" w:cs="Arial"/>
          <w:bCs/>
          <w:iCs/>
          <w:sz w:val="24"/>
          <w:szCs w:val="24"/>
        </w:rPr>
        <w:t>The Bill increases the safeguards for children and vulnerable people by implementing more robust assessment to mitigate the risk that certain individuals may pose to children and vulnerable people. The limitation on appeal rights enables the Commissioner to make timely decisions to protect children.</w:t>
      </w:r>
    </w:p>
    <w:p w14:paraId="562DC815" w14:textId="74C5242A" w:rsidR="00377D70" w:rsidRPr="00AD0DF4" w:rsidRDefault="00377D70" w:rsidP="00377D70">
      <w:pPr>
        <w:rPr>
          <w:rFonts w:ascii="Arial" w:hAnsi="Arial" w:cs="Arial"/>
          <w:sz w:val="24"/>
          <w:szCs w:val="24"/>
        </w:rPr>
      </w:pPr>
      <w:r w:rsidRPr="00AD0DF4">
        <w:rPr>
          <w:rFonts w:ascii="Arial" w:hAnsi="Arial" w:cs="Arial"/>
          <w:iCs/>
          <w:sz w:val="24"/>
          <w:szCs w:val="24"/>
        </w:rPr>
        <w:t xml:space="preserve">As noted above, </w:t>
      </w:r>
      <w:r w:rsidRPr="00AD0DF4">
        <w:rPr>
          <w:rFonts w:ascii="Arial" w:hAnsi="Arial" w:cs="Arial"/>
          <w:sz w:val="24"/>
          <w:szCs w:val="24"/>
        </w:rPr>
        <w:t>people who have been denied registration to work with children or in the NDIS because of being charged or convicted of a</w:t>
      </w:r>
      <w:r w:rsidR="00A4674E" w:rsidRPr="00AD0DF4">
        <w:rPr>
          <w:rFonts w:ascii="Arial" w:hAnsi="Arial" w:cs="Arial"/>
          <w:sz w:val="24"/>
          <w:szCs w:val="24"/>
        </w:rPr>
        <w:t xml:space="preserve"> class A</w:t>
      </w:r>
      <w:r w:rsidRPr="00AD0DF4">
        <w:rPr>
          <w:rFonts w:ascii="Arial" w:hAnsi="Arial" w:cs="Arial"/>
          <w:sz w:val="24"/>
          <w:szCs w:val="24"/>
        </w:rPr>
        <w:t xml:space="preserve"> disqualifying offence will not have the right to appeal this decision, which limits their right to a fair trial. </w:t>
      </w:r>
    </w:p>
    <w:p w14:paraId="7AE27272" w14:textId="4470FDC2" w:rsidR="001D3C2A" w:rsidRPr="00AD0DF4" w:rsidRDefault="00377D70" w:rsidP="00377D70">
      <w:pPr>
        <w:spacing w:after="120"/>
        <w:rPr>
          <w:rFonts w:ascii="Arial" w:hAnsi="Arial" w:cs="Arial"/>
          <w:iCs/>
          <w:sz w:val="24"/>
          <w:szCs w:val="24"/>
        </w:rPr>
      </w:pPr>
      <w:r w:rsidRPr="00AD0DF4">
        <w:rPr>
          <w:rFonts w:ascii="Arial" w:hAnsi="Arial" w:cs="Arial"/>
          <w:sz w:val="24"/>
          <w:szCs w:val="24"/>
        </w:rPr>
        <w:t xml:space="preserve">The introduction of disqualifying offences adds to the existing suite of protections that aim to keep children and vulnerable people free from exploitation and abuse, </w:t>
      </w:r>
      <w:r w:rsidRPr="00AD0DF4">
        <w:rPr>
          <w:rFonts w:ascii="Arial" w:hAnsi="Arial" w:cs="Arial"/>
          <w:sz w:val="24"/>
          <w:szCs w:val="24"/>
        </w:rPr>
        <w:lastRenderedPageBreak/>
        <w:t>and also seek to make organisations more child-safe. Providing someone who has been charged with a</w:t>
      </w:r>
      <w:r w:rsidR="00A4674E" w:rsidRPr="00AD0DF4">
        <w:rPr>
          <w:rFonts w:ascii="Arial" w:hAnsi="Arial" w:cs="Arial"/>
          <w:sz w:val="24"/>
          <w:szCs w:val="24"/>
        </w:rPr>
        <w:t xml:space="preserve"> serious</w:t>
      </w:r>
      <w:r w:rsidRPr="00AD0DF4">
        <w:rPr>
          <w:rFonts w:ascii="Arial" w:hAnsi="Arial" w:cs="Arial"/>
          <w:sz w:val="24"/>
          <w:szCs w:val="24"/>
        </w:rPr>
        <w:t xml:space="preserve"> offence with registration to work with children </w:t>
      </w:r>
      <w:r w:rsidR="00B91F7F" w:rsidRPr="00AD0DF4">
        <w:rPr>
          <w:rFonts w:ascii="Arial" w:hAnsi="Arial" w:cs="Arial"/>
          <w:sz w:val="24"/>
          <w:szCs w:val="24"/>
        </w:rPr>
        <w:t xml:space="preserve">fails to </w:t>
      </w:r>
      <w:r w:rsidRPr="00AD0DF4">
        <w:rPr>
          <w:rFonts w:ascii="Arial" w:hAnsi="Arial" w:cs="Arial"/>
          <w:sz w:val="24"/>
          <w:szCs w:val="24"/>
        </w:rPr>
        <w:t>provide sufficient protections for children, particularly given the risk that the person may be found guilty of the offence.</w:t>
      </w:r>
    </w:p>
    <w:p w14:paraId="253CEC06" w14:textId="77777777" w:rsidR="001D3C2A" w:rsidRPr="00AD0DF4" w:rsidRDefault="001D3C2A" w:rsidP="001D3C2A">
      <w:pPr>
        <w:pStyle w:val="Heading5"/>
      </w:pPr>
      <w:r w:rsidRPr="00AD0DF4">
        <w:t>Proportionality (s28 (e))</w:t>
      </w:r>
    </w:p>
    <w:p w14:paraId="0405508D" w14:textId="77777777" w:rsidR="00377D70" w:rsidRPr="00AD0DF4" w:rsidRDefault="00377D70" w:rsidP="00377D70">
      <w:pPr>
        <w:rPr>
          <w:rFonts w:ascii="Arial" w:hAnsi="Arial" w:cs="Arial"/>
          <w:sz w:val="24"/>
          <w:szCs w:val="24"/>
        </w:rPr>
      </w:pPr>
      <w:r w:rsidRPr="00AD0DF4">
        <w:rPr>
          <w:rFonts w:ascii="Arial" w:hAnsi="Arial" w:cs="Arial"/>
          <w:sz w:val="24"/>
          <w:szCs w:val="24"/>
        </w:rPr>
        <w:t xml:space="preserve">The Bill seeks to limit the rights of people who have been charged or convicted with serious criminal offences through the least restrictive means possible, to achieve the policy intent of protecting children and vulnerable people from abuse. </w:t>
      </w:r>
    </w:p>
    <w:p w14:paraId="5AEFE6A5" w14:textId="1C4C6715" w:rsidR="00377D70" w:rsidRPr="00AD0DF4" w:rsidRDefault="00377D70" w:rsidP="00377D70">
      <w:pPr>
        <w:rPr>
          <w:rFonts w:ascii="Arial" w:hAnsi="Arial" w:cs="Arial"/>
          <w:sz w:val="24"/>
          <w:szCs w:val="24"/>
        </w:rPr>
      </w:pPr>
      <w:r w:rsidRPr="00AD0DF4">
        <w:rPr>
          <w:rFonts w:ascii="Arial" w:hAnsi="Arial" w:cs="Arial"/>
          <w:sz w:val="24"/>
          <w:szCs w:val="24"/>
        </w:rPr>
        <w:t xml:space="preserve">To ensure the measures are proportionate, the disqualifying offence provisions only apply to a small cohort of people in the ACT who have been convicted or charged with a disqualifying offence. These people will not be able to work or volunteer with children, or work with NDIS providers. However, </w:t>
      </w:r>
      <w:r w:rsidR="00B91F7F" w:rsidRPr="00AD0DF4">
        <w:rPr>
          <w:rFonts w:ascii="Arial" w:hAnsi="Arial" w:cs="Arial"/>
          <w:sz w:val="24"/>
          <w:szCs w:val="24"/>
        </w:rPr>
        <w:t>these people</w:t>
      </w:r>
      <w:r w:rsidRPr="00AD0DF4">
        <w:rPr>
          <w:rFonts w:ascii="Arial" w:hAnsi="Arial" w:cs="Arial"/>
          <w:sz w:val="24"/>
          <w:szCs w:val="24"/>
        </w:rPr>
        <w:t xml:space="preserve"> will still be able to seek a conditional registration (for example, people with lived experience who wish to work in drug and alcohol counselling) as long as they do not work with children or in the NDIS.</w:t>
      </w:r>
    </w:p>
    <w:p w14:paraId="6169BC3E" w14:textId="668C5A40" w:rsidR="00504EB5" w:rsidRPr="00AD0DF4" w:rsidRDefault="00377D70" w:rsidP="001D3C2A">
      <w:pPr>
        <w:spacing w:after="120"/>
        <w:rPr>
          <w:rFonts w:ascii="Arial" w:hAnsi="Arial" w:cs="Arial"/>
          <w:iCs/>
          <w:sz w:val="24"/>
          <w:szCs w:val="24"/>
        </w:rPr>
      </w:pPr>
      <w:r w:rsidRPr="00AD0DF4">
        <w:rPr>
          <w:rFonts w:ascii="Arial" w:hAnsi="Arial" w:cs="Arial"/>
          <w:sz w:val="24"/>
          <w:szCs w:val="24"/>
        </w:rPr>
        <w:t xml:space="preserve">However, the Bill also allows for people who were excluded from the </w:t>
      </w:r>
      <w:r w:rsidR="00B91F7F" w:rsidRPr="00AD0DF4">
        <w:rPr>
          <w:rFonts w:ascii="Arial" w:hAnsi="Arial" w:cs="Arial"/>
          <w:sz w:val="24"/>
          <w:szCs w:val="24"/>
        </w:rPr>
        <w:t>WWVP s</w:t>
      </w:r>
      <w:r w:rsidRPr="00AD0DF4">
        <w:rPr>
          <w:rFonts w:ascii="Arial" w:hAnsi="Arial" w:cs="Arial"/>
          <w:sz w:val="24"/>
          <w:szCs w:val="24"/>
        </w:rPr>
        <w:t xml:space="preserve">cheme due to a Class B disqualifying offence to reapply after </w:t>
      </w:r>
      <w:r w:rsidR="00B91F7F" w:rsidRPr="00AD0DF4">
        <w:rPr>
          <w:rFonts w:ascii="Arial" w:hAnsi="Arial" w:cs="Arial"/>
          <w:sz w:val="24"/>
          <w:szCs w:val="24"/>
        </w:rPr>
        <w:t>five</w:t>
      </w:r>
      <w:r w:rsidRPr="00AD0DF4">
        <w:rPr>
          <w:rFonts w:ascii="Arial" w:hAnsi="Arial" w:cs="Arial"/>
          <w:sz w:val="24"/>
          <w:szCs w:val="24"/>
        </w:rPr>
        <w:t xml:space="preserve"> years. Further, any applicant who was disqualified may reapply if their circumstances change (for example, if they are found to be not guilty of the offence). In addition, </w:t>
      </w:r>
      <w:r w:rsidRPr="00AD0DF4">
        <w:rPr>
          <w:rFonts w:ascii="Arial" w:hAnsi="Arial" w:cs="Arial"/>
          <w:iCs/>
          <w:sz w:val="24"/>
          <w:szCs w:val="24"/>
        </w:rPr>
        <w:t>individuals who cannot be registered to work with children or in the NDIS may still apply for a conditional or role-based registration to work in other areas, such as drug and alcohol counselling for adults.</w:t>
      </w:r>
    </w:p>
    <w:p w14:paraId="2C9D13FF" w14:textId="77777777" w:rsidR="00AC63A8" w:rsidRPr="00AD0DF4" w:rsidRDefault="00AC63A8" w:rsidP="00357FA2">
      <w:pPr>
        <w:pStyle w:val="Heading4"/>
      </w:pPr>
      <w:r w:rsidRPr="00AD0DF4">
        <w:t>Protection of family and children (s 11)</w:t>
      </w:r>
    </w:p>
    <w:p w14:paraId="2114DD71" w14:textId="77777777" w:rsidR="00AC63A8" w:rsidRPr="00AD0DF4" w:rsidRDefault="00AC63A8" w:rsidP="00AC63A8">
      <w:pPr>
        <w:spacing w:after="120"/>
        <w:rPr>
          <w:rFonts w:ascii="Arial" w:hAnsi="Arial" w:cs="Arial"/>
          <w:sz w:val="24"/>
          <w:szCs w:val="24"/>
        </w:rPr>
      </w:pPr>
      <w:r w:rsidRPr="00AD0DF4">
        <w:rPr>
          <w:rFonts w:ascii="Arial" w:hAnsi="Arial" w:cs="Arial"/>
          <w:sz w:val="24"/>
          <w:szCs w:val="24"/>
        </w:rPr>
        <w:t xml:space="preserve">Section 11 of the Human Rights Act establishes that: </w:t>
      </w:r>
    </w:p>
    <w:p w14:paraId="387FF1EF" w14:textId="77777777" w:rsidR="00AC63A8" w:rsidRPr="00AD0DF4" w:rsidRDefault="00AC63A8" w:rsidP="00AC63A8">
      <w:pPr>
        <w:pStyle w:val="ListParagraph"/>
        <w:numPr>
          <w:ilvl w:val="0"/>
          <w:numId w:val="16"/>
        </w:numPr>
        <w:spacing w:after="200" w:line="276" w:lineRule="auto"/>
        <w:contextualSpacing/>
        <w:rPr>
          <w:rFonts w:ascii="Arial" w:hAnsi="Arial" w:cs="Arial"/>
          <w:sz w:val="24"/>
          <w:szCs w:val="24"/>
        </w:rPr>
      </w:pPr>
      <w:r w:rsidRPr="00AD0DF4">
        <w:rPr>
          <w:rFonts w:ascii="Arial" w:hAnsi="Arial" w:cs="Arial"/>
          <w:sz w:val="24"/>
          <w:szCs w:val="24"/>
        </w:rPr>
        <w:t>The family is the natural and basic group unit of society and is entitled to be protected by society.</w:t>
      </w:r>
    </w:p>
    <w:p w14:paraId="1F7130A9" w14:textId="77777777" w:rsidR="00AC63A8" w:rsidRPr="00AD0DF4" w:rsidRDefault="00AC63A8" w:rsidP="00AC63A8">
      <w:pPr>
        <w:pStyle w:val="ListParagraph"/>
        <w:numPr>
          <w:ilvl w:val="0"/>
          <w:numId w:val="16"/>
        </w:numPr>
        <w:spacing w:after="200" w:line="276" w:lineRule="auto"/>
        <w:contextualSpacing/>
        <w:rPr>
          <w:rFonts w:ascii="Arial" w:hAnsi="Arial" w:cs="Arial"/>
          <w:sz w:val="24"/>
          <w:szCs w:val="24"/>
        </w:rPr>
      </w:pPr>
      <w:r w:rsidRPr="00AD0DF4">
        <w:rPr>
          <w:rFonts w:ascii="Arial" w:hAnsi="Arial" w:cs="Arial"/>
          <w:sz w:val="24"/>
          <w:szCs w:val="24"/>
        </w:rPr>
        <w:t>Every child has the right to the protection needed by the child because of being a child, without distinction or discrimination of any kind.</w:t>
      </w:r>
    </w:p>
    <w:p w14:paraId="062647F5" w14:textId="12403EEC" w:rsidR="00AC63A8" w:rsidRDefault="00AC63A8" w:rsidP="00AC63A8">
      <w:pPr>
        <w:contextualSpacing/>
        <w:rPr>
          <w:rFonts w:ascii="Arial" w:hAnsi="Arial" w:cs="Arial"/>
          <w:sz w:val="24"/>
          <w:szCs w:val="24"/>
        </w:rPr>
      </w:pPr>
      <w:r w:rsidRPr="00AD0DF4">
        <w:rPr>
          <w:rFonts w:ascii="Arial" w:hAnsi="Arial" w:cs="Arial"/>
          <w:sz w:val="24"/>
          <w:szCs w:val="24"/>
        </w:rPr>
        <w:t xml:space="preserve">The Bill promotes and strengthens this right, particularly for children in out of home care. However, there is a small likelihood that the Bill limits the right to family for some children in foster care. </w:t>
      </w:r>
    </w:p>
    <w:p w14:paraId="05A32BF8" w14:textId="77777777" w:rsidR="00AC63A8" w:rsidRPr="00AD0DF4" w:rsidRDefault="00AC63A8" w:rsidP="00047F9E">
      <w:pPr>
        <w:pStyle w:val="Heading5"/>
      </w:pPr>
      <w:r w:rsidRPr="00AD0DF4">
        <w:t>Nature of the right and the limitation (s 28 (a) and (c))</w:t>
      </w:r>
    </w:p>
    <w:p w14:paraId="5FDA71C7" w14:textId="09962919"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The Bill may limit the protection of family and children in the unlikely scenario that a current foster </w:t>
      </w:r>
      <w:r w:rsidRPr="006C69B5">
        <w:rPr>
          <w:rFonts w:ascii="Arial" w:hAnsi="Arial" w:cs="Arial"/>
          <w:iCs/>
          <w:sz w:val="24"/>
          <w:szCs w:val="24"/>
        </w:rPr>
        <w:t xml:space="preserve">carer is de-registered </w:t>
      </w:r>
      <w:r w:rsidR="003C7A08" w:rsidRPr="006C69B5">
        <w:rPr>
          <w:rFonts w:ascii="Arial" w:hAnsi="Arial" w:cs="Arial"/>
          <w:iCs/>
          <w:sz w:val="24"/>
          <w:szCs w:val="24"/>
        </w:rPr>
        <w:t xml:space="preserve">due to a negative risk assessment </w:t>
      </w:r>
      <w:r w:rsidRPr="006C69B5">
        <w:rPr>
          <w:rFonts w:ascii="Arial" w:hAnsi="Arial" w:cs="Arial"/>
          <w:iCs/>
          <w:sz w:val="24"/>
          <w:szCs w:val="24"/>
        </w:rPr>
        <w:t xml:space="preserve">as a result of the introduction of disqualifying offences. This is </w:t>
      </w:r>
      <w:r w:rsidR="003C7A08" w:rsidRPr="006C69B5">
        <w:rPr>
          <w:rFonts w:ascii="Arial" w:hAnsi="Arial" w:cs="Arial"/>
          <w:iCs/>
          <w:sz w:val="24"/>
          <w:szCs w:val="24"/>
        </w:rPr>
        <w:t xml:space="preserve">the same for kinship carers. However, foster carers will otherwise be treated differently to kinship carers. </w:t>
      </w:r>
    </w:p>
    <w:p w14:paraId="5A4BD155" w14:textId="77777777" w:rsidR="00AC63A8" w:rsidRPr="006C69B5" w:rsidRDefault="00AC63A8" w:rsidP="00AC63A8">
      <w:pPr>
        <w:spacing w:after="120"/>
        <w:rPr>
          <w:rFonts w:ascii="Arial" w:hAnsi="Arial" w:cs="Arial"/>
          <w:iCs/>
          <w:sz w:val="24"/>
          <w:szCs w:val="24"/>
        </w:rPr>
      </w:pPr>
      <w:r w:rsidRPr="006C69B5">
        <w:rPr>
          <w:rFonts w:ascii="Arial" w:hAnsi="Arial" w:cs="Arial"/>
          <w:sz w:val="24"/>
          <w:szCs w:val="24"/>
        </w:rPr>
        <w:t>Kinship care occurs as a result of a child needing a placement, often at a time of family crisis, rather than due to a general interest in caring.</w:t>
      </w:r>
      <w:r w:rsidRPr="006C69B5">
        <w:rPr>
          <w:rFonts w:ascii="Arial" w:hAnsi="Arial" w:cs="Arial"/>
          <w:iCs/>
          <w:sz w:val="24"/>
          <w:szCs w:val="24"/>
        </w:rPr>
        <w:t xml:space="preserve"> Foster carers extend </w:t>
      </w:r>
      <w:r w:rsidRPr="006C69B5">
        <w:rPr>
          <w:rFonts w:ascii="Arial" w:hAnsi="Arial" w:cs="Arial"/>
          <w:iCs/>
          <w:sz w:val="24"/>
          <w:szCs w:val="24"/>
        </w:rPr>
        <w:lastRenderedPageBreak/>
        <w:t>their caring role to children outside their family and are therefore required to undergo recruitment, assessment and training processes, including background checks.</w:t>
      </w:r>
    </w:p>
    <w:p w14:paraId="29AA9541" w14:textId="7973C99D" w:rsidR="00AC63A8" w:rsidRPr="006C69B5" w:rsidRDefault="003C7A08" w:rsidP="00AC63A8">
      <w:pPr>
        <w:spacing w:after="120"/>
        <w:rPr>
          <w:rFonts w:ascii="Arial" w:hAnsi="Arial" w:cs="Arial"/>
          <w:iCs/>
          <w:sz w:val="24"/>
          <w:szCs w:val="24"/>
        </w:rPr>
      </w:pPr>
      <w:r w:rsidRPr="006C69B5">
        <w:rPr>
          <w:rFonts w:ascii="Arial" w:hAnsi="Arial" w:cs="Arial"/>
          <w:iCs/>
          <w:sz w:val="24"/>
          <w:szCs w:val="24"/>
        </w:rPr>
        <w:t>The Bill establishes that the</w:t>
      </w:r>
      <w:r w:rsidR="00B22AEA" w:rsidRPr="006C69B5">
        <w:rPr>
          <w:rFonts w:ascii="Arial" w:hAnsi="Arial" w:cs="Arial"/>
          <w:iCs/>
          <w:sz w:val="24"/>
          <w:szCs w:val="24"/>
        </w:rPr>
        <w:t xml:space="preserve"> process</w:t>
      </w:r>
      <w:r w:rsidRPr="006C69B5">
        <w:rPr>
          <w:rFonts w:ascii="Arial" w:hAnsi="Arial" w:cs="Arial"/>
          <w:iCs/>
          <w:sz w:val="24"/>
          <w:szCs w:val="24"/>
        </w:rPr>
        <w:t xml:space="preserve"> for current foster carers is different to prospective foster carers. </w:t>
      </w:r>
      <w:r w:rsidR="00AC63A8" w:rsidRPr="006C69B5">
        <w:rPr>
          <w:rFonts w:ascii="Arial" w:hAnsi="Arial" w:cs="Arial"/>
          <w:iCs/>
          <w:sz w:val="24"/>
          <w:szCs w:val="24"/>
        </w:rPr>
        <w:t xml:space="preserve">People who intend to be a foster carer will be subject to the same exclusions as other applicants who have been disqualified as a result of a risk assessment process or a class A disqualifying offence. </w:t>
      </w:r>
    </w:p>
    <w:p w14:paraId="1A999AC3" w14:textId="0FC0808F" w:rsidR="00AC63A8" w:rsidRPr="00AD0DF4" w:rsidRDefault="00AC63A8" w:rsidP="00AC63A8">
      <w:pPr>
        <w:spacing w:after="120"/>
        <w:rPr>
          <w:rFonts w:ascii="Arial" w:hAnsi="Arial" w:cs="Arial"/>
          <w:iCs/>
          <w:sz w:val="24"/>
          <w:szCs w:val="24"/>
        </w:rPr>
      </w:pPr>
      <w:r w:rsidRPr="006C69B5">
        <w:rPr>
          <w:rFonts w:ascii="Arial" w:hAnsi="Arial" w:cs="Arial"/>
          <w:iCs/>
          <w:sz w:val="24"/>
          <w:szCs w:val="24"/>
        </w:rPr>
        <w:t xml:space="preserve">As a result of the introduction of disqualifying offences, the rights of a child in foster care may be affected if they are </w:t>
      </w:r>
      <w:r w:rsidR="00B22AEA" w:rsidRPr="006C69B5">
        <w:rPr>
          <w:rFonts w:ascii="Arial" w:hAnsi="Arial" w:cs="Arial"/>
          <w:iCs/>
          <w:sz w:val="24"/>
          <w:szCs w:val="24"/>
        </w:rPr>
        <w:t xml:space="preserve">currently </w:t>
      </w:r>
      <w:r w:rsidRPr="006C69B5">
        <w:rPr>
          <w:rFonts w:ascii="Arial" w:hAnsi="Arial" w:cs="Arial"/>
          <w:iCs/>
          <w:sz w:val="24"/>
          <w:szCs w:val="24"/>
        </w:rPr>
        <w:t xml:space="preserve">living with a foster carer whose registration is cancelled </w:t>
      </w:r>
      <w:r w:rsidR="00B22AEA" w:rsidRPr="006C69B5">
        <w:rPr>
          <w:rFonts w:ascii="Arial" w:hAnsi="Arial" w:cs="Arial"/>
          <w:iCs/>
          <w:sz w:val="24"/>
          <w:szCs w:val="24"/>
        </w:rPr>
        <w:t xml:space="preserve">as a result of a negative risk assessment following </w:t>
      </w:r>
      <w:r w:rsidRPr="006C69B5">
        <w:rPr>
          <w:rFonts w:ascii="Arial" w:hAnsi="Arial" w:cs="Arial"/>
          <w:iCs/>
          <w:sz w:val="24"/>
          <w:szCs w:val="24"/>
        </w:rPr>
        <w:t>the introduction of disqualifying offences.</w:t>
      </w:r>
    </w:p>
    <w:p w14:paraId="618DBC43" w14:textId="77777777" w:rsidR="00AC63A8" w:rsidRPr="00AD0DF4" w:rsidRDefault="00AC63A8" w:rsidP="00047F9E">
      <w:pPr>
        <w:pStyle w:val="Heading5"/>
      </w:pPr>
      <w:r w:rsidRPr="00AD0DF4">
        <w:t>Legitimate purpose (s 28 (b))</w:t>
      </w:r>
    </w:p>
    <w:p w14:paraId="157C2E7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The Bill establishes that the paramount consideration in the administration, operation and enforcement of the WWVP Act is the best interests of children and vulnerable people in the ACT.</w:t>
      </w:r>
    </w:p>
    <w:p w14:paraId="580F095B" w14:textId="76866FE9"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To give effect to this purpose, the government considers a child’s right to safety and protection from harm as paramount to the right to the preservation of family with a foster carer </w:t>
      </w:r>
      <w:r w:rsidRPr="006C69B5">
        <w:rPr>
          <w:rFonts w:ascii="Arial" w:hAnsi="Arial" w:cs="Arial"/>
          <w:iCs/>
          <w:sz w:val="24"/>
          <w:szCs w:val="24"/>
        </w:rPr>
        <w:t xml:space="preserve">who may be deregistered from </w:t>
      </w:r>
      <w:r w:rsidR="00554DC3" w:rsidRPr="006C69B5">
        <w:rPr>
          <w:rFonts w:ascii="Arial" w:hAnsi="Arial" w:cs="Arial"/>
          <w:iCs/>
          <w:sz w:val="24"/>
          <w:szCs w:val="24"/>
        </w:rPr>
        <w:t xml:space="preserve">engaging in a regulated activity involving children as a result of a negative risk assessment. </w:t>
      </w:r>
    </w:p>
    <w:p w14:paraId="53E6D381" w14:textId="162ADFBA" w:rsidR="00AC63A8"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This is based on the rationale that an individual’s past behaviour provides an indication of future behaviour and that a person who has been convicted of a serious offence </w:t>
      </w:r>
      <w:r w:rsidR="00787D62" w:rsidRPr="006C69B5">
        <w:rPr>
          <w:rFonts w:ascii="Arial" w:hAnsi="Arial" w:cs="Arial"/>
          <w:iCs/>
          <w:sz w:val="24"/>
          <w:szCs w:val="24"/>
        </w:rPr>
        <w:t>continues to</w:t>
      </w:r>
      <w:r w:rsidRPr="006C69B5">
        <w:rPr>
          <w:rFonts w:ascii="Arial" w:hAnsi="Arial" w:cs="Arial"/>
          <w:iCs/>
          <w:sz w:val="24"/>
          <w:szCs w:val="24"/>
        </w:rPr>
        <w:t xml:space="preserve"> pose an unacceptable level of risk to children. </w:t>
      </w:r>
      <w:r w:rsidR="002069B7" w:rsidRPr="006C69B5">
        <w:rPr>
          <w:rFonts w:ascii="Arial" w:hAnsi="Arial" w:cs="Arial"/>
          <w:iCs/>
          <w:sz w:val="24"/>
          <w:szCs w:val="24"/>
        </w:rPr>
        <w:t xml:space="preserve">This promotes the safety of children in the care of foster carers while ensuring that safe and stable foster care arrangements can continue with the appropriate assessment and monitoring. </w:t>
      </w:r>
      <w:r w:rsidRPr="006C69B5">
        <w:rPr>
          <w:rFonts w:ascii="Arial" w:hAnsi="Arial" w:cs="Arial"/>
          <w:iCs/>
          <w:sz w:val="24"/>
          <w:szCs w:val="24"/>
        </w:rPr>
        <w:t xml:space="preserve"> </w:t>
      </w:r>
    </w:p>
    <w:p w14:paraId="594CE7D5" w14:textId="1ACD83EC" w:rsidR="00AC63A8"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The Bill rectifies any inadequacies of previous risk assessments for </w:t>
      </w:r>
      <w:r w:rsidR="006B75D4" w:rsidRPr="006C69B5">
        <w:rPr>
          <w:rFonts w:ascii="Arial" w:hAnsi="Arial" w:cs="Arial"/>
          <w:iCs/>
          <w:sz w:val="24"/>
          <w:szCs w:val="24"/>
        </w:rPr>
        <w:t xml:space="preserve">prospective </w:t>
      </w:r>
      <w:r w:rsidRPr="006C69B5">
        <w:rPr>
          <w:rFonts w:ascii="Arial" w:hAnsi="Arial" w:cs="Arial"/>
          <w:iCs/>
          <w:sz w:val="24"/>
          <w:szCs w:val="24"/>
        </w:rPr>
        <w:t>foster carers. The proposed changes work to ensure a robust framework that protects children and promotes their best interests.</w:t>
      </w:r>
    </w:p>
    <w:p w14:paraId="7666CCC3" w14:textId="77777777" w:rsidR="00AC63A8" w:rsidRPr="006C69B5" w:rsidRDefault="00AC63A8" w:rsidP="00047F9E">
      <w:pPr>
        <w:pStyle w:val="Heading5"/>
      </w:pPr>
      <w:r w:rsidRPr="006C69B5">
        <w:t xml:space="preserve">Rational connection between the limitation and the purpose (s28(d)) </w:t>
      </w:r>
    </w:p>
    <w:p w14:paraId="60CA54BE" w14:textId="494ECB29" w:rsidR="00AC63A8" w:rsidRPr="00AD0DF4" w:rsidRDefault="00AC63A8" w:rsidP="00AC63A8">
      <w:pPr>
        <w:spacing w:after="120"/>
        <w:rPr>
          <w:rFonts w:ascii="Arial" w:hAnsi="Arial" w:cs="Arial"/>
          <w:iCs/>
          <w:sz w:val="24"/>
          <w:szCs w:val="24"/>
        </w:rPr>
      </w:pPr>
      <w:r w:rsidRPr="006C69B5">
        <w:rPr>
          <w:rFonts w:ascii="Arial" w:hAnsi="Arial" w:cs="Arial"/>
          <w:iCs/>
          <w:sz w:val="24"/>
          <w:szCs w:val="24"/>
        </w:rPr>
        <w:t>The limitation of the right</w:t>
      </w:r>
      <w:r w:rsidR="006B75D4" w:rsidRPr="006C69B5">
        <w:rPr>
          <w:rFonts w:ascii="Arial" w:hAnsi="Arial" w:cs="Arial"/>
          <w:iCs/>
          <w:sz w:val="24"/>
          <w:szCs w:val="24"/>
        </w:rPr>
        <w:t xml:space="preserve"> to family</w:t>
      </w:r>
      <w:r w:rsidRPr="006C69B5">
        <w:rPr>
          <w:rFonts w:ascii="Arial" w:hAnsi="Arial" w:cs="Arial"/>
          <w:iCs/>
          <w:sz w:val="24"/>
          <w:szCs w:val="24"/>
        </w:rPr>
        <w:t xml:space="preserve"> of children </w:t>
      </w:r>
      <w:r w:rsidR="006B75D4" w:rsidRPr="006C69B5">
        <w:rPr>
          <w:rFonts w:ascii="Arial" w:hAnsi="Arial" w:cs="Arial"/>
          <w:iCs/>
          <w:sz w:val="24"/>
          <w:szCs w:val="24"/>
        </w:rPr>
        <w:t xml:space="preserve">currently </w:t>
      </w:r>
      <w:r w:rsidRPr="006C69B5">
        <w:rPr>
          <w:rFonts w:ascii="Arial" w:hAnsi="Arial" w:cs="Arial"/>
          <w:iCs/>
          <w:sz w:val="24"/>
          <w:szCs w:val="24"/>
        </w:rPr>
        <w:t xml:space="preserve">in foster care is necessary to effectively limit the unacceptable level of risk posed by </w:t>
      </w:r>
      <w:r w:rsidR="006B75D4" w:rsidRPr="006C69B5">
        <w:rPr>
          <w:rFonts w:ascii="Arial" w:hAnsi="Arial" w:cs="Arial"/>
          <w:iCs/>
          <w:sz w:val="24"/>
          <w:szCs w:val="24"/>
        </w:rPr>
        <w:t>current foster carers who receive a negative risk assessment following the introduction of disqualifying offences.</w:t>
      </w:r>
      <w:r w:rsidR="006B75D4">
        <w:rPr>
          <w:rFonts w:ascii="Arial" w:hAnsi="Arial" w:cs="Arial"/>
          <w:iCs/>
          <w:sz w:val="24"/>
          <w:szCs w:val="24"/>
        </w:rPr>
        <w:t xml:space="preserve"> </w:t>
      </w:r>
    </w:p>
    <w:p w14:paraId="4D21D942" w14:textId="1803086C"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The Royal Commission made clear that child sexual abuse </w:t>
      </w:r>
      <w:r w:rsidR="002D5A8D" w:rsidRPr="00AD0DF4">
        <w:rPr>
          <w:rFonts w:ascii="Arial" w:hAnsi="Arial" w:cs="Arial"/>
          <w:iCs/>
          <w:sz w:val="24"/>
          <w:szCs w:val="24"/>
        </w:rPr>
        <w:t xml:space="preserve">often </w:t>
      </w:r>
      <w:r w:rsidRPr="00AD0DF4">
        <w:rPr>
          <w:rFonts w:ascii="Arial" w:hAnsi="Arial" w:cs="Arial"/>
          <w:iCs/>
          <w:sz w:val="24"/>
          <w:szCs w:val="24"/>
        </w:rPr>
        <w:t xml:space="preserve">happens in secret, in circumstances with limited transparency and oversight, and is more likely to remain undetected over a long period of time. </w:t>
      </w:r>
    </w:p>
    <w:p w14:paraId="2698A9D2"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This means that foster carers should be subject to greater scrutiny than kinship carers. There is no other activity where the government will allow a child to live with a stranger without constant supervision. </w:t>
      </w:r>
    </w:p>
    <w:p w14:paraId="49B7A5E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 xml:space="preserve">As the purpose of the Bill is for the protection of children from people who present the greatest risk of harm, the limitation is an important component of achieving </w:t>
      </w:r>
      <w:r w:rsidRPr="00AD0DF4">
        <w:rPr>
          <w:rFonts w:ascii="Arial" w:hAnsi="Arial" w:cs="Arial"/>
          <w:iCs/>
          <w:sz w:val="24"/>
          <w:szCs w:val="24"/>
        </w:rPr>
        <w:lastRenderedPageBreak/>
        <w:t xml:space="preserve">national consistency and improving safeguards within Working with Children Checks schemes across Australian jurisdictions. </w:t>
      </w:r>
    </w:p>
    <w:p w14:paraId="25641C68" w14:textId="58B01A96" w:rsidR="00AC63A8" w:rsidRPr="006C69B5" w:rsidRDefault="00AC63A8" w:rsidP="00AC63A8">
      <w:pPr>
        <w:spacing w:after="120"/>
        <w:rPr>
          <w:rFonts w:ascii="Arial" w:hAnsi="Arial" w:cs="Arial"/>
          <w:iCs/>
          <w:sz w:val="24"/>
          <w:szCs w:val="24"/>
        </w:rPr>
      </w:pPr>
      <w:r w:rsidRPr="00AD0DF4">
        <w:rPr>
          <w:rFonts w:ascii="Arial" w:hAnsi="Arial" w:cs="Arial"/>
          <w:iCs/>
          <w:sz w:val="24"/>
          <w:szCs w:val="24"/>
        </w:rPr>
        <w:t xml:space="preserve">As a result, thresholds for acceptable levels of risk to a child will increase with the introduction of disqualifying offences across Working with Children </w:t>
      </w:r>
      <w:r w:rsidR="00F244B1">
        <w:rPr>
          <w:rFonts w:ascii="Arial" w:hAnsi="Arial" w:cs="Arial"/>
          <w:iCs/>
          <w:sz w:val="24"/>
          <w:szCs w:val="24"/>
        </w:rPr>
        <w:t>C</w:t>
      </w:r>
      <w:r w:rsidRPr="00AD0DF4">
        <w:rPr>
          <w:rFonts w:ascii="Arial" w:hAnsi="Arial" w:cs="Arial"/>
          <w:iCs/>
          <w:sz w:val="24"/>
          <w:szCs w:val="24"/>
        </w:rPr>
        <w:t xml:space="preserve">hecks schemes. This </w:t>
      </w:r>
      <w:r w:rsidRPr="006C69B5">
        <w:rPr>
          <w:rFonts w:ascii="Arial" w:hAnsi="Arial" w:cs="Arial"/>
          <w:iCs/>
          <w:sz w:val="24"/>
          <w:szCs w:val="24"/>
        </w:rPr>
        <w:t xml:space="preserve">means that </w:t>
      </w:r>
      <w:r w:rsidR="00F244B1" w:rsidRPr="006C69B5">
        <w:rPr>
          <w:rFonts w:ascii="Arial" w:hAnsi="Arial" w:cs="Arial"/>
          <w:iCs/>
          <w:sz w:val="24"/>
          <w:szCs w:val="24"/>
        </w:rPr>
        <w:t xml:space="preserve">following a risk assessment, </w:t>
      </w:r>
      <w:r w:rsidRPr="006C69B5">
        <w:rPr>
          <w:rFonts w:ascii="Arial" w:hAnsi="Arial" w:cs="Arial"/>
          <w:iCs/>
          <w:sz w:val="24"/>
          <w:szCs w:val="24"/>
        </w:rPr>
        <w:t>some individuals who may have previously satisfied risk thresholds may now be considered to pose an unacceptable risk of harm to a child.</w:t>
      </w:r>
    </w:p>
    <w:p w14:paraId="0CA28FEF" w14:textId="77777777" w:rsidR="00AC63A8" w:rsidRPr="006C69B5" w:rsidRDefault="00AC63A8" w:rsidP="00047F9E">
      <w:pPr>
        <w:pStyle w:val="Heading5"/>
      </w:pPr>
      <w:r w:rsidRPr="006C69B5">
        <w:t>Proportionality (s28 (e))</w:t>
      </w:r>
    </w:p>
    <w:p w14:paraId="003518F9" w14:textId="77777777" w:rsidR="00F244B1" w:rsidRPr="006C69B5" w:rsidRDefault="00AC63A8" w:rsidP="00AC63A8">
      <w:pPr>
        <w:spacing w:after="120"/>
        <w:rPr>
          <w:rFonts w:ascii="Arial" w:hAnsi="Arial" w:cs="Arial"/>
          <w:iCs/>
          <w:sz w:val="24"/>
          <w:szCs w:val="24"/>
        </w:rPr>
      </w:pPr>
      <w:r w:rsidRPr="006C69B5">
        <w:rPr>
          <w:rFonts w:ascii="Arial" w:hAnsi="Arial" w:cs="Arial"/>
          <w:iCs/>
          <w:sz w:val="24"/>
          <w:szCs w:val="24"/>
        </w:rPr>
        <w:t xml:space="preserve">Mitigating the risk of children being abused by a person who has committed certain serious offences requires applying a strict threshold for any person who seeks to work with children, regardless of whether they currently care for children. </w:t>
      </w:r>
    </w:p>
    <w:p w14:paraId="5378889C" w14:textId="57DE24C2" w:rsidR="00AC63A8" w:rsidRPr="00AD0DF4" w:rsidRDefault="00F244B1" w:rsidP="00AC63A8">
      <w:pPr>
        <w:spacing w:after="120"/>
        <w:rPr>
          <w:rFonts w:ascii="Arial" w:hAnsi="Arial" w:cs="Arial"/>
          <w:iCs/>
          <w:sz w:val="24"/>
          <w:szCs w:val="24"/>
        </w:rPr>
      </w:pPr>
      <w:r w:rsidRPr="006C69B5">
        <w:rPr>
          <w:rFonts w:ascii="Arial" w:hAnsi="Arial" w:cs="Arial"/>
          <w:iCs/>
          <w:sz w:val="24"/>
          <w:szCs w:val="24"/>
        </w:rPr>
        <w:t xml:space="preserve">To achieve proportionality, the Bill establishes that current foster carers with class A disqualifying offences will not be automatically deregistered. Instead, the Bill establishes that their class A offences be treated as a class B offence. </w:t>
      </w:r>
      <w:r w:rsidR="00AC63A8" w:rsidRPr="006C69B5">
        <w:rPr>
          <w:rFonts w:ascii="Arial" w:hAnsi="Arial" w:cs="Arial"/>
          <w:iCs/>
          <w:sz w:val="24"/>
          <w:szCs w:val="24"/>
        </w:rPr>
        <w:t>This is the least restrictive way of reasonably achieving the protection of children in foster care</w:t>
      </w:r>
      <w:r w:rsidRPr="006C69B5">
        <w:rPr>
          <w:rFonts w:ascii="Arial" w:hAnsi="Arial" w:cs="Arial"/>
          <w:iCs/>
          <w:sz w:val="24"/>
          <w:szCs w:val="24"/>
        </w:rPr>
        <w:t xml:space="preserve"> and ensuring that safe and stable foster care arrangements can continue.</w:t>
      </w:r>
      <w:r>
        <w:rPr>
          <w:rFonts w:ascii="Arial" w:hAnsi="Arial" w:cs="Arial"/>
          <w:iCs/>
          <w:sz w:val="24"/>
          <w:szCs w:val="24"/>
        </w:rPr>
        <w:t xml:space="preserve"> </w:t>
      </w:r>
    </w:p>
    <w:p w14:paraId="521D98C5" w14:textId="77777777" w:rsidR="00AC63A8" w:rsidRPr="00AD0DF4" w:rsidRDefault="00AC63A8" w:rsidP="00AC63A8">
      <w:pPr>
        <w:spacing w:after="120"/>
        <w:rPr>
          <w:rFonts w:ascii="Arial" w:hAnsi="Arial" w:cs="Arial"/>
          <w:iCs/>
          <w:sz w:val="24"/>
          <w:szCs w:val="24"/>
        </w:rPr>
      </w:pPr>
      <w:r w:rsidRPr="00AD0DF4">
        <w:rPr>
          <w:rFonts w:ascii="Arial" w:hAnsi="Arial" w:cs="Arial"/>
          <w:iCs/>
          <w:sz w:val="24"/>
          <w:szCs w:val="24"/>
        </w:rPr>
        <w:t>Further, it is expected that very few children will be affected by the change in eligibility of a foster carer and it will strengthen protections for children who will be placed with foster carers in the future. This protects the rights and interests of children by ensuring their carer is appropriately suitable to care for the most vulnerable children in the ACT.</w:t>
      </w:r>
    </w:p>
    <w:p w14:paraId="7C183696" w14:textId="758A6CA1" w:rsidR="00A5201D" w:rsidRDefault="00AC63A8" w:rsidP="00DD2254">
      <w:pPr>
        <w:rPr>
          <w:rFonts w:ascii="Arial" w:hAnsi="Arial" w:cs="Arial"/>
          <w:iCs/>
          <w:sz w:val="24"/>
          <w:szCs w:val="24"/>
        </w:rPr>
      </w:pPr>
      <w:r w:rsidRPr="00AD0DF4">
        <w:rPr>
          <w:rFonts w:ascii="Arial" w:hAnsi="Arial" w:cs="Arial"/>
          <w:iCs/>
          <w:sz w:val="24"/>
          <w:szCs w:val="24"/>
        </w:rPr>
        <w:t>On balance, the limitation is not arbitrary because the overriding consideration of the Bill is the protection and best interests of children to live in a safe home and family. Further, the position of trust and responsibility held by foster carers necessitates a greater level of scrutiny to protect children who</w:t>
      </w:r>
      <w:r w:rsidR="002D5A8D" w:rsidRPr="00AD0DF4">
        <w:rPr>
          <w:rFonts w:ascii="Arial" w:hAnsi="Arial" w:cs="Arial"/>
          <w:iCs/>
          <w:sz w:val="24"/>
          <w:szCs w:val="24"/>
        </w:rPr>
        <w:t xml:space="preserve"> may</w:t>
      </w:r>
      <w:r w:rsidRPr="00AD0DF4">
        <w:rPr>
          <w:rFonts w:ascii="Arial" w:hAnsi="Arial" w:cs="Arial"/>
          <w:iCs/>
          <w:sz w:val="24"/>
          <w:szCs w:val="24"/>
        </w:rPr>
        <w:t xml:space="preserve"> have already been abused or neglected.</w:t>
      </w:r>
      <w:bookmarkStart w:id="3" w:name="OLE_LINK1"/>
    </w:p>
    <w:p w14:paraId="5A765366" w14:textId="6E4530B9" w:rsidR="00351E2F" w:rsidRDefault="00351E2F" w:rsidP="00DD2254">
      <w:pPr>
        <w:rPr>
          <w:rFonts w:ascii="Arial" w:hAnsi="Arial" w:cs="Arial"/>
          <w:iCs/>
          <w:sz w:val="24"/>
          <w:szCs w:val="24"/>
        </w:rPr>
      </w:pPr>
    </w:p>
    <w:p w14:paraId="6F6B0FB5" w14:textId="5DED7D0C" w:rsidR="00351E2F" w:rsidRDefault="00351E2F" w:rsidP="00DD2254">
      <w:pPr>
        <w:rPr>
          <w:rFonts w:ascii="Arial" w:hAnsi="Arial" w:cs="Arial"/>
          <w:iCs/>
          <w:sz w:val="24"/>
          <w:szCs w:val="24"/>
        </w:rPr>
      </w:pPr>
    </w:p>
    <w:p w14:paraId="7AE3169D" w14:textId="74E77C65" w:rsidR="00351E2F" w:rsidRDefault="00351E2F" w:rsidP="00DD2254">
      <w:pPr>
        <w:rPr>
          <w:rFonts w:ascii="Arial" w:hAnsi="Arial" w:cs="Arial"/>
          <w:iCs/>
          <w:sz w:val="24"/>
          <w:szCs w:val="24"/>
        </w:rPr>
      </w:pPr>
    </w:p>
    <w:p w14:paraId="6F9C162A" w14:textId="77777777" w:rsidR="00351E2F" w:rsidRPr="00AD0DF4" w:rsidRDefault="00351E2F" w:rsidP="00DD2254">
      <w:pPr>
        <w:rPr>
          <w:lang w:eastAsia="en-AU"/>
        </w:rPr>
      </w:pPr>
    </w:p>
    <w:p w14:paraId="7ED4E0C2" w14:textId="77777777" w:rsidR="00D64F31" w:rsidRDefault="00D64F31">
      <w:pPr>
        <w:spacing w:after="0" w:line="240" w:lineRule="auto"/>
        <w:rPr>
          <w:rFonts w:ascii="Arial" w:eastAsiaTheme="majorEastAsia" w:hAnsi="Arial" w:cstheme="majorBidi"/>
          <w:b/>
          <w:sz w:val="24"/>
          <w:szCs w:val="26"/>
          <w:lang w:eastAsia="en-AU"/>
        </w:rPr>
      </w:pPr>
      <w:r>
        <w:rPr>
          <w:lang w:eastAsia="en-AU"/>
        </w:rPr>
        <w:br w:type="page"/>
      </w:r>
    </w:p>
    <w:p w14:paraId="79AD90A2" w14:textId="37E8F391" w:rsidR="00E574DD" w:rsidRPr="00AD0DF4" w:rsidRDefault="005B736F" w:rsidP="005005E6">
      <w:pPr>
        <w:pStyle w:val="Heading2"/>
        <w:rPr>
          <w:lang w:eastAsia="en-AU"/>
        </w:rPr>
      </w:pPr>
      <w:r w:rsidRPr="00AD0DF4">
        <w:rPr>
          <w:lang w:eastAsia="en-AU"/>
        </w:rPr>
        <w:lastRenderedPageBreak/>
        <w:t xml:space="preserve">Working with Vulnerable People (Background Checking) </w:t>
      </w:r>
      <w:r w:rsidR="00E574DD" w:rsidRPr="00AD0DF4">
        <w:rPr>
          <w:lang w:eastAsia="en-AU"/>
        </w:rPr>
        <w:t>Amendment Bill 20</w:t>
      </w:r>
      <w:r w:rsidR="00774277" w:rsidRPr="00AD0DF4">
        <w:rPr>
          <w:lang w:eastAsia="en-AU"/>
        </w:rPr>
        <w:t>20</w:t>
      </w:r>
    </w:p>
    <w:p w14:paraId="4FF0039F" w14:textId="77777777" w:rsidR="005B736F" w:rsidRPr="00AD0DF4" w:rsidRDefault="005B736F" w:rsidP="005B736F">
      <w:pPr>
        <w:rPr>
          <w:lang w:eastAsia="en-AU"/>
        </w:rPr>
      </w:pPr>
    </w:p>
    <w:bookmarkEnd w:id="3"/>
    <w:p w14:paraId="12928F7D" w14:textId="77777777" w:rsidR="00E574DD" w:rsidRPr="00AD0DF4" w:rsidRDefault="00E574DD" w:rsidP="00357FA2">
      <w:pPr>
        <w:pStyle w:val="Heading4"/>
      </w:pPr>
      <w:r w:rsidRPr="00AD0DF4">
        <w:t>Human Rights Act 2004 - Compatibility Statement</w:t>
      </w:r>
    </w:p>
    <w:p w14:paraId="1B9772F9" w14:textId="019BA218" w:rsidR="00E574DD" w:rsidRPr="00AD0DF4" w:rsidRDefault="00BD7172" w:rsidP="00E574DD">
      <w:r w:rsidRPr="00AD0DF4">
        <w:t xml:space="preserve"> </w:t>
      </w:r>
    </w:p>
    <w:p w14:paraId="1C2275A7" w14:textId="77777777" w:rsidR="00E574DD" w:rsidRPr="00AD0DF4" w:rsidRDefault="00E574DD" w:rsidP="00E574DD"/>
    <w:p w14:paraId="71084E2C" w14:textId="0F0489FF" w:rsidR="00E574DD" w:rsidRPr="00AD0DF4" w:rsidRDefault="00E574DD" w:rsidP="00774277">
      <w:r w:rsidRPr="00AD0DF4">
        <w:rPr>
          <w:rFonts w:asciiTheme="minorHAnsi" w:hAnsiTheme="minorHAnsi"/>
        </w:rPr>
        <w:t xml:space="preserve">In accordance with section 37 of the </w:t>
      </w:r>
      <w:r w:rsidRPr="00AD0DF4">
        <w:rPr>
          <w:rFonts w:asciiTheme="minorHAnsi" w:hAnsiTheme="minorHAnsi"/>
          <w:i/>
          <w:iCs/>
        </w:rPr>
        <w:t>Human Rights Act 2004</w:t>
      </w:r>
      <w:r w:rsidRPr="00AD0DF4">
        <w:rPr>
          <w:rFonts w:asciiTheme="minorHAnsi" w:hAnsiTheme="minorHAnsi"/>
        </w:rPr>
        <w:t xml:space="preserve"> I have examined the</w:t>
      </w:r>
      <w:r w:rsidRPr="00AD0DF4">
        <w:rPr>
          <w:rFonts w:asciiTheme="minorHAnsi" w:hAnsiTheme="minorHAnsi"/>
          <w:b/>
        </w:rPr>
        <w:t xml:space="preserve"> </w:t>
      </w:r>
      <w:r w:rsidR="00F244B1">
        <w:rPr>
          <w:rFonts w:asciiTheme="minorHAnsi" w:hAnsiTheme="minorHAnsi"/>
          <w:b/>
        </w:rPr>
        <w:t>Working with Vulnerable People (Background Checking)</w:t>
      </w:r>
      <w:r w:rsidRPr="00AD0DF4">
        <w:rPr>
          <w:rFonts w:asciiTheme="minorHAnsi" w:hAnsiTheme="minorHAnsi"/>
          <w:b/>
        </w:rPr>
        <w:t> Amendment Bill</w:t>
      </w:r>
      <w:r w:rsidR="00A5201D" w:rsidRPr="00AD0DF4">
        <w:rPr>
          <w:rFonts w:asciiTheme="minorHAnsi" w:hAnsiTheme="minorHAnsi"/>
          <w:b/>
        </w:rPr>
        <w:t xml:space="preserve"> </w:t>
      </w:r>
      <w:r w:rsidRPr="00AD0DF4">
        <w:rPr>
          <w:rFonts w:asciiTheme="minorHAnsi" w:hAnsiTheme="minorHAnsi"/>
          <w:b/>
        </w:rPr>
        <w:t>20</w:t>
      </w:r>
      <w:r w:rsidR="00774277" w:rsidRPr="00AD0DF4">
        <w:rPr>
          <w:rFonts w:asciiTheme="minorHAnsi" w:hAnsiTheme="minorHAnsi"/>
          <w:b/>
        </w:rPr>
        <w:t>20</w:t>
      </w:r>
      <w:r w:rsidRPr="00AD0DF4">
        <w:rPr>
          <w:rFonts w:asciiTheme="minorHAnsi" w:hAnsiTheme="minorHAnsi"/>
        </w:rPr>
        <w:t>.  In my opinion,</w:t>
      </w:r>
      <w:r w:rsidR="000D758B" w:rsidRPr="00AD0DF4">
        <w:rPr>
          <w:rFonts w:asciiTheme="minorHAnsi" w:hAnsiTheme="minorHAnsi"/>
        </w:rPr>
        <w:t xml:space="preserve"> having regard to the </w:t>
      </w:r>
      <w:r w:rsidR="00774277" w:rsidRPr="00AD0DF4">
        <w:rPr>
          <w:rFonts w:asciiTheme="minorHAnsi" w:hAnsiTheme="minorHAnsi"/>
        </w:rPr>
        <w:t xml:space="preserve">Bill and the </w:t>
      </w:r>
      <w:r w:rsidR="00A0291C" w:rsidRPr="00AD0DF4">
        <w:rPr>
          <w:rFonts w:asciiTheme="minorHAnsi" w:hAnsiTheme="minorHAnsi"/>
        </w:rPr>
        <w:t>outline</w:t>
      </w:r>
      <w:r w:rsidR="000D758B" w:rsidRPr="00AD0DF4">
        <w:rPr>
          <w:rFonts w:asciiTheme="minorHAnsi" w:hAnsiTheme="minorHAnsi"/>
        </w:rPr>
        <w:t xml:space="preserve"> of the policy </w:t>
      </w:r>
      <w:r w:rsidR="00040382" w:rsidRPr="00AD0DF4">
        <w:rPr>
          <w:rFonts w:asciiTheme="minorHAnsi" w:hAnsiTheme="minorHAnsi"/>
        </w:rPr>
        <w:t>considerati</w:t>
      </w:r>
      <w:r w:rsidR="00E61614" w:rsidRPr="00AD0DF4">
        <w:rPr>
          <w:rFonts w:asciiTheme="minorHAnsi" w:hAnsiTheme="minorHAnsi"/>
        </w:rPr>
        <w:t>ons</w:t>
      </w:r>
      <w:r w:rsidR="005162FA" w:rsidRPr="00AD0DF4">
        <w:rPr>
          <w:rFonts w:asciiTheme="minorHAnsi" w:hAnsiTheme="minorHAnsi"/>
        </w:rPr>
        <w:t xml:space="preserve"> and </w:t>
      </w:r>
      <w:r w:rsidR="00424FBB" w:rsidRPr="00AD0DF4">
        <w:rPr>
          <w:rFonts w:asciiTheme="minorHAnsi" w:hAnsiTheme="minorHAnsi"/>
        </w:rPr>
        <w:t xml:space="preserve">justification of </w:t>
      </w:r>
      <w:r w:rsidR="00741C4A" w:rsidRPr="00AD0DF4">
        <w:rPr>
          <w:rFonts w:asciiTheme="minorHAnsi" w:hAnsiTheme="minorHAnsi"/>
        </w:rPr>
        <w:t>any</w:t>
      </w:r>
      <w:r w:rsidR="005162FA" w:rsidRPr="00AD0DF4">
        <w:rPr>
          <w:rFonts w:asciiTheme="minorHAnsi" w:hAnsiTheme="minorHAnsi"/>
        </w:rPr>
        <w:t xml:space="preserve"> </w:t>
      </w:r>
      <w:r w:rsidR="00424FBB" w:rsidRPr="00AD0DF4">
        <w:rPr>
          <w:rFonts w:asciiTheme="minorHAnsi" w:hAnsiTheme="minorHAnsi"/>
        </w:rPr>
        <w:t>limitations</w:t>
      </w:r>
      <w:r w:rsidR="005162FA" w:rsidRPr="00AD0DF4">
        <w:rPr>
          <w:rFonts w:asciiTheme="minorHAnsi" w:hAnsiTheme="minorHAnsi"/>
        </w:rPr>
        <w:t xml:space="preserve"> on rights</w:t>
      </w:r>
      <w:r w:rsidR="00424FBB" w:rsidRPr="00AD0DF4">
        <w:rPr>
          <w:rFonts w:asciiTheme="minorHAnsi" w:hAnsiTheme="minorHAnsi"/>
        </w:rPr>
        <w:t xml:space="preserve"> </w:t>
      </w:r>
      <w:r w:rsidR="00E61614" w:rsidRPr="00AD0DF4">
        <w:rPr>
          <w:rFonts w:asciiTheme="minorHAnsi" w:hAnsiTheme="minorHAnsi"/>
        </w:rPr>
        <w:t xml:space="preserve">outlined </w:t>
      </w:r>
      <w:r w:rsidR="00424FBB" w:rsidRPr="00AD0DF4">
        <w:rPr>
          <w:rFonts w:asciiTheme="minorHAnsi" w:hAnsiTheme="minorHAnsi"/>
        </w:rPr>
        <w:t>in this explanatory statement, the Bill as presented to the Legislative Assembly</w:t>
      </w:r>
      <w:r w:rsidR="00424FBB" w:rsidRPr="00AD0DF4">
        <w:rPr>
          <w:rFonts w:asciiTheme="minorHAnsi" w:hAnsiTheme="minorHAnsi"/>
          <w:b/>
        </w:rPr>
        <w:t xml:space="preserve"> </w:t>
      </w:r>
      <w:r w:rsidR="00F244B1">
        <w:rPr>
          <w:rFonts w:asciiTheme="minorHAnsi" w:hAnsiTheme="minorHAnsi"/>
          <w:b/>
        </w:rPr>
        <w:t>is</w:t>
      </w:r>
      <w:r w:rsidRPr="00AD0DF4">
        <w:rPr>
          <w:rFonts w:asciiTheme="minorHAnsi" w:hAnsiTheme="minorHAnsi"/>
        </w:rPr>
        <w:t xml:space="preserve"> consistent with the </w:t>
      </w:r>
      <w:r w:rsidRPr="00AD0DF4">
        <w:rPr>
          <w:rFonts w:asciiTheme="minorHAnsi" w:hAnsiTheme="minorHAnsi"/>
          <w:i/>
          <w:iCs/>
        </w:rPr>
        <w:t>Human Rights Act 2004</w:t>
      </w:r>
      <w:r w:rsidR="000D758B" w:rsidRPr="00AD0DF4">
        <w:rPr>
          <w:rFonts w:asciiTheme="minorHAnsi" w:hAnsiTheme="minorHAnsi"/>
          <w:i/>
          <w:iCs/>
        </w:rPr>
        <w:t>.</w:t>
      </w:r>
    </w:p>
    <w:p w14:paraId="66ABEB43" w14:textId="77777777" w:rsidR="00E574DD" w:rsidRPr="00AD0DF4" w:rsidRDefault="00E574DD" w:rsidP="00E574DD">
      <w:pPr>
        <w:rPr>
          <w:rFonts w:asciiTheme="minorHAnsi" w:hAnsiTheme="minorHAnsi" w:cstheme="minorHAnsi"/>
        </w:rPr>
      </w:pPr>
    </w:p>
    <w:p w14:paraId="6C6D5E27" w14:textId="77777777" w:rsidR="00E574DD" w:rsidRPr="00AD0DF4" w:rsidRDefault="00E574DD" w:rsidP="00E574DD">
      <w:pPr>
        <w:rPr>
          <w:rFonts w:asciiTheme="minorHAnsi" w:hAnsiTheme="minorHAnsi" w:cstheme="minorHAnsi"/>
        </w:rPr>
      </w:pPr>
    </w:p>
    <w:p w14:paraId="3AC1DED3" w14:textId="77777777" w:rsidR="00E574DD" w:rsidRPr="00AD0DF4" w:rsidRDefault="00E574DD" w:rsidP="00E574DD">
      <w:pPr>
        <w:rPr>
          <w:rFonts w:asciiTheme="minorHAnsi" w:hAnsiTheme="minorHAnsi" w:cstheme="minorHAnsi"/>
        </w:rPr>
      </w:pPr>
      <w:r w:rsidRPr="00AD0DF4">
        <w:rPr>
          <w:rFonts w:asciiTheme="minorHAnsi" w:hAnsiTheme="minorHAnsi" w:cstheme="minorHAnsi"/>
        </w:rPr>
        <w:t>………………………………………………….</w:t>
      </w:r>
    </w:p>
    <w:p w14:paraId="3A8E2AC8" w14:textId="77777777" w:rsidR="00E574DD" w:rsidRPr="00AD0DF4" w:rsidRDefault="00E574DD" w:rsidP="00E574DD">
      <w:pPr>
        <w:rPr>
          <w:rFonts w:asciiTheme="minorHAnsi" w:hAnsiTheme="minorHAnsi" w:cstheme="minorHAnsi"/>
        </w:rPr>
      </w:pPr>
      <w:r w:rsidRPr="00AD0DF4">
        <w:rPr>
          <w:rFonts w:asciiTheme="minorHAnsi" w:hAnsiTheme="minorHAnsi" w:cstheme="minorHAnsi"/>
        </w:rPr>
        <w:t>Gordon Ramsay MLA</w:t>
      </w:r>
      <w:r w:rsidRPr="00AD0DF4">
        <w:rPr>
          <w:rFonts w:asciiTheme="minorHAnsi" w:hAnsiTheme="minorHAnsi" w:cstheme="minorHAnsi"/>
        </w:rPr>
        <w:br/>
        <w:t>Attorney-General</w:t>
      </w:r>
    </w:p>
    <w:p w14:paraId="7E20FA38" w14:textId="4A469536" w:rsidR="00D7062D" w:rsidRPr="00AD0DF4" w:rsidRDefault="00D7062D" w:rsidP="00D3034B">
      <w:pPr>
        <w:rPr>
          <w:rFonts w:ascii="Arial" w:eastAsiaTheme="majorEastAsia" w:hAnsi="Arial" w:cstheme="majorBidi"/>
          <w:b/>
          <w:sz w:val="24"/>
          <w:szCs w:val="26"/>
        </w:rPr>
      </w:pPr>
    </w:p>
    <w:p w14:paraId="10D71528" w14:textId="26535F86" w:rsidR="002761E0" w:rsidRPr="00AD0DF4" w:rsidRDefault="002761E0">
      <w:pPr>
        <w:spacing w:after="0" w:line="240" w:lineRule="auto"/>
        <w:rPr>
          <w:rFonts w:ascii="Arial" w:eastAsiaTheme="majorEastAsia" w:hAnsi="Arial" w:cstheme="majorBidi"/>
          <w:b/>
          <w:sz w:val="24"/>
          <w:szCs w:val="26"/>
        </w:rPr>
      </w:pPr>
      <w:r w:rsidRPr="00AD0DF4">
        <w:rPr>
          <w:rFonts w:ascii="Arial" w:eastAsiaTheme="majorEastAsia" w:hAnsi="Arial" w:cstheme="majorBidi"/>
          <w:b/>
          <w:sz w:val="24"/>
          <w:szCs w:val="26"/>
        </w:rPr>
        <w:br w:type="page"/>
      </w:r>
    </w:p>
    <w:p w14:paraId="7213185F" w14:textId="77777777" w:rsidR="00651780" w:rsidRPr="00AD0DF4" w:rsidRDefault="00651780" w:rsidP="00651780">
      <w:pPr>
        <w:pStyle w:val="Heading2"/>
        <w:pageBreakBefore/>
        <w:spacing w:after="240"/>
      </w:pPr>
      <w:r w:rsidRPr="00AD0DF4">
        <w:lastRenderedPageBreak/>
        <w:t>CLAUSE NOTES</w:t>
      </w:r>
    </w:p>
    <w:p w14:paraId="619AEA13" w14:textId="77777777" w:rsidR="00651780" w:rsidRPr="00AD0DF4" w:rsidRDefault="00651780" w:rsidP="00651780">
      <w:pPr>
        <w:pStyle w:val="Heading3"/>
      </w:pPr>
      <w:r w:rsidRPr="00AD0DF4">
        <w:t>Clause 1</w:t>
      </w:r>
      <w:r w:rsidRPr="00AD0DF4">
        <w:tab/>
        <w:t>Name of Act</w:t>
      </w:r>
    </w:p>
    <w:p w14:paraId="0F12B498" w14:textId="77777777" w:rsidR="00651780" w:rsidRPr="00AD0DF4" w:rsidRDefault="00651780" w:rsidP="00651780">
      <w:pPr>
        <w:rPr>
          <w:rFonts w:ascii="Arial" w:hAnsi="Arial" w:cs="Arial"/>
          <w:sz w:val="24"/>
          <w:szCs w:val="24"/>
        </w:rPr>
      </w:pPr>
      <w:r w:rsidRPr="00AD0DF4">
        <w:rPr>
          <w:rFonts w:ascii="Arial" w:hAnsi="Arial" w:cs="Arial"/>
          <w:sz w:val="24"/>
          <w:szCs w:val="24"/>
        </w:rPr>
        <w:t>This is a technical clause that sets out the name of the Act as the</w:t>
      </w:r>
      <w:r w:rsidRPr="00AD0DF4">
        <w:rPr>
          <w:rFonts w:ascii="Arial" w:hAnsi="Arial" w:cs="Arial"/>
          <w:i/>
          <w:iCs/>
          <w:sz w:val="24"/>
          <w:szCs w:val="24"/>
        </w:rPr>
        <w:t xml:space="preserve"> Working with Vulnerable People (Background Checking) Amendment Act 2020</w:t>
      </w:r>
      <w:r w:rsidRPr="00AD0DF4">
        <w:rPr>
          <w:rFonts w:ascii="Arial" w:hAnsi="Arial" w:cs="Arial"/>
          <w:sz w:val="24"/>
          <w:szCs w:val="24"/>
        </w:rPr>
        <w:t>.</w:t>
      </w:r>
    </w:p>
    <w:p w14:paraId="5BA6EEF4" w14:textId="77777777" w:rsidR="00651780" w:rsidRPr="00AD0DF4" w:rsidRDefault="00651780" w:rsidP="00651780">
      <w:pPr>
        <w:pStyle w:val="Heading3"/>
      </w:pPr>
      <w:r w:rsidRPr="00AD0DF4">
        <w:t>Clause 2</w:t>
      </w:r>
      <w:r w:rsidRPr="00AD0DF4">
        <w:tab/>
        <w:t>Commencement</w:t>
      </w:r>
    </w:p>
    <w:p w14:paraId="2E29E846" w14:textId="583E10F9"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states that the Act will commence following the commencement of the </w:t>
      </w:r>
      <w:r w:rsidRPr="00AD0DF4">
        <w:rPr>
          <w:rFonts w:ascii="Arial" w:hAnsi="Arial" w:cs="Arial"/>
          <w:i/>
          <w:iCs/>
          <w:sz w:val="24"/>
          <w:szCs w:val="24"/>
        </w:rPr>
        <w:t>Working with Vulnerable People (Background Checking) Amendment Act 2019</w:t>
      </w:r>
      <w:r w:rsidRPr="00AD0DF4">
        <w:rPr>
          <w:rFonts w:ascii="Arial" w:hAnsi="Arial" w:cs="Arial"/>
          <w:sz w:val="24"/>
          <w:szCs w:val="24"/>
        </w:rPr>
        <w:t>, section 3 (</w:t>
      </w:r>
      <w:r w:rsidR="00CD1882">
        <w:rPr>
          <w:rFonts w:ascii="Arial" w:hAnsi="Arial" w:cs="Arial"/>
          <w:sz w:val="24"/>
          <w:szCs w:val="24"/>
        </w:rPr>
        <w:t>1 November</w:t>
      </w:r>
      <w:r w:rsidRPr="00AD0DF4">
        <w:rPr>
          <w:rFonts w:ascii="Arial" w:hAnsi="Arial" w:cs="Arial"/>
          <w:sz w:val="24"/>
          <w:szCs w:val="24"/>
        </w:rPr>
        <w:t xml:space="preserve"> 2020); or the day after the Act’s notification day, whichever is later.</w:t>
      </w:r>
    </w:p>
    <w:p w14:paraId="18C092E9" w14:textId="77777777" w:rsidR="00651780" w:rsidRPr="00AD0DF4" w:rsidRDefault="00651780" w:rsidP="00651780">
      <w:pPr>
        <w:pStyle w:val="Heading3"/>
        <w:rPr>
          <w:b w:val="0"/>
        </w:rPr>
      </w:pPr>
      <w:r w:rsidRPr="00AD0DF4">
        <w:t>Clause 3</w:t>
      </w:r>
      <w:r w:rsidRPr="00AD0DF4">
        <w:tab/>
        <w:t>Legislation amended</w:t>
      </w:r>
    </w:p>
    <w:p w14:paraId="2ED0A114"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provides that the Act amends the </w:t>
      </w:r>
      <w:r w:rsidRPr="00AD0DF4">
        <w:rPr>
          <w:rFonts w:ascii="Arial" w:hAnsi="Arial" w:cs="Arial"/>
          <w:i/>
          <w:iCs/>
          <w:sz w:val="24"/>
          <w:szCs w:val="24"/>
        </w:rPr>
        <w:t>Working with Vulnerable People (Background Checking) Act 2011</w:t>
      </w:r>
      <w:r w:rsidRPr="00AD0DF4">
        <w:rPr>
          <w:rFonts w:ascii="Arial" w:hAnsi="Arial" w:cs="Arial"/>
          <w:sz w:val="24"/>
          <w:szCs w:val="24"/>
        </w:rPr>
        <w:t>.</w:t>
      </w:r>
    </w:p>
    <w:p w14:paraId="14C04B18" w14:textId="77777777" w:rsidR="00651780" w:rsidRPr="00AD0DF4" w:rsidRDefault="00651780" w:rsidP="00651780">
      <w:pPr>
        <w:pStyle w:val="Heading3"/>
        <w:rPr>
          <w:b w:val="0"/>
        </w:rPr>
      </w:pPr>
      <w:r w:rsidRPr="00AD0DF4">
        <w:t>Clause 4</w:t>
      </w:r>
      <w:r w:rsidRPr="00AD0DF4">
        <w:tab/>
        <w:t>New section 6A</w:t>
      </w:r>
    </w:p>
    <w:p w14:paraId="300D8E7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establishes that the best interests, safety, welfare and protection of vulnerable people is the paramount consideration when making a decision under the Act.</w:t>
      </w:r>
    </w:p>
    <w:p w14:paraId="13204926" w14:textId="77777777" w:rsidR="00651780" w:rsidRPr="00AD0DF4" w:rsidRDefault="00651780" w:rsidP="00651780">
      <w:pPr>
        <w:pStyle w:val="Heading3"/>
        <w:ind w:left="1440" w:hanging="1440"/>
      </w:pPr>
      <w:r w:rsidRPr="00AD0DF4">
        <w:t>Clause 5</w:t>
      </w:r>
      <w:r w:rsidRPr="00AD0DF4">
        <w:tab/>
        <w:t xml:space="preserve">When is a person </w:t>
      </w:r>
      <w:r w:rsidRPr="00AD0DF4">
        <w:rPr>
          <w:i/>
          <w:iCs w:val="0"/>
        </w:rPr>
        <w:t>engaged</w:t>
      </w:r>
      <w:r w:rsidRPr="00AD0DF4">
        <w:t xml:space="preserve"> in a regulated activity, section 9 (b) (ii), example 11</w:t>
      </w:r>
    </w:p>
    <w:p w14:paraId="58A2F452"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example list under section 9(b)(ii) to remove ‘member of a management committee of an unincorporated body or association’ as an example of ‘capacity in which engaged in activity’.</w:t>
      </w:r>
    </w:p>
    <w:p w14:paraId="7E83CC7F" w14:textId="77777777" w:rsidR="00651780" w:rsidRPr="00AD0DF4" w:rsidRDefault="00651780" w:rsidP="00651780">
      <w:pPr>
        <w:pStyle w:val="Heading3"/>
        <w:ind w:left="1440" w:hanging="1440"/>
        <w:rPr>
          <w:b w:val="0"/>
        </w:rPr>
      </w:pPr>
      <w:r w:rsidRPr="00AD0DF4">
        <w:t>Clause 6</w:t>
      </w:r>
      <w:r w:rsidRPr="00AD0DF4">
        <w:tab/>
      </w:r>
      <w:r w:rsidRPr="00AD0DF4">
        <w:rPr>
          <w:bCs w:val="0"/>
        </w:rPr>
        <w:t xml:space="preserve">What is </w:t>
      </w:r>
      <w:r w:rsidRPr="00AD0DF4">
        <w:rPr>
          <w:bCs w:val="0"/>
          <w:i/>
          <w:iCs w:val="0"/>
        </w:rPr>
        <w:t xml:space="preserve">contact </w:t>
      </w:r>
      <w:r w:rsidRPr="00AD0DF4">
        <w:rPr>
          <w:bCs w:val="0"/>
        </w:rPr>
        <w:t xml:space="preserve">with a vulnerable person? Section 10, definition of </w:t>
      </w:r>
      <w:r w:rsidRPr="00AD0DF4">
        <w:rPr>
          <w:bCs w:val="0"/>
          <w:i/>
          <w:iCs w:val="0"/>
        </w:rPr>
        <w:t>contact</w:t>
      </w:r>
      <w:r w:rsidRPr="00AD0DF4">
        <w:rPr>
          <w:bCs w:val="0"/>
        </w:rPr>
        <w:t>, paragraph (c) (i) examples and note</w:t>
      </w:r>
    </w:p>
    <w:p w14:paraId="214914C2" w14:textId="77777777" w:rsidR="00651780" w:rsidRPr="00AD0DF4" w:rsidRDefault="00651780" w:rsidP="006E7FCE">
      <w:pPr>
        <w:ind w:right="95"/>
        <w:rPr>
          <w:rFonts w:ascii="Arial" w:hAnsi="Arial" w:cs="Arial"/>
          <w:sz w:val="24"/>
          <w:szCs w:val="24"/>
        </w:rPr>
      </w:pPr>
      <w:r w:rsidRPr="00AD0DF4">
        <w:rPr>
          <w:rFonts w:ascii="Arial" w:hAnsi="Arial" w:cs="Arial"/>
          <w:sz w:val="24"/>
          <w:szCs w:val="24"/>
        </w:rPr>
        <w:t xml:space="preserve">This clause removes the examples of ‘same place’ that sit under the definition of contact. </w:t>
      </w:r>
    </w:p>
    <w:p w14:paraId="0BAE0A41" w14:textId="77777777" w:rsidR="00651780" w:rsidRPr="00AD0DF4" w:rsidRDefault="00651780" w:rsidP="00651780">
      <w:pPr>
        <w:pStyle w:val="Heading3"/>
        <w:rPr>
          <w:b w:val="0"/>
        </w:rPr>
      </w:pPr>
      <w:r w:rsidRPr="00AD0DF4">
        <w:t>Clause 7</w:t>
      </w:r>
      <w:r w:rsidRPr="00AD0DF4">
        <w:tab/>
        <w:t>New sections 11A and 11B</w:t>
      </w:r>
    </w:p>
    <w:p w14:paraId="2ECC26C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section 11A, which amends the definition of relevant offence to include a disqualifying offence. </w:t>
      </w:r>
    </w:p>
    <w:p w14:paraId="68F9290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also inserts a new section 11B that defines ‘disqualifying offence’ and introduces the term ‘kinship care activity’, which is now defined in the dictionary. </w:t>
      </w:r>
    </w:p>
    <w:p w14:paraId="39A74E2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These provisions have been relocated from section 26A, which was inserted in </w:t>
      </w:r>
      <w:r w:rsidRPr="00AD0DF4">
        <w:rPr>
          <w:rFonts w:ascii="Arial" w:hAnsi="Arial" w:cs="Arial"/>
          <w:i/>
          <w:iCs/>
          <w:sz w:val="24"/>
          <w:szCs w:val="24"/>
        </w:rPr>
        <w:t>Working with Vulnerable People (Background Checking) Amendment Act 2019</w:t>
      </w:r>
      <w:r w:rsidRPr="00AD0DF4">
        <w:rPr>
          <w:rFonts w:ascii="Arial" w:hAnsi="Arial" w:cs="Arial"/>
          <w:sz w:val="24"/>
          <w:szCs w:val="24"/>
        </w:rPr>
        <w:t>.</w:t>
      </w:r>
    </w:p>
    <w:p w14:paraId="626EF860" w14:textId="77777777" w:rsidR="00651780" w:rsidRPr="00AD0DF4" w:rsidRDefault="00651780" w:rsidP="00651780">
      <w:pPr>
        <w:rPr>
          <w:rFonts w:ascii="Arial" w:hAnsi="Arial" w:cs="Arial"/>
          <w:sz w:val="24"/>
          <w:szCs w:val="24"/>
        </w:rPr>
      </w:pPr>
    </w:p>
    <w:p w14:paraId="563B6785" w14:textId="77777777" w:rsidR="00651780" w:rsidRPr="00AD0DF4" w:rsidRDefault="00651780" w:rsidP="00651780">
      <w:pPr>
        <w:rPr>
          <w:rFonts w:ascii="Arial" w:hAnsi="Arial" w:cs="Arial"/>
          <w:sz w:val="24"/>
          <w:szCs w:val="24"/>
        </w:rPr>
      </w:pPr>
    </w:p>
    <w:p w14:paraId="3FFF41B1" w14:textId="77777777" w:rsidR="00651780" w:rsidRPr="00AD0DF4" w:rsidRDefault="00651780" w:rsidP="00651780">
      <w:pPr>
        <w:pStyle w:val="Heading3"/>
        <w:spacing w:after="0"/>
        <w:ind w:left="1440" w:hanging="1440"/>
      </w:pPr>
      <w:r w:rsidRPr="00AD0DF4">
        <w:lastRenderedPageBreak/>
        <w:t>Clause 8</w:t>
      </w:r>
      <w:r w:rsidRPr="00AD0DF4">
        <w:tab/>
        <w:t xml:space="preserve">When is a person required to be registered? </w:t>
      </w:r>
    </w:p>
    <w:p w14:paraId="3E87FE1D" w14:textId="77777777" w:rsidR="00651780" w:rsidRPr="00AD0DF4" w:rsidRDefault="00651780" w:rsidP="00651780">
      <w:pPr>
        <w:pStyle w:val="Heading3"/>
        <w:spacing w:before="0"/>
        <w:ind w:left="1440" w:hanging="1440"/>
      </w:pPr>
      <w:r w:rsidRPr="00AD0DF4">
        <w:tab/>
        <w:t>Section 12 (1)</w:t>
      </w:r>
    </w:p>
    <w:p w14:paraId="022C7E13" w14:textId="44F5C498"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an additional criteria to be eligible to engage in a regulated activity prior to the completion of a person’s registration. This section states that a person must be registered to engage in a regulated </w:t>
      </w:r>
      <w:r w:rsidR="006C69B5" w:rsidRPr="00AD0DF4">
        <w:rPr>
          <w:rFonts w:ascii="Arial" w:hAnsi="Arial" w:cs="Arial"/>
          <w:sz w:val="24"/>
          <w:szCs w:val="24"/>
        </w:rPr>
        <w:t>activity,</w:t>
      </w:r>
      <w:r w:rsidRPr="00AD0DF4">
        <w:rPr>
          <w:rFonts w:ascii="Arial" w:hAnsi="Arial" w:cs="Arial"/>
          <w:sz w:val="24"/>
          <w:szCs w:val="24"/>
        </w:rPr>
        <w:t xml:space="preserve"> or the person is a one of the key personnel of a registered NDIS provider. </w:t>
      </w:r>
    </w:p>
    <w:p w14:paraId="7FED42B7" w14:textId="77777777" w:rsidR="00651780" w:rsidRPr="00AD0DF4" w:rsidRDefault="00651780" w:rsidP="00651780">
      <w:pPr>
        <w:pStyle w:val="Heading3"/>
        <w:rPr>
          <w:b w:val="0"/>
        </w:rPr>
      </w:pPr>
      <w:r w:rsidRPr="00AD0DF4">
        <w:t>Clause 9</w:t>
      </w:r>
      <w:r w:rsidRPr="00AD0DF4">
        <w:tab/>
        <w:t xml:space="preserve">Section 12 (4), definition of </w:t>
      </w:r>
      <w:r w:rsidRPr="00AD0DF4">
        <w:rPr>
          <w:i/>
          <w:iCs w:val="0"/>
        </w:rPr>
        <w:t>close</w:t>
      </w:r>
      <w:r w:rsidRPr="00AD0DF4">
        <w:t xml:space="preserve"> </w:t>
      </w:r>
      <w:r w:rsidRPr="00AD0DF4">
        <w:rPr>
          <w:i/>
          <w:iCs w:val="0"/>
        </w:rPr>
        <w:t>relative</w:t>
      </w:r>
      <w:r w:rsidRPr="00AD0DF4">
        <w:t>, paragraph (b) and note</w:t>
      </w:r>
    </w:p>
    <w:p w14:paraId="4C255FF1"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changes the wording of section 12(4)(b) that the term ‘close relative’ does not include a kinship carer of the vulnerable person. Kinship carer is now defined in the dictionary and this is reflected in the new note. </w:t>
      </w:r>
    </w:p>
    <w:p w14:paraId="50DE7BE3" w14:textId="77777777" w:rsidR="00651780" w:rsidRPr="00AD0DF4" w:rsidRDefault="00651780" w:rsidP="00651780">
      <w:pPr>
        <w:pStyle w:val="Heading3"/>
        <w:spacing w:after="0"/>
        <w:ind w:left="1440" w:hanging="1440"/>
      </w:pPr>
      <w:r w:rsidRPr="00AD0DF4">
        <w:t>Clause 10</w:t>
      </w:r>
      <w:r w:rsidRPr="00AD0DF4">
        <w:tab/>
        <w:t>Offences—person engage in regulated activity for which person not registered</w:t>
      </w:r>
    </w:p>
    <w:p w14:paraId="02439D6B" w14:textId="77777777" w:rsidR="00651780" w:rsidRPr="00AD0DF4" w:rsidRDefault="00651780" w:rsidP="00651780">
      <w:pPr>
        <w:pStyle w:val="Heading3"/>
        <w:spacing w:before="0"/>
        <w:ind w:left="1440" w:hanging="1440"/>
      </w:pPr>
      <w:r w:rsidRPr="00AD0DF4">
        <w:tab/>
        <w:t>Section 13 (1), note 1</w:t>
      </w:r>
    </w:p>
    <w:p w14:paraId="76FABF3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updates note 1 to include the appropriate cross-references regarding interim conditions.  </w:t>
      </w:r>
    </w:p>
    <w:p w14:paraId="0C86039D" w14:textId="77777777" w:rsidR="00651780" w:rsidRPr="00AD0DF4" w:rsidRDefault="00651780" w:rsidP="00651780">
      <w:pPr>
        <w:pStyle w:val="Heading3"/>
        <w:rPr>
          <w:b w:val="0"/>
        </w:rPr>
      </w:pPr>
      <w:r w:rsidRPr="00AD0DF4">
        <w:t>Clause 11</w:t>
      </w:r>
      <w:r w:rsidRPr="00AD0DF4">
        <w:tab/>
        <w:t>Section 13 (5), note 2</w:t>
      </w:r>
    </w:p>
    <w:p w14:paraId="0C4560C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note 2 to include the appropriate cross reference to the criminal code. </w:t>
      </w:r>
    </w:p>
    <w:p w14:paraId="5C9F45E1" w14:textId="77777777" w:rsidR="00651780" w:rsidRPr="00AD0DF4" w:rsidRDefault="00651780" w:rsidP="00651780">
      <w:pPr>
        <w:pStyle w:val="Heading3"/>
        <w:spacing w:after="0"/>
        <w:ind w:left="1440" w:hanging="1440"/>
      </w:pPr>
      <w:r w:rsidRPr="00AD0DF4">
        <w:t>Clause 12</w:t>
      </w:r>
      <w:r w:rsidRPr="00AD0DF4">
        <w:tab/>
        <w:t>Offences—employer engage person in regulated activity for which person not registered</w:t>
      </w:r>
    </w:p>
    <w:p w14:paraId="6548A56C" w14:textId="77777777" w:rsidR="00651780" w:rsidRPr="00AD0DF4" w:rsidRDefault="00651780" w:rsidP="00651780">
      <w:pPr>
        <w:pStyle w:val="Heading3"/>
        <w:spacing w:before="0"/>
        <w:ind w:left="1440" w:hanging="1440"/>
      </w:pPr>
      <w:r w:rsidRPr="00AD0DF4">
        <w:tab/>
        <w:t>Section 14 (1), note 1</w:t>
      </w:r>
    </w:p>
    <w:p w14:paraId="2EFF1486" w14:textId="77777777" w:rsidR="00651780" w:rsidRPr="00AD0DF4" w:rsidRDefault="00651780" w:rsidP="006E7FCE">
      <w:pPr>
        <w:ind w:right="-188"/>
        <w:rPr>
          <w:rFonts w:ascii="Arial" w:hAnsi="Arial" w:cs="Arial"/>
          <w:sz w:val="24"/>
          <w:szCs w:val="24"/>
        </w:rPr>
      </w:pPr>
      <w:r w:rsidRPr="00AD0DF4">
        <w:rPr>
          <w:rFonts w:ascii="Arial" w:hAnsi="Arial" w:cs="Arial"/>
          <w:sz w:val="24"/>
          <w:szCs w:val="24"/>
        </w:rPr>
        <w:t xml:space="preserve">This clause amends note 1 to update the cross reference to include interim conditions. </w:t>
      </w:r>
    </w:p>
    <w:p w14:paraId="0AC32EED" w14:textId="77777777" w:rsidR="00651780" w:rsidRPr="00AD0DF4" w:rsidRDefault="00651780" w:rsidP="00651780">
      <w:pPr>
        <w:pStyle w:val="Heading3"/>
        <w:rPr>
          <w:b w:val="0"/>
        </w:rPr>
      </w:pPr>
      <w:r w:rsidRPr="00AD0DF4">
        <w:t>Clause 13</w:t>
      </w:r>
      <w:r w:rsidRPr="00AD0DF4">
        <w:tab/>
        <w:t xml:space="preserve">Section 14 (5), note 2  </w:t>
      </w:r>
    </w:p>
    <w:p w14:paraId="7CEBF031"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note 2 to update the cross reference to the criminal code. </w:t>
      </w:r>
    </w:p>
    <w:p w14:paraId="026A8D8D" w14:textId="77777777" w:rsidR="00651780" w:rsidRPr="00AD0DF4" w:rsidRDefault="00651780" w:rsidP="00651780">
      <w:pPr>
        <w:pStyle w:val="Heading3"/>
        <w:rPr>
          <w:b w:val="0"/>
        </w:rPr>
      </w:pPr>
      <w:r w:rsidRPr="00AD0DF4">
        <w:t>Clause 14</w:t>
      </w:r>
      <w:r w:rsidRPr="00AD0DF4">
        <w:tab/>
        <w:t>Section 15A heading</w:t>
      </w:r>
    </w:p>
    <w:p w14:paraId="4CC5168A"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heading of section 15A to make it clear that it relates to imposing an Interim bar on supervised employment.</w:t>
      </w:r>
    </w:p>
    <w:p w14:paraId="3FFE8E71" w14:textId="77777777" w:rsidR="00651780" w:rsidRPr="00AD0DF4" w:rsidRDefault="00651780" w:rsidP="00651780">
      <w:pPr>
        <w:pStyle w:val="Heading3"/>
        <w:rPr>
          <w:b w:val="0"/>
        </w:rPr>
      </w:pPr>
      <w:r w:rsidRPr="00AD0DF4">
        <w:t>Clause 15</w:t>
      </w:r>
      <w:r w:rsidRPr="00AD0DF4">
        <w:tab/>
        <w:t>Section 15A (1) and note</w:t>
      </w:r>
    </w:p>
    <w:p w14:paraId="23AB5B85"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15A (1) to make it clear that it relates to imposing an Interim bar on an unregistered person to stop them from engaging in a regulated activity involving children or an NDIS activity. An interim bar may be imposed if the Commissioner reasonably believes the person poses an unacceptable risk of harm to a vulnerable person. </w:t>
      </w:r>
    </w:p>
    <w:p w14:paraId="7FE2C851" w14:textId="77777777" w:rsidR="00651780" w:rsidRPr="00AD0DF4" w:rsidRDefault="00651780" w:rsidP="00651780">
      <w:pPr>
        <w:rPr>
          <w:rFonts w:ascii="Arial" w:hAnsi="Arial" w:cs="Arial"/>
          <w:sz w:val="24"/>
          <w:szCs w:val="24"/>
        </w:rPr>
      </w:pPr>
    </w:p>
    <w:p w14:paraId="3A2BC4CF" w14:textId="77777777" w:rsidR="00651780" w:rsidRPr="00AD0DF4" w:rsidRDefault="00651780" w:rsidP="00651780">
      <w:pPr>
        <w:pStyle w:val="Heading3"/>
        <w:spacing w:after="0"/>
        <w:ind w:left="1440" w:hanging="1440"/>
      </w:pPr>
      <w:r w:rsidRPr="00AD0DF4">
        <w:lastRenderedPageBreak/>
        <w:t>Clause 16</w:t>
      </w:r>
      <w:r w:rsidRPr="00AD0DF4">
        <w:tab/>
        <w:t>When unregistered person may be engaged in regulated activity—kinship carer</w:t>
      </w:r>
    </w:p>
    <w:p w14:paraId="3C2A1CEE" w14:textId="77777777" w:rsidR="00651780" w:rsidRPr="00AD0DF4" w:rsidRDefault="00651780" w:rsidP="00651780">
      <w:pPr>
        <w:pStyle w:val="Heading3"/>
        <w:spacing w:before="0"/>
        <w:ind w:left="1440" w:hanging="1440"/>
      </w:pPr>
      <w:r w:rsidRPr="00AD0DF4">
        <w:tab/>
        <w:t>Section 16 (1)</w:t>
      </w:r>
    </w:p>
    <w:p w14:paraId="36A4A73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remakes section 16(1) to make clear that it applies to an unregistered person who is a kinship carer and they are required to be registered to engage in the activity. </w:t>
      </w:r>
    </w:p>
    <w:p w14:paraId="65B07B4A" w14:textId="77777777" w:rsidR="00651780" w:rsidRPr="00AD0DF4" w:rsidRDefault="00651780" w:rsidP="00651780">
      <w:pPr>
        <w:pStyle w:val="Heading3"/>
        <w:spacing w:before="0"/>
        <w:ind w:left="1440" w:hanging="1440"/>
        <w:rPr>
          <w:i/>
          <w:iCs w:val="0"/>
        </w:rPr>
      </w:pPr>
      <w:r w:rsidRPr="00AD0DF4">
        <w:t>Clause 17</w:t>
      </w:r>
      <w:r w:rsidRPr="00AD0DF4">
        <w:tab/>
        <w:t xml:space="preserve">Section 16 (3), definition of </w:t>
      </w:r>
      <w:r w:rsidRPr="00AD0DF4">
        <w:rPr>
          <w:i/>
          <w:iCs w:val="0"/>
        </w:rPr>
        <w:t>kinship carer</w:t>
      </w:r>
    </w:p>
    <w:p w14:paraId="3E76C59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removes the definition of kinship carer because it is now defined in the dictionary. </w:t>
      </w:r>
    </w:p>
    <w:p w14:paraId="6D85EC91" w14:textId="77777777" w:rsidR="00651780" w:rsidRPr="00AD0DF4" w:rsidRDefault="00651780" w:rsidP="00651780">
      <w:pPr>
        <w:pStyle w:val="Heading3"/>
        <w:spacing w:after="0"/>
        <w:ind w:left="1440" w:hanging="1440"/>
      </w:pPr>
      <w:r w:rsidRPr="00AD0DF4">
        <w:t>Clause 18</w:t>
      </w:r>
      <w:r w:rsidRPr="00AD0DF4">
        <w:tab/>
        <w:t>Application for registration</w:t>
      </w:r>
    </w:p>
    <w:p w14:paraId="45D16CEA" w14:textId="77777777" w:rsidR="00651780" w:rsidRPr="00AD0DF4" w:rsidRDefault="00651780" w:rsidP="00651780">
      <w:pPr>
        <w:pStyle w:val="Heading3"/>
        <w:spacing w:before="0"/>
        <w:ind w:left="1440" w:hanging="1440"/>
      </w:pPr>
      <w:r w:rsidRPr="00AD0DF4">
        <w:tab/>
        <w:t>Section 17 (1) and note</w:t>
      </w:r>
    </w:p>
    <w:p w14:paraId="0E4C18C4" w14:textId="3B331D77" w:rsidR="00651780" w:rsidRDefault="00651780" w:rsidP="00651780">
      <w:pPr>
        <w:rPr>
          <w:rFonts w:ascii="Arial" w:hAnsi="Arial" w:cs="Arial"/>
          <w:sz w:val="24"/>
          <w:szCs w:val="24"/>
        </w:rPr>
      </w:pPr>
      <w:r w:rsidRPr="00AD0DF4">
        <w:rPr>
          <w:rFonts w:ascii="Arial" w:hAnsi="Arial" w:cs="Arial"/>
          <w:sz w:val="24"/>
          <w:szCs w:val="24"/>
        </w:rPr>
        <w:t xml:space="preserve">This clause remakes section 17(1) to make clear that a person who has been convicted or found guilty of a class A disqualifying offence cannot be registered to engage in a regulated activity involving children or an NDIS activity. </w:t>
      </w:r>
    </w:p>
    <w:p w14:paraId="0DCAF2EE" w14:textId="1DBB9D1F" w:rsidR="00CD1882" w:rsidRPr="00D64F31" w:rsidRDefault="00CD1882" w:rsidP="00CD1882">
      <w:pPr>
        <w:pStyle w:val="Heading3"/>
        <w:rPr>
          <w:b w:val="0"/>
        </w:rPr>
      </w:pPr>
      <w:r w:rsidRPr="00D64F31">
        <w:t>Clause 19</w:t>
      </w:r>
      <w:r w:rsidRPr="00D64F31">
        <w:tab/>
        <w:t>Section 17 (4), note</w:t>
      </w:r>
    </w:p>
    <w:p w14:paraId="3DD63AC0" w14:textId="68D0C197" w:rsidR="00CD1882" w:rsidRPr="00AD0DF4" w:rsidRDefault="00CD1882" w:rsidP="00CD1882">
      <w:pPr>
        <w:rPr>
          <w:rFonts w:ascii="Arial" w:hAnsi="Arial" w:cs="Arial"/>
          <w:sz w:val="24"/>
          <w:szCs w:val="24"/>
        </w:rPr>
      </w:pPr>
      <w:r w:rsidRPr="00D64F31">
        <w:rPr>
          <w:rFonts w:ascii="Arial" w:hAnsi="Arial" w:cs="Arial"/>
          <w:sz w:val="24"/>
          <w:szCs w:val="24"/>
        </w:rPr>
        <w:t>This clause</w:t>
      </w:r>
      <w:r w:rsidR="006E7FCE" w:rsidRPr="00D64F31">
        <w:rPr>
          <w:rFonts w:ascii="Arial" w:hAnsi="Arial" w:cs="Arial"/>
          <w:sz w:val="24"/>
          <w:szCs w:val="24"/>
        </w:rPr>
        <w:t xml:space="preserve"> removes the note under section 17 (4)</w:t>
      </w:r>
      <w:r w:rsidRPr="00D64F31">
        <w:rPr>
          <w:rFonts w:ascii="Arial" w:hAnsi="Arial" w:cs="Arial"/>
          <w:sz w:val="24"/>
          <w:szCs w:val="24"/>
        </w:rPr>
        <w:t>.</w:t>
      </w:r>
      <w:r w:rsidRPr="00AD0DF4">
        <w:rPr>
          <w:rFonts w:ascii="Arial" w:hAnsi="Arial" w:cs="Arial"/>
          <w:sz w:val="24"/>
          <w:szCs w:val="24"/>
        </w:rPr>
        <w:t xml:space="preserve"> </w:t>
      </w:r>
    </w:p>
    <w:p w14:paraId="185EBCD2" w14:textId="0EF201AB" w:rsidR="00651780" w:rsidRPr="00AD0DF4" w:rsidRDefault="00651780" w:rsidP="00651780">
      <w:pPr>
        <w:pStyle w:val="Heading3"/>
        <w:rPr>
          <w:b w:val="0"/>
        </w:rPr>
      </w:pPr>
      <w:r w:rsidRPr="00AD0DF4">
        <w:t>Clause</w:t>
      </w:r>
      <w:r w:rsidR="00CD1882">
        <w:t xml:space="preserve"> 20</w:t>
      </w:r>
      <w:r w:rsidRPr="00AD0DF4">
        <w:tab/>
        <w:t>Section 21 heading</w:t>
      </w:r>
    </w:p>
    <w:p w14:paraId="057E7ED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renames section 21 to be clear that it is an offence for an applicant to fail to disclose charge, conviction or finding of guilt for a relevant offence. </w:t>
      </w:r>
    </w:p>
    <w:p w14:paraId="60D39FB7" w14:textId="22881D41" w:rsidR="00651780" w:rsidRPr="00AD0DF4" w:rsidRDefault="00651780" w:rsidP="00651780">
      <w:pPr>
        <w:pStyle w:val="Heading3"/>
        <w:rPr>
          <w:b w:val="0"/>
        </w:rPr>
      </w:pPr>
      <w:r w:rsidRPr="00AD0DF4">
        <w:t>Clause</w:t>
      </w:r>
      <w:r w:rsidR="00CD1882">
        <w:t xml:space="preserve"> 21</w:t>
      </w:r>
      <w:r w:rsidRPr="00AD0DF4">
        <w:tab/>
        <w:t>Section 21 (1) (c) and (2) (c)</w:t>
      </w:r>
    </w:p>
    <w:p w14:paraId="31A32B7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removes reference to ‘disqualifying offence’ because this term is now incorporated into the definition of ‘relevant offence’.</w:t>
      </w:r>
    </w:p>
    <w:p w14:paraId="5BC8257D" w14:textId="74E20353" w:rsidR="00651780" w:rsidRPr="00AD0DF4" w:rsidRDefault="00651780" w:rsidP="00651780">
      <w:pPr>
        <w:pStyle w:val="Heading3"/>
        <w:spacing w:after="0"/>
      </w:pPr>
      <w:r w:rsidRPr="00AD0DF4">
        <w:t>Clause</w:t>
      </w:r>
      <w:r w:rsidR="00CD1882">
        <w:t xml:space="preserve"> 22</w:t>
      </w:r>
      <w:r w:rsidRPr="00AD0DF4">
        <w:tab/>
        <w:t>Restriction on reapplying for registration</w:t>
      </w:r>
    </w:p>
    <w:p w14:paraId="28530667" w14:textId="77777777" w:rsidR="00651780" w:rsidRPr="00AD0DF4" w:rsidRDefault="00651780" w:rsidP="00651780">
      <w:pPr>
        <w:pStyle w:val="Heading3"/>
        <w:spacing w:before="0"/>
        <w:ind w:left="1440" w:hanging="1440"/>
      </w:pPr>
      <w:r w:rsidRPr="00AD0DF4">
        <w:tab/>
        <w:t>Section 22 (2A)</w:t>
      </w:r>
    </w:p>
    <w:p w14:paraId="142956AB"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section 22 (2A). The new section establishes that a person subject to a negative notice, or otherwise had their registration cancelled because of a class A disqualifying offence, may apply for registration only if there has been a change in relevant information. For example, the person has been acquitted of a previously pending charge, or the person’s conviction has been quashed. </w:t>
      </w:r>
    </w:p>
    <w:p w14:paraId="10EE88E9" w14:textId="580F9633" w:rsidR="00651780" w:rsidRPr="00AD0DF4" w:rsidRDefault="00651780" w:rsidP="00651780">
      <w:pPr>
        <w:pStyle w:val="Heading3"/>
        <w:spacing w:before="0"/>
        <w:ind w:left="1440" w:hanging="1440"/>
      </w:pPr>
      <w:r w:rsidRPr="00AD0DF4">
        <w:t>Clause</w:t>
      </w:r>
      <w:r w:rsidR="00CD1882">
        <w:t xml:space="preserve"> 23</w:t>
      </w:r>
      <w:r w:rsidRPr="00AD0DF4">
        <w:tab/>
        <w:t>Section 24 and 26A</w:t>
      </w:r>
    </w:p>
    <w:p w14:paraId="2A06FB42"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sections 24 and 25 that were changed in the 2019 Amendment Act.</w:t>
      </w:r>
    </w:p>
    <w:p w14:paraId="3B1C4411" w14:textId="1515775B" w:rsidR="00651780" w:rsidRPr="00AD0DF4" w:rsidRDefault="00651780" w:rsidP="00651780">
      <w:pPr>
        <w:rPr>
          <w:rFonts w:ascii="Arial" w:hAnsi="Arial" w:cs="Arial"/>
          <w:sz w:val="24"/>
          <w:szCs w:val="24"/>
        </w:rPr>
      </w:pPr>
      <w:r w:rsidRPr="00AD0DF4">
        <w:rPr>
          <w:rFonts w:ascii="Arial" w:hAnsi="Arial" w:cs="Arial"/>
          <w:sz w:val="24"/>
          <w:szCs w:val="24"/>
        </w:rPr>
        <w:t>This clause removes sections 26 and 26A, which were introduced in the 2019 Amendment Act. These clauses defined ‘relevant offence’ and ‘disqualifying offence’. These sections have been remade as sections 11A and 11B.</w:t>
      </w:r>
    </w:p>
    <w:p w14:paraId="466C24CE" w14:textId="0BFC36AB" w:rsidR="00651780" w:rsidRPr="00AD0DF4" w:rsidRDefault="00651780" w:rsidP="00651780">
      <w:pPr>
        <w:pStyle w:val="Heading3"/>
        <w:spacing w:after="0"/>
      </w:pPr>
      <w:r w:rsidRPr="00AD0DF4">
        <w:lastRenderedPageBreak/>
        <w:t>Clause 2</w:t>
      </w:r>
      <w:r w:rsidR="00CD1882">
        <w:t>4</w:t>
      </w:r>
      <w:r w:rsidRPr="00AD0DF4">
        <w:tab/>
        <w:t xml:space="preserve">Risk assessment guidelines—content  </w:t>
      </w:r>
    </w:p>
    <w:p w14:paraId="3DCCCA81" w14:textId="77777777" w:rsidR="00651780" w:rsidRPr="00AD0DF4" w:rsidRDefault="00651780" w:rsidP="00651780">
      <w:pPr>
        <w:pStyle w:val="Heading3"/>
        <w:spacing w:before="0"/>
        <w:ind w:left="1440" w:hanging="1440"/>
      </w:pPr>
      <w:r w:rsidRPr="00AD0DF4">
        <w:tab/>
        <w:t>Section 28 (2) (a), note</w:t>
      </w:r>
    </w:p>
    <w:p w14:paraId="74817E44"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the note to update the appropriate cross reference to the section 29 (risk assessment guidelines – criminal history).</w:t>
      </w:r>
    </w:p>
    <w:p w14:paraId="26D5FAE1" w14:textId="114BB4FA" w:rsidR="00651780" w:rsidRPr="00AD0DF4" w:rsidRDefault="00651780" w:rsidP="00651780">
      <w:pPr>
        <w:pStyle w:val="Heading3"/>
      </w:pPr>
      <w:r w:rsidRPr="00AD0DF4">
        <w:t>Clause 2</w:t>
      </w:r>
      <w:r w:rsidR="00CD1882">
        <w:t>5</w:t>
      </w:r>
      <w:r w:rsidRPr="00AD0DF4">
        <w:tab/>
        <w:t>Section 28 (2) (b), note</w:t>
      </w:r>
    </w:p>
    <w:p w14:paraId="7A064D18" w14:textId="77777777" w:rsidR="00651780" w:rsidRPr="00AD0DF4" w:rsidRDefault="00651780" w:rsidP="00651780">
      <w:pPr>
        <w:ind w:right="-188"/>
        <w:rPr>
          <w:rFonts w:ascii="Arial" w:hAnsi="Arial" w:cs="Arial"/>
          <w:sz w:val="24"/>
          <w:szCs w:val="24"/>
        </w:rPr>
      </w:pPr>
      <w:r w:rsidRPr="00AD0DF4">
        <w:rPr>
          <w:rFonts w:ascii="Arial" w:hAnsi="Arial" w:cs="Arial"/>
          <w:sz w:val="24"/>
          <w:szCs w:val="24"/>
        </w:rPr>
        <w:t xml:space="preserve">This clause simplifies the note about non-conviction information and removes references to disqualifying offences, as this is now incorporated into relevant offences. </w:t>
      </w:r>
    </w:p>
    <w:p w14:paraId="5EC89D3C" w14:textId="36A1E016" w:rsidR="00651780" w:rsidRPr="00AD0DF4" w:rsidRDefault="00651780" w:rsidP="00651780">
      <w:pPr>
        <w:pStyle w:val="Heading3"/>
        <w:rPr>
          <w:b w:val="0"/>
        </w:rPr>
      </w:pPr>
      <w:r w:rsidRPr="00AD0DF4">
        <w:t>Clause 2</w:t>
      </w:r>
      <w:r w:rsidR="00CD1882">
        <w:t>6</w:t>
      </w:r>
      <w:r w:rsidRPr="00AD0DF4">
        <w:tab/>
        <w:t>Section 29</w:t>
      </w:r>
    </w:p>
    <w:p w14:paraId="5144E907"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29 to require the risk assessment to consider disqualifying offences in relation to a person seeking to engage in a regulated activity involving children, as well as a person seeking to engage in an NDIS activity. </w:t>
      </w:r>
    </w:p>
    <w:p w14:paraId="5BAC9067"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It also requires the risk assessment to consider whether an applicant with a class B disqualifying offence has exceptional circumstances that justify being registered to engage in a regulated activity involving children or an NDIS activity. For example, the person is a kinship carer. </w:t>
      </w:r>
    </w:p>
    <w:p w14:paraId="062C979D" w14:textId="5DA206CF" w:rsidR="00651780" w:rsidRPr="00AD0DF4" w:rsidRDefault="00651780" w:rsidP="00651780">
      <w:pPr>
        <w:pStyle w:val="Heading3"/>
        <w:spacing w:after="0"/>
      </w:pPr>
      <w:r w:rsidRPr="00AD0DF4">
        <w:t>Clause 2</w:t>
      </w:r>
      <w:r w:rsidR="00CD1882">
        <w:t>7</w:t>
      </w:r>
      <w:r w:rsidRPr="00AD0DF4">
        <w:tab/>
        <w:t xml:space="preserve">Risk assessment guidelines—non-conviction information </w:t>
      </w:r>
    </w:p>
    <w:p w14:paraId="77C10D7E" w14:textId="77777777" w:rsidR="00651780" w:rsidRPr="00AD0DF4" w:rsidRDefault="00651780" w:rsidP="00651780">
      <w:pPr>
        <w:pStyle w:val="Heading3"/>
        <w:spacing w:before="0"/>
        <w:ind w:left="1440" w:hanging="1440"/>
      </w:pPr>
      <w:r w:rsidRPr="00AD0DF4">
        <w:tab/>
        <w:t>Section 30</w:t>
      </w:r>
    </w:p>
    <w:p w14:paraId="442F821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amends section 30 to remove references to disqualifying offence as this is now incorporated into relevant offence. </w:t>
      </w:r>
    </w:p>
    <w:p w14:paraId="6D9EE580" w14:textId="199A8BDC" w:rsidR="00651780" w:rsidRPr="00AD0DF4" w:rsidRDefault="00651780" w:rsidP="00651780">
      <w:pPr>
        <w:pStyle w:val="Heading3"/>
        <w:rPr>
          <w:b w:val="0"/>
        </w:rPr>
      </w:pPr>
      <w:r w:rsidRPr="00AD0DF4">
        <w:t>Clause 2</w:t>
      </w:r>
      <w:r w:rsidR="00CD1882">
        <w:t>8</w:t>
      </w:r>
      <w:r w:rsidRPr="00AD0DF4">
        <w:tab/>
        <w:t>New section 30 (2)</w:t>
      </w:r>
    </w:p>
    <w:p w14:paraId="03D75956"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inserts a new subsection 30(2) to require the risk assessment to consider whether an applicant with an outstanding change for a disqualifying offence has exceptional circumstances that justify being registered to engage in a regulated activity involving children or an NDIS activity.</w:t>
      </w:r>
    </w:p>
    <w:p w14:paraId="778AF934" w14:textId="2BA38A5D" w:rsidR="00651780" w:rsidRPr="00AD0DF4" w:rsidRDefault="00651780" w:rsidP="00651780">
      <w:pPr>
        <w:pStyle w:val="Heading3"/>
        <w:spacing w:after="0"/>
      </w:pPr>
      <w:r w:rsidRPr="00AD0DF4">
        <w:t>Clause 2</w:t>
      </w:r>
      <w:r w:rsidR="00CD1882">
        <w:t>9</w:t>
      </w:r>
      <w:r w:rsidRPr="00AD0DF4">
        <w:tab/>
        <w:t>Risk assessments</w:t>
      </w:r>
    </w:p>
    <w:p w14:paraId="29872C3D" w14:textId="77777777" w:rsidR="00651780" w:rsidRPr="00AD0DF4" w:rsidRDefault="00651780" w:rsidP="00651780">
      <w:pPr>
        <w:pStyle w:val="Heading3"/>
        <w:spacing w:before="0"/>
        <w:ind w:left="1440" w:hanging="1440"/>
      </w:pPr>
      <w:r w:rsidRPr="00AD0DF4">
        <w:tab/>
        <w:t>New section 32 (3)</w:t>
      </w:r>
    </w:p>
    <w:p w14:paraId="41B8ECD0"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a new subsection 32(3) that allows the Commissioner to stop its risk assessment of a person who has applied to engage in a regulated activity involving children or an NDIS activity and the Commissioner becomes aware that the person is not eligible or stops being eligible under section 17(1A) (conviction or finding of guilt for a class A disqualifying offence). </w:t>
      </w:r>
    </w:p>
    <w:p w14:paraId="08E47B8D" w14:textId="46BC798F" w:rsidR="006E7FCE" w:rsidRPr="00AD0DF4" w:rsidRDefault="00651780" w:rsidP="006E7FCE">
      <w:pPr>
        <w:ind w:right="-188"/>
        <w:rPr>
          <w:rFonts w:ascii="Arial" w:hAnsi="Arial" w:cs="Arial"/>
          <w:sz w:val="24"/>
          <w:szCs w:val="24"/>
        </w:rPr>
      </w:pPr>
      <w:r w:rsidRPr="00AD0DF4">
        <w:rPr>
          <w:rFonts w:ascii="Arial" w:hAnsi="Arial" w:cs="Arial"/>
          <w:sz w:val="24"/>
          <w:szCs w:val="24"/>
        </w:rPr>
        <w:t>This clause provides for the circumstance where a person is convicted of a class A disqualifying offence after making an application but before the application is decided.</w:t>
      </w:r>
    </w:p>
    <w:p w14:paraId="6BA2F9FC" w14:textId="66973A26" w:rsidR="00651780" w:rsidRPr="00AD0DF4" w:rsidRDefault="00651780" w:rsidP="00651780">
      <w:pPr>
        <w:pStyle w:val="Heading3"/>
        <w:spacing w:after="0"/>
      </w:pPr>
      <w:r w:rsidRPr="00AD0DF4">
        <w:t xml:space="preserve">Clause </w:t>
      </w:r>
      <w:r w:rsidR="00CD1882">
        <w:t>30</w:t>
      </w:r>
      <w:r w:rsidRPr="00AD0DF4">
        <w:tab/>
        <w:t xml:space="preserve">independent advisors—appointment </w:t>
      </w:r>
    </w:p>
    <w:p w14:paraId="665D37A0" w14:textId="77777777" w:rsidR="00651780" w:rsidRPr="00AD0DF4" w:rsidRDefault="00651780" w:rsidP="00651780">
      <w:pPr>
        <w:pStyle w:val="Heading3"/>
        <w:spacing w:before="0"/>
        <w:ind w:left="1440" w:hanging="1440"/>
      </w:pPr>
      <w:r w:rsidRPr="00AD0DF4">
        <w:tab/>
        <w:t xml:space="preserve">Section 34 (1), note 1 </w:t>
      </w:r>
    </w:p>
    <w:p w14:paraId="212BD15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note 1. </w:t>
      </w:r>
    </w:p>
    <w:p w14:paraId="290BA744" w14:textId="4F5103FD" w:rsidR="00651780" w:rsidRPr="00AD0DF4" w:rsidRDefault="00651780" w:rsidP="00651780">
      <w:pPr>
        <w:pStyle w:val="Heading3"/>
        <w:spacing w:after="0"/>
      </w:pPr>
      <w:r w:rsidRPr="00AD0DF4">
        <w:lastRenderedPageBreak/>
        <w:t xml:space="preserve">Clause </w:t>
      </w:r>
      <w:r w:rsidR="00CD1882">
        <w:t>31</w:t>
      </w:r>
      <w:r w:rsidRPr="00AD0DF4">
        <w:tab/>
        <w:t>Proposed negative notices</w:t>
      </w:r>
    </w:p>
    <w:p w14:paraId="3F1CA44F" w14:textId="77777777" w:rsidR="00651780" w:rsidRPr="00AD0DF4" w:rsidRDefault="00651780" w:rsidP="00651780">
      <w:pPr>
        <w:pStyle w:val="Heading3"/>
        <w:spacing w:before="0"/>
        <w:ind w:left="1440" w:hanging="1440"/>
      </w:pPr>
      <w:r w:rsidRPr="00AD0DF4">
        <w:tab/>
        <w:t>Section 37 (4)</w:t>
      </w:r>
    </w:p>
    <w:p w14:paraId="48D844E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enables the Commissioner to tell an employer the reasons for a condition with the person’s consent. </w:t>
      </w:r>
    </w:p>
    <w:p w14:paraId="2BD89329" w14:textId="147ED0D9" w:rsidR="00651780" w:rsidRPr="00AD0DF4" w:rsidRDefault="00651780" w:rsidP="00651780">
      <w:pPr>
        <w:pStyle w:val="Heading3"/>
        <w:spacing w:after="0"/>
      </w:pPr>
      <w:r w:rsidRPr="00AD0DF4">
        <w:t>Clause 3</w:t>
      </w:r>
      <w:r w:rsidR="00CD1882">
        <w:t>2</w:t>
      </w:r>
      <w:r w:rsidRPr="00AD0DF4">
        <w:tab/>
        <w:t>Negative notices</w:t>
      </w:r>
    </w:p>
    <w:p w14:paraId="2E9250AE" w14:textId="77777777" w:rsidR="00651780" w:rsidRPr="00AD0DF4" w:rsidRDefault="00651780" w:rsidP="00651780">
      <w:pPr>
        <w:pStyle w:val="Heading3"/>
        <w:spacing w:before="0"/>
        <w:ind w:left="1440" w:hanging="1440"/>
      </w:pPr>
      <w:r w:rsidRPr="00AD0DF4">
        <w:tab/>
        <w:t>New Section 40 (1) (aa)</w:t>
      </w:r>
    </w:p>
    <w:p w14:paraId="3E2DF34F"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inserts a new paragraph that requires the Commissioner to refuse to register a person if the Commissioner becomes aware that the person is not eligible or stops being eligible under section 17(1A). This clause also inserts a note to explain that a person is not eligible or stops being eligible if they are convicted or found guilty of a class A disqualifying offence.</w:t>
      </w:r>
    </w:p>
    <w:p w14:paraId="03DBFE36" w14:textId="601ED33F" w:rsidR="00651780" w:rsidRPr="00AD0DF4" w:rsidRDefault="00651780" w:rsidP="00651780">
      <w:pPr>
        <w:pStyle w:val="Heading3"/>
        <w:rPr>
          <w:b w:val="0"/>
        </w:rPr>
      </w:pPr>
      <w:r w:rsidRPr="00AD0DF4">
        <w:t>Clause 3</w:t>
      </w:r>
      <w:r w:rsidR="00CD1882">
        <w:t>3</w:t>
      </w:r>
      <w:r w:rsidRPr="00AD0DF4">
        <w:tab/>
        <w:t>Section 40 (2) (a), notes</w:t>
      </w:r>
    </w:p>
    <w:p w14:paraId="29B40F4C"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the notes that appear under paragraph (a). </w:t>
      </w:r>
    </w:p>
    <w:p w14:paraId="7BBB9A7E" w14:textId="6803A444" w:rsidR="00651780" w:rsidRPr="00AD0DF4" w:rsidRDefault="00651780" w:rsidP="00651780">
      <w:pPr>
        <w:pStyle w:val="Heading3"/>
        <w:rPr>
          <w:b w:val="0"/>
        </w:rPr>
      </w:pPr>
      <w:r w:rsidRPr="00AD0DF4">
        <w:t>Clause 3</w:t>
      </w:r>
      <w:r w:rsidR="00E65D27">
        <w:t>4</w:t>
      </w:r>
      <w:r w:rsidRPr="00AD0DF4">
        <w:tab/>
        <w:t>Section 40 (3)</w:t>
      </w:r>
      <w:r w:rsidR="00E65D27">
        <w:t xml:space="preserve"> and note</w:t>
      </w:r>
    </w:p>
    <w:p w14:paraId="6722C357" w14:textId="64207B57" w:rsidR="00651780" w:rsidRDefault="00810E86" w:rsidP="00651780">
      <w:pPr>
        <w:rPr>
          <w:rFonts w:ascii="Arial" w:hAnsi="Arial" w:cs="Arial"/>
          <w:sz w:val="24"/>
          <w:szCs w:val="24"/>
        </w:rPr>
      </w:pPr>
      <w:r w:rsidRPr="00AD0DF4">
        <w:rPr>
          <w:rFonts w:ascii="Arial" w:hAnsi="Arial" w:cs="Arial"/>
          <w:sz w:val="24"/>
          <w:szCs w:val="24"/>
        </w:rPr>
        <w:t xml:space="preserve">This clause omits </w:t>
      </w:r>
      <w:r>
        <w:rPr>
          <w:rFonts w:ascii="Arial" w:hAnsi="Arial" w:cs="Arial"/>
          <w:sz w:val="24"/>
          <w:szCs w:val="24"/>
        </w:rPr>
        <w:t xml:space="preserve">section 40 (3) and </w:t>
      </w:r>
      <w:r w:rsidRPr="00AD0DF4">
        <w:rPr>
          <w:rFonts w:ascii="Arial" w:hAnsi="Arial" w:cs="Arial"/>
          <w:sz w:val="24"/>
          <w:szCs w:val="24"/>
        </w:rPr>
        <w:t xml:space="preserve">the </w:t>
      </w:r>
      <w:r>
        <w:rPr>
          <w:rFonts w:ascii="Arial" w:hAnsi="Arial" w:cs="Arial"/>
          <w:sz w:val="24"/>
          <w:szCs w:val="24"/>
        </w:rPr>
        <w:t xml:space="preserve">associated </w:t>
      </w:r>
      <w:r w:rsidRPr="00AD0DF4">
        <w:rPr>
          <w:rFonts w:ascii="Arial" w:hAnsi="Arial" w:cs="Arial"/>
          <w:sz w:val="24"/>
          <w:szCs w:val="24"/>
        </w:rPr>
        <w:t>note</w:t>
      </w:r>
      <w:r>
        <w:rPr>
          <w:rFonts w:ascii="Arial" w:hAnsi="Arial" w:cs="Arial"/>
          <w:sz w:val="24"/>
          <w:szCs w:val="24"/>
        </w:rPr>
        <w:t xml:space="preserve">. </w:t>
      </w:r>
    </w:p>
    <w:p w14:paraId="0CFD761F" w14:textId="2C1B8B6B" w:rsidR="00E65D27" w:rsidRPr="00D64F31" w:rsidRDefault="00E65D27" w:rsidP="00E65D27">
      <w:pPr>
        <w:pStyle w:val="Heading3"/>
        <w:rPr>
          <w:b w:val="0"/>
        </w:rPr>
      </w:pPr>
      <w:r w:rsidRPr="00D64F31">
        <w:t>Clause 35</w:t>
      </w:r>
      <w:r w:rsidRPr="00D64F31">
        <w:tab/>
        <w:t>Section 40 (4), new note</w:t>
      </w:r>
    </w:p>
    <w:p w14:paraId="47FE058D" w14:textId="0E3BDE08" w:rsidR="00E65D27" w:rsidRPr="00D64F31" w:rsidRDefault="00E65D27" w:rsidP="00810E86">
      <w:pPr>
        <w:ind w:right="-188"/>
        <w:rPr>
          <w:rFonts w:ascii="Arial" w:hAnsi="Arial" w:cs="Arial"/>
          <w:sz w:val="24"/>
          <w:szCs w:val="24"/>
        </w:rPr>
      </w:pPr>
      <w:r w:rsidRPr="00D64F31">
        <w:rPr>
          <w:rFonts w:ascii="Arial" w:hAnsi="Arial" w:cs="Arial"/>
          <w:sz w:val="24"/>
          <w:szCs w:val="24"/>
        </w:rPr>
        <w:t xml:space="preserve">This clause </w:t>
      </w:r>
      <w:r w:rsidR="00810E86" w:rsidRPr="00D64F31">
        <w:rPr>
          <w:rFonts w:ascii="Arial" w:hAnsi="Arial" w:cs="Arial"/>
          <w:sz w:val="24"/>
          <w:szCs w:val="24"/>
        </w:rPr>
        <w:t xml:space="preserve">inserts a new note to make clear that an unregistered person who is given a negative notice commits an offence if they continue to engage in a regulated activity. </w:t>
      </w:r>
    </w:p>
    <w:p w14:paraId="7B71F718" w14:textId="3BA0700E" w:rsidR="00E65D27" w:rsidRPr="00D64F31" w:rsidRDefault="00E65D27" w:rsidP="00E65D27">
      <w:pPr>
        <w:pStyle w:val="Heading3"/>
        <w:rPr>
          <w:b w:val="0"/>
        </w:rPr>
      </w:pPr>
      <w:r w:rsidRPr="00D64F31">
        <w:t>Clause 36</w:t>
      </w:r>
      <w:r w:rsidRPr="00D64F31">
        <w:tab/>
      </w:r>
      <w:r w:rsidR="00810E86" w:rsidRPr="00D64F31">
        <w:t>New s</w:t>
      </w:r>
      <w:r w:rsidRPr="00D64F31">
        <w:t>ection 40 (5)</w:t>
      </w:r>
    </w:p>
    <w:p w14:paraId="76F3A0EF" w14:textId="7B2594E0" w:rsidR="00E65D27" w:rsidRPr="00AD0DF4" w:rsidRDefault="00E65D27" w:rsidP="00E65D27">
      <w:pPr>
        <w:rPr>
          <w:rFonts w:ascii="Arial" w:hAnsi="Arial" w:cs="Arial"/>
          <w:sz w:val="24"/>
          <w:szCs w:val="24"/>
        </w:rPr>
      </w:pPr>
      <w:r w:rsidRPr="00D64F31">
        <w:rPr>
          <w:rFonts w:ascii="Arial" w:hAnsi="Arial" w:cs="Arial"/>
          <w:sz w:val="24"/>
          <w:szCs w:val="24"/>
        </w:rPr>
        <w:t>This claus</w:t>
      </w:r>
      <w:r w:rsidR="00810E86" w:rsidRPr="00D64F31">
        <w:rPr>
          <w:rFonts w:ascii="Arial" w:hAnsi="Arial" w:cs="Arial"/>
          <w:sz w:val="24"/>
          <w:szCs w:val="24"/>
        </w:rPr>
        <w:t>e inserts a new section 40 (5), which enables the Commissioner to tell an employer the reasons for a negative notice with the person’s consent</w:t>
      </w:r>
      <w:r w:rsidR="00D64F31" w:rsidRPr="00D64F31">
        <w:rPr>
          <w:rFonts w:ascii="Arial" w:hAnsi="Arial" w:cs="Arial"/>
          <w:sz w:val="24"/>
          <w:szCs w:val="24"/>
        </w:rPr>
        <w:t>.</w:t>
      </w:r>
    </w:p>
    <w:p w14:paraId="3BACCC47" w14:textId="6F058C86" w:rsidR="00651780" w:rsidRPr="00AD0DF4" w:rsidRDefault="00651780" w:rsidP="00651780">
      <w:pPr>
        <w:pStyle w:val="Heading3"/>
        <w:spacing w:after="0"/>
      </w:pPr>
      <w:r w:rsidRPr="00AD0DF4">
        <w:t>Clause 3</w:t>
      </w:r>
      <w:r w:rsidR="00E65D27">
        <w:t>7</w:t>
      </w:r>
      <w:r w:rsidRPr="00AD0DF4">
        <w:tab/>
        <w:t>Registration</w:t>
      </w:r>
    </w:p>
    <w:p w14:paraId="6F259A4E" w14:textId="77777777" w:rsidR="00651780" w:rsidRPr="00AD0DF4" w:rsidRDefault="00651780" w:rsidP="00651780">
      <w:pPr>
        <w:pStyle w:val="Heading3"/>
        <w:spacing w:before="0"/>
        <w:ind w:left="1440" w:hanging="1440"/>
      </w:pPr>
      <w:r w:rsidRPr="00AD0DF4">
        <w:tab/>
        <w:t>Section 41 (2)</w:t>
      </w:r>
    </w:p>
    <w:p w14:paraId="109D8C5D" w14:textId="42ECDB01" w:rsidR="00651780" w:rsidRDefault="00651780" w:rsidP="00651780">
      <w:pPr>
        <w:rPr>
          <w:rFonts w:ascii="Arial" w:hAnsi="Arial" w:cs="Arial"/>
          <w:sz w:val="24"/>
          <w:szCs w:val="24"/>
        </w:rPr>
      </w:pPr>
      <w:r w:rsidRPr="00AD0DF4">
        <w:rPr>
          <w:rFonts w:ascii="Arial" w:hAnsi="Arial" w:cs="Arial"/>
          <w:sz w:val="24"/>
          <w:szCs w:val="24"/>
        </w:rPr>
        <w:t>This clause makes section 41 (2) to require the Commissioner to notify a person that their registration is conditional under s 42A because the processes in sections 43, 44 and 45 do not apply.</w:t>
      </w:r>
    </w:p>
    <w:p w14:paraId="071E802A" w14:textId="7FDE7941" w:rsidR="00651780" w:rsidRPr="00AD0DF4" w:rsidRDefault="00651780" w:rsidP="00651780">
      <w:pPr>
        <w:pStyle w:val="Heading3"/>
        <w:spacing w:after="0"/>
      </w:pPr>
      <w:r w:rsidRPr="00AD0DF4">
        <w:t>Clause 3</w:t>
      </w:r>
      <w:r w:rsidR="00E65D27">
        <w:t>8</w:t>
      </w:r>
      <w:r w:rsidRPr="00AD0DF4">
        <w:tab/>
        <w:t xml:space="preserve">Conditional Registration </w:t>
      </w:r>
    </w:p>
    <w:p w14:paraId="38277D76" w14:textId="77777777" w:rsidR="00651780" w:rsidRPr="00AD0DF4" w:rsidRDefault="00651780" w:rsidP="00651780">
      <w:pPr>
        <w:pStyle w:val="Heading3"/>
        <w:spacing w:before="0"/>
        <w:ind w:left="1440"/>
      </w:pPr>
      <w:r w:rsidRPr="00AD0DF4">
        <w:t xml:space="preserve">Section 42 (2) to (4) </w:t>
      </w:r>
    </w:p>
    <w:p w14:paraId="5E04E62A"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removes section 42(2) to 42(4) because these have been remade as section 42B. </w:t>
      </w:r>
    </w:p>
    <w:p w14:paraId="7CFED257" w14:textId="3BC16D3B" w:rsidR="00651780" w:rsidRPr="00AD0DF4" w:rsidRDefault="00651780" w:rsidP="00651780">
      <w:pPr>
        <w:pStyle w:val="Heading3"/>
        <w:rPr>
          <w:b w:val="0"/>
        </w:rPr>
      </w:pPr>
      <w:r w:rsidRPr="00AD0DF4">
        <w:t>Clause 3</w:t>
      </w:r>
      <w:r w:rsidR="00E65D27">
        <w:t>9</w:t>
      </w:r>
      <w:r w:rsidRPr="00AD0DF4">
        <w:tab/>
        <w:t xml:space="preserve">New sections 42A to 42C </w:t>
      </w:r>
    </w:p>
    <w:p w14:paraId="41621CFC" w14:textId="4D28B61C" w:rsidR="00651780" w:rsidRPr="00AD0DF4" w:rsidRDefault="00651780" w:rsidP="00651780">
      <w:pPr>
        <w:rPr>
          <w:rFonts w:ascii="Arial" w:hAnsi="Arial" w:cs="Arial"/>
          <w:sz w:val="24"/>
          <w:szCs w:val="24"/>
        </w:rPr>
      </w:pPr>
      <w:r w:rsidRPr="00AD0DF4">
        <w:rPr>
          <w:rFonts w:ascii="Arial" w:hAnsi="Arial" w:cs="Arial"/>
          <w:sz w:val="24"/>
          <w:szCs w:val="24"/>
        </w:rPr>
        <w:t>This clause inserts three new sections. Section 42A establishes that a person who has a class A disqualifying offence is registered, they must not engage in a regulated activity involving children or an NDIS activity.</w:t>
      </w:r>
    </w:p>
    <w:p w14:paraId="6BFEC783" w14:textId="77777777" w:rsidR="00651780" w:rsidRPr="00AD0DF4" w:rsidRDefault="00651780" w:rsidP="00651780">
      <w:pPr>
        <w:rPr>
          <w:rFonts w:ascii="Arial" w:hAnsi="Arial" w:cs="Arial"/>
          <w:sz w:val="24"/>
          <w:szCs w:val="24"/>
        </w:rPr>
      </w:pPr>
      <w:r w:rsidRPr="00AD0DF4">
        <w:rPr>
          <w:rFonts w:ascii="Arial" w:hAnsi="Arial" w:cs="Arial"/>
          <w:sz w:val="24"/>
          <w:szCs w:val="24"/>
        </w:rPr>
        <w:lastRenderedPageBreak/>
        <w:t>This clause also inserts a new note to make clear that for a kinship carer, a class A disqualifying offence is treated as if it were a class B disqualifying offence (see section 11B).</w:t>
      </w:r>
    </w:p>
    <w:p w14:paraId="2838CFDF"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Section 42B remakes section 42(2) to 42(4) and provides that a person may be registered with a role-based registration that is subject to conditions that the person only engage in stated activities, or with a specified employer, or both. </w:t>
      </w:r>
    </w:p>
    <w:p w14:paraId="268B6B6A" w14:textId="77777777" w:rsidR="00651780" w:rsidRPr="00AD0DF4" w:rsidRDefault="00651780" w:rsidP="00651780">
      <w:pPr>
        <w:rPr>
          <w:rFonts w:ascii="Arial" w:hAnsi="Arial" w:cs="Arial"/>
          <w:sz w:val="24"/>
          <w:szCs w:val="24"/>
        </w:rPr>
      </w:pPr>
      <w:r w:rsidRPr="00AD0DF4">
        <w:rPr>
          <w:rFonts w:ascii="Arial" w:hAnsi="Arial" w:cs="Arial"/>
          <w:sz w:val="24"/>
          <w:szCs w:val="24"/>
        </w:rPr>
        <w:t>Section 42C allows the Commissioner to register a person with a disqualifying offence a role-based registration on the condition that the person must not engage in a regulated activity involving children or an NDIS activity.</w:t>
      </w:r>
    </w:p>
    <w:p w14:paraId="4DA48D56" w14:textId="5B100EB0" w:rsidR="00651780" w:rsidRPr="00AD0DF4" w:rsidRDefault="00651780" w:rsidP="00651780">
      <w:pPr>
        <w:pStyle w:val="Heading3"/>
        <w:spacing w:after="0"/>
      </w:pPr>
      <w:r w:rsidRPr="00AD0DF4">
        <w:t xml:space="preserve">Clause </w:t>
      </w:r>
      <w:r w:rsidR="00E65D27">
        <w:t>40</w:t>
      </w:r>
      <w:r w:rsidRPr="00AD0DF4">
        <w:tab/>
        <w:t>Proposed conditional registration</w:t>
      </w:r>
    </w:p>
    <w:p w14:paraId="3CCEEF30" w14:textId="77777777" w:rsidR="00651780" w:rsidRPr="00AD0DF4" w:rsidRDefault="00651780" w:rsidP="00651780">
      <w:pPr>
        <w:pStyle w:val="Heading3"/>
        <w:spacing w:before="0"/>
        <w:ind w:left="1440" w:hanging="1440"/>
      </w:pPr>
      <w:r w:rsidRPr="00AD0DF4">
        <w:tab/>
        <w:t>Section 43 (1)</w:t>
      </w:r>
    </w:p>
    <w:p w14:paraId="69BAE132" w14:textId="77777777" w:rsidR="00651780" w:rsidRPr="00AD0DF4" w:rsidRDefault="00651780" w:rsidP="00810E86">
      <w:pPr>
        <w:ind w:right="-472"/>
        <w:rPr>
          <w:rFonts w:ascii="Arial" w:hAnsi="Arial" w:cs="Arial"/>
          <w:sz w:val="24"/>
          <w:szCs w:val="24"/>
        </w:rPr>
      </w:pPr>
      <w:r w:rsidRPr="00AD0DF4">
        <w:rPr>
          <w:rFonts w:ascii="Arial" w:hAnsi="Arial" w:cs="Arial"/>
          <w:sz w:val="24"/>
          <w:szCs w:val="24"/>
        </w:rPr>
        <w:t>This clause is a consequential amendment as a result of inserting the new section 42A.</w:t>
      </w:r>
    </w:p>
    <w:p w14:paraId="415E366C" w14:textId="1B608CCC" w:rsidR="00651780" w:rsidRPr="00AD0DF4" w:rsidRDefault="00651780" w:rsidP="00651780">
      <w:pPr>
        <w:pStyle w:val="Heading3"/>
      </w:pPr>
      <w:r w:rsidRPr="00AD0DF4">
        <w:t xml:space="preserve">Clause </w:t>
      </w:r>
      <w:r w:rsidR="00E65D27">
        <w:t>41</w:t>
      </w:r>
      <w:r w:rsidRPr="00AD0DF4">
        <w:tab/>
        <w:t>Section 43 (3)</w:t>
      </w:r>
    </w:p>
    <w:p w14:paraId="565A9F5B" w14:textId="77777777" w:rsidR="00651780" w:rsidRPr="00AD0DF4" w:rsidRDefault="00651780" w:rsidP="00651780">
      <w:r w:rsidRPr="00AD0DF4">
        <w:rPr>
          <w:rFonts w:ascii="Arial" w:hAnsi="Arial" w:cs="Arial"/>
          <w:sz w:val="24"/>
          <w:szCs w:val="24"/>
        </w:rPr>
        <w:t>This clause enables the Commissioner to tell an employer the reasons for a proposed conditional registration notice with the person’s consent.</w:t>
      </w:r>
    </w:p>
    <w:p w14:paraId="6DA042E4" w14:textId="243FBB41" w:rsidR="00651780" w:rsidRPr="00AD0DF4" w:rsidRDefault="00651780" w:rsidP="00651780">
      <w:pPr>
        <w:pStyle w:val="Heading3"/>
        <w:spacing w:after="0"/>
      </w:pPr>
      <w:r w:rsidRPr="00AD0DF4">
        <w:t xml:space="preserve">Clause </w:t>
      </w:r>
      <w:r w:rsidR="00E65D27">
        <w:t>42</w:t>
      </w:r>
      <w:r w:rsidRPr="00AD0DF4">
        <w:tab/>
        <w:t>Notice of conditional registration</w:t>
      </w:r>
    </w:p>
    <w:p w14:paraId="3833270E" w14:textId="77777777" w:rsidR="00651780" w:rsidRPr="00AD0DF4" w:rsidRDefault="00651780" w:rsidP="00651780">
      <w:pPr>
        <w:pStyle w:val="Heading3"/>
        <w:spacing w:before="0"/>
        <w:ind w:left="1440" w:hanging="1440"/>
      </w:pPr>
      <w:r w:rsidRPr="00AD0DF4">
        <w:tab/>
        <w:t>Section 46 (2)</w:t>
      </w:r>
    </w:p>
    <w:p w14:paraId="1D6E123D"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revises section 46 (2) to align with s 41 (2), to ensure a person is notified of relevant information. </w:t>
      </w:r>
    </w:p>
    <w:p w14:paraId="22BE72F2" w14:textId="53FE4B83" w:rsidR="00651780" w:rsidRPr="00AD0DF4" w:rsidRDefault="00651780" w:rsidP="00651780">
      <w:pPr>
        <w:pStyle w:val="Heading3"/>
        <w:spacing w:after="0"/>
      </w:pPr>
      <w:r w:rsidRPr="00AD0DF4">
        <w:t xml:space="preserve">Clause </w:t>
      </w:r>
      <w:r w:rsidR="00E65D27">
        <w:t>43</w:t>
      </w:r>
      <w:r w:rsidRPr="00AD0DF4">
        <w:tab/>
        <w:t>Interim conditional registration</w:t>
      </w:r>
    </w:p>
    <w:p w14:paraId="7F4C7E02" w14:textId="77777777" w:rsidR="00651780" w:rsidRPr="00AD0DF4" w:rsidRDefault="00651780" w:rsidP="00651780">
      <w:pPr>
        <w:pStyle w:val="Heading3"/>
        <w:spacing w:before="0"/>
        <w:ind w:left="1440" w:hanging="1440"/>
      </w:pPr>
      <w:r w:rsidRPr="00AD0DF4">
        <w:tab/>
        <w:t>Section 54A (6)</w:t>
      </w:r>
    </w:p>
    <w:p w14:paraId="348B1999"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enables the Commissioner to tell an employer the reasons for an interim conditional registration with the person’s consent.</w:t>
      </w:r>
    </w:p>
    <w:p w14:paraId="5761DA9F" w14:textId="6D75FCA8" w:rsidR="00651780" w:rsidRPr="00AD0DF4" w:rsidRDefault="00651780" w:rsidP="00651780">
      <w:pPr>
        <w:pStyle w:val="Heading3"/>
      </w:pPr>
      <w:r w:rsidRPr="00AD0DF4">
        <w:t xml:space="preserve">Clause </w:t>
      </w:r>
      <w:r w:rsidR="00E65D27">
        <w:t>44</w:t>
      </w:r>
      <w:r w:rsidRPr="00AD0DF4">
        <w:tab/>
        <w:t>Section 55 heading</w:t>
      </w:r>
    </w:p>
    <w:p w14:paraId="600CF002"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changes the heading of section 55 to remove reference to disqualifying offence, as this is now incorporated into relevant offence. </w:t>
      </w:r>
    </w:p>
    <w:p w14:paraId="6B606C4B" w14:textId="224EF3AA" w:rsidR="00651780" w:rsidRPr="00AD0DF4" w:rsidRDefault="00651780" w:rsidP="00651780">
      <w:pPr>
        <w:pStyle w:val="Heading3"/>
      </w:pPr>
      <w:r w:rsidRPr="00AD0DF4">
        <w:t xml:space="preserve">Clause </w:t>
      </w:r>
      <w:r w:rsidR="00E65D27">
        <w:t>45</w:t>
      </w:r>
      <w:r w:rsidRPr="00AD0DF4">
        <w:tab/>
        <w:t>Section 55 (1) (b) and (2) (b)</w:t>
      </w:r>
    </w:p>
    <w:p w14:paraId="6D2764D7"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removes reference to disqualifying offence, as this is now incorporated into relevant offence.</w:t>
      </w:r>
    </w:p>
    <w:p w14:paraId="1B548604" w14:textId="29BB0B53" w:rsidR="00651780" w:rsidRPr="00AD0DF4" w:rsidRDefault="00651780" w:rsidP="00651780">
      <w:pPr>
        <w:pStyle w:val="Heading3"/>
      </w:pPr>
      <w:r w:rsidRPr="00AD0DF4">
        <w:t xml:space="preserve">Clause </w:t>
      </w:r>
      <w:r w:rsidR="00E65D27">
        <w:t>46</w:t>
      </w:r>
      <w:r w:rsidRPr="00AD0DF4">
        <w:tab/>
        <w:t>Section 56 heading</w:t>
      </w:r>
    </w:p>
    <w:p w14:paraId="14A60F50" w14:textId="7250DF31" w:rsidR="00651780" w:rsidRDefault="00651780" w:rsidP="00651780">
      <w:pPr>
        <w:rPr>
          <w:rFonts w:ascii="Arial" w:hAnsi="Arial" w:cs="Arial"/>
          <w:sz w:val="24"/>
          <w:szCs w:val="24"/>
        </w:rPr>
      </w:pPr>
      <w:r w:rsidRPr="00AD0DF4">
        <w:rPr>
          <w:rFonts w:ascii="Arial" w:hAnsi="Arial" w:cs="Arial"/>
          <w:sz w:val="24"/>
          <w:szCs w:val="24"/>
        </w:rPr>
        <w:t xml:space="preserve">This clause changes the heading of section 56 from ‘Offence –fail to notify change of name or address’ to ‘Offence –fail to notify change of name’. </w:t>
      </w:r>
    </w:p>
    <w:p w14:paraId="238F6173" w14:textId="4E9A3BFD" w:rsidR="00810E86" w:rsidRDefault="00810E86" w:rsidP="00651780">
      <w:pPr>
        <w:rPr>
          <w:rFonts w:ascii="Arial" w:hAnsi="Arial" w:cs="Arial"/>
          <w:sz w:val="24"/>
          <w:szCs w:val="24"/>
        </w:rPr>
      </w:pPr>
    </w:p>
    <w:p w14:paraId="0DFC3021" w14:textId="77777777" w:rsidR="00810E86" w:rsidRPr="00AD0DF4" w:rsidRDefault="00810E86" w:rsidP="00651780">
      <w:pPr>
        <w:rPr>
          <w:rFonts w:ascii="Arial" w:hAnsi="Arial" w:cs="Arial"/>
          <w:sz w:val="24"/>
          <w:szCs w:val="24"/>
        </w:rPr>
      </w:pPr>
    </w:p>
    <w:p w14:paraId="1ECACA01" w14:textId="3FB81D8C" w:rsidR="00651780" w:rsidRPr="00AD0DF4" w:rsidRDefault="00651780" w:rsidP="00651780">
      <w:pPr>
        <w:pStyle w:val="Heading3"/>
      </w:pPr>
      <w:bookmarkStart w:id="4" w:name="_Hlk34917521"/>
      <w:r w:rsidRPr="00AD0DF4">
        <w:lastRenderedPageBreak/>
        <w:t xml:space="preserve">Clause </w:t>
      </w:r>
      <w:r w:rsidR="00E65D27">
        <w:t>47</w:t>
      </w:r>
      <w:r w:rsidRPr="00AD0DF4">
        <w:tab/>
        <w:t>New section 56A</w:t>
      </w:r>
    </w:p>
    <w:p w14:paraId="64B44966" w14:textId="77777777" w:rsidR="00651780" w:rsidRPr="00AD0DF4" w:rsidRDefault="00651780" w:rsidP="00651780">
      <w:pPr>
        <w:ind w:right="-46"/>
        <w:rPr>
          <w:rFonts w:ascii="Arial" w:hAnsi="Arial" w:cs="Arial"/>
          <w:sz w:val="24"/>
          <w:szCs w:val="24"/>
        </w:rPr>
      </w:pPr>
      <w:r w:rsidRPr="00AD0DF4">
        <w:rPr>
          <w:rFonts w:ascii="Arial" w:hAnsi="Arial" w:cs="Arial"/>
          <w:sz w:val="24"/>
          <w:szCs w:val="24"/>
        </w:rPr>
        <w:t xml:space="preserve">This clause inserts the new section 56A, which establishes the automatic cancellation of a registration to engage in a regulated activity involving children or an NDIS activity if the person is convicted or found guilty of a class A disqualifying offence. </w:t>
      </w:r>
    </w:p>
    <w:p w14:paraId="7370C15E" w14:textId="77777777" w:rsidR="00651780" w:rsidRPr="00AD0DF4" w:rsidRDefault="00651780" w:rsidP="00651780">
      <w:pPr>
        <w:rPr>
          <w:rFonts w:ascii="Arial" w:hAnsi="Arial" w:cs="Arial"/>
          <w:sz w:val="24"/>
          <w:szCs w:val="24"/>
        </w:rPr>
      </w:pPr>
      <w:r w:rsidRPr="00AD0DF4">
        <w:rPr>
          <w:rFonts w:ascii="Arial" w:hAnsi="Arial" w:cs="Arial"/>
          <w:sz w:val="24"/>
          <w:szCs w:val="24"/>
        </w:rPr>
        <w:t>The Commissioner must tell the person and their employer, in writing, that the person’s registration has been cancelled.</w:t>
      </w:r>
    </w:p>
    <w:bookmarkEnd w:id="4"/>
    <w:p w14:paraId="47B721E4" w14:textId="79C0D2D4" w:rsidR="00651780" w:rsidRPr="00AD0DF4" w:rsidRDefault="00651780" w:rsidP="00651780">
      <w:pPr>
        <w:pStyle w:val="Heading3"/>
        <w:spacing w:after="0"/>
      </w:pPr>
      <w:r w:rsidRPr="00AD0DF4">
        <w:t>Clause 4</w:t>
      </w:r>
      <w:r w:rsidR="00E65D27">
        <w:t>8</w:t>
      </w:r>
      <w:r w:rsidRPr="00AD0DF4">
        <w:tab/>
        <w:t>Notice of proposed suspension or cancellation of registration</w:t>
      </w:r>
    </w:p>
    <w:p w14:paraId="579C13A6" w14:textId="77777777" w:rsidR="00651780" w:rsidRPr="00AD0DF4" w:rsidRDefault="00651780" w:rsidP="00651780">
      <w:pPr>
        <w:pStyle w:val="Heading3"/>
        <w:spacing w:before="0"/>
        <w:ind w:left="1440" w:hanging="1440"/>
      </w:pPr>
      <w:r w:rsidRPr="00AD0DF4">
        <w:tab/>
        <w:t>Section 58 (1), except note</w:t>
      </w:r>
    </w:p>
    <w:p w14:paraId="19AAAFC2"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requires the Commissioner to give written notice to a person if the Commissioner intends to suspend or cancel their registration. </w:t>
      </w:r>
    </w:p>
    <w:p w14:paraId="442560E5" w14:textId="75651702" w:rsidR="00651780" w:rsidRPr="00AD0DF4" w:rsidRDefault="00651780" w:rsidP="00651780">
      <w:pPr>
        <w:pStyle w:val="Heading3"/>
        <w:spacing w:after="0"/>
      </w:pPr>
      <w:r w:rsidRPr="00AD0DF4">
        <w:t>Clause 4</w:t>
      </w:r>
      <w:r w:rsidR="00E65D27">
        <w:t>9</w:t>
      </w:r>
      <w:r w:rsidRPr="00AD0DF4">
        <w:tab/>
        <w:t>Suspension or cancellation of registration</w:t>
      </w:r>
    </w:p>
    <w:p w14:paraId="69030C9A" w14:textId="77777777" w:rsidR="00651780" w:rsidRPr="00AD0DF4" w:rsidRDefault="00651780" w:rsidP="00651780">
      <w:pPr>
        <w:pStyle w:val="Heading3"/>
        <w:spacing w:before="0"/>
        <w:ind w:left="1440" w:hanging="1440"/>
      </w:pPr>
      <w:r w:rsidRPr="00AD0DF4">
        <w:tab/>
        <w:t>Section 59 (3)</w:t>
      </w:r>
    </w:p>
    <w:p w14:paraId="350760D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enables the Commissioner to tell an employer the reasons for a suspension or cancellation of a person’s registration with the person’s consent.</w:t>
      </w:r>
    </w:p>
    <w:p w14:paraId="771BCDDB" w14:textId="057C268C" w:rsidR="00651780" w:rsidRPr="00AD0DF4" w:rsidRDefault="00651780" w:rsidP="00651780">
      <w:pPr>
        <w:pStyle w:val="Heading3"/>
        <w:spacing w:after="0"/>
      </w:pPr>
      <w:r w:rsidRPr="00AD0DF4">
        <w:t xml:space="preserve">Clause </w:t>
      </w:r>
      <w:r w:rsidR="00E65D27">
        <w:t>50</w:t>
      </w:r>
      <w:r w:rsidRPr="00AD0DF4">
        <w:tab/>
        <w:t xml:space="preserve">Commissioner may give information to employers </w:t>
      </w:r>
    </w:p>
    <w:p w14:paraId="00B54705" w14:textId="77777777" w:rsidR="00651780" w:rsidRPr="00AD0DF4" w:rsidRDefault="00651780" w:rsidP="00651780">
      <w:pPr>
        <w:pStyle w:val="Heading3"/>
        <w:spacing w:before="0"/>
        <w:ind w:left="1440" w:hanging="1440"/>
      </w:pPr>
      <w:r w:rsidRPr="00AD0DF4">
        <w:tab/>
        <w:t>Section 63C (2)</w:t>
      </w:r>
    </w:p>
    <w:p w14:paraId="4572330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amends section 63C to enable the Commissioner to tell an employer the conditions of their employee’s registration. It is intended that the employer also has an obligation to inform the Commissioner if the nature of the employment changes.</w:t>
      </w:r>
    </w:p>
    <w:p w14:paraId="491D6851" w14:textId="77777777" w:rsidR="00651780" w:rsidRPr="00AD0DF4" w:rsidRDefault="00651780" w:rsidP="00651780">
      <w:pPr>
        <w:spacing w:after="0" w:line="240" w:lineRule="auto"/>
        <w:rPr>
          <w:rFonts w:ascii="Arial" w:hAnsi="Arial" w:cs="Arial"/>
          <w:sz w:val="24"/>
          <w:szCs w:val="24"/>
        </w:rPr>
      </w:pPr>
      <w:r w:rsidRPr="00AD0DF4">
        <w:rPr>
          <w:rFonts w:ascii="Arial" w:hAnsi="Arial" w:cs="Arial"/>
          <w:sz w:val="24"/>
          <w:szCs w:val="24"/>
        </w:rPr>
        <w:t>This clause also introduces the requirement that the Commissioner must not tell the employer the reasons for a condition without the person’s consent.</w:t>
      </w:r>
    </w:p>
    <w:p w14:paraId="0837D4A1" w14:textId="169C2F0E" w:rsidR="00651780" w:rsidRPr="00AD0DF4" w:rsidRDefault="00651780" w:rsidP="00651780">
      <w:pPr>
        <w:pStyle w:val="Heading3"/>
      </w:pPr>
      <w:r w:rsidRPr="00AD0DF4">
        <w:t xml:space="preserve">Clause </w:t>
      </w:r>
      <w:r w:rsidR="00E65D27">
        <w:t>51</w:t>
      </w:r>
      <w:r w:rsidRPr="00AD0DF4">
        <w:tab/>
        <w:t>Section 63C (as amended)</w:t>
      </w:r>
    </w:p>
    <w:p w14:paraId="60E4D8DD" w14:textId="00C5F811" w:rsidR="00651780" w:rsidRDefault="00651780" w:rsidP="00651780">
      <w:pPr>
        <w:spacing w:after="0" w:line="240" w:lineRule="auto"/>
        <w:rPr>
          <w:rFonts w:ascii="Arial" w:hAnsi="Arial" w:cs="Arial"/>
          <w:sz w:val="24"/>
          <w:szCs w:val="24"/>
        </w:rPr>
      </w:pPr>
      <w:r w:rsidRPr="00AD0DF4">
        <w:rPr>
          <w:rFonts w:ascii="Arial" w:hAnsi="Arial" w:cs="Arial"/>
          <w:sz w:val="24"/>
          <w:szCs w:val="24"/>
        </w:rPr>
        <w:t xml:space="preserve">This clause moves section 63C to Part 7A of the WWVP Act. </w:t>
      </w:r>
    </w:p>
    <w:p w14:paraId="294F8D88" w14:textId="6FB4D18C" w:rsidR="00E65D27" w:rsidRPr="0008346F" w:rsidRDefault="00E65D27" w:rsidP="00E65D27">
      <w:pPr>
        <w:pStyle w:val="Heading3"/>
      </w:pPr>
      <w:r w:rsidRPr="0008346F">
        <w:t>Clause 52</w:t>
      </w:r>
      <w:r w:rsidRPr="0008346F">
        <w:tab/>
        <w:t>New part 9</w:t>
      </w:r>
    </w:p>
    <w:p w14:paraId="7626A31A" w14:textId="45AC9319" w:rsidR="007A3B56" w:rsidRPr="0008346F" w:rsidRDefault="007A3B56" w:rsidP="007A3B56">
      <w:pPr>
        <w:rPr>
          <w:rFonts w:ascii="Arial" w:hAnsi="Arial" w:cs="Arial"/>
          <w:sz w:val="24"/>
          <w:szCs w:val="24"/>
        </w:rPr>
      </w:pPr>
      <w:r w:rsidRPr="0008346F">
        <w:rPr>
          <w:rFonts w:ascii="Arial" w:hAnsi="Arial" w:cs="Arial"/>
          <w:sz w:val="24"/>
          <w:szCs w:val="24"/>
        </w:rPr>
        <w:t>A limited number of foster carers will be affected by the introduction of disqualifying offences. This situation means that the rights of children to family could be arbitrarily limited (i.e. a child may be automatically removed from their foster family).</w:t>
      </w:r>
    </w:p>
    <w:p w14:paraId="0893F489" w14:textId="28F9F35D" w:rsidR="007A3B56" w:rsidRDefault="007A3B56" w:rsidP="007A3B56">
      <w:pPr>
        <w:ind w:right="-330"/>
        <w:rPr>
          <w:rFonts w:ascii="Arial" w:hAnsi="Arial" w:cs="Arial"/>
          <w:sz w:val="24"/>
          <w:szCs w:val="24"/>
        </w:rPr>
      </w:pPr>
      <w:r w:rsidRPr="0008346F">
        <w:rPr>
          <w:rFonts w:ascii="Arial" w:hAnsi="Arial" w:cs="Arial"/>
          <w:sz w:val="24"/>
          <w:szCs w:val="24"/>
        </w:rPr>
        <w:t>To address this issue, this clause inserts a new part to accommodate foster carers who are currently caring for children in care. This means that these current foster carers can be risk assessed instead of being automatically deregistered, effectively being treated as class B offences.</w:t>
      </w:r>
    </w:p>
    <w:p w14:paraId="46606EDA" w14:textId="2261D169" w:rsidR="00651780" w:rsidRPr="00AD0DF4" w:rsidRDefault="00651780" w:rsidP="00651780">
      <w:pPr>
        <w:pStyle w:val="Heading3"/>
        <w:spacing w:after="0"/>
      </w:pPr>
      <w:r w:rsidRPr="00AD0DF4">
        <w:t xml:space="preserve">Clause </w:t>
      </w:r>
      <w:r w:rsidR="00E65D27">
        <w:t>53</w:t>
      </w:r>
      <w:r w:rsidRPr="00AD0DF4">
        <w:tab/>
        <w:t>Reviewable decisions</w:t>
      </w:r>
    </w:p>
    <w:p w14:paraId="7C896F7E" w14:textId="77777777" w:rsidR="00651780" w:rsidRPr="00AD0DF4" w:rsidRDefault="00651780" w:rsidP="00651780">
      <w:pPr>
        <w:pStyle w:val="Heading3"/>
        <w:spacing w:before="0"/>
        <w:ind w:left="1440" w:hanging="1440"/>
      </w:pPr>
      <w:r w:rsidRPr="00AD0DF4">
        <w:tab/>
        <w:t>Schedule 2, item 1A</w:t>
      </w:r>
    </w:p>
    <w:p w14:paraId="3F872DDC" w14:textId="17F9EED6" w:rsidR="00651780" w:rsidRPr="00AD0DF4" w:rsidRDefault="00651780" w:rsidP="00651780">
      <w:pPr>
        <w:rPr>
          <w:rFonts w:ascii="Arial" w:hAnsi="Arial" w:cs="Arial"/>
          <w:sz w:val="24"/>
          <w:szCs w:val="24"/>
        </w:rPr>
      </w:pPr>
      <w:r w:rsidRPr="00AD0DF4">
        <w:rPr>
          <w:rFonts w:ascii="Arial" w:hAnsi="Arial" w:cs="Arial"/>
          <w:sz w:val="24"/>
          <w:szCs w:val="24"/>
        </w:rPr>
        <w:t>This clause updates the reviewable decision to reflect that s15A</w:t>
      </w:r>
      <w:r w:rsidR="007A3B56">
        <w:rPr>
          <w:rFonts w:ascii="Arial" w:hAnsi="Arial" w:cs="Arial"/>
          <w:sz w:val="24"/>
          <w:szCs w:val="24"/>
        </w:rPr>
        <w:t xml:space="preserve"> </w:t>
      </w:r>
      <w:r w:rsidRPr="00AD0DF4">
        <w:rPr>
          <w:rFonts w:ascii="Arial" w:hAnsi="Arial" w:cs="Arial"/>
          <w:sz w:val="24"/>
          <w:szCs w:val="24"/>
        </w:rPr>
        <w:t>(1) has changed to include not engaging in regulated activity involving children.</w:t>
      </w:r>
    </w:p>
    <w:p w14:paraId="3FF718C7" w14:textId="7FC2A6FB" w:rsidR="00651780" w:rsidRPr="00AD0DF4" w:rsidRDefault="00651780" w:rsidP="00651780">
      <w:pPr>
        <w:pStyle w:val="Heading3"/>
      </w:pPr>
      <w:r w:rsidRPr="00AD0DF4">
        <w:lastRenderedPageBreak/>
        <w:t>Clause 5</w:t>
      </w:r>
      <w:r w:rsidR="00E65D27">
        <w:t>4</w:t>
      </w:r>
      <w:r w:rsidRPr="00AD0DF4">
        <w:tab/>
        <w:t>Schedule 2, item 3</w:t>
      </w:r>
    </w:p>
    <w:p w14:paraId="057E6B8E"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updates the reviewable decision in item 3 and item 3A to reflect updates to section 40. </w:t>
      </w:r>
    </w:p>
    <w:p w14:paraId="5DF0D138" w14:textId="5DEFC98E" w:rsidR="00651780" w:rsidRPr="006E7FCE" w:rsidRDefault="00651780" w:rsidP="00651780">
      <w:pPr>
        <w:pStyle w:val="Heading3"/>
      </w:pPr>
      <w:r w:rsidRPr="006E7FCE">
        <w:t>Clause 5</w:t>
      </w:r>
      <w:r w:rsidR="00E65D27" w:rsidRPr="006E7FCE">
        <w:t>5</w:t>
      </w:r>
      <w:r w:rsidRPr="006E7FCE">
        <w:tab/>
        <w:t>Schedule 3</w:t>
      </w:r>
    </w:p>
    <w:p w14:paraId="7A9738BE"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updates the list and classification of disqualifying offences as they apply to engaging in a regulated activity with children and an NDIS activity.</w:t>
      </w:r>
    </w:p>
    <w:p w14:paraId="4C410610" w14:textId="26095401" w:rsidR="00651780" w:rsidRPr="00AD0DF4" w:rsidRDefault="00651780" w:rsidP="00651780">
      <w:pPr>
        <w:pStyle w:val="Heading3"/>
        <w:ind w:left="1440" w:hanging="1440"/>
      </w:pPr>
      <w:r w:rsidRPr="00AD0DF4">
        <w:t>Clause 5</w:t>
      </w:r>
      <w:r w:rsidR="006E7FCE">
        <w:t>6</w:t>
      </w:r>
      <w:r w:rsidRPr="00AD0DF4">
        <w:tab/>
      </w:r>
      <w:r w:rsidRPr="00AD0DF4">
        <w:rPr>
          <w:bCs w:val="0"/>
        </w:rPr>
        <w:t xml:space="preserve">Dictionary, definition of </w:t>
      </w:r>
      <w:r w:rsidRPr="00AD0DF4">
        <w:rPr>
          <w:bCs w:val="0"/>
          <w:i/>
          <w:iCs w:val="0"/>
        </w:rPr>
        <w:t>adult conviction or finding of guilt</w:t>
      </w:r>
    </w:p>
    <w:p w14:paraId="75926016"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defines ‘adult conviction or finding of guilt’ to make clear that an offence is disqualifying if the offence was committed when the person was an adult.</w:t>
      </w:r>
    </w:p>
    <w:p w14:paraId="0B7D28C0" w14:textId="4EE879B6" w:rsidR="00651780" w:rsidRPr="00AD0DF4" w:rsidRDefault="00651780" w:rsidP="00651780">
      <w:pPr>
        <w:pStyle w:val="Heading3"/>
        <w:ind w:left="1440" w:hanging="1440"/>
      </w:pPr>
      <w:r w:rsidRPr="00AD0DF4">
        <w:t>Clause 5</w:t>
      </w:r>
      <w:r w:rsidR="006E7FCE">
        <w:t>7</w:t>
      </w:r>
      <w:r w:rsidRPr="00AD0DF4">
        <w:tab/>
      </w:r>
      <w:r w:rsidRPr="00AD0DF4">
        <w:rPr>
          <w:bCs w:val="0"/>
        </w:rPr>
        <w:t xml:space="preserve">Dictionary, definitions of </w:t>
      </w:r>
      <w:r w:rsidRPr="00AD0DF4">
        <w:rPr>
          <w:bCs w:val="0"/>
          <w:i/>
          <w:iCs w:val="0"/>
        </w:rPr>
        <w:t xml:space="preserve">class A disqualifying offence </w:t>
      </w:r>
      <w:r w:rsidRPr="00AD0DF4">
        <w:rPr>
          <w:bCs w:val="0"/>
        </w:rPr>
        <w:t>etc</w:t>
      </w:r>
    </w:p>
    <w:p w14:paraId="5B9111DC"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definitions of class A disqualifying offence and class B disqualifying offence with their relevant section (11B).</w:t>
      </w:r>
    </w:p>
    <w:p w14:paraId="67670308" w14:textId="479222AB" w:rsidR="00651780" w:rsidRPr="00AD0DF4" w:rsidRDefault="00651780" w:rsidP="00651780">
      <w:pPr>
        <w:pStyle w:val="Heading3"/>
      </w:pPr>
      <w:r w:rsidRPr="00AD0DF4">
        <w:t>Clause 5</w:t>
      </w:r>
      <w:r w:rsidR="006E7FCE">
        <w:t>8</w:t>
      </w:r>
      <w:r w:rsidRPr="00AD0DF4">
        <w:tab/>
        <w:t>Dictionary, new definition of Drugs of Dependence Act</w:t>
      </w:r>
    </w:p>
    <w:p w14:paraId="75EC2923"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the definition of </w:t>
      </w:r>
      <w:r w:rsidRPr="00AD0DF4">
        <w:rPr>
          <w:rFonts w:ascii="Arial" w:hAnsi="Arial" w:cs="Arial"/>
          <w:i/>
          <w:iCs/>
          <w:sz w:val="24"/>
          <w:szCs w:val="24"/>
        </w:rPr>
        <w:t>Drugs of Dependence Act</w:t>
      </w:r>
      <w:r w:rsidRPr="00AD0DF4">
        <w:rPr>
          <w:rFonts w:ascii="Arial" w:hAnsi="Arial" w:cs="Arial"/>
          <w:sz w:val="24"/>
          <w:szCs w:val="24"/>
        </w:rPr>
        <w:t>.</w:t>
      </w:r>
    </w:p>
    <w:p w14:paraId="7FF31EBE" w14:textId="4C48D502" w:rsidR="00651780" w:rsidRPr="00AD0DF4" w:rsidRDefault="00651780" w:rsidP="00651780">
      <w:pPr>
        <w:pStyle w:val="Heading3"/>
      </w:pPr>
      <w:r w:rsidRPr="00AD0DF4">
        <w:t>Clause 5</w:t>
      </w:r>
      <w:r w:rsidR="006E7FCE">
        <w:t>9</w:t>
      </w:r>
      <w:r w:rsidRPr="00AD0DF4">
        <w:tab/>
        <w:t xml:space="preserve">Dictionary, definition of </w:t>
      </w:r>
      <w:r w:rsidRPr="00AD0DF4">
        <w:rPr>
          <w:i/>
          <w:iCs w:val="0"/>
        </w:rPr>
        <w:t>interim bar</w:t>
      </w:r>
    </w:p>
    <w:p w14:paraId="2CEF691E"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omits the definition of interim bar as it is no longer required. </w:t>
      </w:r>
    </w:p>
    <w:p w14:paraId="77A074BE" w14:textId="231FF23F" w:rsidR="00651780" w:rsidRPr="00AD0DF4" w:rsidRDefault="00651780" w:rsidP="00651780">
      <w:pPr>
        <w:pStyle w:val="Heading3"/>
        <w:ind w:left="1440" w:hanging="1440"/>
      </w:pPr>
      <w:r w:rsidRPr="00AD0DF4">
        <w:t xml:space="preserve">Clause </w:t>
      </w:r>
      <w:r w:rsidR="006E7FCE">
        <w:t>60</w:t>
      </w:r>
      <w:r w:rsidRPr="00AD0DF4">
        <w:tab/>
        <w:t xml:space="preserve">Dictionary, new definitions </w:t>
      </w:r>
    </w:p>
    <w:p w14:paraId="61AB9CD9" w14:textId="77777777" w:rsidR="00651780" w:rsidRPr="00AD0DF4" w:rsidRDefault="00651780" w:rsidP="00651780">
      <w:pPr>
        <w:rPr>
          <w:rFonts w:ascii="Arial" w:hAnsi="Arial" w:cs="Arial"/>
          <w:sz w:val="24"/>
          <w:szCs w:val="24"/>
        </w:rPr>
      </w:pPr>
      <w:r w:rsidRPr="00AD0DF4">
        <w:rPr>
          <w:rFonts w:ascii="Arial" w:hAnsi="Arial" w:cs="Arial"/>
          <w:sz w:val="24"/>
          <w:szCs w:val="24"/>
        </w:rPr>
        <w:t xml:space="preserve">This clause inserts the definitions of kinship care activity and kinship carer to give effect to how kinship carers will be treated in relation to class A disqualifying offences. </w:t>
      </w:r>
    </w:p>
    <w:p w14:paraId="0FAD2C8B" w14:textId="7542402D" w:rsidR="00651780" w:rsidRPr="00AD0DF4" w:rsidRDefault="00651780" w:rsidP="00651780">
      <w:pPr>
        <w:pStyle w:val="Heading3"/>
      </w:pPr>
      <w:r w:rsidRPr="00AD0DF4">
        <w:t xml:space="preserve">Clause </w:t>
      </w:r>
      <w:r w:rsidR="006E7FCE">
        <w:t>61</w:t>
      </w:r>
      <w:r w:rsidRPr="00AD0DF4">
        <w:tab/>
        <w:t xml:space="preserve">Dictionary, definition of </w:t>
      </w:r>
      <w:r w:rsidRPr="00AD0DF4">
        <w:rPr>
          <w:i/>
          <w:iCs w:val="0"/>
        </w:rPr>
        <w:t>relevant offence</w:t>
      </w:r>
    </w:p>
    <w:p w14:paraId="01927FB4"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 of relevant offence with the relevant section (11A).</w:t>
      </w:r>
    </w:p>
    <w:p w14:paraId="6C39E080" w14:textId="17C68FFE" w:rsidR="00651780" w:rsidRPr="00AD0DF4" w:rsidRDefault="00651780" w:rsidP="00651780">
      <w:pPr>
        <w:pStyle w:val="Heading3"/>
        <w:rPr>
          <w:i/>
          <w:iCs w:val="0"/>
        </w:rPr>
      </w:pPr>
      <w:r w:rsidRPr="00AD0DF4">
        <w:t xml:space="preserve">Clause </w:t>
      </w:r>
      <w:r w:rsidR="006E7FCE">
        <w:t>62</w:t>
      </w:r>
      <w:r w:rsidRPr="00AD0DF4">
        <w:tab/>
        <w:t xml:space="preserve">Dictionary, new definition of </w:t>
      </w:r>
      <w:r w:rsidRPr="00AD0DF4">
        <w:rPr>
          <w:i/>
          <w:iCs w:val="0"/>
        </w:rPr>
        <w:t>Road Transport (Safety and Traffic Management Act)</w:t>
      </w:r>
    </w:p>
    <w:p w14:paraId="03666C9D"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defines the</w:t>
      </w:r>
      <w:r w:rsidRPr="00AD0DF4">
        <w:t xml:space="preserve"> </w:t>
      </w:r>
      <w:r w:rsidRPr="00AD0DF4">
        <w:rPr>
          <w:rFonts w:ascii="Arial" w:hAnsi="Arial" w:cs="Arial"/>
          <w:i/>
          <w:iCs/>
          <w:sz w:val="24"/>
          <w:szCs w:val="24"/>
        </w:rPr>
        <w:t>Road Transport (Safety and Traffic Management) Act</w:t>
      </w:r>
      <w:r w:rsidRPr="00AD0DF4">
        <w:rPr>
          <w:rFonts w:ascii="Arial" w:hAnsi="Arial" w:cs="Arial"/>
          <w:sz w:val="24"/>
          <w:szCs w:val="24"/>
        </w:rPr>
        <w:t xml:space="preserve"> for the purpose of schedule 3.</w:t>
      </w:r>
    </w:p>
    <w:p w14:paraId="0B618773" w14:textId="7AB20226" w:rsidR="00651780" w:rsidRPr="00AD0DF4" w:rsidRDefault="00651780" w:rsidP="00651780">
      <w:pPr>
        <w:pStyle w:val="Heading3"/>
      </w:pPr>
      <w:r w:rsidRPr="00AD0DF4">
        <w:t xml:space="preserve">Clause </w:t>
      </w:r>
      <w:r w:rsidR="006E7FCE">
        <w:t>63</w:t>
      </w:r>
      <w:r w:rsidRPr="00AD0DF4">
        <w:tab/>
        <w:t xml:space="preserve">Dictionary, definition of </w:t>
      </w:r>
      <w:r w:rsidRPr="00AD0DF4">
        <w:rPr>
          <w:i/>
          <w:iCs w:val="0"/>
        </w:rPr>
        <w:t>role-based registration</w:t>
      </w:r>
    </w:p>
    <w:p w14:paraId="3795F409" w14:textId="77777777" w:rsidR="00651780" w:rsidRPr="00AD0DF4" w:rsidRDefault="00651780" w:rsidP="00651780">
      <w:pPr>
        <w:rPr>
          <w:rFonts w:ascii="Arial" w:hAnsi="Arial" w:cs="Arial"/>
          <w:sz w:val="24"/>
          <w:szCs w:val="24"/>
        </w:rPr>
      </w:pPr>
      <w:r w:rsidRPr="00AD0DF4">
        <w:rPr>
          <w:rFonts w:ascii="Arial" w:hAnsi="Arial" w:cs="Arial"/>
          <w:sz w:val="24"/>
          <w:szCs w:val="24"/>
        </w:rPr>
        <w:t>This clause cross-references the definition of role-based registration with the relevant section (42B).</w:t>
      </w:r>
    </w:p>
    <w:p w14:paraId="0EBFCC06" w14:textId="76677BB6" w:rsidR="00651780" w:rsidRPr="00AD0DF4" w:rsidRDefault="00651780" w:rsidP="00651780">
      <w:pPr>
        <w:pStyle w:val="Heading3"/>
        <w:rPr>
          <w:i/>
          <w:iCs w:val="0"/>
        </w:rPr>
      </w:pPr>
      <w:r w:rsidRPr="00AD0DF4">
        <w:t>Clause 6</w:t>
      </w:r>
      <w:r w:rsidR="006E7FCE">
        <w:t>4</w:t>
      </w:r>
      <w:r w:rsidRPr="00AD0DF4">
        <w:tab/>
        <w:t xml:space="preserve">Dictionary, new definition of </w:t>
      </w:r>
      <w:r w:rsidRPr="00AD0DF4">
        <w:rPr>
          <w:i/>
          <w:iCs w:val="0"/>
        </w:rPr>
        <w:t>young adult relationship</w:t>
      </w:r>
    </w:p>
    <w:p w14:paraId="6F02B1FB" w14:textId="7B01DB2B" w:rsidR="00651780" w:rsidRDefault="00651780" w:rsidP="00651780">
      <w:pPr>
        <w:rPr>
          <w:rFonts w:ascii="Arial" w:hAnsi="Arial" w:cs="Arial"/>
          <w:sz w:val="24"/>
          <w:szCs w:val="24"/>
        </w:rPr>
      </w:pPr>
      <w:r w:rsidRPr="00AD0DF4">
        <w:rPr>
          <w:rFonts w:ascii="Arial" w:hAnsi="Arial" w:cs="Arial"/>
          <w:sz w:val="24"/>
          <w:szCs w:val="24"/>
        </w:rPr>
        <w:t>This clause cross-references the definition of young adult relationship with the relevant section of the schedule (schedule 3, section 3.1).</w:t>
      </w:r>
    </w:p>
    <w:p w14:paraId="682F0352" w14:textId="77777777" w:rsidR="00651780" w:rsidRPr="00AD0DF4" w:rsidRDefault="00651780" w:rsidP="00651780">
      <w:pPr>
        <w:pStyle w:val="Heading3"/>
      </w:pPr>
      <w:r w:rsidRPr="00AD0DF4">
        <w:lastRenderedPageBreak/>
        <w:t>Schedule 1</w:t>
      </w:r>
      <w:r w:rsidRPr="00AD0DF4">
        <w:tab/>
        <w:t>Consequential amendments</w:t>
      </w:r>
    </w:p>
    <w:p w14:paraId="6E9F5573" w14:textId="77777777" w:rsidR="00651780" w:rsidRPr="00AD0DF4" w:rsidRDefault="00651780" w:rsidP="00651780">
      <w:pPr>
        <w:pStyle w:val="Heading3"/>
        <w:ind w:left="2160" w:hanging="1440"/>
        <w:rPr>
          <w:i/>
          <w:iCs w:val="0"/>
        </w:rPr>
      </w:pPr>
      <w:r w:rsidRPr="00AD0DF4">
        <w:t>Part 1.1</w:t>
      </w:r>
      <w:r w:rsidRPr="00AD0DF4">
        <w:tab/>
        <w:t>ACT Teacher Quality Institute Act 2010</w:t>
      </w:r>
    </w:p>
    <w:p w14:paraId="719E15DC" w14:textId="77777777" w:rsidR="00651780" w:rsidRPr="00AD0DF4" w:rsidRDefault="00651780" w:rsidP="00651780">
      <w:pPr>
        <w:pStyle w:val="Heading3"/>
        <w:ind w:left="720"/>
      </w:pPr>
      <w:bookmarkStart w:id="5" w:name="_Hlk34858780"/>
      <w:r w:rsidRPr="00AD0DF4">
        <w:t xml:space="preserve">1.1 </w:t>
      </w:r>
      <w:r w:rsidRPr="00AD0DF4">
        <w:tab/>
        <w:t>Section 32 (1) (d)</w:t>
      </w:r>
      <w:bookmarkEnd w:id="5"/>
    </w:p>
    <w:p w14:paraId="58B98724"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32 (1)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60825169" w14:textId="77777777" w:rsidR="00651780" w:rsidRPr="00AD0DF4" w:rsidRDefault="00651780" w:rsidP="00651780">
      <w:pPr>
        <w:pStyle w:val="Heading3"/>
        <w:ind w:left="720"/>
      </w:pPr>
      <w:r w:rsidRPr="00AD0DF4">
        <w:t xml:space="preserve">1.2 </w:t>
      </w:r>
      <w:r w:rsidRPr="00AD0DF4">
        <w:tab/>
        <w:t>Section 33 (1) (c)</w:t>
      </w:r>
    </w:p>
    <w:p w14:paraId="027A011D"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33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 </w:t>
      </w:r>
    </w:p>
    <w:p w14:paraId="1D897274" w14:textId="77777777" w:rsidR="00651780" w:rsidRPr="00AD0DF4" w:rsidRDefault="00651780" w:rsidP="00651780">
      <w:pPr>
        <w:pStyle w:val="Heading3"/>
        <w:ind w:left="720"/>
      </w:pPr>
      <w:r w:rsidRPr="00AD0DF4">
        <w:t xml:space="preserve">1.3 </w:t>
      </w:r>
      <w:r w:rsidRPr="00AD0DF4">
        <w:tab/>
        <w:t>Section 35 (1) (b)</w:t>
      </w:r>
    </w:p>
    <w:p w14:paraId="3CF89978"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35 (1)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28246C75" w14:textId="77777777" w:rsidR="00651780" w:rsidRPr="00AD0DF4" w:rsidRDefault="00651780" w:rsidP="00651780">
      <w:pPr>
        <w:pStyle w:val="Heading3"/>
        <w:ind w:left="720"/>
      </w:pPr>
      <w:r w:rsidRPr="00AD0DF4">
        <w:t xml:space="preserve">1.4 </w:t>
      </w:r>
      <w:r w:rsidRPr="00AD0DF4">
        <w:tab/>
        <w:t>Section 38 (1) (c)</w:t>
      </w:r>
    </w:p>
    <w:p w14:paraId="18619282"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 </w:t>
      </w:r>
    </w:p>
    <w:p w14:paraId="723E3C12" w14:textId="77777777" w:rsidR="00651780" w:rsidRPr="00AD0DF4" w:rsidRDefault="00651780" w:rsidP="00651780">
      <w:pPr>
        <w:pStyle w:val="Heading3"/>
        <w:ind w:left="720"/>
      </w:pPr>
      <w:r w:rsidRPr="00AD0DF4">
        <w:t xml:space="preserve">1.5 </w:t>
      </w:r>
      <w:r w:rsidRPr="00AD0DF4">
        <w:tab/>
        <w:t>Section 38 (1) (d) (ii)</w:t>
      </w:r>
    </w:p>
    <w:p w14:paraId="58937D3E"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(d) (ii)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update the terminology to reflect the changes in the WWVP Act. </w:t>
      </w:r>
    </w:p>
    <w:p w14:paraId="2D38935C" w14:textId="77777777" w:rsidR="00651780" w:rsidRPr="00AD0DF4" w:rsidRDefault="00651780" w:rsidP="00651780">
      <w:pPr>
        <w:pStyle w:val="Heading3"/>
        <w:ind w:left="720"/>
      </w:pPr>
      <w:r w:rsidRPr="00AD0DF4">
        <w:t>1.6</w:t>
      </w:r>
      <w:r w:rsidRPr="00AD0DF4">
        <w:tab/>
        <w:t>Section 51 (5) (d)</w:t>
      </w:r>
    </w:p>
    <w:p w14:paraId="6E79F01C"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51 (5)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56FD4B25" w14:textId="77777777" w:rsidR="00651780" w:rsidRPr="00AD0DF4" w:rsidRDefault="00651780" w:rsidP="00651780">
      <w:pPr>
        <w:pStyle w:val="Heading3"/>
        <w:ind w:left="720"/>
      </w:pPr>
      <w:r w:rsidRPr="00AD0DF4">
        <w:t xml:space="preserve">1.7 </w:t>
      </w:r>
      <w:r w:rsidRPr="00AD0DF4">
        <w:tab/>
        <w:t>Section 53 (5) (d)</w:t>
      </w:r>
    </w:p>
    <w:p w14:paraId="4E38B6B6"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53 (5) (d)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include the term ‘working with vulnerable people registration’ so that it captures all teachers.</w:t>
      </w:r>
    </w:p>
    <w:p w14:paraId="70C65003" w14:textId="77777777" w:rsidR="00651780" w:rsidRPr="00AD0DF4" w:rsidRDefault="00651780" w:rsidP="00651780">
      <w:pPr>
        <w:pStyle w:val="Heading3"/>
        <w:ind w:left="720"/>
      </w:pPr>
      <w:r w:rsidRPr="00AD0DF4">
        <w:t xml:space="preserve">1.8 </w:t>
      </w:r>
      <w:r w:rsidRPr="00AD0DF4">
        <w:tab/>
        <w:t>Section 67 (c)</w:t>
      </w:r>
    </w:p>
    <w:p w14:paraId="02F87283" w14:textId="14AAFA54" w:rsidR="00651780" w:rsidRDefault="00651780" w:rsidP="00651780">
      <w:pPr>
        <w:ind w:left="720"/>
        <w:rPr>
          <w:rFonts w:ascii="Arial" w:hAnsi="Arial" w:cs="Arial"/>
          <w:sz w:val="24"/>
          <w:szCs w:val="24"/>
        </w:rPr>
      </w:pPr>
      <w:r w:rsidRPr="00AD0DF4">
        <w:rPr>
          <w:rFonts w:ascii="Arial" w:hAnsi="Arial" w:cs="Arial"/>
          <w:sz w:val="24"/>
          <w:szCs w:val="24"/>
        </w:rPr>
        <w:t xml:space="preserve">This clause amends section 38 (1) (c)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update the terminology to reflect the changes in the WWVP Act.</w:t>
      </w:r>
    </w:p>
    <w:p w14:paraId="7E522235" w14:textId="77777777" w:rsidR="007B06D0" w:rsidRPr="00AD0DF4" w:rsidRDefault="007B06D0" w:rsidP="00651780">
      <w:pPr>
        <w:ind w:left="720"/>
        <w:rPr>
          <w:rFonts w:ascii="Arial" w:hAnsi="Arial" w:cs="Arial"/>
          <w:sz w:val="24"/>
          <w:szCs w:val="24"/>
        </w:rPr>
      </w:pPr>
    </w:p>
    <w:p w14:paraId="104DC2F7" w14:textId="77777777" w:rsidR="00651780" w:rsidRPr="00AD0DF4" w:rsidRDefault="00651780" w:rsidP="00651780">
      <w:pPr>
        <w:pStyle w:val="Heading3"/>
        <w:ind w:left="720"/>
      </w:pPr>
      <w:r w:rsidRPr="00AD0DF4">
        <w:lastRenderedPageBreak/>
        <w:t xml:space="preserve">1.9 </w:t>
      </w:r>
      <w:r w:rsidRPr="00AD0DF4">
        <w:tab/>
        <w:t>Section 70G (5) (b) (ii)</w:t>
      </w:r>
    </w:p>
    <w:p w14:paraId="123D3A21"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70G (5) (b) (ii)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51EBB78A" w14:textId="77777777" w:rsidR="00651780" w:rsidRPr="00AD0DF4" w:rsidRDefault="00651780" w:rsidP="00651780">
      <w:pPr>
        <w:pStyle w:val="Heading3"/>
        <w:ind w:left="720"/>
      </w:pPr>
      <w:r w:rsidRPr="00AD0DF4">
        <w:t xml:space="preserve">1.10 </w:t>
      </w:r>
      <w:r w:rsidRPr="00AD0DF4">
        <w:tab/>
        <w:t>Section 70M (1) (b)</w:t>
      </w:r>
    </w:p>
    <w:p w14:paraId="5AED01C6"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70M (1)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5169DE33" w14:textId="77777777" w:rsidR="00651780" w:rsidRPr="00AD0DF4" w:rsidRDefault="00651780" w:rsidP="00651780">
      <w:pPr>
        <w:pStyle w:val="Heading3"/>
        <w:ind w:left="720"/>
      </w:pPr>
      <w:r w:rsidRPr="00AD0DF4">
        <w:t xml:space="preserve">1.11 </w:t>
      </w:r>
      <w:r w:rsidRPr="00AD0DF4">
        <w:tab/>
        <w:t>Section 70M (2) (b)</w:t>
      </w:r>
    </w:p>
    <w:p w14:paraId="657E1920"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 xml:space="preserve">This clause amends section 70M (2) (b) of the </w:t>
      </w:r>
      <w:r w:rsidRPr="00AD0DF4">
        <w:rPr>
          <w:rFonts w:ascii="Arial" w:hAnsi="Arial" w:cs="Arial"/>
          <w:i/>
          <w:iCs/>
          <w:sz w:val="24"/>
          <w:szCs w:val="24"/>
        </w:rPr>
        <w:t>ACT Teacher Quality Institute Act 2010</w:t>
      </w:r>
      <w:r w:rsidRPr="00AD0DF4">
        <w:rPr>
          <w:rFonts w:ascii="Arial" w:hAnsi="Arial" w:cs="Arial"/>
          <w:sz w:val="24"/>
          <w:szCs w:val="24"/>
        </w:rPr>
        <w:t xml:space="preserve"> to reflect that a registration can be made subject to a condition that the person not engage in a regulated activity involving children.</w:t>
      </w:r>
    </w:p>
    <w:p w14:paraId="3196CF38" w14:textId="77777777" w:rsidR="00651780" w:rsidRPr="00AD0DF4" w:rsidRDefault="00651780" w:rsidP="00651780">
      <w:pPr>
        <w:pStyle w:val="Heading3"/>
        <w:ind w:left="1440" w:hanging="720"/>
      </w:pPr>
      <w:r w:rsidRPr="00AD0DF4">
        <w:t xml:space="preserve">1.12 </w:t>
      </w:r>
      <w:r w:rsidRPr="00AD0DF4">
        <w:tab/>
        <w:t xml:space="preserve">Dictionary, definition of </w:t>
      </w:r>
      <w:r w:rsidRPr="00AD0DF4">
        <w:rPr>
          <w:i/>
          <w:iCs w:val="0"/>
        </w:rPr>
        <w:t>working with vulnerable people registration</w:t>
      </w:r>
    </w:p>
    <w:p w14:paraId="01987515" w14:textId="77777777" w:rsidR="00651780" w:rsidRPr="00AD0DF4" w:rsidRDefault="00651780" w:rsidP="00651780">
      <w:pPr>
        <w:ind w:left="720"/>
        <w:rPr>
          <w:rFonts w:ascii="Arial" w:hAnsi="Arial" w:cs="Arial"/>
          <w:sz w:val="24"/>
          <w:szCs w:val="24"/>
        </w:rPr>
      </w:pPr>
      <w:r w:rsidRPr="00AD0DF4">
        <w:rPr>
          <w:rFonts w:ascii="Arial" w:hAnsi="Arial" w:cs="Arial"/>
          <w:sz w:val="24"/>
          <w:szCs w:val="24"/>
        </w:rPr>
        <w:t>This clause amends the definition of working with vulnerable people registration to specify that a teacher must have a registration that allows them to work with children. It also ensures that the requirement to be registered captures all relevant teachers.</w:t>
      </w:r>
    </w:p>
    <w:p w14:paraId="50D06305" w14:textId="77777777" w:rsidR="00651780" w:rsidRPr="00AD0DF4" w:rsidRDefault="00651780" w:rsidP="00651780">
      <w:pPr>
        <w:pStyle w:val="Heading3"/>
        <w:ind w:left="2160" w:hanging="1440"/>
        <w:rPr>
          <w:i/>
          <w:iCs w:val="0"/>
        </w:rPr>
      </w:pPr>
      <w:r w:rsidRPr="00AD0DF4">
        <w:t>Part 1.2</w:t>
      </w:r>
      <w:r w:rsidRPr="00AD0DF4">
        <w:tab/>
        <w:t>Children and Young People Act 2008</w:t>
      </w:r>
    </w:p>
    <w:p w14:paraId="6573A017" w14:textId="77777777" w:rsidR="00651780" w:rsidRPr="00AD0DF4" w:rsidRDefault="00651780" w:rsidP="00651780">
      <w:pPr>
        <w:pStyle w:val="Heading3"/>
        <w:ind w:left="720"/>
      </w:pPr>
      <w:r w:rsidRPr="00AD0DF4">
        <w:t>1.13</w:t>
      </w:r>
      <w:r w:rsidRPr="00AD0DF4">
        <w:tab/>
        <w:t>Section 514B (3) (a)</w:t>
      </w:r>
    </w:p>
    <w:p w14:paraId="1FD17F87"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amends s 514B to ensure that the registration must be appropriate registration to engage in a regulated activity.</w:t>
      </w:r>
    </w:p>
    <w:p w14:paraId="43162A78" w14:textId="77777777" w:rsidR="00651780" w:rsidRPr="00AD0DF4" w:rsidRDefault="00651780" w:rsidP="00651780">
      <w:pPr>
        <w:pStyle w:val="Heading3"/>
        <w:ind w:left="720"/>
      </w:pPr>
      <w:r w:rsidRPr="00AD0DF4">
        <w:t>1.14</w:t>
      </w:r>
      <w:r w:rsidRPr="00AD0DF4">
        <w:tab/>
        <w:t>Section 514E (1) and (2)</w:t>
      </w:r>
    </w:p>
    <w:p w14:paraId="446821EC"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extends carer approvals from three years to five years to align with working with vulnerable people registration. </w:t>
      </w:r>
    </w:p>
    <w:p w14:paraId="69EA3CE3" w14:textId="77777777" w:rsidR="00651780" w:rsidRPr="00AD0DF4" w:rsidRDefault="00651780" w:rsidP="00651780">
      <w:pPr>
        <w:pStyle w:val="Heading3"/>
        <w:ind w:left="720"/>
      </w:pPr>
      <w:r w:rsidRPr="00AD0DF4">
        <w:t>1.15</w:t>
      </w:r>
      <w:r w:rsidRPr="00AD0DF4">
        <w:tab/>
        <w:t>Section 856A (1)</w:t>
      </w:r>
    </w:p>
    <w:p w14:paraId="5A2ECEB8"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is a consequential amendment to update references to the WWVP Act. </w:t>
      </w:r>
    </w:p>
    <w:p w14:paraId="50BD4528" w14:textId="77777777" w:rsidR="00651780" w:rsidRPr="00AD0DF4" w:rsidRDefault="00651780" w:rsidP="00651780">
      <w:pPr>
        <w:pStyle w:val="Heading3"/>
        <w:ind w:left="720"/>
      </w:pPr>
      <w:r w:rsidRPr="00AD0DF4">
        <w:t>1.16</w:t>
      </w:r>
      <w:r w:rsidRPr="00AD0DF4">
        <w:tab/>
        <w:t>Section 856B (1)</w:t>
      </w:r>
    </w:p>
    <w:p w14:paraId="0812E0FB"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is a consequential amendment to update references to the WWVP Act.</w:t>
      </w:r>
    </w:p>
    <w:p w14:paraId="574DC1AB" w14:textId="77777777" w:rsidR="00651780" w:rsidRPr="00AD0DF4" w:rsidRDefault="00651780" w:rsidP="00651780">
      <w:pPr>
        <w:pStyle w:val="Heading3"/>
        <w:ind w:left="720"/>
      </w:pPr>
      <w:r w:rsidRPr="00AD0DF4">
        <w:t>1.17</w:t>
      </w:r>
      <w:r w:rsidRPr="00AD0DF4">
        <w:tab/>
        <w:t>Section 875 (2), examples</w:t>
      </w:r>
    </w:p>
    <w:p w14:paraId="5D0B97B5" w14:textId="7B56A896"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is a consequential amendment to update references to the WWVP Act.</w:t>
      </w:r>
    </w:p>
    <w:p w14:paraId="468E69D1" w14:textId="77777777" w:rsidR="00651780" w:rsidRPr="00AD0DF4" w:rsidRDefault="00651780" w:rsidP="00651780">
      <w:pPr>
        <w:spacing w:after="0" w:line="240" w:lineRule="auto"/>
        <w:ind w:left="720"/>
        <w:rPr>
          <w:rFonts w:ascii="Arial" w:hAnsi="Arial" w:cs="Arial"/>
          <w:sz w:val="24"/>
          <w:szCs w:val="24"/>
        </w:rPr>
      </w:pPr>
    </w:p>
    <w:p w14:paraId="20C7EBBF" w14:textId="77777777" w:rsidR="00651780" w:rsidRPr="00AD0DF4" w:rsidRDefault="00651780" w:rsidP="00651780">
      <w:pPr>
        <w:pStyle w:val="Heading3"/>
        <w:ind w:left="2160" w:hanging="1440"/>
      </w:pPr>
      <w:r w:rsidRPr="00AD0DF4">
        <w:lastRenderedPageBreak/>
        <w:t>Part 1.3</w:t>
      </w:r>
      <w:r w:rsidRPr="00AD0DF4">
        <w:tab/>
        <w:t>Magistrates Court (Working with Vulnerable People Infringement Notices) Regulation 2012</w:t>
      </w:r>
    </w:p>
    <w:p w14:paraId="30ABD4EE" w14:textId="77777777" w:rsidR="00651780" w:rsidRPr="00AD0DF4" w:rsidRDefault="00651780" w:rsidP="00651780">
      <w:pPr>
        <w:pStyle w:val="Heading3"/>
        <w:ind w:left="720"/>
      </w:pPr>
      <w:r w:rsidRPr="00AD0DF4">
        <w:t>1.18</w:t>
      </w:r>
      <w:r w:rsidRPr="00AD0DF4">
        <w:tab/>
        <w:t>Schedule 1, new item 9A</w:t>
      </w:r>
    </w:p>
    <w:p w14:paraId="6925FBCF" w14:textId="607E6358"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 xml:space="preserve">This clause inserts a new penalty and infringement to correspond with section 55A (1), which creates an offence for an applicant to fail to disclose change in relevant information. The offence results in 50 penalty units and an infringement penalty of 500. </w:t>
      </w:r>
    </w:p>
    <w:p w14:paraId="713A27D0" w14:textId="77777777" w:rsidR="00651780" w:rsidRPr="00AD0DF4" w:rsidRDefault="00651780" w:rsidP="00651780">
      <w:pPr>
        <w:pStyle w:val="Heading3"/>
        <w:ind w:left="2160" w:hanging="1440"/>
      </w:pPr>
      <w:r w:rsidRPr="00AD0DF4">
        <w:t>Part 1.4</w:t>
      </w:r>
      <w:r w:rsidRPr="00AD0DF4">
        <w:tab/>
        <w:t>Mental Health (Secure Facilities) Act 2016</w:t>
      </w:r>
    </w:p>
    <w:p w14:paraId="5F163AD1" w14:textId="77777777" w:rsidR="00651780" w:rsidRPr="00AD0DF4" w:rsidRDefault="00651780" w:rsidP="00651780">
      <w:pPr>
        <w:pStyle w:val="Heading3"/>
        <w:ind w:left="720"/>
      </w:pPr>
      <w:r w:rsidRPr="00AD0DF4">
        <w:t>1.19</w:t>
      </w:r>
      <w:r w:rsidRPr="00AD0DF4">
        <w:tab/>
        <w:t>Section 69 (3) (c)</w:t>
      </w:r>
    </w:p>
    <w:p w14:paraId="674E05BA" w14:textId="6BB620CD"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amends section 69 (3) (c) of the </w:t>
      </w:r>
      <w:r w:rsidRPr="00AD0DF4">
        <w:rPr>
          <w:rFonts w:ascii="Arial" w:hAnsi="Arial" w:cs="Arial"/>
          <w:i/>
          <w:iCs/>
          <w:sz w:val="24"/>
          <w:szCs w:val="24"/>
        </w:rPr>
        <w:t xml:space="preserve">Mental Health (Secure Facilities) Act 2016 </w:t>
      </w:r>
      <w:r w:rsidRPr="00AD0DF4">
        <w:rPr>
          <w:rFonts w:ascii="Arial" w:hAnsi="Arial" w:cs="Arial"/>
          <w:sz w:val="24"/>
          <w:szCs w:val="24"/>
        </w:rPr>
        <w:t>to reflect that a registration can be made subject to a condition that the person not engage in a regulated activity involving children.</w:t>
      </w:r>
    </w:p>
    <w:p w14:paraId="373E943A" w14:textId="77777777" w:rsidR="00651780" w:rsidRPr="00AD0DF4" w:rsidRDefault="00651780" w:rsidP="00651780">
      <w:pPr>
        <w:pStyle w:val="Heading3"/>
        <w:ind w:left="2160" w:hanging="1440"/>
      </w:pPr>
      <w:r w:rsidRPr="00AD0DF4">
        <w:t>Part 1.5</w:t>
      </w:r>
      <w:r w:rsidRPr="00AD0DF4">
        <w:tab/>
        <w:t>Working with Vulnerable People (Background Checking) Regulation 2012</w:t>
      </w:r>
    </w:p>
    <w:p w14:paraId="76C93EDF" w14:textId="77777777" w:rsidR="00651780" w:rsidRPr="00AD0DF4" w:rsidRDefault="00651780" w:rsidP="00651780">
      <w:pPr>
        <w:pStyle w:val="Heading3"/>
        <w:ind w:left="720"/>
      </w:pPr>
      <w:r w:rsidRPr="00AD0DF4">
        <w:t>1.20</w:t>
      </w:r>
      <w:r w:rsidRPr="00AD0DF4">
        <w:tab/>
        <w:t>Section 5, heading</w:t>
      </w:r>
    </w:p>
    <w:p w14:paraId="217DEDFF"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This clause changes the heading of section 5.</w:t>
      </w:r>
    </w:p>
    <w:p w14:paraId="77200236" w14:textId="77777777" w:rsidR="00651780" w:rsidRPr="00AD0DF4" w:rsidRDefault="00651780" w:rsidP="00651780">
      <w:pPr>
        <w:pStyle w:val="Heading3"/>
        <w:ind w:left="720"/>
      </w:pPr>
      <w:r w:rsidRPr="00AD0DF4">
        <w:t>1.21</w:t>
      </w:r>
      <w:r w:rsidRPr="00AD0DF4">
        <w:tab/>
        <w:t>Section 5 (2) (c)</w:t>
      </w:r>
    </w:p>
    <w:p w14:paraId="2201C2C3" w14:textId="77777777"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This clause removes subsection 5 (2) (c) to streamline requirements that must be satisfied to employ a person with a conditional registration while maintaining the necessary safeguards to protect vulnerable people.</w:t>
      </w:r>
    </w:p>
    <w:p w14:paraId="3899711B" w14:textId="77777777" w:rsidR="00651780" w:rsidRPr="00AD0DF4" w:rsidRDefault="00651780" w:rsidP="00651780">
      <w:pPr>
        <w:spacing w:after="0" w:line="240" w:lineRule="auto"/>
        <w:ind w:left="720"/>
        <w:rPr>
          <w:rFonts w:ascii="Arial" w:hAnsi="Arial" w:cs="Arial"/>
          <w:sz w:val="24"/>
          <w:szCs w:val="24"/>
        </w:rPr>
      </w:pPr>
    </w:p>
    <w:p w14:paraId="7194F079"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fulfils recommendation 17 of the Legislative Review. </w:t>
      </w:r>
    </w:p>
    <w:p w14:paraId="79DA3FB9" w14:textId="77777777" w:rsidR="00651780" w:rsidRPr="00AD0DF4" w:rsidRDefault="00651780" w:rsidP="00651780">
      <w:pPr>
        <w:pStyle w:val="Heading3"/>
        <w:ind w:left="720"/>
      </w:pPr>
      <w:r w:rsidRPr="00AD0DF4">
        <w:t>1.22</w:t>
      </w:r>
      <w:r w:rsidRPr="00AD0DF4">
        <w:tab/>
        <w:t>Section 5 (2) (g) and (h)</w:t>
      </w:r>
    </w:p>
    <w:p w14:paraId="44CBA075" w14:textId="77777777" w:rsidR="00651780" w:rsidRPr="00AD0DF4" w:rsidRDefault="00651780" w:rsidP="00651780">
      <w:pPr>
        <w:spacing w:after="0" w:line="240" w:lineRule="auto"/>
        <w:ind w:left="720" w:right="-188"/>
        <w:rPr>
          <w:rFonts w:ascii="Arial" w:hAnsi="Arial" w:cs="Arial"/>
          <w:sz w:val="24"/>
          <w:szCs w:val="24"/>
        </w:rPr>
      </w:pPr>
      <w:r w:rsidRPr="00AD0DF4">
        <w:rPr>
          <w:rFonts w:ascii="Arial" w:hAnsi="Arial" w:cs="Arial"/>
          <w:sz w:val="24"/>
          <w:szCs w:val="24"/>
        </w:rPr>
        <w:t>This clause removes subsection 5 (2) (g) and (h) to streamline requirements that must be satisfied to employ a person with a conditional registration while maintaining the necessary safeguards to protect vulnerable people.</w:t>
      </w:r>
    </w:p>
    <w:p w14:paraId="52D772E8" w14:textId="77777777" w:rsidR="00651780" w:rsidRPr="00AD0DF4" w:rsidRDefault="00651780" w:rsidP="00651780">
      <w:pPr>
        <w:spacing w:after="0" w:line="240" w:lineRule="auto"/>
        <w:ind w:left="720"/>
        <w:rPr>
          <w:rFonts w:ascii="Arial" w:hAnsi="Arial" w:cs="Arial"/>
          <w:sz w:val="24"/>
          <w:szCs w:val="24"/>
        </w:rPr>
      </w:pPr>
    </w:p>
    <w:p w14:paraId="2E601648"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fulfils recommendation 17 of the Legislative Review. </w:t>
      </w:r>
    </w:p>
    <w:p w14:paraId="3743A67E" w14:textId="77777777" w:rsidR="00651780" w:rsidRPr="00AD0DF4" w:rsidRDefault="00651780" w:rsidP="00651780">
      <w:pPr>
        <w:pStyle w:val="Heading3"/>
        <w:ind w:left="720"/>
      </w:pPr>
      <w:r w:rsidRPr="00AD0DF4">
        <w:t>1.23</w:t>
      </w:r>
      <w:r w:rsidRPr="00AD0DF4">
        <w:tab/>
        <w:t>Section 6 (2) (b)</w:t>
      </w:r>
    </w:p>
    <w:p w14:paraId="3956FD8D" w14:textId="77777777" w:rsidR="00651780" w:rsidRPr="00AD0DF4" w:rsidRDefault="00651780" w:rsidP="00651780">
      <w:pPr>
        <w:spacing w:after="0" w:line="240" w:lineRule="auto"/>
        <w:ind w:left="720"/>
        <w:rPr>
          <w:rFonts w:ascii="Arial" w:hAnsi="Arial" w:cs="Arial"/>
          <w:sz w:val="24"/>
          <w:szCs w:val="24"/>
        </w:rPr>
      </w:pPr>
      <w:r w:rsidRPr="00AD0DF4">
        <w:rPr>
          <w:rFonts w:ascii="Arial" w:hAnsi="Arial" w:cs="Arial"/>
          <w:sz w:val="24"/>
          <w:szCs w:val="24"/>
        </w:rPr>
        <w:t xml:space="preserve">This clause updates references to conditional registration because the relevant provisions have been remade as section 42B. </w:t>
      </w:r>
    </w:p>
    <w:p w14:paraId="5949D287" w14:textId="77777777" w:rsidR="00651780" w:rsidRPr="00AD0DF4" w:rsidRDefault="00651780" w:rsidP="00651780">
      <w:pPr>
        <w:pStyle w:val="Heading3"/>
        <w:ind w:left="720"/>
      </w:pPr>
      <w:r w:rsidRPr="00AD0DF4">
        <w:t>1.24</w:t>
      </w:r>
      <w:r w:rsidRPr="00AD0DF4">
        <w:tab/>
        <w:t>Dictionary, note 3</w:t>
      </w:r>
    </w:p>
    <w:p w14:paraId="67844FCD" w14:textId="28B1183C" w:rsidR="002761E0" w:rsidRPr="004923C1" w:rsidRDefault="00651780" w:rsidP="006E7FCE">
      <w:pPr>
        <w:spacing w:after="0" w:line="240" w:lineRule="auto"/>
        <w:ind w:left="720"/>
        <w:rPr>
          <w:rFonts w:ascii="Arial" w:hAnsi="Arial" w:cs="Arial"/>
          <w:sz w:val="24"/>
          <w:szCs w:val="24"/>
        </w:rPr>
      </w:pPr>
      <w:r w:rsidRPr="00AD0DF4">
        <w:rPr>
          <w:rFonts w:ascii="Arial" w:hAnsi="Arial" w:cs="Arial"/>
          <w:sz w:val="24"/>
          <w:szCs w:val="24"/>
        </w:rPr>
        <w:t>This clause updates references to role-based registration because the relevant provisions have been remade as section 42B (1).</w:t>
      </w:r>
    </w:p>
    <w:sectPr w:rsidR="002761E0" w:rsidRPr="004923C1" w:rsidSect="006E7FCE">
      <w:footerReference w:type="default" r:id="rId15"/>
      <w:footerReference w:type="first" r:id="rId16"/>
      <w:pgSz w:w="11906" w:h="16838"/>
      <w:pgMar w:top="1276" w:right="1440" w:bottom="1276" w:left="1440" w:header="709" w:footer="5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8A78" w14:textId="77777777" w:rsidR="00E65D27" w:rsidRDefault="00E65D27">
      <w:pPr>
        <w:spacing w:after="0" w:line="240" w:lineRule="auto"/>
      </w:pPr>
      <w:r>
        <w:separator/>
      </w:r>
    </w:p>
    <w:p w14:paraId="46A430C7" w14:textId="77777777" w:rsidR="00E65D27" w:rsidRDefault="00E65D27"/>
  </w:endnote>
  <w:endnote w:type="continuationSeparator" w:id="0">
    <w:p w14:paraId="2CA15B99" w14:textId="77777777" w:rsidR="00E65D27" w:rsidRDefault="00E65D27">
      <w:pPr>
        <w:spacing w:after="0" w:line="240" w:lineRule="auto"/>
      </w:pPr>
      <w:r>
        <w:continuationSeparator/>
      </w:r>
    </w:p>
    <w:p w14:paraId="1AF9A31B" w14:textId="77777777" w:rsidR="00E65D27" w:rsidRDefault="00E65D27"/>
  </w:endnote>
  <w:endnote w:type="continuationNotice" w:id="1">
    <w:p w14:paraId="55CDC72F" w14:textId="77777777" w:rsidR="00E65D27" w:rsidRDefault="00E65D27">
      <w:pPr>
        <w:spacing w:after="0" w:line="240" w:lineRule="auto"/>
      </w:pPr>
    </w:p>
    <w:p w14:paraId="50B76705" w14:textId="77777777" w:rsidR="00E65D27" w:rsidRDefault="00E65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598B" w14:textId="77777777" w:rsidR="00F462D2" w:rsidRDefault="00F4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F579" w14:textId="40B7D042" w:rsidR="00F462D2" w:rsidRPr="00F462D2" w:rsidRDefault="00F462D2" w:rsidP="00F462D2">
    <w:pPr>
      <w:pStyle w:val="Footer"/>
      <w:jc w:val="center"/>
      <w:rPr>
        <w:rFonts w:cs="Arial"/>
        <w:sz w:val="14"/>
      </w:rPr>
    </w:pPr>
    <w:r w:rsidRPr="00F462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E65D27" w:rsidRDefault="00E65D27">
    <w:pPr>
      <w:pStyle w:val="Footer"/>
      <w:jc w:val="right"/>
    </w:pPr>
  </w:p>
  <w:p w14:paraId="1B19A0D3" w14:textId="77777777" w:rsidR="00E65D27" w:rsidRPr="00DC5912" w:rsidRDefault="00E65D2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E65D27" w:rsidRDefault="00E65D27" w:rsidP="0010260A">
    <w:pPr>
      <w:pStyle w:val="Footer"/>
      <w:spacing w:before="60" w:after="120" w:line="240" w:lineRule="auto"/>
      <w:jc w:val="right"/>
    </w:pPr>
    <w:r>
      <w:fldChar w:fldCharType="begin"/>
    </w:r>
    <w:r>
      <w:instrText xml:space="preserve"> PAGE   \* MERGEFORMAT </w:instrText>
    </w:r>
    <w:r>
      <w:fldChar w:fldCharType="separate"/>
    </w:r>
    <w:r>
      <w:rPr>
        <w:noProof/>
      </w:rPr>
      <w:t>4</w:t>
    </w:r>
    <w:r>
      <w:fldChar w:fldCharType="end"/>
    </w:r>
  </w:p>
  <w:p w14:paraId="1DF798C0" w14:textId="04963CAD" w:rsidR="00E65D27" w:rsidRPr="00F462D2" w:rsidRDefault="00F462D2" w:rsidP="00F462D2">
    <w:pPr>
      <w:jc w:val="center"/>
      <w:rPr>
        <w:rFonts w:ascii="Arial" w:hAnsi="Arial" w:cs="Arial"/>
        <w:sz w:val="14"/>
        <w:szCs w:val="14"/>
      </w:rPr>
    </w:pPr>
    <w:r w:rsidRPr="00F462D2">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E65D27" w:rsidRDefault="00E65D27">
    <w:pPr>
      <w:pStyle w:val="Footer"/>
      <w:jc w:val="right"/>
    </w:pPr>
    <w:r>
      <w:fldChar w:fldCharType="begin"/>
    </w:r>
    <w:r>
      <w:instrText xml:space="preserve"> PAGE   \* MERGEFORMAT </w:instrText>
    </w:r>
    <w:r>
      <w:fldChar w:fldCharType="separate"/>
    </w:r>
    <w:r>
      <w:rPr>
        <w:noProof/>
      </w:rPr>
      <w:t>1</w:t>
    </w:r>
    <w:r>
      <w:fldChar w:fldCharType="end"/>
    </w:r>
  </w:p>
  <w:p w14:paraId="2E77354C" w14:textId="66BD3B3B" w:rsidR="00E65D27" w:rsidRPr="00F462D2" w:rsidRDefault="00F462D2" w:rsidP="00F462D2">
    <w:pPr>
      <w:jc w:val="center"/>
      <w:rPr>
        <w:rFonts w:ascii="Arial" w:hAnsi="Arial" w:cs="Arial"/>
        <w:sz w:val="14"/>
      </w:rPr>
    </w:pPr>
    <w:r w:rsidRPr="00F462D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A50" w14:textId="77777777" w:rsidR="00E65D27" w:rsidRDefault="00E65D27">
      <w:pPr>
        <w:spacing w:after="0" w:line="240" w:lineRule="auto"/>
      </w:pPr>
      <w:r>
        <w:separator/>
      </w:r>
    </w:p>
    <w:p w14:paraId="00D7D2D4" w14:textId="77777777" w:rsidR="00E65D27" w:rsidRDefault="00E65D27"/>
  </w:footnote>
  <w:footnote w:type="continuationSeparator" w:id="0">
    <w:p w14:paraId="388F5668" w14:textId="77777777" w:rsidR="00E65D27" w:rsidRDefault="00E65D27">
      <w:pPr>
        <w:spacing w:after="0" w:line="240" w:lineRule="auto"/>
      </w:pPr>
      <w:r>
        <w:continuationSeparator/>
      </w:r>
    </w:p>
    <w:p w14:paraId="37A58337" w14:textId="77777777" w:rsidR="00E65D27" w:rsidRDefault="00E65D27"/>
  </w:footnote>
  <w:footnote w:type="continuationNotice" w:id="1">
    <w:p w14:paraId="114386B7" w14:textId="77777777" w:rsidR="00E65D27" w:rsidRDefault="00E65D27">
      <w:pPr>
        <w:spacing w:after="0" w:line="240" w:lineRule="auto"/>
      </w:pPr>
    </w:p>
    <w:p w14:paraId="4C3B66D3" w14:textId="77777777" w:rsidR="00E65D27" w:rsidRDefault="00E65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5870" w14:textId="77777777" w:rsidR="00F462D2" w:rsidRDefault="00F46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AADB" w14:textId="77777777" w:rsidR="00F462D2" w:rsidRDefault="00F46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61A5" w14:textId="77777777" w:rsidR="00F462D2" w:rsidRDefault="00F4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A32"/>
    <w:multiLevelType w:val="hybridMultilevel"/>
    <w:tmpl w:val="0A74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1B1A45"/>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EB24492"/>
    <w:multiLevelType w:val="hybridMultilevel"/>
    <w:tmpl w:val="43E03662"/>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00B7D51"/>
    <w:multiLevelType w:val="hybridMultilevel"/>
    <w:tmpl w:val="DDB4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90F0F"/>
    <w:multiLevelType w:val="hybridMultilevel"/>
    <w:tmpl w:val="CC045752"/>
    <w:lvl w:ilvl="0" w:tplc="64244242">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E50D5A"/>
    <w:multiLevelType w:val="hybridMultilevel"/>
    <w:tmpl w:val="F350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9618E"/>
    <w:multiLevelType w:val="hybridMultilevel"/>
    <w:tmpl w:val="056666A0"/>
    <w:lvl w:ilvl="0" w:tplc="C696FFDA">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87308"/>
    <w:multiLevelType w:val="hybridMultilevel"/>
    <w:tmpl w:val="A20E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93C64"/>
    <w:multiLevelType w:val="hybridMultilevel"/>
    <w:tmpl w:val="18CCD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165B2C"/>
    <w:multiLevelType w:val="hybridMultilevel"/>
    <w:tmpl w:val="E0F48BC0"/>
    <w:lvl w:ilvl="0" w:tplc="569058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D5421B"/>
    <w:multiLevelType w:val="hybridMultilevel"/>
    <w:tmpl w:val="F21CC300"/>
    <w:lvl w:ilvl="0" w:tplc="FC7E2070">
      <w:start w:val="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3F32EC"/>
    <w:multiLevelType w:val="hybridMultilevel"/>
    <w:tmpl w:val="880A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84029E5"/>
    <w:multiLevelType w:val="hybridMultilevel"/>
    <w:tmpl w:val="CA0C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15"/>
  </w:num>
  <w:num w:numId="3">
    <w:abstractNumId w:val="1"/>
  </w:num>
  <w:num w:numId="4">
    <w:abstractNumId w:val="4"/>
  </w:num>
  <w:num w:numId="5">
    <w:abstractNumId w:val="0"/>
  </w:num>
  <w:num w:numId="6">
    <w:abstractNumId w:val="9"/>
  </w:num>
  <w:num w:numId="7">
    <w:abstractNumId w:val="6"/>
  </w:num>
  <w:num w:numId="8">
    <w:abstractNumId w:val="14"/>
  </w:num>
  <w:num w:numId="9">
    <w:abstractNumId w:val="3"/>
  </w:num>
  <w:num w:numId="10">
    <w:abstractNumId w:val="5"/>
  </w:num>
  <w:num w:numId="11">
    <w:abstractNumId w:val="8"/>
  </w:num>
  <w:num w:numId="12">
    <w:abstractNumId w:val="7"/>
  </w:num>
  <w:num w:numId="13">
    <w:abstractNumId w:val="11"/>
  </w:num>
  <w:num w:numId="14">
    <w:abstractNumId w:val="10"/>
  </w:num>
  <w:num w:numId="15">
    <w:abstractNumId w:val="12"/>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6D1"/>
    <w:rsid w:val="0001486E"/>
    <w:rsid w:val="0001535A"/>
    <w:rsid w:val="0001570F"/>
    <w:rsid w:val="00016330"/>
    <w:rsid w:val="0001665A"/>
    <w:rsid w:val="00016A3A"/>
    <w:rsid w:val="00017B43"/>
    <w:rsid w:val="00017E9E"/>
    <w:rsid w:val="00017F39"/>
    <w:rsid w:val="0002018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4C7A"/>
    <w:rsid w:val="000357F8"/>
    <w:rsid w:val="00036405"/>
    <w:rsid w:val="00036697"/>
    <w:rsid w:val="00036A5F"/>
    <w:rsid w:val="00036D89"/>
    <w:rsid w:val="00037CE7"/>
    <w:rsid w:val="0004029C"/>
    <w:rsid w:val="00040382"/>
    <w:rsid w:val="00040CF4"/>
    <w:rsid w:val="00041643"/>
    <w:rsid w:val="00041E6E"/>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47F9E"/>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46F"/>
    <w:rsid w:val="00083D69"/>
    <w:rsid w:val="00084257"/>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59A"/>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0D33"/>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E730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60A"/>
    <w:rsid w:val="001034CA"/>
    <w:rsid w:val="00103F8C"/>
    <w:rsid w:val="00104503"/>
    <w:rsid w:val="001045CA"/>
    <w:rsid w:val="00105AFD"/>
    <w:rsid w:val="00106C6C"/>
    <w:rsid w:val="00106EE4"/>
    <w:rsid w:val="0010794F"/>
    <w:rsid w:val="001101D7"/>
    <w:rsid w:val="00110892"/>
    <w:rsid w:val="00110938"/>
    <w:rsid w:val="00110C8F"/>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6AC9"/>
    <w:rsid w:val="0011712A"/>
    <w:rsid w:val="001179F7"/>
    <w:rsid w:val="00117C72"/>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60C7"/>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C6"/>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C2A"/>
    <w:rsid w:val="001D4C4A"/>
    <w:rsid w:val="001D4CA4"/>
    <w:rsid w:val="001D5235"/>
    <w:rsid w:val="001D5852"/>
    <w:rsid w:val="001D5E8F"/>
    <w:rsid w:val="001D60F6"/>
    <w:rsid w:val="001D6F31"/>
    <w:rsid w:val="001E110E"/>
    <w:rsid w:val="001E15D6"/>
    <w:rsid w:val="001E1617"/>
    <w:rsid w:val="001E25FA"/>
    <w:rsid w:val="001E26F3"/>
    <w:rsid w:val="001E2952"/>
    <w:rsid w:val="001E2B5B"/>
    <w:rsid w:val="001E2DED"/>
    <w:rsid w:val="001E33FE"/>
    <w:rsid w:val="001E4E14"/>
    <w:rsid w:val="001E63B6"/>
    <w:rsid w:val="001E6CFF"/>
    <w:rsid w:val="001E73E0"/>
    <w:rsid w:val="001E7D5F"/>
    <w:rsid w:val="001F03BE"/>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9B7"/>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972"/>
    <w:rsid w:val="00216B01"/>
    <w:rsid w:val="0021720E"/>
    <w:rsid w:val="00217363"/>
    <w:rsid w:val="002200C2"/>
    <w:rsid w:val="002208F0"/>
    <w:rsid w:val="00221BFA"/>
    <w:rsid w:val="002220FE"/>
    <w:rsid w:val="0022225E"/>
    <w:rsid w:val="002222B7"/>
    <w:rsid w:val="00222B14"/>
    <w:rsid w:val="00222E7B"/>
    <w:rsid w:val="00223187"/>
    <w:rsid w:val="00223360"/>
    <w:rsid w:val="00223FAE"/>
    <w:rsid w:val="00224320"/>
    <w:rsid w:val="002250E9"/>
    <w:rsid w:val="0022586C"/>
    <w:rsid w:val="00225E8D"/>
    <w:rsid w:val="00230C82"/>
    <w:rsid w:val="00230F6B"/>
    <w:rsid w:val="00231092"/>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1E0"/>
    <w:rsid w:val="0027635D"/>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466"/>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A8D"/>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29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4D6D"/>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111"/>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E2F"/>
    <w:rsid w:val="00351F59"/>
    <w:rsid w:val="003521EA"/>
    <w:rsid w:val="0035263A"/>
    <w:rsid w:val="00352862"/>
    <w:rsid w:val="003529A8"/>
    <w:rsid w:val="00352A92"/>
    <w:rsid w:val="00352DDB"/>
    <w:rsid w:val="0035373C"/>
    <w:rsid w:val="003545FB"/>
    <w:rsid w:val="003548E7"/>
    <w:rsid w:val="003559E9"/>
    <w:rsid w:val="0035606E"/>
    <w:rsid w:val="003568D2"/>
    <w:rsid w:val="00357385"/>
    <w:rsid w:val="00357774"/>
    <w:rsid w:val="00357D5C"/>
    <w:rsid w:val="00357FA2"/>
    <w:rsid w:val="00360233"/>
    <w:rsid w:val="0036028E"/>
    <w:rsid w:val="0036091C"/>
    <w:rsid w:val="0036102E"/>
    <w:rsid w:val="00361309"/>
    <w:rsid w:val="0036130C"/>
    <w:rsid w:val="00362B20"/>
    <w:rsid w:val="0036308D"/>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AA3"/>
    <w:rsid w:val="00376B2D"/>
    <w:rsid w:val="00376F4B"/>
    <w:rsid w:val="00376FDE"/>
    <w:rsid w:val="00377D70"/>
    <w:rsid w:val="00380575"/>
    <w:rsid w:val="00381626"/>
    <w:rsid w:val="00381C38"/>
    <w:rsid w:val="00381D4B"/>
    <w:rsid w:val="003827A9"/>
    <w:rsid w:val="00382E5F"/>
    <w:rsid w:val="0038423E"/>
    <w:rsid w:val="00384870"/>
    <w:rsid w:val="0038506B"/>
    <w:rsid w:val="003854A9"/>
    <w:rsid w:val="003864A6"/>
    <w:rsid w:val="0038725D"/>
    <w:rsid w:val="003876E9"/>
    <w:rsid w:val="00387CEA"/>
    <w:rsid w:val="0039021B"/>
    <w:rsid w:val="00390B90"/>
    <w:rsid w:val="00391355"/>
    <w:rsid w:val="00391514"/>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A7936"/>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C7A08"/>
    <w:rsid w:val="003D0D12"/>
    <w:rsid w:val="003D15A0"/>
    <w:rsid w:val="003D247B"/>
    <w:rsid w:val="003D27E1"/>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B20"/>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27FD2"/>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42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60E"/>
    <w:rsid w:val="004867FE"/>
    <w:rsid w:val="00487C9D"/>
    <w:rsid w:val="00487CE7"/>
    <w:rsid w:val="00490008"/>
    <w:rsid w:val="004906E1"/>
    <w:rsid w:val="004907A7"/>
    <w:rsid w:val="00490E97"/>
    <w:rsid w:val="00491025"/>
    <w:rsid w:val="004915F2"/>
    <w:rsid w:val="0049173D"/>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4B0"/>
    <w:rsid w:val="004C16D9"/>
    <w:rsid w:val="004C180D"/>
    <w:rsid w:val="004C197D"/>
    <w:rsid w:val="004C2727"/>
    <w:rsid w:val="004C272D"/>
    <w:rsid w:val="004C2815"/>
    <w:rsid w:val="004C2CD6"/>
    <w:rsid w:val="004C33BC"/>
    <w:rsid w:val="004C4753"/>
    <w:rsid w:val="004C516F"/>
    <w:rsid w:val="004C551E"/>
    <w:rsid w:val="004C56A9"/>
    <w:rsid w:val="004C5C64"/>
    <w:rsid w:val="004C668B"/>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891"/>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3AE0"/>
    <w:rsid w:val="004F4361"/>
    <w:rsid w:val="004F4775"/>
    <w:rsid w:val="004F6A1E"/>
    <w:rsid w:val="004F7654"/>
    <w:rsid w:val="004F7747"/>
    <w:rsid w:val="004F7C00"/>
    <w:rsid w:val="004F7EFD"/>
    <w:rsid w:val="005005E6"/>
    <w:rsid w:val="00500A09"/>
    <w:rsid w:val="00502582"/>
    <w:rsid w:val="00503607"/>
    <w:rsid w:val="00503AAB"/>
    <w:rsid w:val="00503EE9"/>
    <w:rsid w:val="00503F2D"/>
    <w:rsid w:val="00504BA3"/>
    <w:rsid w:val="00504EB5"/>
    <w:rsid w:val="00505363"/>
    <w:rsid w:val="0050700F"/>
    <w:rsid w:val="0050724B"/>
    <w:rsid w:val="00507347"/>
    <w:rsid w:val="005073AA"/>
    <w:rsid w:val="00507924"/>
    <w:rsid w:val="005079D6"/>
    <w:rsid w:val="005103B9"/>
    <w:rsid w:val="00511D56"/>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ECD"/>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4DC3"/>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36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BBE"/>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142"/>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50"/>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2D0"/>
    <w:rsid w:val="00643D81"/>
    <w:rsid w:val="0064553F"/>
    <w:rsid w:val="00645FFD"/>
    <w:rsid w:val="0064602B"/>
    <w:rsid w:val="00646211"/>
    <w:rsid w:val="00646792"/>
    <w:rsid w:val="00646899"/>
    <w:rsid w:val="006468EE"/>
    <w:rsid w:val="00646AC5"/>
    <w:rsid w:val="00646C38"/>
    <w:rsid w:val="00647028"/>
    <w:rsid w:val="006470AA"/>
    <w:rsid w:val="0064737A"/>
    <w:rsid w:val="00647481"/>
    <w:rsid w:val="00647814"/>
    <w:rsid w:val="00647D00"/>
    <w:rsid w:val="00647E04"/>
    <w:rsid w:val="006502E5"/>
    <w:rsid w:val="00650F63"/>
    <w:rsid w:val="00651043"/>
    <w:rsid w:val="00651559"/>
    <w:rsid w:val="00651780"/>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848"/>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2F3"/>
    <w:rsid w:val="006946A9"/>
    <w:rsid w:val="00694B51"/>
    <w:rsid w:val="006955CC"/>
    <w:rsid w:val="0069696D"/>
    <w:rsid w:val="00696A9C"/>
    <w:rsid w:val="006974E5"/>
    <w:rsid w:val="00697825"/>
    <w:rsid w:val="006979ED"/>
    <w:rsid w:val="00697AE0"/>
    <w:rsid w:val="00697E8C"/>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5D4"/>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9B5"/>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E7FCE"/>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1BF"/>
    <w:rsid w:val="00736C5D"/>
    <w:rsid w:val="007371FC"/>
    <w:rsid w:val="00737475"/>
    <w:rsid w:val="00737843"/>
    <w:rsid w:val="00737AD9"/>
    <w:rsid w:val="00737E4C"/>
    <w:rsid w:val="00737FE2"/>
    <w:rsid w:val="00740038"/>
    <w:rsid w:val="007407E0"/>
    <w:rsid w:val="00740AFF"/>
    <w:rsid w:val="00740F1B"/>
    <w:rsid w:val="007416B7"/>
    <w:rsid w:val="007417F0"/>
    <w:rsid w:val="00741C4A"/>
    <w:rsid w:val="007429CF"/>
    <w:rsid w:val="00742BD8"/>
    <w:rsid w:val="00742C42"/>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23A"/>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D62"/>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B56"/>
    <w:rsid w:val="007A3C0F"/>
    <w:rsid w:val="007A3DA1"/>
    <w:rsid w:val="007A4053"/>
    <w:rsid w:val="007A4173"/>
    <w:rsid w:val="007A4396"/>
    <w:rsid w:val="007A4613"/>
    <w:rsid w:val="007A46BC"/>
    <w:rsid w:val="007A5B9C"/>
    <w:rsid w:val="007A64D1"/>
    <w:rsid w:val="007A651A"/>
    <w:rsid w:val="007A7FC2"/>
    <w:rsid w:val="007B003A"/>
    <w:rsid w:val="007B06D0"/>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23C"/>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E86"/>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815"/>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3F8C"/>
    <w:rsid w:val="00834657"/>
    <w:rsid w:val="0083465B"/>
    <w:rsid w:val="008348F8"/>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1E14"/>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0E45"/>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612"/>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1F1B"/>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2E4"/>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3E85"/>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C7C"/>
    <w:rsid w:val="00945D90"/>
    <w:rsid w:val="0094647A"/>
    <w:rsid w:val="00947472"/>
    <w:rsid w:val="00947F4A"/>
    <w:rsid w:val="00947F5C"/>
    <w:rsid w:val="00950C53"/>
    <w:rsid w:val="00950DB5"/>
    <w:rsid w:val="00950E6E"/>
    <w:rsid w:val="00951013"/>
    <w:rsid w:val="00951511"/>
    <w:rsid w:val="00951935"/>
    <w:rsid w:val="00951A4A"/>
    <w:rsid w:val="00951B14"/>
    <w:rsid w:val="009520FC"/>
    <w:rsid w:val="00952415"/>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7B4"/>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0A3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07C"/>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B5C"/>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AA1"/>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674E"/>
    <w:rsid w:val="00A500A0"/>
    <w:rsid w:val="00A50657"/>
    <w:rsid w:val="00A5148E"/>
    <w:rsid w:val="00A51A61"/>
    <w:rsid w:val="00A51DFF"/>
    <w:rsid w:val="00A5201D"/>
    <w:rsid w:val="00A5315D"/>
    <w:rsid w:val="00A53181"/>
    <w:rsid w:val="00A531C3"/>
    <w:rsid w:val="00A53B94"/>
    <w:rsid w:val="00A53C3D"/>
    <w:rsid w:val="00A53E77"/>
    <w:rsid w:val="00A540C6"/>
    <w:rsid w:val="00A543E4"/>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D00"/>
    <w:rsid w:val="00A86E26"/>
    <w:rsid w:val="00A87927"/>
    <w:rsid w:val="00A87982"/>
    <w:rsid w:val="00A87D74"/>
    <w:rsid w:val="00A90F7D"/>
    <w:rsid w:val="00A91486"/>
    <w:rsid w:val="00A916ED"/>
    <w:rsid w:val="00A91F2A"/>
    <w:rsid w:val="00A92223"/>
    <w:rsid w:val="00A92561"/>
    <w:rsid w:val="00A927BE"/>
    <w:rsid w:val="00A929ED"/>
    <w:rsid w:val="00A92A86"/>
    <w:rsid w:val="00A942E6"/>
    <w:rsid w:val="00A94502"/>
    <w:rsid w:val="00A94CFA"/>
    <w:rsid w:val="00A95605"/>
    <w:rsid w:val="00A968DE"/>
    <w:rsid w:val="00A969AB"/>
    <w:rsid w:val="00A96FBF"/>
    <w:rsid w:val="00A97103"/>
    <w:rsid w:val="00A97958"/>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7F8"/>
    <w:rsid w:val="00AB69BC"/>
    <w:rsid w:val="00AB700A"/>
    <w:rsid w:val="00AB7116"/>
    <w:rsid w:val="00AC0556"/>
    <w:rsid w:val="00AC0749"/>
    <w:rsid w:val="00AC1332"/>
    <w:rsid w:val="00AC34DD"/>
    <w:rsid w:val="00AC41B4"/>
    <w:rsid w:val="00AC48F6"/>
    <w:rsid w:val="00AC4947"/>
    <w:rsid w:val="00AC59DF"/>
    <w:rsid w:val="00AC5F64"/>
    <w:rsid w:val="00AC63A8"/>
    <w:rsid w:val="00AC6493"/>
    <w:rsid w:val="00AC6C62"/>
    <w:rsid w:val="00AC7407"/>
    <w:rsid w:val="00AC7C2E"/>
    <w:rsid w:val="00AC7E00"/>
    <w:rsid w:val="00AD0DF4"/>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07A2C"/>
    <w:rsid w:val="00B10C81"/>
    <w:rsid w:val="00B10DEA"/>
    <w:rsid w:val="00B10F0E"/>
    <w:rsid w:val="00B10F57"/>
    <w:rsid w:val="00B1103C"/>
    <w:rsid w:val="00B1107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AE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AA8"/>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63D1"/>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F7F"/>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88C"/>
    <w:rsid w:val="00BC5FFC"/>
    <w:rsid w:val="00BC6D7C"/>
    <w:rsid w:val="00BC74B5"/>
    <w:rsid w:val="00BC74B8"/>
    <w:rsid w:val="00BD0014"/>
    <w:rsid w:val="00BD034F"/>
    <w:rsid w:val="00BD0965"/>
    <w:rsid w:val="00BD0B6D"/>
    <w:rsid w:val="00BD0CE7"/>
    <w:rsid w:val="00BD0E68"/>
    <w:rsid w:val="00BD17AD"/>
    <w:rsid w:val="00BD1B5E"/>
    <w:rsid w:val="00BD1E51"/>
    <w:rsid w:val="00BD22D9"/>
    <w:rsid w:val="00BD2CC5"/>
    <w:rsid w:val="00BD3433"/>
    <w:rsid w:val="00BD37D2"/>
    <w:rsid w:val="00BD3AA2"/>
    <w:rsid w:val="00BD4776"/>
    <w:rsid w:val="00BD575A"/>
    <w:rsid w:val="00BD6056"/>
    <w:rsid w:val="00BD6079"/>
    <w:rsid w:val="00BD6722"/>
    <w:rsid w:val="00BD717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2DCC"/>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515"/>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686"/>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180"/>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8F5"/>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1882"/>
    <w:rsid w:val="00CD21AD"/>
    <w:rsid w:val="00CD248F"/>
    <w:rsid w:val="00CD2851"/>
    <w:rsid w:val="00CD2936"/>
    <w:rsid w:val="00CD2DC4"/>
    <w:rsid w:val="00CD3E51"/>
    <w:rsid w:val="00CD6177"/>
    <w:rsid w:val="00CD6540"/>
    <w:rsid w:val="00CD72B6"/>
    <w:rsid w:val="00CD77B8"/>
    <w:rsid w:val="00CD7A6F"/>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05"/>
    <w:rsid w:val="00D00ADB"/>
    <w:rsid w:val="00D00BF2"/>
    <w:rsid w:val="00D00FC2"/>
    <w:rsid w:val="00D013D7"/>
    <w:rsid w:val="00D01708"/>
    <w:rsid w:val="00D01C89"/>
    <w:rsid w:val="00D01DC1"/>
    <w:rsid w:val="00D02199"/>
    <w:rsid w:val="00D02244"/>
    <w:rsid w:val="00D02869"/>
    <w:rsid w:val="00D02D96"/>
    <w:rsid w:val="00D03D9D"/>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749"/>
    <w:rsid w:val="00D34D2F"/>
    <w:rsid w:val="00D36112"/>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F31"/>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54"/>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5EE3"/>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A65"/>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103"/>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7502"/>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27"/>
    <w:rsid w:val="00E65D67"/>
    <w:rsid w:val="00E65D98"/>
    <w:rsid w:val="00E66D0E"/>
    <w:rsid w:val="00E709C8"/>
    <w:rsid w:val="00E71675"/>
    <w:rsid w:val="00E716B0"/>
    <w:rsid w:val="00E71B64"/>
    <w:rsid w:val="00E71E95"/>
    <w:rsid w:val="00E72325"/>
    <w:rsid w:val="00E73255"/>
    <w:rsid w:val="00E73B74"/>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75D"/>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2E"/>
    <w:rsid w:val="00EF1554"/>
    <w:rsid w:val="00EF1FEE"/>
    <w:rsid w:val="00EF2A05"/>
    <w:rsid w:val="00EF2D06"/>
    <w:rsid w:val="00EF33DE"/>
    <w:rsid w:val="00EF3798"/>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3FC1"/>
    <w:rsid w:val="00F24401"/>
    <w:rsid w:val="00F244AE"/>
    <w:rsid w:val="00F244B1"/>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62D2"/>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2E65"/>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25B"/>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1AE"/>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2AD"/>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A20"/>
    <w:rsid w:val="00FF2BE2"/>
    <w:rsid w:val="00FF3545"/>
    <w:rsid w:val="00FF3F99"/>
    <w:rsid w:val="00FF54DB"/>
    <w:rsid w:val="00FF5AE9"/>
    <w:rsid w:val="00FF6833"/>
    <w:rsid w:val="00FF7171"/>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5005E6"/>
    <w:pPr>
      <w:keepNext/>
      <w:keepLines/>
      <w:spacing w:before="240" w:after="120"/>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357FA2"/>
    <w:pPr>
      <w:spacing w:before="240" w:after="120"/>
      <w:outlineLvl w:val="2"/>
    </w:pPr>
    <w:rPr>
      <w:rFonts w:ascii="Arial" w:hAnsi="Arial" w:cs="Arial"/>
      <w:b/>
      <w:bCs/>
      <w:iCs/>
      <w:sz w:val="24"/>
      <w:szCs w:val="24"/>
    </w:rPr>
  </w:style>
  <w:style w:type="paragraph" w:styleId="Heading4">
    <w:name w:val="heading 4"/>
    <w:basedOn w:val="Normal"/>
    <w:next w:val="Normal"/>
    <w:link w:val="Heading4Char"/>
    <w:unhideWhenUsed/>
    <w:qFormat/>
    <w:locked/>
    <w:rsid w:val="00357FA2"/>
    <w:pPr>
      <w:spacing w:before="240" w:after="120"/>
      <w:outlineLvl w:val="3"/>
    </w:pPr>
    <w:rPr>
      <w:rFonts w:ascii="Arial" w:hAnsi="Arial" w:cs="Arial"/>
      <w:b/>
      <w:bCs/>
      <w:i/>
      <w:sz w:val="24"/>
      <w:szCs w:val="24"/>
    </w:rPr>
  </w:style>
  <w:style w:type="paragraph" w:styleId="Heading5">
    <w:name w:val="heading 5"/>
    <w:basedOn w:val="Normal"/>
    <w:next w:val="Normal"/>
    <w:link w:val="Heading5Char"/>
    <w:unhideWhenUsed/>
    <w:qFormat/>
    <w:locked/>
    <w:rsid w:val="00647028"/>
    <w:pPr>
      <w:spacing w:after="120"/>
      <w:outlineLvl w:val="4"/>
    </w:pPr>
    <w:rPr>
      <w:rFonts w:ascii="Arial" w:hAnsi="Arial" w:cs="Arial"/>
      <w:iCs/>
      <w:sz w:val="24"/>
      <w:szCs w:val="24"/>
      <w:u w:val="single"/>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5005E6"/>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357FA2"/>
    <w:rPr>
      <w:rFonts w:ascii="Arial" w:hAnsi="Arial" w:cs="Arial"/>
      <w:b/>
      <w:bCs/>
      <w:iCs/>
      <w:sz w:val="24"/>
      <w:szCs w:val="24"/>
      <w:lang w:eastAsia="en-US"/>
    </w:rPr>
  </w:style>
  <w:style w:type="character" w:customStyle="1" w:styleId="Heading4Char">
    <w:name w:val="Heading 4 Char"/>
    <w:basedOn w:val="DefaultParagraphFont"/>
    <w:link w:val="Heading4"/>
    <w:rsid w:val="00357FA2"/>
    <w:rPr>
      <w:rFonts w:ascii="Arial" w:hAnsi="Arial" w:cs="Arial"/>
      <w:b/>
      <w:bCs/>
      <w:i/>
      <w:sz w:val="24"/>
      <w:szCs w:val="24"/>
      <w:lang w:eastAsia="en-US"/>
    </w:rPr>
  </w:style>
  <w:style w:type="character" w:customStyle="1" w:styleId="Heading5Char">
    <w:name w:val="Heading 5 Char"/>
    <w:basedOn w:val="DefaultParagraphFont"/>
    <w:link w:val="Heading5"/>
    <w:rsid w:val="00647028"/>
    <w:rPr>
      <w:rFonts w:ascii="Arial" w:hAnsi="Arial" w:cs="Arial"/>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935">
      <w:bodyDiv w:val="1"/>
      <w:marLeft w:val="0"/>
      <w:marRight w:val="0"/>
      <w:marTop w:val="0"/>
      <w:marBottom w:val="0"/>
      <w:divBdr>
        <w:top w:val="none" w:sz="0" w:space="0" w:color="auto"/>
        <w:left w:val="none" w:sz="0" w:space="0" w:color="auto"/>
        <w:bottom w:val="none" w:sz="0" w:space="0" w:color="auto"/>
        <w:right w:val="none" w:sz="0" w:space="0" w:color="auto"/>
      </w:divBdr>
      <w:divsChild>
        <w:div w:id="599720535">
          <w:marLeft w:val="0"/>
          <w:marRight w:val="0"/>
          <w:marTop w:val="0"/>
          <w:marBottom w:val="0"/>
          <w:divBdr>
            <w:top w:val="none" w:sz="0" w:space="0" w:color="auto"/>
            <w:left w:val="none" w:sz="0" w:space="0" w:color="auto"/>
            <w:bottom w:val="none" w:sz="0" w:space="0" w:color="auto"/>
            <w:right w:val="none" w:sz="0" w:space="0" w:color="auto"/>
          </w:divBdr>
        </w:div>
        <w:div w:id="1108357192">
          <w:marLeft w:val="0"/>
          <w:marRight w:val="0"/>
          <w:marTop w:val="0"/>
          <w:marBottom w:val="0"/>
          <w:divBdr>
            <w:top w:val="none" w:sz="0" w:space="0" w:color="auto"/>
            <w:left w:val="none" w:sz="0" w:space="0" w:color="auto"/>
            <w:bottom w:val="none" w:sz="0" w:space="0" w:color="auto"/>
            <w:right w:val="none" w:sz="0" w:space="0" w:color="auto"/>
          </w:divBdr>
        </w:div>
        <w:div w:id="1104692492">
          <w:marLeft w:val="0"/>
          <w:marRight w:val="0"/>
          <w:marTop w:val="0"/>
          <w:marBottom w:val="0"/>
          <w:divBdr>
            <w:top w:val="none" w:sz="0" w:space="0" w:color="auto"/>
            <w:left w:val="none" w:sz="0" w:space="0" w:color="auto"/>
            <w:bottom w:val="none" w:sz="0" w:space="0" w:color="auto"/>
            <w:right w:val="none" w:sz="0" w:space="0" w:color="auto"/>
          </w:divBdr>
        </w:div>
        <w:div w:id="1797022002">
          <w:marLeft w:val="0"/>
          <w:marRight w:val="0"/>
          <w:marTop w:val="0"/>
          <w:marBottom w:val="0"/>
          <w:divBdr>
            <w:top w:val="none" w:sz="0" w:space="0" w:color="auto"/>
            <w:left w:val="none" w:sz="0" w:space="0" w:color="auto"/>
            <w:bottom w:val="none" w:sz="0" w:space="0" w:color="auto"/>
            <w:right w:val="none" w:sz="0" w:space="0" w:color="auto"/>
          </w:divBdr>
        </w:div>
        <w:div w:id="1683624521">
          <w:marLeft w:val="0"/>
          <w:marRight w:val="0"/>
          <w:marTop w:val="0"/>
          <w:marBottom w:val="0"/>
          <w:divBdr>
            <w:top w:val="none" w:sz="0" w:space="0" w:color="auto"/>
            <w:left w:val="none" w:sz="0" w:space="0" w:color="auto"/>
            <w:bottom w:val="none" w:sz="0" w:space="0" w:color="auto"/>
            <w:right w:val="none" w:sz="0" w:space="0" w:color="auto"/>
          </w:divBdr>
        </w:div>
        <w:div w:id="2027903946">
          <w:marLeft w:val="0"/>
          <w:marRight w:val="0"/>
          <w:marTop w:val="0"/>
          <w:marBottom w:val="0"/>
          <w:divBdr>
            <w:top w:val="none" w:sz="0" w:space="0" w:color="auto"/>
            <w:left w:val="none" w:sz="0" w:space="0" w:color="auto"/>
            <w:bottom w:val="none" w:sz="0" w:space="0" w:color="auto"/>
            <w:right w:val="none" w:sz="0" w:space="0" w:color="auto"/>
          </w:divBdr>
        </w:div>
        <w:div w:id="2013215172">
          <w:marLeft w:val="0"/>
          <w:marRight w:val="0"/>
          <w:marTop w:val="0"/>
          <w:marBottom w:val="0"/>
          <w:divBdr>
            <w:top w:val="none" w:sz="0" w:space="0" w:color="auto"/>
            <w:left w:val="none" w:sz="0" w:space="0" w:color="auto"/>
            <w:bottom w:val="none" w:sz="0" w:space="0" w:color="auto"/>
            <w:right w:val="none" w:sz="0" w:space="0" w:color="auto"/>
          </w:divBdr>
        </w:div>
        <w:div w:id="923416651">
          <w:marLeft w:val="0"/>
          <w:marRight w:val="0"/>
          <w:marTop w:val="0"/>
          <w:marBottom w:val="0"/>
          <w:divBdr>
            <w:top w:val="none" w:sz="0" w:space="0" w:color="auto"/>
            <w:left w:val="none" w:sz="0" w:space="0" w:color="auto"/>
            <w:bottom w:val="none" w:sz="0" w:space="0" w:color="auto"/>
            <w:right w:val="none" w:sz="0" w:space="0" w:color="auto"/>
          </w:divBdr>
        </w:div>
        <w:div w:id="583151355">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644967518">
          <w:marLeft w:val="0"/>
          <w:marRight w:val="0"/>
          <w:marTop w:val="0"/>
          <w:marBottom w:val="0"/>
          <w:divBdr>
            <w:top w:val="none" w:sz="0" w:space="0" w:color="auto"/>
            <w:left w:val="none" w:sz="0" w:space="0" w:color="auto"/>
            <w:bottom w:val="none" w:sz="0" w:space="0" w:color="auto"/>
            <w:right w:val="none" w:sz="0" w:space="0" w:color="auto"/>
          </w:divBdr>
        </w:div>
      </w:divsChild>
    </w:div>
    <w:div w:id="281234386">
      <w:bodyDiv w:val="1"/>
      <w:marLeft w:val="0"/>
      <w:marRight w:val="0"/>
      <w:marTop w:val="0"/>
      <w:marBottom w:val="0"/>
      <w:divBdr>
        <w:top w:val="none" w:sz="0" w:space="0" w:color="auto"/>
        <w:left w:val="none" w:sz="0" w:space="0" w:color="auto"/>
        <w:bottom w:val="none" w:sz="0" w:space="0" w:color="auto"/>
        <w:right w:val="none" w:sz="0" w:space="0" w:color="auto"/>
      </w:divBdr>
      <w:divsChild>
        <w:div w:id="827598025">
          <w:marLeft w:val="0"/>
          <w:marRight w:val="0"/>
          <w:marTop w:val="0"/>
          <w:marBottom w:val="0"/>
          <w:divBdr>
            <w:top w:val="none" w:sz="0" w:space="0" w:color="auto"/>
            <w:left w:val="none" w:sz="0" w:space="0" w:color="auto"/>
            <w:bottom w:val="none" w:sz="0" w:space="0" w:color="auto"/>
            <w:right w:val="none" w:sz="0" w:space="0" w:color="auto"/>
          </w:divBdr>
        </w:div>
        <w:div w:id="1300719368">
          <w:marLeft w:val="0"/>
          <w:marRight w:val="0"/>
          <w:marTop w:val="0"/>
          <w:marBottom w:val="0"/>
          <w:divBdr>
            <w:top w:val="none" w:sz="0" w:space="0" w:color="auto"/>
            <w:left w:val="none" w:sz="0" w:space="0" w:color="auto"/>
            <w:bottom w:val="none" w:sz="0" w:space="0" w:color="auto"/>
            <w:right w:val="none" w:sz="0" w:space="0" w:color="auto"/>
          </w:divBdr>
        </w:div>
        <w:div w:id="1405494014">
          <w:marLeft w:val="0"/>
          <w:marRight w:val="0"/>
          <w:marTop w:val="0"/>
          <w:marBottom w:val="0"/>
          <w:divBdr>
            <w:top w:val="none" w:sz="0" w:space="0" w:color="auto"/>
            <w:left w:val="none" w:sz="0" w:space="0" w:color="auto"/>
            <w:bottom w:val="none" w:sz="0" w:space="0" w:color="auto"/>
            <w:right w:val="none" w:sz="0" w:space="0" w:color="auto"/>
          </w:divBdr>
        </w:div>
        <w:div w:id="263072862">
          <w:marLeft w:val="0"/>
          <w:marRight w:val="0"/>
          <w:marTop w:val="0"/>
          <w:marBottom w:val="0"/>
          <w:divBdr>
            <w:top w:val="none" w:sz="0" w:space="0" w:color="auto"/>
            <w:left w:val="none" w:sz="0" w:space="0" w:color="auto"/>
            <w:bottom w:val="none" w:sz="0" w:space="0" w:color="auto"/>
            <w:right w:val="none" w:sz="0" w:space="0" w:color="auto"/>
          </w:divBdr>
        </w:div>
        <w:div w:id="918977067">
          <w:marLeft w:val="0"/>
          <w:marRight w:val="0"/>
          <w:marTop w:val="0"/>
          <w:marBottom w:val="0"/>
          <w:divBdr>
            <w:top w:val="none" w:sz="0" w:space="0" w:color="auto"/>
            <w:left w:val="none" w:sz="0" w:space="0" w:color="auto"/>
            <w:bottom w:val="none" w:sz="0" w:space="0" w:color="auto"/>
            <w:right w:val="none" w:sz="0" w:space="0" w:color="auto"/>
          </w:divBdr>
        </w:div>
        <w:div w:id="2067757662">
          <w:marLeft w:val="0"/>
          <w:marRight w:val="0"/>
          <w:marTop w:val="0"/>
          <w:marBottom w:val="0"/>
          <w:divBdr>
            <w:top w:val="none" w:sz="0" w:space="0" w:color="auto"/>
            <w:left w:val="none" w:sz="0" w:space="0" w:color="auto"/>
            <w:bottom w:val="none" w:sz="0" w:space="0" w:color="auto"/>
            <w:right w:val="none" w:sz="0" w:space="0" w:color="auto"/>
          </w:divBdr>
        </w:div>
      </w:divsChild>
    </w:div>
    <w:div w:id="302736866">
      <w:bodyDiv w:val="1"/>
      <w:marLeft w:val="0"/>
      <w:marRight w:val="0"/>
      <w:marTop w:val="0"/>
      <w:marBottom w:val="0"/>
      <w:divBdr>
        <w:top w:val="none" w:sz="0" w:space="0" w:color="auto"/>
        <w:left w:val="none" w:sz="0" w:space="0" w:color="auto"/>
        <w:bottom w:val="none" w:sz="0" w:space="0" w:color="auto"/>
        <w:right w:val="none" w:sz="0" w:space="0" w:color="auto"/>
      </w:divBdr>
      <w:divsChild>
        <w:div w:id="1384056737">
          <w:marLeft w:val="0"/>
          <w:marRight w:val="0"/>
          <w:marTop w:val="0"/>
          <w:marBottom w:val="0"/>
          <w:divBdr>
            <w:top w:val="none" w:sz="0" w:space="0" w:color="auto"/>
            <w:left w:val="none" w:sz="0" w:space="0" w:color="auto"/>
            <w:bottom w:val="none" w:sz="0" w:space="0" w:color="auto"/>
            <w:right w:val="none" w:sz="0" w:space="0" w:color="auto"/>
          </w:divBdr>
        </w:div>
        <w:div w:id="690380504">
          <w:marLeft w:val="0"/>
          <w:marRight w:val="0"/>
          <w:marTop w:val="0"/>
          <w:marBottom w:val="0"/>
          <w:divBdr>
            <w:top w:val="none" w:sz="0" w:space="0" w:color="auto"/>
            <w:left w:val="none" w:sz="0" w:space="0" w:color="auto"/>
            <w:bottom w:val="none" w:sz="0" w:space="0" w:color="auto"/>
            <w:right w:val="none" w:sz="0" w:space="0" w:color="auto"/>
          </w:divBdr>
        </w:div>
        <w:div w:id="594822004">
          <w:marLeft w:val="0"/>
          <w:marRight w:val="0"/>
          <w:marTop w:val="0"/>
          <w:marBottom w:val="0"/>
          <w:divBdr>
            <w:top w:val="none" w:sz="0" w:space="0" w:color="auto"/>
            <w:left w:val="none" w:sz="0" w:space="0" w:color="auto"/>
            <w:bottom w:val="none" w:sz="0" w:space="0" w:color="auto"/>
            <w:right w:val="none" w:sz="0" w:space="0" w:color="auto"/>
          </w:divBdr>
        </w:div>
        <w:div w:id="1234848766">
          <w:marLeft w:val="0"/>
          <w:marRight w:val="0"/>
          <w:marTop w:val="0"/>
          <w:marBottom w:val="0"/>
          <w:divBdr>
            <w:top w:val="none" w:sz="0" w:space="0" w:color="auto"/>
            <w:left w:val="none" w:sz="0" w:space="0" w:color="auto"/>
            <w:bottom w:val="none" w:sz="0" w:space="0" w:color="auto"/>
            <w:right w:val="none" w:sz="0" w:space="0" w:color="auto"/>
          </w:divBdr>
        </w:div>
        <w:div w:id="1997175834">
          <w:marLeft w:val="0"/>
          <w:marRight w:val="0"/>
          <w:marTop w:val="0"/>
          <w:marBottom w:val="0"/>
          <w:divBdr>
            <w:top w:val="none" w:sz="0" w:space="0" w:color="auto"/>
            <w:left w:val="none" w:sz="0" w:space="0" w:color="auto"/>
            <w:bottom w:val="none" w:sz="0" w:space="0" w:color="auto"/>
            <w:right w:val="none" w:sz="0" w:space="0" w:color="auto"/>
          </w:divBdr>
        </w:div>
      </w:divsChild>
    </w:div>
    <w:div w:id="316030991">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2">
          <w:marLeft w:val="0"/>
          <w:marRight w:val="0"/>
          <w:marTop w:val="0"/>
          <w:marBottom w:val="0"/>
          <w:divBdr>
            <w:top w:val="none" w:sz="0" w:space="0" w:color="auto"/>
            <w:left w:val="none" w:sz="0" w:space="0" w:color="auto"/>
            <w:bottom w:val="none" w:sz="0" w:space="0" w:color="auto"/>
            <w:right w:val="none" w:sz="0" w:space="0" w:color="auto"/>
          </w:divBdr>
        </w:div>
        <w:div w:id="1942375221">
          <w:marLeft w:val="0"/>
          <w:marRight w:val="0"/>
          <w:marTop w:val="0"/>
          <w:marBottom w:val="0"/>
          <w:divBdr>
            <w:top w:val="none" w:sz="0" w:space="0" w:color="auto"/>
            <w:left w:val="none" w:sz="0" w:space="0" w:color="auto"/>
            <w:bottom w:val="none" w:sz="0" w:space="0" w:color="auto"/>
            <w:right w:val="none" w:sz="0" w:space="0" w:color="auto"/>
          </w:divBdr>
        </w:div>
        <w:div w:id="1553806043">
          <w:marLeft w:val="0"/>
          <w:marRight w:val="0"/>
          <w:marTop w:val="0"/>
          <w:marBottom w:val="0"/>
          <w:divBdr>
            <w:top w:val="none" w:sz="0" w:space="0" w:color="auto"/>
            <w:left w:val="none" w:sz="0" w:space="0" w:color="auto"/>
            <w:bottom w:val="none" w:sz="0" w:space="0" w:color="auto"/>
            <w:right w:val="none" w:sz="0" w:space="0" w:color="auto"/>
          </w:divBdr>
        </w:div>
        <w:div w:id="104738220">
          <w:marLeft w:val="0"/>
          <w:marRight w:val="0"/>
          <w:marTop w:val="0"/>
          <w:marBottom w:val="0"/>
          <w:divBdr>
            <w:top w:val="none" w:sz="0" w:space="0" w:color="auto"/>
            <w:left w:val="none" w:sz="0" w:space="0" w:color="auto"/>
            <w:bottom w:val="none" w:sz="0" w:space="0" w:color="auto"/>
            <w:right w:val="none" w:sz="0" w:space="0" w:color="auto"/>
          </w:divBdr>
        </w:div>
        <w:div w:id="730465896">
          <w:marLeft w:val="0"/>
          <w:marRight w:val="0"/>
          <w:marTop w:val="0"/>
          <w:marBottom w:val="0"/>
          <w:divBdr>
            <w:top w:val="none" w:sz="0" w:space="0" w:color="auto"/>
            <w:left w:val="none" w:sz="0" w:space="0" w:color="auto"/>
            <w:bottom w:val="none" w:sz="0" w:space="0" w:color="auto"/>
            <w:right w:val="none" w:sz="0" w:space="0" w:color="auto"/>
          </w:divBdr>
        </w:div>
        <w:div w:id="1172143503">
          <w:marLeft w:val="0"/>
          <w:marRight w:val="0"/>
          <w:marTop w:val="0"/>
          <w:marBottom w:val="0"/>
          <w:divBdr>
            <w:top w:val="none" w:sz="0" w:space="0" w:color="auto"/>
            <w:left w:val="none" w:sz="0" w:space="0" w:color="auto"/>
            <w:bottom w:val="none" w:sz="0" w:space="0" w:color="auto"/>
            <w:right w:val="none" w:sz="0" w:space="0" w:color="auto"/>
          </w:divBdr>
        </w:div>
        <w:div w:id="164327394">
          <w:marLeft w:val="0"/>
          <w:marRight w:val="0"/>
          <w:marTop w:val="0"/>
          <w:marBottom w:val="0"/>
          <w:divBdr>
            <w:top w:val="none" w:sz="0" w:space="0" w:color="auto"/>
            <w:left w:val="none" w:sz="0" w:space="0" w:color="auto"/>
            <w:bottom w:val="none" w:sz="0" w:space="0" w:color="auto"/>
            <w:right w:val="none" w:sz="0" w:space="0" w:color="auto"/>
          </w:divBdr>
        </w:div>
        <w:div w:id="1568567182">
          <w:marLeft w:val="0"/>
          <w:marRight w:val="0"/>
          <w:marTop w:val="0"/>
          <w:marBottom w:val="0"/>
          <w:divBdr>
            <w:top w:val="none" w:sz="0" w:space="0" w:color="auto"/>
            <w:left w:val="none" w:sz="0" w:space="0" w:color="auto"/>
            <w:bottom w:val="none" w:sz="0" w:space="0" w:color="auto"/>
            <w:right w:val="none" w:sz="0" w:space="0" w:color="auto"/>
          </w:divBdr>
        </w:div>
        <w:div w:id="1329556263">
          <w:marLeft w:val="0"/>
          <w:marRight w:val="0"/>
          <w:marTop w:val="0"/>
          <w:marBottom w:val="0"/>
          <w:divBdr>
            <w:top w:val="none" w:sz="0" w:space="0" w:color="auto"/>
            <w:left w:val="none" w:sz="0" w:space="0" w:color="auto"/>
            <w:bottom w:val="none" w:sz="0" w:space="0" w:color="auto"/>
            <w:right w:val="none" w:sz="0" w:space="0" w:color="auto"/>
          </w:divBdr>
        </w:div>
        <w:div w:id="1459102736">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8814593">
      <w:bodyDiv w:val="1"/>
      <w:marLeft w:val="0"/>
      <w:marRight w:val="0"/>
      <w:marTop w:val="0"/>
      <w:marBottom w:val="0"/>
      <w:divBdr>
        <w:top w:val="none" w:sz="0" w:space="0" w:color="auto"/>
        <w:left w:val="none" w:sz="0" w:space="0" w:color="auto"/>
        <w:bottom w:val="none" w:sz="0" w:space="0" w:color="auto"/>
        <w:right w:val="none" w:sz="0" w:space="0" w:color="auto"/>
      </w:divBdr>
      <w:divsChild>
        <w:div w:id="1844317289">
          <w:marLeft w:val="0"/>
          <w:marRight w:val="0"/>
          <w:marTop w:val="15"/>
          <w:marBottom w:val="0"/>
          <w:divBdr>
            <w:top w:val="none" w:sz="0" w:space="0" w:color="auto"/>
            <w:left w:val="none" w:sz="0" w:space="0" w:color="auto"/>
            <w:bottom w:val="none" w:sz="0" w:space="0" w:color="auto"/>
            <w:right w:val="none" w:sz="0" w:space="0" w:color="auto"/>
          </w:divBdr>
          <w:divsChild>
            <w:div w:id="1033531433">
              <w:marLeft w:val="0"/>
              <w:marRight w:val="0"/>
              <w:marTop w:val="0"/>
              <w:marBottom w:val="0"/>
              <w:divBdr>
                <w:top w:val="none" w:sz="0" w:space="0" w:color="auto"/>
                <w:left w:val="none" w:sz="0" w:space="0" w:color="auto"/>
                <w:bottom w:val="none" w:sz="0" w:space="0" w:color="auto"/>
                <w:right w:val="none" w:sz="0" w:space="0" w:color="auto"/>
              </w:divBdr>
              <w:divsChild>
                <w:div w:id="1395473196">
                  <w:marLeft w:val="0"/>
                  <w:marRight w:val="0"/>
                  <w:marTop w:val="0"/>
                  <w:marBottom w:val="0"/>
                  <w:divBdr>
                    <w:top w:val="none" w:sz="0" w:space="0" w:color="auto"/>
                    <w:left w:val="none" w:sz="0" w:space="0" w:color="auto"/>
                    <w:bottom w:val="none" w:sz="0" w:space="0" w:color="auto"/>
                    <w:right w:val="none" w:sz="0" w:space="0" w:color="auto"/>
                  </w:divBdr>
                </w:div>
                <w:div w:id="280495076">
                  <w:marLeft w:val="0"/>
                  <w:marRight w:val="0"/>
                  <w:marTop w:val="0"/>
                  <w:marBottom w:val="0"/>
                  <w:divBdr>
                    <w:top w:val="none" w:sz="0" w:space="0" w:color="auto"/>
                    <w:left w:val="none" w:sz="0" w:space="0" w:color="auto"/>
                    <w:bottom w:val="none" w:sz="0" w:space="0" w:color="auto"/>
                    <w:right w:val="none" w:sz="0" w:space="0" w:color="auto"/>
                  </w:divBdr>
                </w:div>
                <w:div w:id="1513375278">
                  <w:marLeft w:val="0"/>
                  <w:marRight w:val="0"/>
                  <w:marTop w:val="0"/>
                  <w:marBottom w:val="0"/>
                  <w:divBdr>
                    <w:top w:val="none" w:sz="0" w:space="0" w:color="auto"/>
                    <w:left w:val="none" w:sz="0" w:space="0" w:color="auto"/>
                    <w:bottom w:val="none" w:sz="0" w:space="0" w:color="auto"/>
                    <w:right w:val="none" w:sz="0" w:space="0" w:color="auto"/>
                  </w:divBdr>
                </w:div>
                <w:div w:id="1738086013">
                  <w:marLeft w:val="0"/>
                  <w:marRight w:val="0"/>
                  <w:marTop w:val="0"/>
                  <w:marBottom w:val="0"/>
                  <w:divBdr>
                    <w:top w:val="none" w:sz="0" w:space="0" w:color="auto"/>
                    <w:left w:val="none" w:sz="0" w:space="0" w:color="auto"/>
                    <w:bottom w:val="none" w:sz="0" w:space="0" w:color="auto"/>
                    <w:right w:val="none" w:sz="0" w:space="0" w:color="auto"/>
                  </w:divBdr>
                </w:div>
                <w:div w:id="1040742411">
                  <w:marLeft w:val="0"/>
                  <w:marRight w:val="0"/>
                  <w:marTop w:val="0"/>
                  <w:marBottom w:val="0"/>
                  <w:divBdr>
                    <w:top w:val="none" w:sz="0" w:space="0" w:color="auto"/>
                    <w:left w:val="none" w:sz="0" w:space="0" w:color="auto"/>
                    <w:bottom w:val="none" w:sz="0" w:space="0" w:color="auto"/>
                    <w:right w:val="none" w:sz="0" w:space="0" w:color="auto"/>
                  </w:divBdr>
                </w:div>
                <w:div w:id="1593247493">
                  <w:marLeft w:val="0"/>
                  <w:marRight w:val="0"/>
                  <w:marTop w:val="0"/>
                  <w:marBottom w:val="0"/>
                  <w:divBdr>
                    <w:top w:val="none" w:sz="0" w:space="0" w:color="auto"/>
                    <w:left w:val="none" w:sz="0" w:space="0" w:color="auto"/>
                    <w:bottom w:val="none" w:sz="0" w:space="0" w:color="auto"/>
                    <w:right w:val="none" w:sz="0" w:space="0" w:color="auto"/>
                  </w:divBdr>
                </w:div>
                <w:div w:id="1709068386">
                  <w:marLeft w:val="0"/>
                  <w:marRight w:val="0"/>
                  <w:marTop w:val="0"/>
                  <w:marBottom w:val="0"/>
                  <w:divBdr>
                    <w:top w:val="none" w:sz="0" w:space="0" w:color="auto"/>
                    <w:left w:val="none" w:sz="0" w:space="0" w:color="auto"/>
                    <w:bottom w:val="none" w:sz="0" w:space="0" w:color="auto"/>
                    <w:right w:val="none" w:sz="0" w:space="0" w:color="auto"/>
                  </w:divBdr>
                </w:div>
                <w:div w:id="1599825780">
                  <w:marLeft w:val="0"/>
                  <w:marRight w:val="0"/>
                  <w:marTop w:val="0"/>
                  <w:marBottom w:val="0"/>
                  <w:divBdr>
                    <w:top w:val="none" w:sz="0" w:space="0" w:color="auto"/>
                    <w:left w:val="none" w:sz="0" w:space="0" w:color="auto"/>
                    <w:bottom w:val="none" w:sz="0" w:space="0" w:color="auto"/>
                    <w:right w:val="none" w:sz="0" w:space="0" w:color="auto"/>
                  </w:divBdr>
                </w:div>
                <w:div w:id="1692879848">
                  <w:marLeft w:val="0"/>
                  <w:marRight w:val="0"/>
                  <w:marTop w:val="0"/>
                  <w:marBottom w:val="0"/>
                  <w:divBdr>
                    <w:top w:val="none" w:sz="0" w:space="0" w:color="auto"/>
                    <w:left w:val="none" w:sz="0" w:space="0" w:color="auto"/>
                    <w:bottom w:val="none" w:sz="0" w:space="0" w:color="auto"/>
                    <w:right w:val="none" w:sz="0" w:space="0" w:color="auto"/>
                  </w:divBdr>
                </w:div>
                <w:div w:id="473061206">
                  <w:marLeft w:val="0"/>
                  <w:marRight w:val="0"/>
                  <w:marTop w:val="0"/>
                  <w:marBottom w:val="0"/>
                  <w:divBdr>
                    <w:top w:val="none" w:sz="0" w:space="0" w:color="auto"/>
                    <w:left w:val="none" w:sz="0" w:space="0" w:color="auto"/>
                    <w:bottom w:val="none" w:sz="0" w:space="0" w:color="auto"/>
                    <w:right w:val="none" w:sz="0" w:space="0" w:color="auto"/>
                  </w:divBdr>
                </w:div>
                <w:div w:id="773131063">
                  <w:marLeft w:val="0"/>
                  <w:marRight w:val="0"/>
                  <w:marTop w:val="0"/>
                  <w:marBottom w:val="0"/>
                  <w:divBdr>
                    <w:top w:val="none" w:sz="0" w:space="0" w:color="auto"/>
                    <w:left w:val="none" w:sz="0" w:space="0" w:color="auto"/>
                    <w:bottom w:val="none" w:sz="0" w:space="0" w:color="auto"/>
                    <w:right w:val="none" w:sz="0" w:space="0" w:color="auto"/>
                  </w:divBdr>
                </w:div>
                <w:div w:id="1037313341">
                  <w:marLeft w:val="0"/>
                  <w:marRight w:val="0"/>
                  <w:marTop w:val="0"/>
                  <w:marBottom w:val="0"/>
                  <w:divBdr>
                    <w:top w:val="none" w:sz="0" w:space="0" w:color="auto"/>
                    <w:left w:val="none" w:sz="0" w:space="0" w:color="auto"/>
                    <w:bottom w:val="none" w:sz="0" w:space="0" w:color="auto"/>
                    <w:right w:val="none" w:sz="0" w:space="0" w:color="auto"/>
                  </w:divBdr>
                </w:div>
                <w:div w:id="452945845">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
                <w:div w:id="26638896">
                  <w:marLeft w:val="0"/>
                  <w:marRight w:val="0"/>
                  <w:marTop w:val="0"/>
                  <w:marBottom w:val="0"/>
                  <w:divBdr>
                    <w:top w:val="none" w:sz="0" w:space="0" w:color="auto"/>
                    <w:left w:val="none" w:sz="0" w:space="0" w:color="auto"/>
                    <w:bottom w:val="none" w:sz="0" w:space="0" w:color="auto"/>
                    <w:right w:val="none" w:sz="0" w:space="0" w:color="auto"/>
                  </w:divBdr>
                </w:div>
                <w:div w:id="814370159">
                  <w:marLeft w:val="0"/>
                  <w:marRight w:val="0"/>
                  <w:marTop w:val="0"/>
                  <w:marBottom w:val="0"/>
                  <w:divBdr>
                    <w:top w:val="none" w:sz="0" w:space="0" w:color="auto"/>
                    <w:left w:val="none" w:sz="0" w:space="0" w:color="auto"/>
                    <w:bottom w:val="none" w:sz="0" w:space="0" w:color="auto"/>
                    <w:right w:val="none" w:sz="0" w:space="0" w:color="auto"/>
                  </w:divBdr>
                </w:div>
                <w:div w:id="942806649">
                  <w:marLeft w:val="0"/>
                  <w:marRight w:val="0"/>
                  <w:marTop w:val="0"/>
                  <w:marBottom w:val="0"/>
                  <w:divBdr>
                    <w:top w:val="none" w:sz="0" w:space="0" w:color="auto"/>
                    <w:left w:val="none" w:sz="0" w:space="0" w:color="auto"/>
                    <w:bottom w:val="none" w:sz="0" w:space="0" w:color="auto"/>
                    <w:right w:val="none" w:sz="0" w:space="0" w:color="auto"/>
                  </w:divBdr>
                </w:div>
                <w:div w:id="505873432">
                  <w:marLeft w:val="0"/>
                  <w:marRight w:val="0"/>
                  <w:marTop w:val="0"/>
                  <w:marBottom w:val="0"/>
                  <w:divBdr>
                    <w:top w:val="none" w:sz="0" w:space="0" w:color="auto"/>
                    <w:left w:val="none" w:sz="0" w:space="0" w:color="auto"/>
                    <w:bottom w:val="none" w:sz="0" w:space="0" w:color="auto"/>
                    <w:right w:val="none" w:sz="0" w:space="0" w:color="auto"/>
                  </w:divBdr>
                </w:div>
                <w:div w:id="658384909">
                  <w:marLeft w:val="0"/>
                  <w:marRight w:val="0"/>
                  <w:marTop w:val="0"/>
                  <w:marBottom w:val="0"/>
                  <w:divBdr>
                    <w:top w:val="none" w:sz="0" w:space="0" w:color="auto"/>
                    <w:left w:val="none" w:sz="0" w:space="0" w:color="auto"/>
                    <w:bottom w:val="none" w:sz="0" w:space="0" w:color="auto"/>
                    <w:right w:val="none" w:sz="0" w:space="0" w:color="auto"/>
                  </w:divBdr>
                </w:div>
                <w:div w:id="166478870">
                  <w:marLeft w:val="0"/>
                  <w:marRight w:val="0"/>
                  <w:marTop w:val="0"/>
                  <w:marBottom w:val="0"/>
                  <w:divBdr>
                    <w:top w:val="none" w:sz="0" w:space="0" w:color="auto"/>
                    <w:left w:val="none" w:sz="0" w:space="0" w:color="auto"/>
                    <w:bottom w:val="none" w:sz="0" w:space="0" w:color="auto"/>
                    <w:right w:val="none" w:sz="0" w:space="0" w:color="auto"/>
                  </w:divBdr>
                </w:div>
                <w:div w:id="372733364">
                  <w:marLeft w:val="0"/>
                  <w:marRight w:val="0"/>
                  <w:marTop w:val="0"/>
                  <w:marBottom w:val="0"/>
                  <w:divBdr>
                    <w:top w:val="none" w:sz="0" w:space="0" w:color="auto"/>
                    <w:left w:val="none" w:sz="0" w:space="0" w:color="auto"/>
                    <w:bottom w:val="none" w:sz="0" w:space="0" w:color="auto"/>
                    <w:right w:val="none" w:sz="0" w:space="0" w:color="auto"/>
                  </w:divBdr>
                </w:div>
                <w:div w:id="480774182">
                  <w:marLeft w:val="0"/>
                  <w:marRight w:val="0"/>
                  <w:marTop w:val="0"/>
                  <w:marBottom w:val="0"/>
                  <w:divBdr>
                    <w:top w:val="none" w:sz="0" w:space="0" w:color="auto"/>
                    <w:left w:val="none" w:sz="0" w:space="0" w:color="auto"/>
                    <w:bottom w:val="none" w:sz="0" w:space="0" w:color="auto"/>
                    <w:right w:val="none" w:sz="0" w:space="0" w:color="auto"/>
                  </w:divBdr>
                </w:div>
                <w:div w:id="353700875">
                  <w:marLeft w:val="0"/>
                  <w:marRight w:val="0"/>
                  <w:marTop w:val="0"/>
                  <w:marBottom w:val="0"/>
                  <w:divBdr>
                    <w:top w:val="none" w:sz="0" w:space="0" w:color="auto"/>
                    <w:left w:val="none" w:sz="0" w:space="0" w:color="auto"/>
                    <w:bottom w:val="none" w:sz="0" w:space="0" w:color="auto"/>
                    <w:right w:val="none" w:sz="0" w:space="0" w:color="auto"/>
                  </w:divBdr>
                </w:div>
                <w:div w:id="537426387">
                  <w:marLeft w:val="0"/>
                  <w:marRight w:val="0"/>
                  <w:marTop w:val="0"/>
                  <w:marBottom w:val="0"/>
                  <w:divBdr>
                    <w:top w:val="none" w:sz="0" w:space="0" w:color="auto"/>
                    <w:left w:val="none" w:sz="0" w:space="0" w:color="auto"/>
                    <w:bottom w:val="none" w:sz="0" w:space="0" w:color="auto"/>
                    <w:right w:val="none" w:sz="0" w:space="0" w:color="auto"/>
                  </w:divBdr>
                </w:div>
                <w:div w:id="972440025">
                  <w:marLeft w:val="0"/>
                  <w:marRight w:val="0"/>
                  <w:marTop w:val="0"/>
                  <w:marBottom w:val="0"/>
                  <w:divBdr>
                    <w:top w:val="none" w:sz="0" w:space="0" w:color="auto"/>
                    <w:left w:val="none" w:sz="0" w:space="0" w:color="auto"/>
                    <w:bottom w:val="none" w:sz="0" w:space="0" w:color="auto"/>
                    <w:right w:val="none" w:sz="0" w:space="0" w:color="auto"/>
                  </w:divBdr>
                </w:div>
                <w:div w:id="1021935114">
                  <w:marLeft w:val="0"/>
                  <w:marRight w:val="0"/>
                  <w:marTop w:val="0"/>
                  <w:marBottom w:val="0"/>
                  <w:divBdr>
                    <w:top w:val="none" w:sz="0" w:space="0" w:color="auto"/>
                    <w:left w:val="none" w:sz="0" w:space="0" w:color="auto"/>
                    <w:bottom w:val="none" w:sz="0" w:space="0" w:color="auto"/>
                    <w:right w:val="none" w:sz="0" w:space="0" w:color="auto"/>
                  </w:divBdr>
                </w:div>
                <w:div w:id="2047289481">
                  <w:marLeft w:val="0"/>
                  <w:marRight w:val="0"/>
                  <w:marTop w:val="0"/>
                  <w:marBottom w:val="0"/>
                  <w:divBdr>
                    <w:top w:val="none" w:sz="0" w:space="0" w:color="auto"/>
                    <w:left w:val="none" w:sz="0" w:space="0" w:color="auto"/>
                    <w:bottom w:val="none" w:sz="0" w:space="0" w:color="auto"/>
                    <w:right w:val="none" w:sz="0" w:space="0" w:color="auto"/>
                  </w:divBdr>
                </w:div>
                <w:div w:id="794524723">
                  <w:marLeft w:val="0"/>
                  <w:marRight w:val="0"/>
                  <w:marTop w:val="0"/>
                  <w:marBottom w:val="0"/>
                  <w:divBdr>
                    <w:top w:val="none" w:sz="0" w:space="0" w:color="auto"/>
                    <w:left w:val="none" w:sz="0" w:space="0" w:color="auto"/>
                    <w:bottom w:val="none" w:sz="0" w:space="0" w:color="auto"/>
                    <w:right w:val="none" w:sz="0" w:space="0" w:color="auto"/>
                  </w:divBdr>
                </w:div>
                <w:div w:id="1456942837">
                  <w:marLeft w:val="0"/>
                  <w:marRight w:val="0"/>
                  <w:marTop w:val="0"/>
                  <w:marBottom w:val="0"/>
                  <w:divBdr>
                    <w:top w:val="none" w:sz="0" w:space="0" w:color="auto"/>
                    <w:left w:val="none" w:sz="0" w:space="0" w:color="auto"/>
                    <w:bottom w:val="none" w:sz="0" w:space="0" w:color="auto"/>
                    <w:right w:val="none" w:sz="0" w:space="0" w:color="auto"/>
                  </w:divBdr>
                </w:div>
                <w:div w:id="1946575964">
                  <w:marLeft w:val="0"/>
                  <w:marRight w:val="0"/>
                  <w:marTop w:val="0"/>
                  <w:marBottom w:val="0"/>
                  <w:divBdr>
                    <w:top w:val="none" w:sz="0" w:space="0" w:color="auto"/>
                    <w:left w:val="none" w:sz="0" w:space="0" w:color="auto"/>
                    <w:bottom w:val="none" w:sz="0" w:space="0" w:color="auto"/>
                    <w:right w:val="none" w:sz="0" w:space="0" w:color="auto"/>
                  </w:divBdr>
                </w:div>
                <w:div w:id="980621156">
                  <w:marLeft w:val="0"/>
                  <w:marRight w:val="0"/>
                  <w:marTop w:val="0"/>
                  <w:marBottom w:val="0"/>
                  <w:divBdr>
                    <w:top w:val="none" w:sz="0" w:space="0" w:color="auto"/>
                    <w:left w:val="none" w:sz="0" w:space="0" w:color="auto"/>
                    <w:bottom w:val="none" w:sz="0" w:space="0" w:color="auto"/>
                    <w:right w:val="none" w:sz="0" w:space="0" w:color="auto"/>
                  </w:divBdr>
                </w:div>
                <w:div w:id="2024697876">
                  <w:marLeft w:val="0"/>
                  <w:marRight w:val="0"/>
                  <w:marTop w:val="0"/>
                  <w:marBottom w:val="0"/>
                  <w:divBdr>
                    <w:top w:val="none" w:sz="0" w:space="0" w:color="auto"/>
                    <w:left w:val="none" w:sz="0" w:space="0" w:color="auto"/>
                    <w:bottom w:val="none" w:sz="0" w:space="0" w:color="auto"/>
                    <w:right w:val="none" w:sz="0" w:space="0" w:color="auto"/>
                  </w:divBdr>
                </w:div>
                <w:div w:id="1537042414">
                  <w:marLeft w:val="0"/>
                  <w:marRight w:val="0"/>
                  <w:marTop w:val="0"/>
                  <w:marBottom w:val="0"/>
                  <w:divBdr>
                    <w:top w:val="none" w:sz="0" w:space="0" w:color="auto"/>
                    <w:left w:val="none" w:sz="0" w:space="0" w:color="auto"/>
                    <w:bottom w:val="none" w:sz="0" w:space="0" w:color="auto"/>
                    <w:right w:val="none" w:sz="0" w:space="0" w:color="auto"/>
                  </w:divBdr>
                </w:div>
                <w:div w:id="774250350">
                  <w:marLeft w:val="0"/>
                  <w:marRight w:val="0"/>
                  <w:marTop w:val="0"/>
                  <w:marBottom w:val="0"/>
                  <w:divBdr>
                    <w:top w:val="none" w:sz="0" w:space="0" w:color="auto"/>
                    <w:left w:val="none" w:sz="0" w:space="0" w:color="auto"/>
                    <w:bottom w:val="none" w:sz="0" w:space="0" w:color="auto"/>
                    <w:right w:val="none" w:sz="0" w:space="0" w:color="auto"/>
                  </w:divBdr>
                </w:div>
                <w:div w:id="1625578365">
                  <w:marLeft w:val="0"/>
                  <w:marRight w:val="0"/>
                  <w:marTop w:val="0"/>
                  <w:marBottom w:val="0"/>
                  <w:divBdr>
                    <w:top w:val="none" w:sz="0" w:space="0" w:color="auto"/>
                    <w:left w:val="none" w:sz="0" w:space="0" w:color="auto"/>
                    <w:bottom w:val="none" w:sz="0" w:space="0" w:color="auto"/>
                    <w:right w:val="none" w:sz="0" w:space="0" w:color="auto"/>
                  </w:divBdr>
                </w:div>
                <w:div w:id="1765375959">
                  <w:marLeft w:val="0"/>
                  <w:marRight w:val="0"/>
                  <w:marTop w:val="0"/>
                  <w:marBottom w:val="0"/>
                  <w:divBdr>
                    <w:top w:val="none" w:sz="0" w:space="0" w:color="auto"/>
                    <w:left w:val="none" w:sz="0" w:space="0" w:color="auto"/>
                    <w:bottom w:val="none" w:sz="0" w:space="0" w:color="auto"/>
                    <w:right w:val="none" w:sz="0" w:space="0" w:color="auto"/>
                  </w:divBdr>
                </w:div>
                <w:div w:id="2121341570">
                  <w:marLeft w:val="0"/>
                  <w:marRight w:val="0"/>
                  <w:marTop w:val="0"/>
                  <w:marBottom w:val="0"/>
                  <w:divBdr>
                    <w:top w:val="none" w:sz="0" w:space="0" w:color="auto"/>
                    <w:left w:val="none" w:sz="0" w:space="0" w:color="auto"/>
                    <w:bottom w:val="none" w:sz="0" w:space="0" w:color="auto"/>
                    <w:right w:val="none" w:sz="0" w:space="0" w:color="auto"/>
                  </w:divBdr>
                </w:div>
                <w:div w:id="1838569221">
                  <w:marLeft w:val="0"/>
                  <w:marRight w:val="0"/>
                  <w:marTop w:val="0"/>
                  <w:marBottom w:val="0"/>
                  <w:divBdr>
                    <w:top w:val="none" w:sz="0" w:space="0" w:color="auto"/>
                    <w:left w:val="none" w:sz="0" w:space="0" w:color="auto"/>
                    <w:bottom w:val="none" w:sz="0" w:space="0" w:color="auto"/>
                    <w:right w:val="none" w:sz="0" w:space="0" w:color="auto"/>
                  </w:divBdr>
                </w:div>
                <w:div w:id="1988892707">
                  <w:marLeft w:val="0"/>
                  <w:marRight w:val="0"/>
                  <w:marTop w:val="0"/>
                  <w:marBottom w:val="0"/>
                  <w:divBdr>
                    <w:top w:val="none" w:sz="0" w:space="0" w:color="auto"/>
                    <w:left w:val="none" w:sz="0" w:space="0" w:color="auto"/>
                    <w:bottom w:val="none" w:sz="0" w:space="0" w:color="auto"/>
                    <w:right w:val="none" w:sz="0" w:space="0" w:color="auto"/>
                  </w:divBdr>
                </w:div>
                <w:div w:id="79110088">
                  <w:marLeft w:val="0"/>
                  <w:marRight w:val="0"/>
                  <w:marTop w:val="0"/>
                  <w:marBottom w:val="0"/>
                  <w:divBdr>
                    <w:top w:val="none" w:sz="0" w:space="0" w:color="auto"/>
                    <w:left w:val="none" w:sz="0" w:space="0" w:color="auto"/>
                    <w:bottom w:val="none" w:sz="0" w:space="0" w:color="auto"/>
                    <w:right w:val="none" w:sz="0" w:space="0" w:color="auto"/>
                  </w:divBdr>
                </w:div>
                <w:div w:id="1475414799">
                  <w:marLeft w:val="0"/>
                  <w:marRight w:val="0"/>
                  <w:marTop w:val="0"/>
                  <w:marBottom w:val="0"/>
                  <w:divBdr>
                    <w:top w:val="none" w:sz="0" w:space="0" w:color="auto"/>
                    <w:left w:val="none" w:sz="0" w:space="0" w:color="auto"/>
                    <w:bottom w:val="none" w:sz="0" w:space="0" w:color="auto"/>
                    <w:right w:val="none" w:sz="0" w:space="0" w:color="auto"/>
                  </w:divBdr>
                </w:div>
                <w:div w:id="1471442257">
                  <w:marLeft w:val="0"/>
                  <w:marRight w:val="0"/>
                  <w:marTop w:val="0"/>
                  <w:marBottom w:val="0"/>
                  <w:divBdr>
                    <w:top w:val="none" w:sz="0" w:space="0" w:color="auto"/>
                    <w:left w:val="none" w:sz="0" w:space="0" w:color="auto"/>
                    <w:bottom w:val="none" w:sz="0" w:space="0" w:color="auto"/>
                    <w:right w:val="none" w:sz="0" w:space="0" w:color="auto"/>
                  </w:divBdr>
                </w:div>
                <w:div w:id="1973973970">
                  <w:marLeft w:val="0"/>
                  <w:marRight w:val="0"/>
                  <w:marTop w:val="0"/>
                  <w:marBottom w:val="0"/>
                  <w:divBdr>
                    <w:top w:val="none" w:sz="0" w:space="0" w:color="auto"/>
                    <w:left w:val="none" w:sz="0" w:space="0" w:color="auto"/>
                    <w:bottom w:val="none" w:sz="0" w:space="0" w:color="auto"/>
                    <w:right w:val="none" w:sz="0" w:space="0" w:color="auto"/>
                  </w:divBdr>
                </w:div>
                <w:div w:id="1773353891">
                  <w:marLeft w:val="0"/>
                  <w:marRight w:val="0"/>
                  <w:marTop w:val="0"/>
                  <w:marBottom w:val="0"/>
                  <w:divBdr>
                    <w:top w:val="none" w:sz="0" w:space="0" w:color="auto"/>
                    <w:left w:val="none" w:sz="0" w:space="0" w:color="auto"/>
                    <w:bottom w:val="none" w:sz="0" w:space="0" w:color="auto"/>
                    <w:right w:val="none" w:sz="0" w:space="0" w:color="auto"/>
                  </w:divBdr>
                </w:div>
                <w:div w:id="1952542210">
                  <w:marLeft w:val="0"/>
                  <w:marRight w:val="0"/>
                  <w:marTop w:val="0"/>
                  <w:marBottom w:val="0"/>
                  <w:divBdr>
                    <w:top w:val="none" w:sz="0" w:space="0" w:color="auto"/>
                    <w:left w:val="none" w:sz="0" w:space="0" w:color="auto"/>
                    <w:bottom w:val="none" w:sz="0" w:space="0" w:color="auto"/>
                    <w:right w:val="none" w:sz="0" w:space="0" w:color="auto"/>
                  </w:divBdr>
                </w:div>
                <w:div w:id="1767261475">
                  <w:marLeft w:val="0"/>
                  <w:marRight w:val="0"/>
                  <w:marTop w:val="0"/>
                  <w:marBottom w:val="0"/>
                  <w:divBdr>
                    <w:top w:val="none" w:sz="0" w:space="0" w:color="auto"/>
                    <w:left w:val="none" w:sz="0" w:space="0" w:color="auto"/>
                    <w:bottom w:val="none" w:sz="0" w:space="0" w:color="auto"/>
                    <w:right w:val="none" w:sz="0" w:space="0" w:color="auto"/>
                  </w:divBdr>
                </w:div>
                <w:div w:id="2029519258">
                  <w:marLeft w:val="0"/>
                  <w:marRight w:val="0"/>
                  <w:marTop w:val="0"/>
                  <w:marBottom w:val="0"/>
                  <w:divBdr>
                    <w:top w:val="none" w:sz="0" w:space="0" w:color="auto"/>
                    <w:left w:val="none" w:sz="0" w:space="0" w:color="auto"/>
                    <w:bottom w:val="none" w:sz="0" w:space="0" w:color="auto"/>
                    <w:right w:val="none" w:sz="0" w:space="0" w:color="auto"/>
                  </w:divBdr>
                </w:div>
                <w:div w:id="123162773">
                  <w:marLeft w:val="0"/>
                  <w:marRight w:val="0"/>
                  <w:marTop w:val="0"/>
                  <w:marBottom w:val="0"/>
                  <w:divBdr>
                    <w:top w:val="none" w:sz="0" w:space="0" w:color="auto"/>
                    <w:left w:val="none" w:sz="0" w:space="0" w:color="auto"/>
                    <w:bottom w:val="none" w:sz="0" w:space="0" w:color="auto"/>
                    <w:right w:val="none" w:sz="0" w:space="0" w:color="auto"/>
                  </w:divBdr>
                </w:div>
                <w:div w:id="1984311487">
                  <w:marLeft w:val="0"/>
                  <w:marRight w:val="0"/>
                  <w:marTop w:val="0"/>
                  <w:marBottom w:val="0"/>
                  <w:divBdr>
                    <w:top w:val="none" w:sz="0" w:space="0" w:color="auto"/>
                    <w:left w:val="none" w:sz="0" w:space="0" w:color="auto"/>
                    <w:bottom w:val="none" w:sz="0" w:space="0" w:color="auto"/>
                    <w:right w:val="none" w:sz="0" w:space="0" w:color="auto"/>
                  </w:divBdr>
                </w:div>
                <w:div w:id="437484089">
                  <w:marLeft w:val="0"/>
                  <w:marRight w:val="0"/>
                  <w:marTop w:val="0"/>
                  <w:marBottom w:val="0"/>
                  <w:divBdr>
                    <w:top w:val="none" w:sz="0" w:space="0" w:color="auto"/>
                    <w:left w:val="none" w:sz="0" w:space="0" w:color="auto"/>
                    <w:bottom w:val="none" w:sz="0" w:space="0" w:color="auto"/>
                    <w:right w:val="none" w:sz="0" w:space="0" w:color="auto"/>
                  </w:divBdr>
                </w:div>
                <w:div w:id="437870447">
                  <w:marLeft w:val="0"/>
                  <w:marRight w:val="0"/>
                  <w:marTop w:val="0"/>
                  <w:marBottom w:val="0"/>
                  <w:divBdr>
                    <w:top w:val="none" w:sz="0" w:space="0" w:color="auto"/>
                    <w:left w:val="none" w:sz="0" w:space="0" w:color="auto"/>
                    <w:bottom w:val="none" w:sz="0" w:space="0" w:color="auto"/>
                    <w:right w:val="none" w:sz="0" w:space="0" w:color="auto"/>
                  </w:divBdr>
                </w:div>
                <w:div w:id="1253706940">
                  <w:marLeft w:val="0"/>
                  <w:marRight w:val="0"/>
                  <w:marTop w:val="0"/>
                  <w:marBottom w:val="0"/>
                  <w:divBdr>
                    <w:top w:val="none" w:sz="0" w:space="0" w:color="auto"/>
                    <w:left w:val="none" w:sz="0" w:space="0" w:color="auto"/>
                    <w:bottom w:val="none" w:sz="0" w:space="0" w:color="auto"/>
                    <w:right w:val="none" w:sz="0" w:space="0" w:color="auto"/>
                  </w:divBdr>
                </w:div>
                <w:div w:id="229849691">
                  <w:marLeft w:val="0"/>
                  <w:marRight w:val="0"/>
                  <w:marTop w:val="0"/>
                  <w:marBottom w:val="0"/>
                  <w:divBdr>
                    <w:top w:val="none" w:sz="0" w:space="0" w:color="auto"/>
                    <w:left w:val="none" w:sz="0" w:space="0" w:color="auto"/>
                    <w:bottom w:val="none" w:sz="0" w:space="0" w:color="auto"/>
                    <w:right w:val="none" w:sz="0" w:space="0" w:color="auto"/>
                  </w:divBdr>
                </w:div>
                <w:div w:id="1238858001">
                  <w:marLeft w:val="0"/>
                  <w:marRight w:val="0"/>
                  <w:marTop w:val="0"/>
                  <w:marBottom w:val="0"/>
                  <w:divBdr>
                    <w:top w:val="none" w:sz="0" w:space="0" w:color="auto"/>
                    <w:left w:val="none" w:sz="0" w:space="0" w:color="auto"/>
                    <w:bottom w:val="none" w:sz="0" w:space="0" w:color="auto"/>
                    <w:right w:val="none" w:sz="0" w:space="0" w:color="auto"/>
                  </w:divBdr>
                </w:div>
                <w:div w:id="943078961">
                  <w:marLeft w:val="0"/>
                  <w:marRight w:val="0"/>
                  <w:marTop w:val="0"/>
                  <w:marBottom w:val="0"/>
                  <w:divBdr>
                    <w:top w:val="none" w:sz="0" w:space="0" w:color="auto"/>
                    <w:left w:val="none" w:sz="0" w:space="0" w:color="auto"/>
                    <w:bottom w:val="none" w:sz="0" w:space="0" w:color="auto"/>
                    <w:right w:val="none" w:sz="0" w:space="0" w:color="auto"/>
                  </w:divBdr>
                </w:div>
                <w:div w:id="131018142">
                  <w:marLeft w:val="0"/>
                  <w:marRight w:val="0"/>
                  <w:marTop w:val="0"/>
                  <w:marBottom w:val="0"/>
                  <w:divBdr>
                    <w:top w:val="none" w:sz="0" w:space="0" w:color="auto"/>
                    <w:left w:val="none" w:sz="0" w:space="0" w:color="auto"/>
                    <w:bottom w:val="none" w:sz="0" w:space="0" w:color="auto"/>
                    <w:right w:val="none" w:sz="0" w:space="0" w:color="auto"/>
                  </w:divBdr>
                </w:div>
                <w:div w:id="751199618">
                  <w:marLeft w:val="0"/>
                  <w:marRight w:val="0"/>
                  <w:marTop w:val="0"/>
                  <w:marBottom w:val="0"/>
                  <w:divBdr>
                    <w:top w:val="none" w:sz="0" w:space="0" w:color="auto"/>
                    <w:left w:val="none" w:sz="0" w:space="0" w:color="auto"/>
                    <w:bottom w:val="none" w:sz="0" w:space="0" w:color="auto"/>
                    <w:right w:val="none" w:sz="0" w:space="0" w:color="auto"/>
                  </w:divBdr>
                </w:div>
                <w:div w:id="1693846991">
                  <w:marLeft w:val="0"/>
                  <w:marRight w:val="0"/>
                  <w:marTop w:val="0"/>
                  <w:marBottom w:val="0"/>
                  <w:divBdr>
                    <w:top w:val="none" w:sz="0" w:space="0" w:color="auto"/>
                    <w:left w:val="none" w:sz="0" w:space="0" w:color="auto"/>
                    <w:bottom w:val="none" w:sz="0" w:space="0" w:color="auto"/>
                    <w:right w:val="none" w:sz="0" w:space="0" w:color="auto"/>
                  </w:divBdr>
                </w:div>
                <w:div w:id="1469972779">
                  <w:marLeft w:val="0"/>
                  <w:marRight w:val="0"/>
                  <w:marTop w:val="0"/>
                  <w:marBottom w:val="0"/>
                  <w:divBdr>
                    <w:top w:val="none" w:sz="0" w:space="0" w:color="auto"/>
                    <w:left w:val="none" w:sz="0" w:space="0" w:color="auto"/>
                    <w:bottom w:val="none" w:sz="0" w:space="0" w:color="auto"/>
                    <w:right w:val="none" w:sz="0" w:space="0" w:color="auto"/>
                  </w:divBdr>
                </w:div>
                <w:div w:id="1526284314">
                  <w:marLeft w:val="0"/>
                  <w:marRight w:val="0"/>
                  <w:marTop w:val="0"/>
                  <w:marBottom w:val="0"/>
                  <w:divBdr>
                    <w:top w:val="none" w:sz="0" w:space="0" w:color="auto"/>
                    <w:left w:val="none" w:sz="0" w:space="0" w:color="auto"/>
                    <w:bottom w:val="none" w:sz="0" w:space="0" w:color="auto"/>
                    <w:right w:val="none" w:sz="0" w:space="0" w:color="auto"/>
                  </w:divBdr>
                </w:div>
                <w:div w:id="825822427">
                  <w:marLeft w:val="0"/>
                  <w:marRight w:val="0"/>
                  <w:marTop w:val="0"/>
                  <w:marBottom w:val="0"/>
                  <w:divBdr>
                    <w:top w:val="none" w:sz="0" w:space="0" w:color="auto"/>
                    <w:left w:val="none" w:sz="0" w:space="0" w:color="auto"/>
                    <w:bottom w:val="none" w:sz="0" w:space="0" w:color="auto"/>
                    <w:right w:val="none" w:sz="0" w:space="0" w:color="auto"/>
                  </w:divBdr>
                </w:div>
                <w:div w:id="787242868">
                  <w:marLeft w:val="0"/>
                  <w:marRight w:val="0"/>
                  <w:marTop w:val="0"/>
                  <w:marBottom w:val="0"/>
                  <w:divBdr>
                    <w:top w:val="none" w:sz="0" w:space="0" w:color="auto"/>
                    <w:left w:val="none" w:sz="0" w:space="0" w:color="auto"/>
                    <w:bottom w:val="none" w:sz="0" w:space="0" w:color="auto"/>
                    <w:right w:val="none" w:sz="0" w:space="0" w:color="auto"/>
                  </w:divBdr>
                </w:div>
                <w:div w:id="368997837">
                  <w:marLeft w:val="0"/>
                  <w:marRight w:val="0"/>
                  <w:marTop w:val="0"/>
                  <w:marBottom w:val="0"/>
                  <w:divBdr>
                    <w:top w:val="none" w:sz="0" w:space="0" w:color="auto"/>
                    <w:left w:val="none" w:sz="0" w:space="0" w:color="auto"/>
                    <w:bottom w:val="none" w:sz="0" w:space="0" w:color="auto"/>
                    <w:right w:val="none" w:sz="0" w:space="0" w:color="auto"/>
                  </w:divBdr>
                </w:div>
                <w:div w:id="1879389775">
                  <w:marLeft w:val="0"/>
                  <w:marRight w:val="0"/>
                  <w:marTop w:val="0"/>
                  <w:marBottom w:val="0"/>
                  <w:divBdr>
                    <w:top w:val="none" w:sz="0" w:space="0" w:color="auto"/>
                    <w:left w:val="none" w:sz="0" w:space="0" w:color="auto"/>
                    <w:bottom w:val="none" w:sz="0" w:space="0" w:color="auto"/>
                    <w:right w:val="none" w:sz="0" w:space="0" w:color="auto"/>
                  </w:divBdr>
                </w:div>
                <w:div w:id="185490090">
                  <w:marLeft w:val="0"/>
                  <w:marRight w:val="0"/>
                  <w:marTop w:val="0"/>
                  <w:marBottom w:val="0"/>
                  <w:divBdr>
                    <w:top w:val="none" w:sz="0" w:space="0" w:color="auto"/>
                    <w:left w:val="none" w:sz="0" w:space="0" w:color="auto"/>
                    <w:bottom w:val="none" w:sz="0" w:space="0" w:color="auto"/>
                    <w:right w:val="none" w:sz="0" w:space="0" w:color="auto"/>
                  </w:divBdr>
                </w:div>
                <w:div w:id="1175614010">
                  <w:marLeft w:val="0"/>
                  <w:marRight w:val="0"/>
                  <w:marTop w:val="0"/>
                  <w:marBottom w:val="0"/>
                  <w:divBdr>
                    <w:top w:val="none" w:sz="0" w:space="0" w:color="auto"/>
                    <w:left w:val="none" w:sz="0" w:space="0" w:color="auto"/>
                    <w:bottom w:val="none" w:sz="0" w:space="0" w:color="auto"/>
                    <w:right w:val="none" w:sz="0" w:space="0" w:color="auto"/>
                  </w:divBdr>
                </w:div>
                <w:div w:id="1305545081">
                  <w:marLeft w:val="0"/>
                  <w:marRight w:val="0"/>
                  <w:marTop w:val="0"/>
                  <w:marBottom w:val="0"/>
                  <w:divBdr>
                    <w:top w:val="none" w:sz="0" w:space="0" w:color="auto"/>
                    <w:left w:val="none" w:sz="0" w:space="0" w:color="auto"/>
                    <w:bottom w:val="none" w:sz="0" w:space="0" w:color="auto"/>
                    <w:right w:val="none" w:sz="0" w:space="0" w:color="auto"/>
                  </w:divBdr>
                </w:div>
                <w:div w:id="1620337217">
                  <w:marLeft w:val="0"/>
                  <w:marRight w:val="0"/>
                  <w:marTop w:val="0"/>
                  <w:marBottom w:val="0"/>
                  <w:divBdr>
                    <w:top w:val="none" w:sz="0" w:space="0" w:color="auto"/>
                    <w:left w:val="none" w:sz="0" w:space="0" w:color="auto"/>
                    <w:bottom w:val="none" w:sz="0" w:space="0" w:color="auto"/>
                    <w:right w:val="none" w:sz="0" w:space="0" w:color="auto"/>
                  </w:divBdr>
                </w:div>
                <w:div w:id="2066294372">
                  <w:marLeft w:val="0"/>
                  <w:marRight w:val="0"/>
                  <w:marTop w:val="0"/>
                  <w:marBottom w:val="0"/>
                  <w:divBdr>
                    <w:top w:val="none" w:sz="0" w:space="0" w:color="auto"/>
                    <w:left w:val="none" w:sz="0" w:space="0" w:color="auto"/>
                    <w:bottom w:val="none" w:sz="0" w:space="0" w:color="auto"/>
                    <w:right w:val="none" w:sz="0" w:space="0" w:color="auto"/>
                  </w:divBdr>
                </w:div>
                <w:div w:id="1670937703">
                  <w:marLeft w:val="0"/>
                  <w:marRight w:val="0"/>
                  <w:marTop w:val="0"/>
                  <w:marBottom w:val="0"/>
                  <w:divBdr>
                    <w:top w:val="none" w:sz="0" w:space="0" w:color="auto"/>
                    <w:left w:val="none" w:sz="0" w:space="0" w:color="auto"/>
                    <w:bottom w:val="none" w:sz="0" w:space="0" w:color="auto"/>
                    <w:right w:val="none" w:sz="0" w:space="0" w:color="auto"/>
                  </w:divBdr>
                </w:div>
                <w:div w:id="577787048">
                  <w:marLeft w:val="0"/>
                  <w:marRight w:val="0"/>
                  <w:marTop w:val="0"/>
                  <w:marBottom w:val="0"/>
                  <w:divBdr>
                    <w:top w:val="none" w:sz="0" w:space="0" w:color="auto"/>
                    <w:left w:val="none" w:sz="0" w:space="0" w:color="auto"/>
                    <w:bottom w:val="none" w:sz="0" w:space="0" w:color="auto"/>
                    <w:right w:val="none" w:sz="0" w:space="0" w:color="auto"/>
                  </w:divBdr>
                </w:div>
                <w:div w:id="1522474462">
                  <w:marLeft w:val="0"/>
                  <w:marRight w:val="0"/>
                  <w:marTop w:val="0"/>
                  <w:marBottom w:val="0"/>
                  <w:divBdr>
                    <w:top w:val="none" w:sz="0" w:space="0" w:color="auto"/>
                    <w:left w:val="none" w:sz="0" w:space="0" w:color="auto"/>
                    <w:bottom w:val="none" w:sz="0" w:space="0" w:color="auto"/>
                    <w:right w:val="none" w:sz="0" w:space="0" w:color="auto"/>
                  </w:divBdr>
                </w:div>
                <w:div w:id="1355963051">
                  <w:marLeft w:val="0"/>
                  <w:marRight w:val="0"/>
                  <w:marTop w:val="0"/>
                  <w:marBottom w:val="0"/>
                  <w:divBdr>
                    <w:top w:val="none" w:sz="0" w:space="0" w:color="auto"/>
                    <w:left w:val="none" w:sz="0" w:space="0" w:color="auto"/>
                    <w:bottom w:val="none" w:sz="0" w:space="0" w:color="auto"/>
                    <w:right w:val="none" w:sz="0" w:space="0" w:color="auto"/>
                  </w:divBdr>
                </w:div>
                <w:div w:id="1997566550">
                  <w:marLeft w:val="0"/>
                  <w:marRight w:val="0"/>
                  <w:marTop w:val="0"/>
                  <w:marBottom w:val="0"/>
                  <w:divBdr>
                    <w:top w:val="none" w:sz="0" w:space="0" w:color="auto"/>
                    <w:left w:val="none" w:sz="0" w:space="0" w:color="auto"/>
                    <w:bottom w:val="none" w:sz="0" w:space="0" w:color="auto"/>
                    <w:right w:val="none" w:sz="0" w:space="0" w:color="auto"/>
                  </w:divBdr>
                </w:div>
                <w:div w:id="128011817">
                  <w:marLeft w:val="0"/>
                  <w:marRight w:val="0"/>
                  <w:marTop w:val="0"/>
                  <w:marBottom w:val="0"/>
                  <w:divBdr>
                    <w:top w:val="none" w:sz="0" w:space="0" w:color="auto"/>
                    <w:left w:val="none" w:sz="0" w:space="0" w:color="auto"/>
                    <w:bottom w:val="none" w:sz="0" w:space="0" w:color="auto"/>
                    <w:right w:val="none" w:sz="0" w:space="0" w:color="auto"/>
                  </w:divBdr>
                </w:div>
                <w:div w:id="262537406">
                  <w:marLeft w:val="0"/>
                  <w:marRight w:val="0"/>
                  <w:marTop w:val="0"/>
                  <w:marBottom w:val="0"/>
                  <w:divBdr>
                    <w:top w:val="none" w:sz="0" w:space="0" w:color="auto"/>
                    <w:left w:val="none" w:sz="0" w:space="0" w:color="auto"/>
                    <w:bottom w:val="none" w:sz="0" w:space="0" w:color="auto"/>
                    <w:right w:val="none" w:sz="0" w:space="0" w:color="auto"/>
                  </w:divBdr>
                </w:div>
                <w:div w:id="153420366">
                  <w:marLeft w:val="0"/>
                  <w:marRight w:val="0"/>
                  <w:marTop w:val="0"/>
                  <w:marBottom w:val="0"/>
                  <w:divBdr>
                    <w:top w:val="none" w:sz="0" w:space="0" w:color="auto"/>
                    <w:left w:val="none" w:sz="0" w:space="0" w:color="auto"/>
                    <w:bottom w:val="none" w:sz="0" w:space="0" w:color="auto"/>
                    <w:right w:val="none" w:sz="0" w:space="0" w:color="auto"/>
                  </w:divBdr>
                </w:div>
                <w:div w:id="1785035664">
                  <w:marLeft w:val="0"/>
                  <w:marRight w:val="0"/>
                  <w:marTop w:val="0"/>
                  <w:marBottom w:val="0"/>
                  <w:divBdr>
                    <w:top w:val="none" w:sz="0" w:space="0" w:color="auto"/>
                    <w:left w:val="none" w:sz="0" w:space="0" w:color="auto"/>
                    <w:bottom w:val="none" w:sz="0" w:space="0" w:color="auto"/>
                    <w:right w:val="none" w:sz="0" w:space="0" w:color="auto"/>
                  </w:divBdr>
                </w:div>
                <w:div w:id="1574507736">
                  <w:marLeft w:val="0"/>
                  <w:marRight w:val="0"/>
                  <w:marTop w:val="0"/>
                  <w:marBottom w:val="0"/>
                  <w:divBdr>
                    <w:top w:val="none" w:sz="0" w:space="0" w:color="auto"/>
                    <w:left w:val="none" w:sz="0" w:space="0" w:color="auto"/>
                    <w:bottom w:val="none" w:sz="0" w:space="0" w:color="auto"/>
                    <w:right w:val="none" w:sz="0" w:space="0" w:color="auto"/>
                  </w:divBdr>
                </w:div>
                <w:div w:id="608313933">
                  <w:marLeft w:val="0"/>
                  <w:marRight w:val="0"/>
                  <w:marTop w:val="0"/>
                  <w:marBottom w:val="0"/>
                  <w:divBdr>
                    <w:top w:val="none" w:sz="0" w:space="0" w:color="auto"/>
                    <w:left w:val="none" w:sz="0" w:space="0" w:color="auto"/>
                    <w:bottom w:val="none" w:sz="0" w:space="0" w:color="auto"/>
                    <w:right w:val="none" w:sz="0" w:space="0" w:color="auto"/>
                  </w:divBdr>
                </w:div>
                <w:div w:id="1849444220">
                  <w:marLeft w:val="0"/>
                  <w:marRight w:val="0"/>
                  <w:marTop w:val="0"/>
                  <w:marBottom w:val="0"/>
                  <w:divBdr>
                    <w:top w:val="none" w:sz="0" w:space="0" w:color="auto"/>
                    <w:left w:val="none" w:sz="0" w:space="0" w:color="auto"/>
                    <w:bottom w:val="none" w:sz="0" w:space="0" w:color="auto"/>
                    <w:right w:val="none" w:sz="0" w:space="0" w:color="auto"/>
                  </w:divBdr>
                </w:div>
                <w:div w:id="1915624434">
                  <w:marLeft w:val="0"/>
                  <w:marRight w:val="0"/>
                  <w:marTop w:val="0"/>
                  <w:marBottom w:val="0"/>
                  <w:divBdr>
                    <w:top w:val="none" w:sz="0" w:space="0" w:color="auto"/>
                    <w:left w:val="none" w:sz="0" w:space="0" w:color="auto"/>
                    <w:bottom w:val="none" w:sz="0" w:space="0" w:color="auto"/>
                    <w:right w:val="none" w:sz="0" w:space="0" w:color="auto"/>
                  </w:divBdr>
                </w:div>
                <w:div w:id="643970095">
                  <w:marLeft w:val="0"/>
                  <w:marRight w:val="0"/>
                  <w:marTop w:val="0"/>
                  <w:marBottom w:val="0"/>
                  <w:divBdr>
                    <w:top w:val="none" w:sz="0" w:space="0" w:color="auto"/>
                    <w:left w:val="none" w:sz="0" w:space="0" w:color="auto"/>
                    <w:bottom w:val="none" w:sz="0" w:space="0" w:color="auto"/>
                    <w:right w:val="none" w:sz="0" w:space="0" w:color="auto"/>
                  </w:divBdr>
                </w:div>
                <w:div w:id="189882066">
                  <w:marLeft w:val="0"/>
                  <w:marRight w:val="0"/>
                  <w:marTop w:val="0"/>
                  <w:marBottom w:val="0"/>
                  <w:divBdr>
                    <w:top w:val="none" w:sz="0" w:space="0" w:color="auto"/>
                    <w:left w:val="none" w:sz="0" w:space="0" w:color="auto"/>
                    <w:bottom w:val="none" w:sz="0" w:space="0" w:color="auto"/>
                    <w:right w:val="none" w:sz="0" w:space="0" w:color="auto"/>
                  </w:divBdr>
                </w:div>
                <w:div w:id="919631873">
                  <w:marLeft w:val="0"/>
                  <w:marRight w:val="0"/>
                  <w:marTop w:val="0"/>
                  <w:marBottom w:val="0"/>
                  <w:divBdr>
                    <w:top w:val="none" w:sz="0" w:space="0" w:color="auto"/>
                    <w:left w:val="none" w:sz="0" w:space="0" w:color="auto"/>
                    <w:bottom w:val="none" w:sz="0" w:space="0" w:color="auto"/>
                    <w:right w:val="none" w:sz="0" w:space="0" w:color="auto"/>
                  </w:divBdr>
                </w:div>
                <w:div w:id="1795713664">
                  <w:marLeft w:val="0"/>
                  <w:marRight w:val="0"/>
                  <w:marTop w:val="0"/>
                  <w:marBottom w:val="0"/>
                  <w:divBdr>
                    <w:top w:val="none" w:sz="0" w:space="0" w:color="auto"/>
                    <w:left w:val="none" w:sz="0" w:space="0" w:color="auto"/>
                    <w:bottom w:val="none" w:sz="0" w:space="0" w:color="auto"/>
                    <w:right w:val="none" w:sz="0" w:space="0" w:color="auto"/>
                  </w:divBdr>
                </w:div>
                <w:div w:id="1496187534">
                  <w:marLeft w:val="0"/>
                  <w:marRight w:val="0"/>
                  <w:marTop w:val="0"/>
                  <w:marBottom w:val="0"/>
                  <w:divBdr>
                    <w:top w:val="none" w:sz="0" w:space="0" w:color="auto"/>
                    <w:left w:val="none" w:sz="0" w:space="0" w:color="auto"/>
                    <w:bottom w:val="none" w:sz="0" w:space="0" w:color="auto"/>
                    <w:right w:val="none" w:sz="0" w:space="0" w:color="auto"/>
                  </w:divBdr>
                </w:div>
                <w:div w:id="33192979">
                  <w:marLeft w:val="0"/>
                  <w:marRight w:val="0"/>
                  <w:marTop w:val="0"/>
                  <w:marBottom w:val="0"/>
                  <w:divBdr>
                    <w:top w:val="none" w:sz="0" w:space="0" w:color="auto"/>
                    <w:left w:val="none" w:sz="0" w:space="0" w:color="auto"/>
                    <w:bottom w:val="none" w:sz="0" w:space="0" w:color="auto"/>
                    <w:right w:val="none" w:sz="0" w:space="0" w:color="auto"/>
                  </w:divBdr>
                </w:div>
                <w:div w:id="280377653">
                  <w:marLeft w:val="0"/>
                  <w:marRight w:val="0"/>
                  <w:marTop w:val="0"/>
                  <w:marBottom w:val="0"/>
                  <w:divBdr>
                    <w:top w:val="none" w:sz="0" w:space="0" w:color="auto"/>
                    <w:left w:val="none" w:sz="0" w:space="0" w:color="auto"/>
                    <w:bottom w:val="none" w:sz="0" w:space="0" w:color="auto"/>
                    <w:right w:val="none" w:sz="0" w:space="0" w:color="auto"/>
                  </w:divBdr>
                </w:div>
                <w:div w:id="1370452641">
                  <w:marLeft w:val="0"/>
                  <w:marRight w:val="0"/>
                  <w:marTop w:val="0"/>
                  <w:marBottom w:val="0"/>
                  <w:divBdr>
                    <w:top w:val="none" w:sz="0" w:space="0" w:color="auto"/>
                    <w:left w:val="none" w:sz="0" w:space="0" w:color="auto"/>
                    <w:bottom w:val="none" w:sz="0" w:space="0" w:color="auto"/>
                    <w:right w:val="none" w:sz="0" w:space="0" w:color="auto"/>
                  </w:divBdr>
                </w:div>
                <w:div w:id="909576772">
                  <w:marLeft w:val="0"/>
                  <w:marRight w:val="0"/>
                  <w:marTop w:val="0"/>
                  <w:marBottom w:val="0"/>
                  <w:divBdr>
                    <w:top w:val="none" w:sz="0" w:space="0" w:color="auto"/>
                    <w:left w:val="none" w:sz="0" w:space="0" w:color="auto"/>
                    <w:bottom w:val="none" w:sz="0" w:space="0" w:color="auto"/>
                    <w:right w:val="none" w:sz="0" w:space="0" w:color="auto"/>
                  </w:divBdr>
                </w:div>
                <w:div w:id="14220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5527571">
      <w:bodyDiv w:val="1"/>
      <w:marLeft w:val="0"/>
      <w:marRight w:val="0"/>
      <w:marTop w:val="0"/>
      <w:marBottom w:val="0"/>
      <w:divBdr>
        <w:top w:val="none" w:sz="0" w:space="0" w:color="auto"/>
        <w:left w:val="none" w:sz="0" w:space="0" w:color="auto"/>
        <w:bottom w:val="none" w:sz="0" w:space="0" w:color="auto"/>
        <w:right w:val="none" w:sz="0" w:space="0" w:color="auto"/>
      </w:divBdr>
      <w:divsChild>
        <w:div w:id="654722392">
          <w:marLeft w:val="0"/>
          <w:marRight w:val="0"/>
          <w:marTop w:val="0"/>
          <w:marBottom w:val="0"/>
          <w:divBdr>
            <w:top w:val="none" w:sz="0" w:space="0" w:color="auto"/>
            <w:left w:val="none" w:sz="0" w:space="0" w:color="auto"/>
            <w:bottom w:val="none" w:sz="0" w:space="0" w:color="auto"/>
            <w:right w:val="none" w:sz="0" w:space="0" w:color="auto"/>
          </w:divBdr>
        </w:div>
        <w:div w:id="1413043823">
          <w:marLeft w:val="0"/>
          <w:marRight w:val="0"/>
          <w:marTop w:val="0"/>
          <w:marBottom w:val="0"/>
          <w:divBdr>
            <w:top w:val="none" w:sz="0" w:space="0" w:color="auto"/>
            <w:left w:val="none" w:sz="0" w:space="0" w:color="auto"/>
            <w:bottom w:val="none" w:sz="0" w:space="0" w:color="auto"/>
            <w:right w:val="none" w:sz="0" w:space="0" w:color="auto"/>
          </w:divBdr>
        </w:div>
        <w:div w:id="205223334">
          <w:marLeft w:val="0"/>
          <w:marRight w:val="0"/>
          <w:marTop w:val="0"/>
          <w:marBottom w:val="0"/>
          <w:divBdr>
            <w:top w:val="none" w:sz="0" w:space="0" w:color="auto"/>
            <w:left w:val="none" w:sz="0" w:space="0" w:color="auto"/>
            <w:bottom w:val="none" w:sz="0" w:space="0" w:color="auto"/>
            <w:right w:val="none" w:sz="0" w:space="0" w:color="auto"/>
          </w:divBdr>
        </w:div>
        <w:div w:id="377126274">
          <w:marLeft w:val="0"/>
          <w:marRight w:val="0"/>
          <w:marTop w:val="0"/>
          <w:marBottom w:val="0"/>
          <w:divBdr>
            <w:top w:val="none" w:sz="0" w:space="0" w:color="auto"/>
            <w:left w:val="none" w:sz="0" w:space="0" w:color="auto"/>
            <w:bottom w:val="none" w:sz="0" w:space="0" w:color="auto"/>
            <w:right w:val="none" w:sz="0" w:space="0" w:color="auto"/>
          </w:divBdr>
        </w:div>
      </w:divsChild>
    </w:div>
    <w:div w:id="616564219">
      <w:bodyDiv w:val="1"/>
      <w:marLeft w:val="0"/>
      <w:marRight w:val="0"/>
      <w:marTop w:val="0"/>
      <w:marBottom w:val="0"/>
      <w:divBdr>
        <w:top w:val="none" w:sz="0" w:space="0" w:color="auto"/>
        <w:left w:val="none" w:sz="0" w:space="0" w:color="auto"/>
        <w:bottom w:val="none" w:sz="0" w:space="0" w:color="auto"/>
        <w:right w:val="none" w:sz="0" w:space="0" w:color="auto"/>
      </w:divBdr>
      <w:divsChild>
        <w:div w:id="1379359295">
          <w:marLeft w:val="0"/>
          <w:marRight w:val="0"/>
          <w:marTop w:val="0"/>
          <w:marBottom w:val="0"/>
          <w:divBdr>
            <w:top w:val="none" w:sz="0" w:space="0" w:color="auto"/>
            <w:left w:val="none" w:sz="0" w:space="0" w:color="auto"/>
            <w:bottom w:val="none" w:sz="0" w:space="0" w:color="auto"/>
            <w:right w:val="none" w:sz="0" w:space="0" w:color="auto"/>
          </w:divBdr>
        </w:div>
        <w:div w:id="1196314581">
          <w:marLeft w:val="0"/>
          <w:marRight w:val="0"/>
          <w:marTop w:val="0"/>
          <w:marBottom w:val="0"/>
          <w:divBdr>
            <w:top w:val="none" w:sz="0" w:space="0" w:color="auto"/>
            <w:left w:val="none" w:sz="0" w:space="0" w:color="auto"/>
            <w:bottom w:val="none" w:sz="0" w:space="0" w:color="auto"/>
            <w:right w:val="none" w:sz="0" w:space="0" w:color="auto"/>
          </w:divBdr>
        </w:div>
        <w:div w:id="941960164">
          <w:marLeft w:val="0"/>
          <w:marRight w:val="0"/>
          <w:marTop w:val="0"/>
          <w:marBottom w:val="0"/>
          <w:divBdr>
            <w:top w:val="none" w:sz="0" w:space="0" w:color="auto"/>
            <w:left w:val="none" w:sz="0" w:space="0" w:color="auto"/>
            <w:bottom w:val="none" w:sz="0" w:space="0" w:color="auto"/>
            <w:right w:val="none" w:sz="0" w:space="0" w:color="auto"/>
          </w:divBdr>
        </w:div>
        <w:div w:id="1723141231">
          <w:marLeft w:val="0"/>
          <w:marRight w:val="0"/>
          <w:marTop w:val="0"/>
          <w:marBottom w:val="0"/>
          <w:divBdr>
            <w:top w:val="none" w:sz="0" w:space="0" w:color="auto"/>
            <w:left w:val="none" w:sz="0" w:space="0" w:color="auto"/>
            <w:bottom w:val="none" w:sz="0" w:space="0" w:color="auto"/>
            <w:right w:val="none" w:sz="0" w:space="0" w:color="auto"/>
          </w:divBdr>
        </w:div>
        <w:div w:id="2045056481">
          <w:marLeft w:val="0"/>
          <w:marRight w:val="0"/>
          <w:marTop w:val="0"/>
          <w:marBottom w:val="0"/>
          <w:divBdr>
            <w:top w:val="none" w:sz="0" w:space="0" w:color="auto"/>
            <w:left w:val="none" w:sz="0" w:space="0" w:color="auto"/>
            <w:bottom w:val="none" w:sz="0" w:space="0" w:color="auto"/>
            <w:right w:val="none" w:sz="0" w:space="0" w:color="auto"/>
          </w:divBdr>
        </w:div>
        <w:div w:id="2049336197">
          <w:marLeft w:val="0"/>
          <w:marRight w:val="0"/>
          <w:marTop w:val="0"/>
          <w:marBottom w:val="0"/>
          <w:divBdr>
            <w:top w:val="none" w:sz="0" w:space="0" w:color="auto"/>
            <w:left w:val="none" w:sz="0" w:space="0" w:color="auto"/>
            <w:bottom w:val="none" w:sz="0" w:space="0" w:color="auto"/>
            <w:right w:val="none" w:sz="0" w:space="0" w:color="auto"/>
          </w:divBdr>
        </w:div>
        <w:div w:id="233440512">
          <w:marLeft w:val="0"/>
          <w:marRight w:val="0"/>
          <w:marTop w:val="0"/>
          <w:marBottom w:val="0"/>
          <w:divBdr>
            <w:top w:val="none" w:sz="0" w:space="0" w:color="auto"/>
            <w:left w:val="none" w:sz="0" w:space="0" w:color="auto"/>
            <w:bottom w:val="none" w:sz="0" w:space="0" w:color="auto"/>
            <w:right w:val="none" w:sz="0" w:space="0" w:color="auto"/>
          </w:divBdr>
        </w:div>
        <w:div w:id="1763839568">
          <w:marLeft w:val="0"/>
          <w:marRight w:val="0"/>
          <w:marTop w:val="0"/>
          <w:marBottom w:val="0"/>
          <w:divBdr>
            <w:top w:val="none" w:sz="0" w:space="0" w:color="auto"/>
            <w:left w:val="none" w:sz="0" w:space="0" w:color="auto"/>
            <w:bottom w:val="none" w:sz="0" w:space="0" w:color="auto"/>
            <w:right w:val="none" w:sz="0" w:space="0" w:color="auto"/>
          </w:divBdr>
        </w:div>
      </w:divsChild>
    </w:div>
    <w:div w:id="762647478">
      <w:bodyDiv w:val="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15"/>
          <w:marBottom w:val="0"/>
          <w:divBdr>
            <w:top w:val="none" w:sz="0" w:space="0" w:color="auto"/>
            <w:left w:val="none" w:sz="0" w:space="0" w:color="auto"/>
            <w:bottom w:val="none" w:sz="0" w:space="0" w:color="auto"/>
            <w:right w:val="none" w:sz="0" w:space="0" w:color="auto"/>
          </w:divBdr>
          <w:divsChild>
            <w:div w:id="104161125">
              <w:marLeft w:val="0"/>
              <w:marRight w:val="0"/>
              <w:marTop w:val="0"/>
              <w:marBottom w:val="0"/>
              <w:divBdr>
                <w:top w:val="none" w:sz="0" w:space="0" w:color="auto"/>
                <w:left w:val="none" w:sz="0" w:space="0" w:color="auto"/>
                <w:bottom w:val="none" w:sz="0" w:space="0" w:color="auto"/>
                <w:right w:val="none" w:sz="0" w:space="0" w:color="auto"/>
              </w:divBdr>
              <w:divsChild>
                <w:div w:id="868032879">
                  <w:marLeft w:val="0"/>
                  <w:marRight w:val="0"/>
                  <w:marTop w:val="0"/>
                  <w:marBottom w:val="0"/>
                  <w:divBdr>
                    <w:top w:val="none" w:sz="0" w:space="0" w:color="auto"/>
                    <w:left w:val="none" w:sz="0" w:space="0" w:color="auto"/>
                    <w:bottom w:val="none" w:sz="0" w:space="0" w:color="auto"/>
                    <w:right w:val="none" w:sz="0" w:space="0" w:color="auto"/>
                  </w:divBdr>
                </w:div>
                <w:div w:id="1057776052">
                  <w:marLeft w:val="0"/>
                  <w:marRight w:val="0"/>
                  <w:marTop w:val="0"/>
                  <w:marBottom w:val="0"/>
                  <w:divBdr>
                    <w:top w:val="none" w:sz="0" w:space="0" w:color="auto"/>
                    <w:left w:val="none" w:sz="0" w:space="0" w:color="auto"/>
                    <w:bottom w:val="none" w:sz="0" w:space="0" w:color="auto"/>
                    <w:right w:val="none" w:sz="0" w:space="0" w:color="auto"/>
                  </w:divBdr>
                </w:div>
                <w:div w:id="1703824418">
                  <w:marLeft w:val="0"/>
                  <w:marRight w:val="0"/>
                  <w:marTop w:val="0"/>
                  <w:marBottom w:val="0"/>
                  <w:divBdr>
                    <w:top w:val="none" w:sz="0" w:space="0" w:color="auto"/>
                    <w:left w:val="none" w:sz="0" w:space="0" w:color="auto"/>
                    <w:bottom w:val="none" w:sz="0" w:space="0" w:color="auto"/>
                    <w:right w:val="none" w:sz="0" w:space="0" w:color="auto"/>
                  </w:divBdr>
                </w:div>
                <w:div w:id="1281379312">
                  <w:marLeft w:val="0"/>
                  <w:marRight w:val="0"/>
                  <w:marTop w:val="0"/>
                  <w:marBottom w:val="0"/>
                  <w:divBdr>
                    <w:top w:val="none" w:sz="0" w:space="0" w:color="auto"/>
                    <w:left w:val="none" w:sz="0" w:space="0" w:color="auto"/>
                    <w:bottom w:val="none" w:sz="0" w:space="0" w:color="auto"/>
                    <w:right w:val="none" w:sz="0" w:space="0" w:color="auto"/>
                  </w:divBdr>
                </w:div>
                <w:div w:id="1207915948">
                  <w:marLeft w:val="0"/>
                  <w:marRight w:val="0"/>
                  <w:marTop w:val="0"/>
                  <w:marBottom w:val="0"/>
                  <w:divBdr>
                    <w:top w:val="none" w:sz="0" w:space="0" w:color="auto"/>
                    <w:left w:val="none" w:sz="0" w:space="0" w:color="auto"/>
                    <w:bottom w:val="none" w:sz="0" w:space="0" w:color="auto"/>
                    <w:right w:val="none" w:sz="0" w:space="0" w:color="auto"/>
                  </w:divBdr>
                </w:div>
                <w:div w:id="1279683904">
                  <w:marLeft w:val="0"/>
                  <w:marRight w:val="0"/>
                  <w:marTop w:val="0"/>
                  <w:marBottom w:val="0"/>
                  <w:divBdr>
                    <w:top w:val="none" w:sz="0" w:space="0" w:color="auto"/>
                    <w:left w:val="none" w:sz="0" w:space="0" w:color="auto"/>
                    <w:bottom w:val="none" w:sz="0" w:space="0" w:color="auto"/>
                    <w:right w:val="none" w:sz="0" w:space="0" w:color="auto"/>
                  </w:divBdr>
                </w:div>
                <w:div w:id="1522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144">
          <w:marLeft w:val="0"/>
          <w:marRight w:val="0"/>
          <w:marTop w:val="15"/>
          <w:marBottom w:val="0"/>
          <w:divBdr>
            <w:top w:val="none" w:sz="0" w:space="0" w:color="auto"/>
            <w:left w:val="none" w:sz="0" w:space="0" w:color="auto"/>
            <w:bottom w:val="none" w:sz="0" w:space="0" w:color="auto"/>
            <w:right w:val="none" w:sz="0" w:space="0" w:color="auto"/>
          </w:divBdr>
          <w:divsChild>
            <w:div w:id="417945350">
              <w:marLeft w:val="0"/>
              <w:marRight w:val="0"/>
              <w:marTop w:val="0"/>
              <w:marBottom w:val="0"/>
              <w:divBdr>
                <w:top w:val="none" w:sz="0" w:space="0" w:color="auto"/>
                <w:left w:val="none" w:sz="0" w:space="0" w:color="auto"/>
                <w:bottom w:val="none" w:sz="0" w:space="0" w:color="auto"/>
                <w:right w:val="none" w:sz="0" w:space="0" w:color="auto"/>
              </w:divBdr>
              <w:divsChild>
                <w:div w:id="939026165">
                  <w:marLeft w:val="0"/>
                  <w:marRight w:val="0"/>
                  <w:marTop w:val="0"/>
                  <w:marBottom w:val="0"/>
                  <w:divBdr>
                    <w:top w:val="none" w:sz="0" w:space="0" w:color="auto"/>
                    <w:left w:val="none" w:sz="0" w:space="0" w:color="auto"/>
                    <w:bottom w:val="none" w:sz="0" w:space="0" w:color="auto"/>
                    <w:right w:val="none" w:sz="0" w:space="0" w:color="auto"/>
                  </w:divBdr>
                </w:div>
                <w:div w:id="1846476850">
                  <w:marLeft w:val="0"/>
                  <w:marRight w:val="0"/>
                  <w:marTop w:val="0"/>
                  <w:marBottom w:val="0"/>
                  <w:divBdr>
                    <w:top w:val="none" w:sz="0" w:space="0" w:color="auto"/>
                    <w:left w:val="none" w:sz="0" w:space="0" w:color="auto"/>
                    <w:bottom w:val="none" w:sz="0" w:space="0" w:color="auto"/>
                    <w:right w:val="none" w:sz="0" w:space="0" w:color="auto"/>
                  </w:divBdr>
                </w:div>
                <w:div w:id="2022732954">
                  <w:marLeft w:val="0"/>
                  <w:marRight w:val="0"/>
                  <w:marTop w:val="0"/>
                  <w:marBottom w:val="0"/>
                  <w:divBdr>
                    <w:top w:val="none" w:sz="0" w:space="0" w:color="auto"/>
                    <w:left w:val="none" w:sz="0" w:space="0" w:color="auto"/>
                    <w:bottom w:val="none" w:sz="0" w:space="0" w:color="auto"/>
                    <w:right w:val="none" w:sz="0" w:space="0" w:color="auto"/>
                  </w:divBdr>
                </w:div>
                <w:div w:id="1503353373">
                  <w:marLeft w:val="0"/>
                  <w:marRight w:val="0"/>
                  <w:marTop w:val="0"/>
                  <w:marBottom w:val="0"/>
                  <w:divBdr>
                    <w:top w:val="none" w:sz="0" w:space="0" w:color="auto"/>
                    <w:left w:val="none" w:sz="0" w:space="0" w:color="auto"/>
                    <w:bottom w:val="none" w:sz="0" w:space="0" w:color="auto"/>
                    <w:right w:val="none" w:sz="0" w:space="0" w:color="auto"/>
                  </w:divBdr>
                </w:div>
                <w:div w:id="521554721">
                  <w:marLeft w:val="0"/>
                  <w:marRight w:val="0"/>
                  <w:marTop w:val="0"/>
                  <w:marBottom w:val="0"/>
                  <w:divBdr>
                    <w:top w:val="none" w:sz="0" w:space="0" w:color="auto"/>
                    <w:left w:val="none" w:sz="0" w:space="0" w:color="auto"/>
                    <w:bottom w:val="none" w:sz="0" w:space="0" w:color="auto"/>
                    <w:right w:val="none" w:sz="0" w:space="0" w:color="auto"/>
                  </w:divBdr>
                </w:div>
                <w:div w:id="1311403927">
                  <w:marLeft w:val="0"/>
                  <w:marRight w:val="0"/>
                  <w:marTop w:val="0"/>
                  <w:marBottom w:val="0"/>
                  <w:divBdr>
                    <w:top w:val="none" w:sz="0" w:space="0" w:color="auto"/>
                    <w:left w:val="none" w:sz="0" w:space="0" w:color="auto"/>
                    <w:bottom w:val="none" w:sz="0" w:space="0" w:color="auto"/>
                    <w:right w:val="none" w:sz="0" w:space="0" w:color="auto"/>
                  </w:divBdr>
                </w:div>
                <w:div w:id="243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9565">
      <w:bodyDiv w:val="1"/>
      <w:marLeft w:val="0"/>
      <w:marRight w:val="0"/>
      <w:marTop w:val="0"/>
      <w:marBottom w:val="0"/>
      <w:divBdr>
        <w:top w:val="none" w:sz="0" w:space="0" w:color="auto"/>
        <w:left w:val="none" w:sz="0" w:space="0" w:color="auto"/>
        <w:bottom w:val="none" w:sz="0" w:space="0" w:color="auto"/>
        <w:right w:val="none" w:sz="0" w:space="0" w:color="auto"/>
      </w:divBdr>
      <w:divsChild>
        <w:div w:id="931551994">
          <w:marLeft w:val="0"/>
          <w:marRight w:val="0"/>
          <w:marTop w:val="15"/>
          <w:marBottom w:val="0"/>
          <w:divBdr>
            <w:top w:val="none" w:sz="0" w:space="0" w:color="auto"/>
            <w:left w:val="none" w:sz="0" w:space="0" w:color="auto"/>
            <w:bottom w:val="none" w:sz="0" w:space="0" w:color="auto"/>
            <w:right w:val="none" w:sz="0" w:space="0" w:color="auto"/>
          </w:divBdr>
          <w:divsChild>
            <w:div w:id="265189639">
              <w:marLeft w:val="0"/>
              <w:marRight w:val="0"/>
              <w:marTop w:val="0"/>
              <w:marBottom w:val="0"/>
              <w:divBdr>
                <w:top w:val="none" w:sz="0" w:space="0" w:color="auto"/>
                <w:left w:val="none" w:sz="0" w:space="0" w:color="auto"/>
                <w:bottom w:val="none" w:sz="0" w:space="0" w:color="auto"/>
                <w:right w:val="none" w:sz="0" w:space="0" w:color="auto"/>
              </w:divBdr>
              <w:divsChild>
                <w:div w:id="7585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268">
          <w:marLeft w:val="0"/>
          <w:marRight w:val="0"/>
          <w:marTop w:val="15"/>
          <w:marBottom w:val="0"/>
          <w:divBdr>
            <w:top w:val="none" w:sz="0" w:space="0" w:color="auto"/>
            <w:left w:val="none" w:sz="0" w:space="0" w:color="auto"/>
            <w:bottom w:val="none" w:sz="0" w:space="0" w:color="auto"/>
            <w:right w:val="none" w:sz="0" w:space="0" w:color="auto"/>
          </w:divBdr>
          <w:divsChild>
            <w:div w:id="1631743456">
              <w:marLeft w:val="0"/>
              <w:marRight w:val="0"/>
              <w:marTop w:val="0"/>
              <w:marBottom w:val="0"/>
              <w:divBdr>
                <w:top w:val="none" w:sz="0" w:space="0" w:color="auto"/>
                <w:left w:val="none" w:sz="0" w:space="0" w:color="auto"/>
                <w:bottom w:val="none" w:sz="0" w:space="0" w:color="auto"/>
                <w:right w:val="none" w:sz="0" w:space="0" w:color="auto"/>
              </w:divBdr>
              <w:divsChild>
                <w:div w:id="1335261973">
                  <w:marLeft w:val="0"/>
                  <w:marRight w:val="0"/>
                  <w:marTop w:val="0"/>
                  <w:marBottom w:val="0"/>
                  <w:divBdr>
                    <w:top w:val="none" w:sz="0" w:space="0" w:color="auto"/>
                    <w:left w:val="none" w:sz="0" w:space="0" w:color="auto"/>
                    <w:bottom w:val="none" w:sz="0" w:space="0" w:color="auto"/>
                    <w:right w:val="none" w:sz="0" w:space="0" w:color="auto"/>
                  </w:divBdr>
                </w:div>
                <w:div w:id="179316081">
                  <w:marLeft w:val="0"/>
                  <w:marRight w:val="0"/>
                  <w:marTop w:val="0"/>
                  <w:marBottom w:val="0"/>
                  <w:divBdr>
                    <w:top w:val="none" w:sz="0" w:space="0" w:color="auto"/>
                    <w:left w:val="none" w:sz="0" w:space="0" w:color="auto"/>
                    <w:bottom w:val="none" w:sz="0" w:space="0" w:color="auto"/>
                    <w:right w:val="none" w:sz="0" w:space="0" w:color="auto"/>
                  </w:divBdr>
                </w:div>
                <w:div w:id="2114090941">
                  <w:marLeft w:val="0"/>
                  <w:marRight w:val="0"/>
                  <w:marTop w:val="0"/>
                  <w:marBottom w:val="0"/>
                  <w:divBdr>
                    <w:top w:val="none" w:sz="0" w:space="0" w:color="auto"/>
                    <w:left w:val="none" w:sz="0" w:space="0" w:color="auto"/>
                    <w:bottom w:val="none" w:sz="0" w:space="0" w:color="auto"/>
                    <w:right w:val="none" w:sz="0" w:space="0" w:color="auto"/>
                  </w:divBdr>
                </w:div>
                <w:div w:id="856649966">
                  <w:marLeft w:val="0"/>
                  <w:marRight w:val="0"/>
                  <w:marTop w:val="0"/>
                  <w:marBottom w:val="0"/>
                  <w:divBdr>
                    <w:top w:val="none" w:sz="0" w:space="0" w:color="auto"/>
                    <w:left w:val="none" w:sz="0" w:space="0" w:color="auto"/>
                    <w:bottom w:val="none" w:sz="0" w:space="0" w:color="auto"/>
                    <w:right w:val="none" w:sz="0" w:space="0" w:color="auto"/>
                  </w:divBdr>
                </w:div>
                <w:div w:id="150560573">
                  <w:marLeft w:val="0"/>
                  <w:marRight w:val="0"/>
                  <w:marTop w:val="0"/>
                  <w:marBottom w:val="0"/>
                  <w:divBdr>
                    <w:top w:val="none" w:sz="0" w:space="0" w:color="auto"/>
                    <w:left w:val="none" w:sz="0" w:space="0" w:color="auto"/>
                    <w:bottom w:val="none" w:sz="0" w:space="0" w:color="auto"/>
                    <w:right w:val="none" w:sz="0" w:space="0" w:color="auto"/>
                  </w:divBdr>
                </w:div>
                <w:div w:id="1143891953">
                  <w:marLeft w:val="0"/>
                  <w:marRight w:val="0"/>
                  <w:marTop w:val="0"/>
                  <w:marBottom w:val="0"/>
                  <w:divBdr>
                    <w:top w:val="none" w:sz="0" w:space="0" w:color="auto"/>
                    <w:left w:val="none" w:sz="0" w:space="0" w:color="auto"/>
                    <w:bottom w:val="none" w:sz="0" w:space="0" w:color="auto"/>
                    <w:right w:val="none" w:sz="0" w:space="0" w:color="auto"/>
                  </w:divBdr>
                </w:div>
                <w:div w:id="589967849">
                  <w:marLeft w:val="0"/>
                  <w:marRight w:val="0"/>
                  <w:marTop w:val="0"/>
                  <w:marBottom w:val="0"/>
                  <w:divBdr>
                    <w:top w:val="none" w:sz="0" w:space="0" w:color="auto"/>
                    <w:left w:val="none" w:sz="0" w:space="0" w:color="auto"/>
                    <w:bottom w:val="none" w:sz="0" w:space="0" w:color="auto"/>
                    <w:right w:val="none" w:sz="0" w:space="0" w:color="auto"/>
                  </w:divBdr>
                </w:div>
                <w:div w:id="16270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687">
      <w:bodyDiv w:val="1"/>
      <w:marLeft w:val="0"/>
      <w:marRight w:val="0"/>
      <w:marTop w:val="0"/>
      <w:marBottom w:val="0"/>
      <w:divBdr>
        <w:top w:val="none" w:sz="0" w:space="0" w:color="auto"/>
        <w:left w:val="none" w:sz="0" w:space="0" w:color="auto"/>
        <w:bottom w:val="none" w:sz="0" w:space="0" w:color="auto"/>
        <w:right w:val="none" w:sz="0" w:space="0" w:color="auto"/>
      </w:divBdr>
      <w:divsChild>
        <w:div w:id="1130783723">
          <w:marLeft w:val="0"/>
          <w:marRight w:val="0"/>
          <w:marTop w:val="0"/>
          <w:marBottom w:val="0"/>
          <w:divBdr>
            <w:top w:val="none" w:sz="0" w:space="0" w:color="auto"/>
            <w:left w:val="none" w:sz="0" w:space="0" w:color="auto"/>
            <w:bottom w:val="none" w:sz="0" w:space="0" w:color="auto"/>
            <w:right w:val="none" w:sz="0" w:space="0" w:color="auto"/>
          </w:divBdr>
        </w:div>
        <w:div w:id="1526823803">
          <w:marLeft w:val="0"/>
          <w:marRight w:val="0"/>
          <w:marTop w:val="0"/>
          <w:marBottom w:val="0"/>
          <w:divBdr>
            <w:top w:val="none" w:sz="0" w:space="0" w:color="auto"/>
            <w:left w:val="none" w:sz="0" w:space="0" w:color="auto"/>
            <w:bottom w:val="none" w:sz="0" w:space="0" w:color="auto"/>
            <w:right w:val="none" w:sz="0" w:space="0" w:color="auto"/>
          </w:divBdr>
        </w:div>
        <w:div w:id="1013217892">
          <w:marLeft w:val="0"/>
          <w:marRight w:val="0"/>
          <w:marTop w:val="0"/>
          <w:marBottom w:val="0"/>
          <w:divBdr>
            <w:top w:val="none" w:sz="0" w:space="0" w:color="auto"/>
            <w:left w:val="none" w:sz="0" w:space="0" w:color="auto"/>
            <w:bottom w:val="none" w:sz="0" w:space="0" w:color="auto"/>
            <w:right w:val="none" w:sz="0" w:space="0" w:color="auto"/>
          </w:divBdr>
        </w:div>
        <w:div w:id="213153675">
          <w:marLeft w:val="0"/>
          <w:marRight w:val="0"/>
          <w:marTop w:val="0"/>
          <w:marBottom w:val="0"/>
          <w:divBdr>
            <w:top w:val="none" w:sz="0" w:space="0" w:color="auto"/>
            <w:left w:val="none" w:sz="0" w:space="0" w:color="auto"/>
            <w:bottom w:val="none" w:sz="0" w:space="0" w:color="auto"/>
            <w:right w:val="none" w:sz="0" w:space="0" w:color="auto"/>
          </w:divBdr>
        </w:div>
        <w:div w:id="1192109152">
          <w:marLeft w:val="0"/>
          <w:marRight w:val="0"/>
          <w:marTop w:val="0"/>
          <w:marBottom w:val="0"/>
          <w:divBdr>
            <w:top w:val="none" w:sz="0" w:space="0" w:color="auto"/>
            <w:left w:val="none" w:sz="0" w:space="0" w:color="auto"/>
            <w:bottom w:val="none" w:sz="0" w:space="0" w:color="auto"/>
            <w:right w:val="none" w:sz="0" w:space="0" w:color="auto"/>
          </w:divBdr>
        </w:div>
        <w:div w:id="139419346">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83881627">
      <w:bodyDiv w:val="1"/>
      <w:marLeft w:val="0"/>
      <w:marRight w:val="0"/>
      <w:marTop w:val="0"/>
      <w:marBottom w:val="0"/>
      <w:divBdr>
        <w:top w:val="none" w:sz="0" w:space="0" w:color="auto"/>
        <w:left w:val="none" w:sz="0" w:space="0" w:color="auto"/>
        <w:bottom w:val="none" w:sz="0" w:space="0" w:color="auto"/>
        <w:right w:val="none" w:sz="0" w:space="0" w:color="auto"/>
      </w:divBdr>
      <w:divsChild>
        <w:div w:id="1498303515">
          <w:marLeft w:val="0"/>
          <w:marRight w:val="0"/>
          <w:marTop w:val="0"/>
          <w:marBottom w:val="0"/>
          <w:divBdr>
            <w:top w:val="none" w:sz="0" w:space="0" w:color="auto"/>
            <w:left w:val="none" w:sz="0" w:space="0" w:color="auto"/>
            <w:bottom w:val="none" w:sz="0" w:space="0" w:color="auto"/>
            <w:right w:val="none" w:sz="0" w:space="0" w:color="auto"/>
          </w:divBdr>
        </w:div>
        <w:div w:id="1074858422">
          <w:marLeft w:val="0"/>
          <w:marRight w:val="0"/>
          <w:marTop w:val="0"/>
          <w:marBottom w:val="0"/>
          <w:divBdr>
            <w:top w:val="none" w:sz="0" w:space="0" w:color="auto"/>
            <w:left w:val="none" w:sz="0" w:space="0" w:color="auto"/>
            <w:bottom w:val="none" w:sz="0" w:space="0" w:color="auto"/>
            <w:right w:val="none" w:sz="0" w:space="0" w:color="auto"/>
          </w:divBdr>
        </w:div>
        <w:div w:id="172502720">
          <w:marLeft w:val="0"/>
          <w:marRight w:val="0"/>
          <w:marTop w:val="0"/>
          <w:marBottom w:val="0"/>
          <w:divBdr>
            <w:top w:val="none" w:sz="0" w:space="0" w:color="auto"/>
            <w:left w:val="none" w:sz="0" w:space="0" w:color="auto"/>
            <w:bottom w:val="none" w:sz="0" w:space="0" w:color="auto"/>
            <w:right w:val="none" w:sz="0" w:space="0" w:color="auto"/>
          </w:divBdr>
        </w:div>
        <w:div w:id="118299519">
          <w:marLeft w:val="0"/>
          <w:marRight w:val="0"/>
          <w:marTop w:val="0"/>
          <w:marBottom w:val="0"/>
          <w:divBdr>
            <w:top w:val="none" w:sz="0" w:space="0" w:color="auto"/>
            <w:left w:val="none" w:sz="0" w:space="0" w:color="auto"/>
            <w:bottom w:val="none" w:sz="0" w:space="0" w:color="auto"/>
            <w:right w:val="none" w:sz="0" w:space="0" w:color="auto"/>
          </w:divBdr>
        </w:div>
        <w:div w:id="1483547215">
          <w:marLeft w:val="0"/>
          <w:marRight w:val="0"/>
          <w:marTop w:val="0"/>
          <w:marBottom w:val="0"/>
          <w:divBdr>
            <w:top w:val="none" w:sz="0" w:space="0" w:color="auto"/>
            <w:left w:val="none" w:sz="0" w:space="0" w:color="auto"/>
            <w:bottom w:val="none" w:sz="0" w:space="0" w:color="auto"/>
            <w:right w:val="none" w:sz="0" w:space="0" w:color="auto"/>
          </w:divBdr>
        </w:div>
        <w:div w:id="841507863">
          <w:marLeft w:val="0"/>
          <w:marRight w:val="0"/>
          <w:marTop w:val="0"/>
          <w:marBottom w:val="0"/>
          <w:divBdr>
            <w:top w:val="none" w:sz="0" w:space="0" w:color="auto"/>
            <w:left w:val="none" w:sz="0" w:space="0" w:color="auto"/>
            <w:bottom w:val="none" w:sz="0" w:space="0" w:color="auto"/>
            <w:right w:val="none" w:sz="0" w:space="0" w:color="auto"/>
          </w:divBdr>
        </w:div>
        <w:div w:id="1631977741">
          <w:marLeft w:val="0"/>
          <w:marRight w:val="0"/>
          <w:marTop w:val="0"/>
          <w:marBottom w:val="0"/>
          <w:divBdr>
            <w:top w:val="none" w:sz="0" w:space="0" w:color="auto"/>
            <w:left w:val="none" w:sz="0" w:space="0" w:color="auto"/>
            <w:bottom w:val="none" w:sz="0" w:space="0" w:color="auto"/>
            <w:right w:val="none" w:sz="0" w:space="0" w:color="auto"/>
          </w:divBdr>
        </w:div>
      </w:divsChild>
    </w:div>
    <w:div w:id="1474835788">
      <w:bodyDiv w:val="1"/>
      <w:marLeft w:val="0"/>
      <w:marRight w:val="0"/>
      <w:marTop w:val="0"/>
      <w:marBottom w:val="0"/>
      <w:divBdr>
        <w:top w:val="none" w:sz="0" w:space="0" w:color="auto"/>
        <w:left w:val="none" w:sz="0" w:space="0" w:color="auto"/>
        <w:bottom w:val="none" w:sz="0" w:space="0" w:color="auto"/>
        <w:right w:val="none" w:sz="0" w:space="0" w:color="auto"/>
      </w:divBdr>
      <w:divsChild>
        <w:div w:id="616181187">
          <w:marLeft w:val="0"/>
          <w:marRight w:val="0"/>
          <w:marTop w:val="0"/>
          <w:marBottom w:val="0"/>
          <w:divBdr>
            <w:top w:val="none" w:sz="0" w:space="0" w:color="auto"/>
            <w:left w:val="none" w:sz="0" w:space="0" w:color="auto"/>
            <w:bottom w:val="none" w:sz="0" w:space="0" w:color="auto"/>
            <w:right w:val="none" w:sz="0" w:space="0" w:color="auto"/>
          </w:divBdr>
        </w:div>
        <w:div w:id="352220715">
          <w:marLeft w:val="0"/>
          <w:marRight w:val="0"/>
          <w:marTop w:val="0"/>
          <w:marBottom w:val="0"/>
          <w:divBdr>
            <w:top w:val="none" w:sz="0" w:space="0" w:color="auto"/>
            <w:left w:val="none" w:sz="0" w:space="0" w:color="auto"/>
            <w:bottom w:val="none" w:sz="0" w:space="0" w:color="auto"/>
            <w:right w:val="none" w:sz="0" w:space="0" w:color="auto"/>
          </w:divBdr>
        </w:div>
        <w:div w:id="1914656943">
          <w:marLeft w:val="0"/>
          <w:marRight w:val="0"/>
          <w:marTop w:val="0"/>
          <w:marBottom w:val="0"/>
          <w:divBdr>
            <w:top w:val="none" w:sz="0" w:space="0" w:color="auto"/>
            <w:left w:val="none" w:sz="0" w:space="0" w:color="auto"/>
            <w:bottom w:val="none" w:sz="0" w:space="0" w:color="auto"/>
            <w:right w:val="none" w:sz="0" w:space="0" w:color="auto"/>
          </w:divBdr>
        </w:div>
        <w:div w:id="1320185085">
          <w:marLeft w:val="0"/>
          <w:marRight w:val="0"/>
          <w:marTop w:val="0"/>
          <w:marBottom w:val="0"/>
          <w:divBdr>
            <w:top w:val="none" w:sz="0" w:space="0" w:color="auto"/>
            <w:left w:val="none" w:sz="0" w:space="0" w:color="auto"/>
            <w:bottom w:val="none" w:sz="0" w:space="0" w:color="auto"/>
            <w:right w:val="none" w:sz="0" w:space="0" w:color="auto"/>
          </w:divBdr>
        </w:div>
        <w:div w:id="1107582638">
          <w:marLeft w:val="0"/>
          <w:marRight w:val="0"/>
          <w:marTop w:val="0"/>
          <w:marBottom w:val="0"/>
          <w:divBdr>
            <w:top w:val="none" w:sz="0" w:space="0" w:color="auto"/>
            <w:left w:val="none" w:sz="0" w:space="0" w:color="auto"/>
            <w:bottom w:val="none" w:sz="0" w:space="0" w:color="auto"/>
            <w:right w:val="none" w:sz="0" w:space="0" w:color="auto"/>
          </w:divBdr>
        </w:div>
        <w:div w:id="1527519052">
          <w:marLeft w:val="0"/>
          <w:marRight w:val="0"/>
          <w:marTop w:val="0"/>
          <w:marBottom w:val="0"/>
          <w:divBdr>
            <w:top w:val="none" w:sz="0" w:space="0" w:color="auto"/>
            <w:left w:val="none" w:sz="0" w:space="0" w:color="auto"/>
            <w:bottom w:val="none" w:sz="0" w:space="0" w:color="auto"/>
            <w:right w:val="none" w:sz="0" w:space="0" w:color="auto"/>
          </w:divBdr>
        </w:div>
      </w:divsChild>
    </w:div>
    <w:div w:id="1602370091">
      <w:bodyDiv w:val="1"/>
      <w:marLeft w:val="0"/>
      <w:marRight w:val="0"/>
      <w:marTop w:val="0"/>
      <w:marBottom w:val="0"/>
      <w:divBdr>
        <w:top w:val="none" w:sz="0" w:space="0" w:color="auto"/>
        <w:left w:val="none" w:sz="0" w:space="0" w:color="auto"/>
        <w:bottom w:val="none" w:sz="0" w:space="0" w:color="auto"/>
        <w:right w:val="none" w:sz="0" w:space="0" w:color="auto"/>
      </w:divBdr>
      <w:divsChild>
        <w:div w:id="796533617">
          <w:marLeft w:val="0"/>
          <w:marRight w:val="0"/>
          <w:marTop w:val="0"/>
          <w:marBottom w:val="0"/>
          <w:divBdr>
            <w:top w:val="none" w:sz="0" w:space="0" w:color="auto"/>
            <w:left w:val="none" w:sz="0" w:space="0" w:color="auto"/>
            <w:bottom w:val="none" w:sz="0" w:space="0" w:color="auto"/>
            <w:right w:val="none" w:sz="0" w:space="0" w:color="auto"/>
          </w:divBdr>
        </w:div>
        <w:div w:id="1232083894">
          <w:marLeft w:val="0"/>
          <w:marRight w:val="0"/>
          <w:marTop w:val="0"/>
          <w:marBottom w:val="0"/>
          <w:divBdr>
            <w:top w:val="none" w:sz="0" w:space="0" w:color="auto"/>
            <w:left w:val="none" w:sz="0" w:space="0" w:color="auto"/>
            <w:bottom w:val="none" w:sz="0" w:space="0" w:color="auto"/>
            <w:right w:val="none" w:sz="0" w:space="0" w:color="auto"/>
          </w:divBdr>
        </w:div>
        <w:div w:id="676541174">
          <w:marLeft w:val="0"/>
          <w:marRight w:val="0"/>
          <w:marTop w:val="0"/>
          <w:marBottom w:val="0"/>
          <w:divBdr>
            <w:top w:val="none" w:sz="0" w:space="0" w:color="auto"/>
            <w:left w:val="none" w:sz="0" w:space="0" w:color="auto"/>
            <w:bottom w:val="none" w:sz="0" w:space="0" w:color="auto"/>
            <w:right w:val="none" w:sz="0" w:space="0" w:color="auto"/>
          </w:divBdr>
        </w:div>
        <w:div w:id="244532103">
          <w:marLeft w:val="0"/>
          <w:marRight w:val="0"/>
          <w:marTop w:val="0"/>
          <w:marBottom w:val="0"/>
          <w:divBdr>
            <w:top w:val="none" w:sz="0" w:space="0" w:color="auto"/>
            <w:left w:val="none" w:sz="0" w:space="0" w:color="auto"/>
            <w:bottom w:val="none" w:sz="0" w:space="0" w:color="auto"/>
            <w:right w:val="none" w:sz="0" w:space="0" w:color="auto"/>
          </w:divBdr>
        </w:div>
        <w:div w:id="1027364741">
          <w:marLeft w:val="0"/>
          <w:marRight w:val="0"/>
          <w:marTop w:val="0"/>
          <w:marBottom w:val="0"/>
          <w:divBdr>
            <w:top w:val="none" w:sz="0" w:space="0" w:color="auto"/>
            <w:left w:val="none" w:sz="0" w:space="0" w:color="auto"/>
            <w:bottom w:val="none" w:sz="0" w:space="0" w:color="auto"/>
            <w:right w:val="none" w:sz="0" w:space="0" w:color="auto"/>
          </w:divBdr>
        </w:div>
        <w:div w:id="497619705">
          <w:marLeft w:val="0"/>
          <w:marRight w:val="0"/>
          <w:marTop w:val="0"/>
          <w:marBottom w:val="0"/>
          <w:divBdr>
            <w:top w:val="none" w:sz="0" w:space="0" w:color="auto"/>
            <w:left w:val="none" w:sz="0" w:space="0" w:color="auto"/>
            <w:bottom w:val="none" w:sz="0" w:space="0" w:color="auto"/>
            <w:right w:val="none" w:sz="0" w:space="0" w:color="auto"/>
          </w:divBdr>
        </w:div>
        <w:div w:id="1751541045">
          <w:marLeft w:val="0"/>
          <w:marRight w:val="0"/>
          <w:marTop w:val="0"/>
          <w:marBottom w:val="0"/>
          <w:divBdr>
            <w:top w:val="none" w:sz="0" w:space="0" w:color="auto"/>
            <w:left w:val="none" w:sz="0" w:space="0" w:color="auto"/>
            <w:bottom w:val="none" w:sz="0" w:space="0" w:color="auto"/>
            <w:right w:val="none" w:sz="0" w:space="0" w:color="auto"/>
          </w:divBdr>
        </w:div>
        <w:div w:id="1018239507">
          <w:marLeft w:val="0"/>
          <w:marRight w:val="0"/>
          <w:marTop w:val="0"/>
          <w:marBottom w:val="0"/>
          <w:divBdr>
            <w:top w:val="none" w:sz="0" w:space="0" w:color="auto"/>
            <w:left w:val="none" w:sz="0" w:space="0" w:color="auto"/>
            <w:bottom w:val="none" w:sz="0" w:space="0" w:color="auto"/>
            <w:right w:val="none" w:sz="0" w:space="0" w:color="auto"/>
          </w:divBdr>
        </w:div>
      </w:divsChild>
    </w:div>
    <w:div w:id="1718309294">
      <w:bodyDiv w:val="1"/>
      <w:marLeft w:val="0"/>
      <w:marRight w:val="0"/>
      <w:marTop w:val="0"/>
      <w:marBottom w:val="0"/>
      <w:divBdr>
        <w:top w:val="none" w:sz="0" w:space="0" w:color="auto"/>
        <w:left w:val="none" w:sz="0" w:space="0" w:color="auto"/>
        <w:bottom w:val="none" w:sz="0" w:space="0" w:color="auto"/>
        <w:right w:val="none" w:sz="0" w:space="0" w:color="auto"/>
      </w:divBdr>
    </w:div>
    <w:div w:id="180692301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73C6F-4517-41E3-8E28-1334FD506C3A}">
  <ds:schemaRefs>
    <ds:schemaRef ds:uri="http://schemas.openxmlformats.org/officeDocument/2006/bibliography"/>
  </ds:schemaRefs>
</ds:datastoreItem>
</file>

<file path=customXml/itemProps2.xml><?xml version="1.0" encoding="utf-8"?>
<ds:datastoreItem xmlns:ds="http://schemas.openxmlformats.org/officeDocument/2006/customXml" ds:itemID="{11218842-D6DD-445B-8D67-BEB6422D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9164</Words>
  <Characters>48675</Characters>
  <Application>Microsoft Office Word</Application>
  <DocSecurity>0</DocSecurity>
  <Lines>965</Lines>
  <Paragraphs>423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2020-03-11T08:51:00Z</cp:lastPrinted>
  <dcterms:created xsi:type="dcterms:W3CDTF">2020-05-20T05:12:00Z</dcterms:created>
  <dcterms:modified xsi:type="dcterms:W3CDTF">2020-05-20T05:12:00Z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1190316</vt:lpwstr>
  </property>
  <property fmtid="{D5CDD505-2E9C-101B-9397-08002B2CF9AE}" pid="3" name="CHECKEDOUTFROMJMS">
    <vt:lpwstr/>
  </property>
  <property fmtid="{D5CDD505-2E9C-101B-9397-08002B2CF9AE}" pid="4" name="JMSREQUIREDCHECKIN">
    <vt:lpwstr/>
  </property>
</Properties>
</file>