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4AA3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jc w:val="center"/>
        <w:rPr>
          <w:b/>
          <w:bCs/>
          <w:szCs w:val="24"/>
        </w:rPr>
      </w:pPr>
      <w:bookmarkStart w:id="0" w:name="_GoBack"/>
      <w:bookmarkEnd w:id="0"/>
      <w:r w:rsidRPr="00EE32FF">
        <w:rPr>
          <w:b/>
          <w:bCs/>
          <w:szCs w:val="24"/>
        </w:rPr>
        <w:t>20</w:t>
      </w:r>
      <w:r>
        <w:rPr>
          <w:b/>
          <w:bCs/>
          <w:szCs w:val="24"/>
        </w:rPr>
        <w:t>20</w:t>
      </w:r>
    </w:p>
    <w:p w14:paraId="6F881A5E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jc w:val="center"/>
        <w:rPr>
          <w:b/>
          <w:bCs/>
          <w:szCs w:val="24"/>
        </w:rPr>
      </w:pPr>
    </w:p>
    <w:p w14:paraId="5368691B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jc w:val="center"/>
        <w:rPr>
          <w:b/>
          <w:bCs/>
          <w:szCs w:val="24"/>
        </w:rPr>
      </w:pPr>
      <w:r w:rsidRPr="00EE32FF">
        <w:rPr>
          <w:b/>
          <w:bCs/>
          <w:szCs w:val="24"/>
        </w:rPr>
        <w:t>AUSTRALIAN CAPITAL TERRITORY</w:t>
      </w:r>
    </w:p>
    <w:p w14:paraId="67950C72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5C0B50DF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jc w:val="center"/>
        <w:rPr>
          <w:b/>
          <w:bCs/>
          <w:szCs w:val="24"/>
        </w:rPr>
      </w:pPr>
    </w:p>
    <w:p w14:paraId="392A6496" w14:textId="77777777" w:rsidR="00BD142D" w:rsidRDefault="00BD142D" w:rsidP="00BD142D">
      <w:pPr>
        <w:spacing w:before="240" w:after="120"/>
        <w:jc w:val="center"/>
        <w:rPr>
          <w:b/>
          <w:bCs/>
          <w:caps/>
          <w:szCs w:val="24"/>
        </w:rPr>
      </w:pPr>
    </w:p>
    <w:p w14:paraId="2A61A5B6" w14:textId="77777777" w:rsidR="00BD142D" w:rsidRDefault="00BD142D" w:rsidP="00BD142D">
      <w:pPr>
        <w:spacing w:before="240" w:after="120"/>
        <w:jc w:val="center"/>
        <w:rPr>
          <w:b/>
          <w:bCs/>
          <w:caps/>
          <w:szCs w:val="24"/>
        </w:rPr>
      </w:pPr>
    </w:p>
    <w:p w14:paraId="370BE1A0" w14:textId="77777777" w:rsidR="000F2C01" w:rsidRPr="000F2C01" w:rsidRDefault="000F2C01" w:rsidP="000F2C01">
      <w:pPr>
        <w:spacing w:before="240" w:after="120"/>
        <w:jc w:val="center"/>
        <w:rPr>
          <w:b/>
          <w:bCs/>
          <w:caps/>
          <w:szCs w:val="24"/>
        </w:rPr>
      </w:pPr>
      <w:r w:rsidRPr="000F2C01">
        <w:rPr>
          <w:b/>
          <w:bCs/>
          <w:caps/>
          <w:szCs w:val="24"/>
        </w:rPr>
        <w:t>Land Titles (Verification of Authority) Rules 2020</w:t>
      </w:r>
    </w:p>
    <w:p w14:paraId="6292FE70" w14:textId="4CC514D9" w:rsidR="00BD142D" w:rsidRDefault="000F2C01" w:rsidP="000F2C01">
      <w:pPr>
        <w:spacing w:before="240" w:after="120"/>
        <w:jc w:val="center"/>
        <w:rPr>
          <w:b/>
          <w:bCs/>
          <w:caps/>
          <w:szCs w:val="24"/>
        </w:rPr>
      </w:pPr>
      <w:r w:rsidRPr="000F2C01">
        <w:rPr>
          <w:b/>
          <w:bCs/>
          <w:caps/>
          <w:szCs w:val="24"/>
        </w:rPr>
        <w:t>DI2020–111</w:t>
      </w:r>
    </w:p>
    <w:p w14:paraId="3C37F650" w14:textId="77777777" w:rsidR="00BD142D" w:rsidRPr="006B0868" w:rsidRDefault="00BD142D" w:rsidP="00BD142D">
      <w:pPr>
        <w:spacing w:before="240" w:after="120"/>
        <w:jc w:val="center"/>
        <w:rPr>
          <w:b/>
          <w:bCs/>
          <w:caps/>
          <w:sz w:val="22"/>
        </w:rPr>
      </w:pPr>
      <w:r w:rsidRPr="006B0868">
        <w:rPr>
          <w:b/>
          <w:bCs/>
          <w:caps/>
          <w:sz w:val="22"/>
        </w:rPr>
        <w:t>MADE UNDER THE</w:t>
      </w:r>
    </w:p>
    <w:p w14:paraId="49F13CEB" w14:textId="53994B37" w:rsidR="00BD142D" w:rsidRPr="006B0868" w:rsidRDefault="00BD142D" w:rsidP="00BD142D">
      <w:pPr>
        <w:spacing w:before="240" w:after="120"/>
        <w:jc w:val="center"/>
        <w:rPr>
          <w:b/>
          <w:bCs/>
          <w:i/>
          <w:iCs/>
          <w:caps/>
          <w:sz w:val="22"/>
        </w:rPr>
      </w:pPr>
      <w:r>
        <w:rPr>
          <w:b/>
          <w:bCs/>
          <w:i/>
          <w:iCs/>
          <w:caps/>
          <w:sz w:val="22"/>
        </w:rPr>
        <w:t>Land titles</w:t>
      </w:r>
      <w:r w:rsidRPr="006B0868">
        <w:rPr>
          <w:b/>
          <w:bCs/>
          <w:i/>
          <w:iCs/>
          <w:caps/>
          <w:sz w:val="22"/>
        </w:rPr>
        <w:t xml:space="preserve"> ACT </w:t>
      </w:r>
      <w:r>
        <w:rPr>
          <w:b/>
          <w:bCs/>
          <w:i/>
          <w:iCs/>
          <w:caps/>
          <w:sz w:val="22"/>
        </w:rPr>
        <w:t>1925</w:t>
      </w:r>
    </w:p>
    <w:p w14:paraId="46BAE5C0" w14:textId="77777777" w:rsidR="00BD142D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0B0CE38D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088241D0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jc w:val="center"/>
        <w:rPr>
          <w:b/>
          <w:bCs/>
          <w:szCs w:val="24"/>
        </w:rPr>
      </w:pPr>
      <w:r w:rsidRPr="00EE32FF">
        <w:rPr>
          <w:b/>
          <w:bCs/>
          <w:szCs w:val="24"/>
        </w:rPr>
        <w:t>EXPLANATORY STATEMENT</w:t>
      </w:r>
    </w:p>
    <w:p w14:paraId="082374C6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534389D9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610C3354" w14:textId="77777777" w:rsidR="00BD142D" w:rsidRPr="00EE32FF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2C1A1421" w14:textId="77777777" w:rsidR="00BD142D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7F82FE11" w14:textId="77777777" w:rsidR="00BD142D" w:rsidRPr="009428EA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5F59C856" w14:textId="77777777" w:rsidR="00BD142D" w:rsidRPr="009428EA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12677651" w14:textId="77777777" w:rsidR="00BD142D" w:rsidRPr="009428EA" w:rsidRDefault="00BD142D" w:rsidP="00BD142D">
      <w:pPr>
        <w:autoSpaceDE w:val="0"/>
        <w:autoSpaceDN w:val="0"/>
        <w:adjustRightInd w:val="0"/>
        <w:spacing w:before="240" w:after="120"/>
        <w:rPr>
          <w:b/>
          <w:bCs/>
          <w:szCs w:val="24"/>
        </w:rPr>
      </w:pPr>
    </w:p>
    <w:p w14:paraId="2632CA8F" w14:textId="77777777" w:rsidR="00BD142D" w:rsidRDefault="00BD142D" w:rsidP="00BD142D">
      <w:pPr>
        <w:spacing w:after="120"/>
        <w:jc w:val="right"/>
        <w:rPr>
          <w:b/>
          <w:bCs/>
          <w:szCs w:val="24"/>
        </w:rPr>
      </w:pPr>
      <w:r w:rsidRPr="006B0868">
        <w:rPr>
          <w:b/>
          <w:bCs/>
          <w:szCs w:val="24"/>
        </w:rPr>
        <w:t xml:space="preserve">David Pryce </w:t>
      </w:r>
    </w:p>
    <w:p w14:paraId="05918E38" w14:textId="77777777" w:rsidR="00BD142D" w:rsidRDefault="00BD142D" w:rsidP="00BD142D">
      <w:pPr>
        <w:spacing w:after="120"/>
        <w:jc w:val="right"/>
        <w:rPr>
          <w:b/>
          <w:bCs/>
          <w:szCs w:val="24"/>
        </w:rPr>
        <w:sectPr w:rsidR="00BD142D" w:rsidSect="00B111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6B0868">
        <w:rPr>
          <w:b/>
          <w:bCs/>
          <w:szCs w:val="24"/>
        </w:rPr>
        <w:t>Registrar-General</w:t>
      </w:r>
      <w:r>
        <w:rPr>
          <w:b/>
          <w:bCs/>
          <w:szCs w:val="24"/>
        </w:rPr>
        <w:br w:type="page"/>
      </w:r>
    </w:p>
    <w:p w14:paraId="463C9E3D" w14:textId="77777777" w:rsidR="00543184" w:rsidRDefault="00BD142D" w:rsidP="00543184">
      <w:r>
        <w:rPr>
          <w:b/>
          <w:bCs/>
        </w:rPr>
        <w:lastRenderedPageBreak/>
        <w:t>Background</w:t>
      </w:r>
    </w:p>
    <w:p w14:paraId="165C705E" w14:textId="1E8F5E3B" w:rsidR="00BD142D" w:rsidRPr="00543184" w:rsidRDefault="00BD142D" w:rsidP="00543184">
      <w:r>
        <w:rPr>
          <w:szCs w:val="24"/>
          <w:lang w:eastAsia="en-AU"/>
        </w:rPr>
        <w:t>I</w:t>
      </w:r>
      <w:r w:rsidRPr="00BB0A7A">
        <w:rPr>
          <w:szCs w:val="24"/>
          <w:lang w:eastAsia="en-AU"/>
        </w:rPr>
        <w:t xml:space="preserve">n July 2008 the Council of Australian Governments agreed pursuant to the </w:t>
      </w:r>
      <w:r w:rsidRPr="00BB0A7A">
        <w:rPr>
          <w:i/>
          <w:iCs/>
          <w:szCs w:val="24"/>
          <w:lang w:eastAsia="en-AU"/>
        </w:rPr>
        <w:t xml:space="preserve">Seamless National Economy National Partnership Agreement </w:t>
      </w:r>
      <w:r w:rsidRPr="00BB0A7A">
        <w:rPr>
          <w:szCs w:val="24"/>
          <w:lang w:eastAsia="en-AU"/>
        </w:rPr>
        <w:t xml:space="preserve">that there should be a new electronic conveyancing system for the settling of real property transactions in all Australian States and Territories. </w:t>
      </w:r>
    </w:p>
    <w:p w14:paraId="734F8682" w14:textId="77777777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  <w:lang w:eastAsia="en-AU"/>
        </w:rPr>
      </w:pPr>
      <w:r w:rsidRPr="00BB0A7A">
        <w:rPr>
          <w:szCs w:val="24"/>
          <w:lang w:eastAsia="en-AU"/>
        </w:rPr>
        <w:t xml:space="preserve">The </w:t>
      </w:r>
      <w:r w:rsidRPr="00BB0A7A">
        <w:rPr>
          <w:i/>
          <w:iCs/>
          <w:szCs w:val="24"/>
          <w:lang w:eastAsia="en-AU"/>
        </w:rPr>
        <w:t xml:space="preserve">Intergovernmental Agreement for an Electronic Conveyancing National Law </w:t>
      </w:r>
      <w:r w:rsidRPr="00BB0A7A">
        <w:rPr>
          <w:szCs w:val="24"/>
          <w:lang w:eastAsia="en-AU"/>
        </w:rPr>
        <w:t>(IGA) came into operation on 21 November 2011. The Electronic Conveyancing National Law ma</w:t>
      </w:r>
      <w:r>
        <w:rPr>
          <w:szCs w:val="24"/>
          <w:lang w:eastAsia="en-AU"/>
        </w:rPr>
        <w:t>k</w:t>
      </w:r>
      <w:r w:rsidRPr="00BB0A7A">
        <w:rPr>
          <w:szCs w:val="24"/>
          <w:lang w:eastAsia="en-AU"/>
        </w:rPr>
        <w:t>e</w:t>
      </w:r>
      <w:r>
        <w:rPr>
          <w:szCs w:val="24"/>
          <w:lang w:eastAsia="en-AU"/>
        </w:rPr>
        <w:t>s</w:t>
      </w:r>
      <w:r w:rsidRPr="00BB0A7A">
        <w:rPr>
          <w:szCs w:val="24"/>
          <w:lang w:eastAsia="en-AU"/>
        </w:rPr>
        <w:t xml:space="preserve"> possible the implementation of </w:t>
      </w:r>
      <w:r>
        <w:rPr>
          <w:szCs w:val="24"/>
          <w:lang w:eastAsia="en-AU"/>
        </w:rPr>
        <w:t>a</w:t>
      </w:r>
      <w:r w:rsidRPr="00BB0A7A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national electronic conveyancing</w:t>
      </w:r>
      <w:r w:rsidRPr="00BB0A7A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s</w:t>
      </w:r>
      <w:r w:rsidRPr="00BB0A7A">
        <w:rPr>
          <w:szCs w:val="24"/>
          <w:lang w:eastAsia="en-AU"/>
        </w:rPr>
        <w:t>ystem in Australia</w:t>
      </w:r>
      <w:r>
        <w:rPr>
          <w:szCs w:val="24"/>
          <w:lang w:eastAsia="en-AU"/>
        </w:rPr>
        <w:t xml:space="preserve"> and has the object of promoting efficiency throughout Australia in property conveyancing.</w:t>
      </w:r>
    </w:p>
    <w:p w14:paraId="736315A6" w14:textId="77777777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  <w:lang w:eastAsia="en-AU"/>
        </w:rPr>
      </w:pPr>
    </w:p>
    <w:p w14:paraId="12C38194" w14:textId="14C38BD3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  <w:lang w:eastAsia="en-AU"/>
        </w:rPr>
      </w:pPr>
      <w:r w:rsidRPr="0079171A">
        <w:rPr>
          <w:szCs w:val="24"/>
          <w:lang w:eastAsia="en-AU"/>
        </w:rPr>
        <w:t xml:space="preserve">The </w:t>
      </w:r>
      <w:r>
        <w:rPr>
          <w:szCs w:val="24"/>
          <w:lang w:eastAsia="en-AU"/>
        </w:rPr>
        <w:t xml:space="preserve">Electronic Conveyancing </w:t>
      </w:r>
      <w:r w:rsidRPr="0079171A">
        <w:rPr>
          <w:szCs w:val="24"/>
          <w:lang w:eastAsia="en-AU"/>
        </w:rPr>
        <w:t xml:space="preserve">National Law is set out in the Appendix to the </w:t>
      </w:r>
      <w:r w:rsidRPr="0079171A">
        <w:rPr>
          <w:i/>
          <w:iCs/>
          <w:szCs w:val="24"/>
          <w:lang w:eastAsia="en-AU"/>
        </w:rPr>
        <w:t>Electronic Conveyancing (Adoption of National Law) Act 2012</w:t>
      </w:r>
      <w:r w:rsidRPr="0079171A">
        <w:rPr>
          <w:szCs w:val="24"/>
          <w:lang w:eastAsia="en-AU"/>
        </w:rPr>
        <w:t xml:space="preserve"> (New South Wales). </w:t>
      </w:r>
    </w:p>
    <w:p w14:paraId="714EB971" w14:textId="77777777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  <w:lang w:eastAsia="en-AU"/>
        </w:rPr>
      </w:pPr>
    </w:p>
    <w:p w14:paraId="6D1F8031" w14:textId="038875A9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  <w:lang w:eastAsia="en-AU"/>
        </w:rPr>
        <w:t xml:space="preserve">In the ACT the Electronic Conveyancing National Law is adopted by operation of the </w:t>
      </w:r>
      <w:r>
        <w:rPr>
          <w:i/>
          <w:iCs/>
          <w:szCs w:val="24"/>
          <w:lang w:eastAsia="en-AU"/>
        </w:rPr>
        <w:t>Electronic Conveyancing (National Law) Act 2020</w:t>
      </w:r>
      <w:r>
        <w:rPr>
          <w:szCs w:val="24"/>
          <w:lang w:eastAsia="en-AU"/>
        </w:rPr>
        <w:t>.</w:t>
      </w:r>
    </w:p>
    <w:p w14:paraId="344F009A" w14:textId="10E9819A" w:rsidR="00BD142D" w:rsidRDefault="00BD142D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6DB5FA" w14:textId="77777777" w:rsidR="00E90A53" w:rsidRDefault="00E90A53" w:rsidP="00E90A5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Pursuant to section 23 of the Electronic Conveyancing National Law the Registrar may issue Participation Rules for operators of, and subscribers to, an Electronic Lodgement Network. </w:t>
      </w:r>
    </w:p>
    <w:p w14:paraId="6DEB2211" w14:textId="77777777" w:rsidR="00E90A53" w:rsidRDefault="00E90A53" w:rsidP="00E90A5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86D5BE" w14:textId="0845C785" w:rsidR="00E90A53" w:rsidRDefault="00E90A53" w:rsidP="00E90A53">
      <w:pPr>
        <w:pStyle w:val="NoSpacing"/>
        <w:rPr>
          <w:szCs w:val="24"/>
        </w:rPr>
      </w:pPr>
      <w:r>
        <w:rPr>
          <w:szCs w:val="24"/>
        </w:rPr>
        <w:t xml:space="preserve">Those Participation Rules may, and do, include provisions relating to verification of </w:t>
      </w:r>
      <w:r w:rsidR="00D760D2">
        <w:rPr>
          <w:szCs w:val="24"/>
        </w:rPr>
        <w:t>author</w:t>
      </w:r>
      <w:r>
        <w:rPr>
          <w:szCs w:val="24"/>
        </w:rPr>
        <w:t xml:space="preserve">ity and can require the taking reasonable steps to verify the </w:t>
      </w:r>
      <w:r w:rsidR="00D760D2">
        <w:rPr>
          <w:szCs w:val="24"/>
        </w:rPr>
        <w:t>authority</w:t>
      </w:r>
      <w:r>
        <w:rPr>
          <w:szCs w:val="24"/>
        </w:rPr>
        <w:t xml:space="preserve"> of a client or other entity involved in a conveyancing transaction.  </w:t>
      </w:r>
    </w:p>
    <w:p w14:paraId="54701C3A" w14:textId="77777777" w:rsidR="00D760D2" w:rsidRDefault="00D760D2" w:rsidP="00D760D2">
      <w:pPr>
        <w:pStyle w:val="NoSpacing"/>
        <w:rPr>
          <w:szCs w:val="24"/>
        </w:rPr>
      </w:pPr>
    </w:p>
    <w:p w14:paraId="6E271840" w14:textId="1E840F54" w:rsidR="00E90A53" w:rsidRDefault="00E90A53" w:rsidP="00E90A53">
      <w:pPr>
        <w:pStyle w:val="NoSpacing"/>
        <w:rPr>
          <w:szCs w:val="24"/>
        </w:rPr>
      </w:pPr>
    </w:p>
    <w:p w14:paraId="6B2C9B59" w14:textId="25167D3C" w:rsidR="00D760D2" w:rsidRPr="00543184" w:rsidRDefault="00D760D2" w:rsidP="00D760D2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>Outline</w:t>
      </w:r>
    </w:p>
    <w:p w14:paraId="0BE24104" w14:textId="34D65941" w:rsidR="00E90A53" w:rsidRDefault="00E90A53" w:rsidP="00E90A53">
      <w:pPr>
        <w:pStyle w:val="NoSpacing"/>
        <w:rPr>
          <w:szCs w:val="24"/>
        </w:rPr>
      </w:pPr>
      <w:r>
        <w:rPr>
          <w:szCs w:val="24"/>
        </w:rPr>
        <w:t xml:space="preserve">These are companion rules to the Participation Rules and align the verification of </w:t>
      </w:r>
      <w:r w:rsidR="00D760D2">
        <w:rPr>
          <w:szCs w:val="24"/>
        </w:rPr>
        <w:t>authori</w:t>
      </w:r>
      <w:r>
        <w:rPr>
          <w:szCs w:val="24"/>
        </w:rPr>
        <w:t xml:space="preserve">ty processes for </w:t>
      </w:r>
      <w:r w:rsidR="009F395A">
        <w:rPr>
          <w:szCs w:val="24"/>
        </w:rPr>
        <w:t>in-person</w:t>
      </w:r>
      <w:r>
        <w:rPr>
          <w:szCs w:val="24"/>
        </w:rPr>
        <w:t xml:space="preserve"> conveyanc</w:t>
      </w:r>
      <w:r w:rsidR="009F395A">
        <w:rPr>
          <w:szCs w:val="24"/>
        </w:rPr>
        <w:t>es</w:t>
      </w:r>
      <w:r>
        <w:rPr>
          <w:szCs w:val="24"/>
        </w:rPr>
        <w:t xml:space="preserve"> with those that apply in the electronic conveyancing context.</w:t>
      </w:r>
    </w:p>
    <w:p w14:paraId="691DA58B" w14:textId="77777777" w:rsidR="00A31FA1" w:rsidRDefault="00A31FA1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E5281D" w14:textId="6487F93A" w:rsidR="00E90A53" w:rsidRDefault="00E90A53" w:rsidP="00E90A53">
      <w:r w:rsidRPr="00A8081C">
        <w:t xml:space="preserve">Establishing confidence in a person’s </w:t>
      </w:r>
      <w:r w:rsidR="00D760D2">
        <w:t>authori</w:t>
      </w:r>
      <w:r w:rsidRPr="00A8081C">
        <w:t xml:space="preserve">ty </w:t>
      </w:r>
      <w:r w:rsidR="00D760D2">
        <w:t xml:space="preserve">in a conveyancing transaction </w:t>
      </w:r>
      <w:r w:rsidRPr="00A8081C">
        <w:t xml:space="preserve">is a critical </w:t>
      </w:r>
      <w:r w:rsidR="00D760D2">
        <w:t xml:space="preserve">element of ensuring the integrity of the land titles system. </w:t>
      </w:r>
    </w:p>
    <w:p w14:paraId="180F7A25" w14:textId="77777777" w:rsidR="00D760D2" w:rsidRDefault="00D760D2" w:rsidP="00D760D2">
      <w:pPr>
        <w:pStyle w:val="NoSpacing"/>
        <w:rPr>
          <w:szCs w:val="24"/>
        </w:rPr>
      </w:pPr>
      <w:r w:rsidRPr="00D760D2">
        <w:rPr>
          <w:szCs w:val="24"/>
        </w:rPr>
        <w:t xml:space="preserve">The </w:t>
      </w:r>
      <w:r w:rsidRPr="00543184">
        <w:rPr>
          <w:i/>
          <w:iCs/>
          <w:szCs w:val="24"/>
        </w:rPr>
        <w:t>Land Titles Act 1925</w:t>
      </w:r>
      <w:r w:rsidRPr="00D760D2">
        <w:rPr>
          <w:szCs w:val="24"/>
        </w:rPr>
        <w:t xml:space="preserve"> requires that the authority of a party to a Registry Instrument, to enter into the relevant transaction, is verified.  </w:t>
      </w:r>
      <w:r>
        <w:rPr>
          <w:szCs w:val="24"/>
        </w:rPr>
        <w:t>Examples of when this is required include:</w:t>
      </w:r>
    </w:p>
    <w:p w14:paraId="24CD9650" w14:textId="77777777" w:rsidR="00D760D2" w:rsidRDefault="00D760D2" w:rsidP="00D760D2">
      <w:pPr>
        <w:pStyle w:val="NoSpacing"/>
        <w:rPr>
          <w:szCs w:val="24"/>
        </w:rPr>
      </w:pPr>
    </w:p>
    <w:p w14:paraId="7E0C4FBA" w14:textId="77777777" w:rsidR="00D760D2" w:rsidRPr="00D760D2" w:rsidRDefault="00D760D2" w:rsidP="00D760D2">
      <w:pPr>
        <w:pStyle w:val="NoSpacing"/>
        <w:numPr>
          <w:ilvl w:val="0"/>
          <w:numId w:val="2"/>
        </w:numPr>
        <w:rPr>
          <w:szCs w:val="24"/>
        </w:rPr>
      </w:pPr>
      <w:r w:rsidRPr="00D760D2">
        <w:rPr>
          <w:szCs w:val="24"/>
        </w:rPr>
        <w:t>Prior to entering into a mortgage, a mortgagee must verify the authority of the mortgagor to enter into the mortgage, in accordance with these Rules;</w:t>
      </w:r>
    </w:p>
    <w:p w14:paraId="395B9C84" w14:textId="77777777" w:rsidR="00D760D2" w:rsidRDefault="00D760D2" w:rsidP="00D760D2">
      <w:pPr>
        <w:pStyle w:val="NoSpacing"/>
        <w:numPr>
          <w:ilvl w:val="0"/>
          <w:numId w:val="2"/>
        </w:numPr>
        <w:rPr>
          <w:szCs w:val="24"/>
        </w:rPr>
      </w:pPr>
      <w:r w:rsidRPr="00D760D2">
        <w:rPr>
          <w:szCs w:val="24"/>
        </w:rPr>
        <w:t>Prior to varying a mortgage, a mortgagee must verify the mortgagor’s authority to enter into the variation, in accordance with these Rules; and</w:t>
      </w:r>
    </w:p>
    <w:p w14:paraId="69137C31" w14:textId="07D85E55" w:rsidR="00D760D2" w:rsidRDefault="00D760D2" w:rsidP="00E90A53">
      <w:pPr>
        <w:pStyle w:val="NoSpacing"/>
        <w:numPr>
          <w:ilvl w:val="0"/>
          <w:numId w:val="2"/>
        </w:numPr>
        <w:rPr>
          <w:szCs w:val="24"/>
        </w:rPr>
      </w:pPr>
      <w:r w:rsidRPr="00D760D2">
        <w:rPr>
          <w:szCs w:val="24"/>
        </w:rPr>
        <w:t>Prior to executing an Registry Instrument on behalf of a Client, a legal practitioner must verify the authority of their Client to have the right to enter to be a party to that Registry Instrument, in accordance with these Rules</w:t>
      </w:r>
      <w:r>
        <w:rPr>
          <w:szCs w:val="24"/>
        </w:rPr>
        <w:t>.</w:t>
      </w:r>
    </w:p>
    <w:p w14:paraId="12A789FF" w14:textId="77777777" w:rsidR="00543184" w:rsidRPr="00543184" w:rsidRDefault="00543184" w:rsidP="00543184">
      <w:pPr>
        <w:pStyle w:val="NoSpacing"/>
        <w:ind w:left="720"/>
        <w:rPr>
          <w:szCs w:val="24"/>
        </w:rPr>
      </w:pPr>
    </w:p>
    <w:p w14:paraId="3317E4A7" w14:textId="69AB3B6C" w:rsidR="00E90A53" w:rsidRPr="000024FB" w:rsidRDefault="00E90A53" w:rsidP="00E90A53">
      <w:pPr>
        <w:rPr>
          <w:szCs w:val="24"/>
          <w:lang w:eastAsia="en-AU"/>
        </w:rPr>
      </w:pPr>
      <w:r w:rsidRPr="000024FB">
        <w:rPr>
          <w:szCs w:val="24"/>
          <w:lang w:eastAsia="en-AU"/>
        </w:rPr>
        <w:t>The requirement</w:t>
      </w:r>
      <w:r w:rsidR="00D760D2">
        <w:rPr>
          <w:szCs w:val="24"/>
          <w:lang w:eastAsia="en-AU"/>
        </w:rPr>
        <w:t xml:space="preserve"> to verify authority</w:t>
      </w:r>
      <w:r w:rsidRPr="000024FB">
        <w:rPr>
          <w:szCs w:val="24"/>
          <w:lang w:eastAsia="en-AU"/>
        </w:rPr>
        <w:t xml:space="preserve"> serve</w:t>
      </w:r>
      <w:r w:rsidR="00D760D2">
        <w:rPr>
          <w:szCs w:val="24"/>
          <w:lang w:eastAsia="en-AU"/>
        </w:rPr>
        <w:t>s</w:t>
      </w:r>
      <w:r w:rsidRPr="000024FB">
        <w:rPr>
          <w:szCs w:val="24"/>
          <w:lang w:eastAsia="en-AU"/>
        </w:rPr>
        <w:t xml:space="preserve"> a legitimate objective, that is, the protection of individual land ownership from fraudulent behaviour. </w:t>
      </w:r>
    </w:p>
    <w:p w14:paraId="4FDA5DA2" w14:textId="139539BB" w:rsidR="00A31FA1" w:rsidRDefault="00A31FA1" w:rsidP="00A31FA1">
      <w:pPr>
        <w:pStyle w:val="NoSpacing"/>
        <w:rPr>
          <w:szCs w:val="24"/>
        </w:rPr>
      </w:pPr>
      <w:r>
        <w:rPr>
          <w:szCs w:val="24"/>
        </w:rPr>
        <w:t>The requirements reflect ‘best practice’, are similar to those already followed within the industry, and are not considered onerous.</w:t>
      </w:r>
    </w:p>
    <w:p w14:paraId="46552FAA" w14:textId="28EE1585" w:rsidR="00E90A53" w:rsidRPr="00E90A53" w:rsidRDefault="00E90A53" w:rsidP="00A31FA1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lastRenderedPageBreak/>
        <w:t>Detail</w:t>
      </w:r>
    </w:p>
    <w:p w14:paraId="320A62B1" w14:textId="0746F5AF" w:rsidR="00A31FA1" w:rsidRDefault="00A31FA1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5D918B" w14:textId="2205632B" w:rsidR="00A31FA1" w:rsidRDefault="00E90A53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Clause 1 provides definition of terms used in these Rules.</w:t>
      </w:r>
    </w:p>
    <w:p w14:paraId="43BA3918" w14:textId="5A2D2AB4" w:rsidR="00E90A53" w:rsidRDefault="00E90A53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CC2531" w14:textId="5088618D" w:rsidR="00E90A53" w:rsidRDefault="00E90A53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Clause 2 provides an overview and summary of the Rules.</w:t>
      </w:r>
    </w:p>
    <w:p w14:paraId="50EAC4B7" w14:textId="77777777" w:rsidR="00E90A53" w:rsidRDefault="00E90A53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br/>
        <w:t xml:space="preserve">Clause 3 provides that these rules apply </w:t>
      </w:r>
      <w:r w:rsidRPr="00E90A53">
        <w:rPr>
          <w:szCs w:val="24"/>
        </w:rPr>
        <w:t xml:space="preserve">to paper Registry Instruments and documents under the </w:t>
      </w:r>
      <w:r w:rsidRPr="00E90A53">
        <w:rPr>
          <w:i/>
          <w:iCs/>
          <w:szCs w:val="24"/>
        </w:rPr>
        <w:t>Land Titles Act 1925</w:t>
      </w:r>
      <w:r w:rsidRPr="00E90A53">
        <w:rPr>
          <w:szCs w:val="24"/>
        </w:rPr>
        <w:t xml:space="preserve"> to be lodged in-person at the Australian Capital Territory Land Titles Office</w:t>
      </w:r>
      <w:r>
        <w:rPr>
          <w:szCs w:val="24"/>
        </w:rPr>
        <w:t>.</w:t>
      </w:r>
    </w:p>
    <w:p w14:paraId="0AA7C7A5" w14:textId="77777777" w:rsidR="00E90A53" w:rsidRDefault="00E90A53" w:rsidP="00BD142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476DE8B" w14:textId="31CD2FAB" w:rsidR="00325860" w:rsidRPr="00D760D2" w:rsidRDefault="00E90A53" w:rsidP="00D760D2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Clause 4 explains</w:t>
      </w:r>
      <w:r w:rsidR="00D760D2">
        <w:rPr>
          <w:szCs w:val="24"/>
        </w:rPr>
        <w:t xml:space="preserve"> why verification of authority is required, as a matter of law under the </w:t>
      </w:r>
      <w:r w:rsidR="00D760D2">
        <w:rPr>
          <w:i/>
          <w:iCs/>
          <w:szCs w:val="24"/>
        </w:rPr>
        <w:t>Land Titles Act 1925</w:t>
      </w:r>
      <w:r w:rsidR="00D760D2">
        <w:rPr>
          <w:szCs w:val="24"/>
        </w:rPr>
        <w:t xml:space="preserve"> and as an element of due diligence.</w:t>
      </w:r>
    </w:p>
    <w:p w14:paraId="7AAD1BB6" w14:textId="77777777" w:rsidR="00325860" w:rsidRDefault="00325860" w:rsidP="00325860">
      <w:pPr>
        <w:pStyle w:val="NoSpacing"/>
        <w:rPr>
          <w:szCs w:val="24"/>
        </w:rPr>
      </w:pPr>
    </w:p>
    <w:p w14:paraId="58B5B4F8" w14:textId="5E0D03DC" w:rsidR="00325860" w:rsidRDefault="00325860" w:rsidP="00325860">
      <w:pPr>
        <w:pStyle w:val="NoSpacing"/>
        <w:rPr>
          <w:szCs w:val="24"/>
        </w:rPr>
      </w:pPr>
      <w:r>
        <w:rPr>
          <w:szCs w:val="24"/>
        </w:rPr>
        <w:t>The requirements reflect ‘best practice’, are similar to those already followed within the industry, and are not considered onerous.</w:t>
      </w:r>
    </w:p>
    <w:p w14:paraId="3459FABF" w14:textId="7AF53378" w:rsidR="00325860" w:rsidRDefault="00325860" w:rsidP="00325860">
      <w:pPr>
        <w:pStyle w:val="NoSpacing"/>
        <w:rPr>
          <w:szCs w:val="24"/>
        </w:rPr>
      </w:pPr>
    </w:p>
    <w:p w14:paraId="2BC48ABD" w14:textId="50006435" w:rsidR="00325860" w:rsidRDefault="00325860" w:rsidP="00325860">
      <w:pPr>
        <w:pStyle w:val="NoSpacing"/>
        <w:rPr>
          <w:szCs w:val="24"/>
        </w:rPr>
      </w:pPr>
      <w:r>
        <w:rPr>
          <w:szCs w:val="24"/>
        </w:rPr>
        <w:t xml:space="preserve">Clause 5 explains the </w:t>
      </w:r>
      <w:r w:rsidR="00D760D2">
        <w:rPr>
          <w:szCs w:val="24"/>
        </w:rPr>
        <w:t>obligation on Legal Practitioners and Mortgagors to take reasonable steps to verify a person’s authority to enter into a conveyancing transaction.</w:t>
      </w:r>
    </w:p>
    <w:p w14:paraId="7D48C735" w14:textId="6C0F43CC" w:rsidR="00493DB4" w:rsidRDefault="00493DB4" w:rsidP="00325860">
      <w:pPr>
        <w:pStyle w:val="NoSpacing"/>
        <w:rPr>
          <w:szCs w:val="24"/>
        </w:rPr>
      </w:pPr>
    </w:p>
    <w:p w14:paraId="483DB5DC" w14:textId="65DA7889" w:rsidR="00D760D2" w:rsidRDefault="00493DB4" w:rsidP="00493DB4">
      <w:pPr>
        <w:rPr>
          <w:szCs w:val="24"/>
        </w:rPr>
      </w:pPr>
      <w:r>
        <w:rPr>
          <w:szCs w:val="24"/>
        </w:rPr>
        <w:t xml:space="preserve">Clause 6 </w:t>
      </w:r>
      <w:r w:rsidR="00D760D2">
        <w:rPr>
          <w:szCs w:val="24"/>
        </w:rPr>
        <w:t>explains what constitutes ‘reasonable steps’ in verifying a person’s authority to enter into a conveyancing transaction.</w:t>
      </w:r>
    </w:p>
    <w:p w14:paraId="183FA7A8" w14:textId="54C0FCE6" w:rsidR="00D760D2" w:rsidRDefault="00D760D2" w:rsidP="00202791">
      <w:pPr>
        <w:pStyle w:val="NoSpacing"/>
      </w:pPr>
      <w:r>
        <w:t>Clause 7</w:t>
      </w:r>
      <w:r w:rsidR="00202791">
        <w:t xml:space="preserve"> explains provisions in the </w:t>
      </w:r>
      <w:r w:rsidR="00202791" w:rsidRPr="00202791">
        <w:rPr>
          <w:i/>
          <w:iCs/>
        </w:rPr>
        <w:t>Land Titles Act 1925</w:t>
      </w:r>
      <w:r w:rsidR="00202791" w:rsidRPr="00202791">
        <w:t xml:space="preserve"> </w:t>
      </w:r>
      <w:r w:rsidR="00202791">
        <w:t>with effect</w:t>
      </w:r>
      <w:r w:rsidR="00202791" w:rsidRPr="00202791">
        <w:t xml:space="preserve"> that</w:t>
      </w:r>
      <w:r w:rsidR="00202791">
        <w:t>,</w:t>
      </w:r>
      <w:r w:rsidR="00202791" w:rsidRPr="00202791">
        <w:t xml:space="preserve"> if a party to a Registry Instrument is not represented, the Registrar</w:t>
      </w:r>
      <w:r w:rsidR="00202791">
        <w:t>-</w:t>
      </w:r>
      <w:r w:rsidR="00202791" w:rsidRPr="00202791">
        <w:t xml:space="preserve">General must not register the Registry Instrument in the Register, unless the party has satisfied the Registrar-General that they are authorised to enter into the transaction to which the Registry Instrument relates.  </w:t>
      </w:r>
    </w:p>
    <w:p w14:paraId="0AB2F91F" w14:textId="0F0BCD84" w:rsidR="00202791" w:rsidRDefault="00202791" w:rsidP="00202791">
      <w:pPr>
        <w:pStyle w:val="NoSpacing"/>
      </w:pPr>
    </w:p>
    <w:p w14:paraId="52D7FDB8" w14:textId="169E1925" w:rsidR="00202791" w:rsidRDefault="00202791" w:rsidP="00202791">
      <w:pPr>
        <w:pStyle w:val="NoSpacing"/>
      </w:pPr>
      <w:r>
        <w:t xml:space="preserve">Clause 9 provides examples of documents that </w:t>
      </w:r>
      <w:r w:rsidRPr="00202791">
        <w:t>may be used to verify a person’s authority to enter into common conveyancing transactions</w:t>
      </w:r>
      <w:r>
        <w:t>.</w:t>
      </w:r>
    </w:p>
    <w:p w14:paraId="4A374BE6" w14:textId="46679DE1" w:rsidR="00202791" w:rsidRDefault="00202791" w:rsidP="00202791">
      <w:pPr>
        <w:pStyle w:val="NoSpacing"/>
      </w:pPr>
    </w:p>
    <w:p w14:paraId="1020AD16" w14:textId="31827718" w:rsidR="00202791" w:rsidRDefault="00202791" w:rsidP="00202791">
      <w:pPr>
        <w:pStyle w:val="NoSpacing"/>
      </w:pPr>
      <w:r>
        <w:t xml:space="preserve">Clause 10 </w:t>
      </w:r>
      <w:r w:rsidR="00DE6E3C">
        <w:t xml:space="preserve">gives examples of </w:t>
      </w:r>
      <w:r w:rsidR="00DE6E3C" w:rsidRPr="00DE6E3C">
        <w:t>instances where further consideration will need to be given to determining what steps would be considered “reasonable” in a particular case</w:t>
      </w:r>
      <w:r w:rsidR="00DE6E3C">
        <w:t>.</w:t>
      </w:r>
    </w:p>
    <w:p w14:paraId="751FA9BC" w14:textId="5ABF7F37" w:rsidR="00DE6E3C" w:rsidRDefault="00DE6E3C" w:rsidP="00202791">
      <w:pPr>
        <w:pStyle w:val="NoSpacing"/>
      </w:pPr>
    </w:p>
    <w:p w14:paraId="7F804CCC" w14:textId="0BAB33FA" w:rsidR="00DE6E3C" w:rsidRDefault="00DE6E3C" w:rsidP="00202791">
      <w:pPr>
        <w:pStyle w:val="NoSpacing"/>
      </w:pPr>
      <w:r>
        <w:t>Clause 11 explains that supporting documents in the verification of a person’s authority must be retained for at least seven years.</w:t>
      </w:r>
    </w:p>
    <w:p w14:paraId="41F5A2E9" w14:textId="07779B1E" w:rsidR="00DE6E3C" w:rsidRDefault="00DE6E3C" w:rsidP="00202791">
      <w:pPr>
        <w:pStyle w:val="NoSpacing"/>
      </w:pPr>
    </w:p>
    <w:p w14:paraId="1286728B" w14:textId="130BADB3" w:rsidR="00DE6E3C" w:rsidRDefault="00DE6E3C" w:rsidP="00202791">
      <w:pPr>
        <w:pStyle w:val="NoSpacing"/>
      </w:pPr>
      <w:r>
        <w:t xml:space="preserve">Clause 12 </w:t>
      </w:r>
      <w:r w:rsidR="00A81583">
        <w:t>provides answers to some common questions in ‘Q&amp;A’ format.</w:t>
      </w:r>
    </w:p>
    <w:p w14:paraId="2DE6DE2D" w14:textId="77777777" w:rsidR="00A81583" w:rsidRDefault="00A81583" w:rsidP="00493DB4"/>
    <w:p w14:paraId="320B2294" w14:textId="36444169" w:rsidR="00BD142D" w:rsidRPr="00A81583" w:rsidRDefault="00493DB4" w:rsidP="00A81583">
      <w:r>
        <w:t xml:space="preserve">Appendix A </w:t>
      </w:r>
      <w:r w:rsidR="00A81583">
        <w:t>provides the form for a client to authorise a Legal Practitioner to act for them in a conveyancing transaction, including terms of the client authorisation</w:t>
      </w:r>
      <w:r>
        <w:t>.</w:t>
      </w:r>
    </w:p>
    <w:p w14:paraId="434CB856" w14:textId="77777777" w:rsidR="006F0230" w:rsidRDefault="006F0230"/>
    <w:sectPr w:rsidR="006F0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86F7" w14:textId="77777777" w:rsidR="00A74C46" w:rsidRDefault="00A74C46">
      <w:pPr>
        <w:spacing w:after="0" w:line="240" w:lineRule="auto"/>
      </w:pPr>
      <w:r>
        <w:separator/>
      </w:r>
    </w:p>
  </w:endnote>
  <w:endnote w:type="continuationSeparator" w:id="0">
    <w:p w14:paraId="1DFE2B81" w14:textId="77777777" w:rsidR="00A74C46" w:rsidRDefault="00A7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D66A" w14:textId="77777777" w:rsidR="00220F82" w:rsidRDefault="00220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C6B6" w14:textId="7D9EC878" w:rsidR="00B111D1" w:rsidRPr="0079641E" w:rsidRDefault="0079641E" w:rsidP="0079641E">
    <w:pPr>
      <w:pStyle w:val="Header"/>
      <w:jc w:val="center"/>
      <w:rPr>
        <w:rFonts w:ascii="Arial" w:hAnsi="Arial" w:cs="Arial"/>
        <w:bCs/>
        <w:sz w:val="14"/>
        <w:szCs w:val="10"/>
      </w:rPr>
    </w:pPr>
    <w:r w:rsidRPr="0079641E">
      <w:rPr>
        <w:rFonts w:ascii="Arial" w:hAnsi="Arial" w:cs="Arial"/>
        <w:bCs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79E2" w14:textId="2DE67838" w:rsidR="00220F82" w:rsidRPr="0079641E" w:rsidRDefault="0079641E" w:rsidP="0079641E">
    <w:pPr>
      <w:pStyle w:val="Footer"/>
      <w:jc w:val="center"/>
      <w:rPr>
        <w:rFonts w:ascii="Arial" w:hAnsi="Arial" w:cs="Arial"/>
        <w:sz w:val="14"/>
      </w:rPr>
    </w:pPr>
    <w:r w:rsidRPr="0079641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2A86" w14:textId="77777777" w:rsidR="00A74C46" w:rsidRDefault="00A74C46">
      <w:pPr>
        <w:spacing w:after="0" w:line="240" w:lineRule="auto"/>
      </w:pPr>
      <w:r>
        <w:separator/>
      </w:r>
    </w:p>
  </w:footnote>
  <w:footnote w:type="continuationSeparator" w:id="0">
    <w:p w14:paraId="6AEF173B" w14:textId="77777777" w:rsidR="00A74C46" w:rsidRDefault="00A7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98A0" w14:textId="77777777" w:rsidR="00220F82" w:rsidRDefault="00220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FCEB" w14:textId="77777777" w:rsidR="00220F82" w:rsidRDefault="00220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06B68" w14:textId="77777777" w:rsidR="00220F82" w:rsidRDefault="00220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72ADE"/>
    <w:multiLevelType w:val="hybridMultilevel"/>
    <w:tmpl w:val="803C05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5E5E41"/>
    <w:multiLevelType w:val="hybridMultilevel"/>
    <w:tmpl w:val="DD443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217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2D"/>
    <w:rsid w:val="000F2C01"/>
    <w:rsid w:val="00202791"/>
    <w:rsid w:val="00220F82"/>
    <w:rsid w:val="00325860"/>
    <w:rsid w:val="004746E1"/>
    <w:rsid w:val="00493DB4"/>
    <w:rsid w:val="005208A1"/>
    <w:rsid w:val="00543184"/>
    <w:rsid w:val="006F0230"/>
    <w:rsid w:val="0079641E"/>
    <w:rsid w:val="007D231D"/>
    <w:rsid w:val="009F395A"/>
    <w:rsid w:val="00A31FA1"/>
    <w:rsid w:val="00A74C46"/>
    <w:rsid w:val="00A81583"/>
    <w:rsid w:val="00BD142D"/>
    <w:rsid w:val="00BE5BA9"/>
    <w:rsid w:val="00D53DE1"/>
    <w:rsid w:val="00D760D2"/>
    <w:rsid w:val="00DE6E3C"/>
    <w:rsid w:val="00E90A53"/>
    <w:rsid w:val="00F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896B2"/>
  <w15:chartTrackingRefBased/>
  <w15:docId w15:val="{AD3221B2-2251-400D-89AE-78BEDAC8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2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142D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142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A31F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3258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20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8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4068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Phillipson, Greg</dc:creator>
  <cp:keywords/>
  <dc:description/>
  <cp:lastModifiedBy>Moxon, KarenL</cp:lastModifiedBy>
  <cp:revision>4</cp:revision>
  <dcterms:created xsi:type="dcterms:W3CDTF">2020-05-24T23:08:00Z</dcterms:created>
  <dcterms:modified xsi:type="dcterms:W3CDTF">2020-05-24T23:08:00Z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A25580132</vt:lpwstr>
  </property>
  <property fmtid="{D5CDD505-2E9C-101B-9397-08002B2CF9AE}" pid="4" name="Objective-Title">
    <vt:lpwstr>Explanatory Statement - verification of authority rules (final)</vt:lpwstr>
  </property>
  <property fmtid="{D5CDD505-2E9C-101B-9397-08002B2CF9AE}" pid="5" name="Objective-Comment">
    <vt:lpwstr/>
  </property>
  <property fmtid="{D5CDD505-2E9C-101B-9397-08002B2CF9AE}" pid="6" name="Objective-CreationStamp">
    <vt:filetime>2020-05-13T16:43:20Z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2020-05-22T06:01:05Z</vt:filetime>
  </property>
  <property fmtid="{D5CDD505-2E9C-101B-9397-08002B2CF9AE}" pid="11" name="Objective-Owner">
    <vt:lpwstr>Fred Arugay</vt:lpwstr>
  </property>
  <property fmtid="{D5CDD505-2E9C-101B-9397-08002B2CF9AE}" pid="12" name="Objective-Path">
    <vt:lpwstr>Whole of ACT Government:AC - Access Canberra:12. BRANCH - Customer Coordination:SECTION - Customer Services:UNIT - Land Titles:TARQUIN PROJECT:Legislation &amp; Ministerials:04. 2020:02. May:01. Disallowable Instruments:</vt:lpwstr>
  </property>
  <property fmtid="{D5CDD505-2E9C-101B-9397-08002B2CF9AE}" pid="13" name="Objective-Parent">
    <vt:lpwstr>01. Disallowable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