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09467" w14:textId="77777777" w:rsidR="006815C9" w:rsidRDefault="006815C9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04A3F88" w14:textId="68A71968" w:rsidR="006815C9" w:rsidRPr="002B0C93" w:rsidRDefault="000E2F50">
      <w:pPr>
        <w:pStyle w:val="Billname"/>
        <w:spacing w:before="700"/>
      </w:pPr>
      <w:r>
        <w:t>Road Transport (</w:t>
      </w:r>
      <w:r w:rsidR="009317F3">
        <w:t xml:space="preserve">General) Applications for Registration – Written-off Vehicles Declaration </w:t>
      </w:r>
      <w:r w:rsidR="00743F83">
        <w:t xml:space="preserve">and Order </w:t>
      </w:r>
      <w:r w:rsidR="009317F3">
        <w:t>2020</w:t>
      </w:r>
      <w:r w:rsidRPr="002B0C93">
        <w:t xml:space="preserve"> </w:t>
      </w:r>
      <w:r w:rsidR="006815C9" w:rsidRPr="002B0C93">
        <w:t>(No</w:t>
      </w:r>
      <w:r w:rsidRPr="002B0C93">
        <w:t xml:space="preserve"> </w:t>
      </w:r>
      <w:r w:rsidR="00DF3DC0">
        <w:t>1</w:t>
      </w:r>
      <w:r w:rsidR="006815C9" w:rsidRPr="002B0C93">
        <w:t>)</w:t>
      </w:r>
    </w:p>
    <w:p w14:paraId="1B743806" w14:textId="42E65429" w:rsidR="006815C9" w:rsidRDefault="00846197" w:rsidP="00091D3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</w:t>
      </w:r>
      <w:r w:rsidR="00F537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DI</w:t>
      </w:r>
      <w:r w:rsidR="000E2F50">
        <w:rPr>
          <w:rFonts w:ascii="Arial" w:hAnsi="Arial" w:cs="Arial"/>
          <w:b/>
          <w:bCs/>
        </w:rPr>
        <w:t>20</w:t>
      </w:r>
      <w:r w:rsidR="00CC6EDA">
        <w:rPr>
          <w:rFonts w:ascii="Arial" w:hAnsi="Arial" w:cs="Arial"/>
          <w:b/>
          <w:bCs/>
        </w:rPr>
        <w:t>20</w:t>
      </w:r>
      <w:r w:rsidR="006815C9">
        <w:rPr>
          <w:rFonts w:ascii="Arial" w:hAnsi="Arial" w:cs="Arial"/>
          <w:b/>
          <w:bCs/>
        </w:rPr>
        <w:t>–</w:t>
      </w:r>
      <w:r w:rsidR="000838E6">
        <w:rPr>
          <w:rFonts w:ascii="Arial" w:hAnsi="Arial" w:cs="Arial"/>
          <w:b/>
          <w:bCs/>
        </w:rPr>
        <w:t>128</w:t>
      </w:r>
    </w:p>
    <w:p w14:paraId="5495FC12" w14:textId="77777777" w:rsidR="006815C9" w:rsidRDefault="006815C9" w:rsidP="00091D34">
      <w:pPr>
        <w:pStyle w:val="madeunder"/>
        <w:spacing w:before="300" w:after="0"/>
      </w:pPr>
      <w:r>
        <w:t xml:space="preserve">made under the  </w:t>
      </w:r>
    </w:p>
    <w:p w14:paraId="18F419BB" w14:textId="29C7593E" w:rsidR="000074FB" w:rsidRDefault="000E2F50" w:rsidP="00091D34">
      <w:pPr>
        <w:pStyle w:val="CoverActName"/>
        <w:spacing w:before="320" w:after="0"/>
        <w:rPr>
          <w:rFonts w:cs="Arial"/>
          <w:sz w:val="20"/>
        </w:rPr>
      </w:pPr>
      <w:r w:rsidRPr="00C90BEA"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 xml:space="preserve">, </w:t>
      </w:r>
      <w:r w:rsidR="00A13C13">
        <w:rPr>
          <w:rFonts w:cs="Arial"/>
          <w:sz w:val="20"/>
        </w:rPr>
        <w:t xml:space="preserve">section </w:t>
      </w:r>
      <w:r w:rsidR="009317F3">
        <w:rPr>
          <w:rFonts w:cs="Arial"/>
          <w:sz w:val="20"/>
        </w:rPr>
        <w:t>13</w:t>
      </w:r>
      <w:r w:rsidR="00A13C13">
        <w:rPr>
          <w:rFonts w:cs="Arial"/>
          <w:sz w:val="20"/>
        </w:rPr>
        <w:t xml:space="preserve"> (</w:t>
      </w:r>
      <w:r w:rsidR="009317F3">
        <w:rPr>
          <w:rFonts w:cs="Arial"/>
          <w:sz w:val="20"/>
        </w:rPr>
        <w:t>Power to exclude vehicles, persons or animals form road transport legislation</w:t>
      </w:r>
      <w:r w:rsidR="00743F83">
        <w:rPr>
          <w:rFonts w:cs="Arial"/>
          <w:sz w:val="20"/>
        </w:rPr>
        <w:t xml:space="preserve"> and section 14 (1) (b) (Application orders and emergency orders)</w:t>
      </w:r>
    </w:p>
    <w:p w14:paraId="654E2124" w14:textId="77777777" w:rsidR="006815C9" w:rsidRDefault="006815C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15A61AF" w14:textId="77777777" w:rsidR="006815C9" w:rsidRDefault="006815C9">
      <w:pPr>
        <w:pStyle w:val="N-line3"/>
        <w:pBdr>
          <w:bottom w:val="none" w:sz="0" w:space="0" w:color="auto"/>
        </w:pBdr>
      </w:pPr>
    </w:p>
    <w:p w14:paraId="036236DE" w14:textId="77777777" w:rsidR="006815C9" w:rsidRDefault="006815C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C05612" w14:textId="686B1861" w:rsidR="00743F83" w:rsidRDefault="00743F83" w:rsidP="00C85BED">
      <w:r>
        <w:t xml:space="preserve">This instrument is made under sections 13 and 14 of the </w:t>
      </w:r>
      <w:r>
        <w:rPr>
          <w:i/>
          <w:iCs/>
        </w:rPr>
        <w:t xml:space="preserve">Road Transport (General) Act 1999 </w:t>
      </w:r>
      <w:r>
        <w:t>(the Act). Section 13 allows the Minister to exclude vehicles, persons or animals from the operation of the road transport legislation, or a provision of that legislation, by disallowable instrument. Under section 13 (1) of the ACT, an exclusion operates in the circumstances and/or places declared in the instrument.</w:t>
      </w:r>
    </w:p>
    <w:p w14:paraId="6F932C15" w14:textId="1F5E60F7" w:rsidR="00743F83" w:rsidRDefault="00743F83" w:rsidP="00C85BED"/>
    <w:p w14:paraId="02BAB8A1" w14:textId="74812C6E" w:rsidR="00743F83" w:rsidRDefault="00743F83" w:rsidP="00C85BED">
      <w:r>
        <w:t>Section 14 (1) allows the Minister to order that the operation of regulations made under the road transport legislation, or a provision of such regulations is suspended for a stated period or varied in the way stated in the order. An order under subsection (1) is a disallowable instrument.</w:t>
      </w:r>
    </w:p>
    <w:p w14:paraId="1A926F53" w14:textId="7EC58443" w:rsidR="00743F83" w:rsidRDefault="00743F83" w:rsidP="00C85BED"/>
    <w:p w14:paraId="7A6FF89F" w14:textId="6BC8E21B" w:rsidR="00743F83" w:rsidRDefault="00743F83" w:rsidP="00C85BED">
      <w:r>
        <w:t xml:space="preserve">Road transport legislation is defined in section 6 of the Act and includes the </w:t>
      </w:r>
      <w:r>
        <w:rPr>
          <w:i/>
          <w:iCs/>
        </w:rPr>
        <w:t>Road Transport (Vehicle Registration) Regulation 2000</w:t>
      </w:r>
      <w:r>
        <w:t>.</w:t>
      </w:r>
    </w:p>
    <w:p w14:paraId="14971EE5" w14:textId="0488FF0D" w:rsidR="00743F83" w:rsidRDefault="00743F83" w:rsidP="00C85BED"/>
    <w:p w14:paraId="6797F980" w14:textId="51F7A305" w:rsidR="00846197" w:rsidRDefault="00845CEF" w:rsidP="00EF1053">
      <w:pPr>
        <w:pStyle w:val="Default"/>
      </w:pPr>
      <w:r>
        <w:t>Following the severe hailstorm on 20 January 2020 many vehicles that were in the ACT on that day were written-off.</w:t>
      </w:r>
      <w:r w:rsidR="00EF1053">
        <w:t xml:space="preserve">  Some of these vehicles were registered interstate at the time.</w:t>
      </w:r>
      <w:r>
        <w:t xml:space="preserve">  Section 32A</w:t>
      </w:r>
      <w:r w:rsidR="00743F83">
        <w:t xml:space="preserve"> (3) (b)</w:t>
      </w:r>
      <w:r>
        <w:t xml:space="preserve"> of the </w:t>
      </w:r>
      <w:r w:rsidRPr="00845CEF">
        <w:rPr>
          <w:i/>
          <w:iCs/>
        </w:rPr>
        <w:t>Road Transport (Vehicle Registration) Regulation 2000</w:t>
      </w:r>
      <w:r>
        <w:t xml:space="preserve"> provides that the road transport authority must refuse the application for registration of a vehicle where the vehicle was not registered </w:t>
      </w:r>
      <w:r w:rsidR="00743F83">
        <w:t xml:space="preserve">in the ACT </w:t>
      </w:r>
      <w:r>
        <w:t>at the time it was written</w:t>
      </w:r>
      <w:r w:rsidR="00743F83">
        <w:noBreakHyphen/>
      </w:r>
      <w:r>
        <w:t>off.</w:t>
      </w:r>
      <w:r w:rsidR="00EF1053">
        <w:t xml:space="preserve">  </w:t>
      </w:r>
      <w:r w:rsidR="00AA13F3">
        <w:t xml:space="preserve">The purpose of this declaration is to </w:t>
      </w:r>
      <w:r w:rsidR="005F0D34">
        <w:t xml:space="preserve">provide </w:t>
      </w:r>
      <w:r w:rsidR="00743F83">
        <w:t xml:space="preserve">for </w:t>
      </w:r>
      <w:r w:rsidR="00EF1053">
        <w:t xml:space="preserve">registration in the ACT of interstate vehicles where those vehicles were damaged in the hailstorm on 20 January 2020 </w:t>
      </w:r>
      <w:r w:rsidR="00743F83">
        <w:t>without the need for them to be re</w:t>
      </w:r>
      <w:r w:rsidR="00846197">
        <w:noBreakHyphen/>
      </w:r>
      <w:r w:rsidR="00743F83">
        <w:t>registered in the jurisdiction in which they were</w:t>
      </w:r>
      <w:r w:rsidR="005F0D34">
        <w:t xml:space="preserve"> </w:t>
      </w:r>
      <w:r w:rsidR="00846197">
        <w:t>registered at the time they became a written-off vehicle.</w:t>
      </w:r>
    </w:p>
    <w:p w14:paraId="066BFDAB" w14:textId="77777777" w:rsidR="005F0D34" w:rsidRDefault="005F0D34" w:rsidP="00DE739A"/>
    <w:p w14:paraId="7243B9FC" w14:textId="77777777" w:rsidR="00EF1053" w:rsidRDefault="00EF1053">
      <w:pPr>
        <w:rPr>
          <w:b/>
        </w:rPr>
      </w:pPr>
      <w:r>
        <w:rPr>
          <w:b/>
        </w:rPr>
        <w:br w:type="page"/>
      </w:r>
    </w:p>
    <w:p w14:paraId="4A3CD8FD" w14:textId="4F365410" w:rsidR="00395085" w:rsidRPr="00395085" w:rsidRDefault="009A5A3E" w:rsidP="00916371">
      <w:pPr>
        <w:rPr>
          <w:b/>
          <w:sz w:val="28"/>
          <w:szCs w:val="28"/>
        </w:rPr>
      </w:pPr>
      <w:r w:rsidRPr="00C90BEA">
        <w:rPr>
          <w:b/>
        </w:rPr>
        <w:lastRenderedPageBreak/>
        <w:t>CLAUSE NOTES</w:t>
      </w:r>
    </w:p>
    <w:p w14:paraId="618AF4C6" w14:textId="77777777" w:rsidR="00CF5D46" w:rsidRPr="00B73306" w:rsidRDefault="00CF5D46">
      <w:pPr>
        <w:rPr>
          <w:b/>
        </w:rPr>
      </w:pPr>
    </w:p>
    <w:p w14:paraId="2ADD4CC3" w14:textId="2B7C925C" w:rsidR="00395085" w:rsidRPr="00395085" w:rsidRDefault="00395085" w:rsidP="00395085">
      <w:pPr>
        <w:spacing w:after="120"/>
        <w:rPr>
          <w:b/>
        </w:rPr>
      </w:pPr>
      <w:r w:rsidRPr="00395085">
        <w:rPr>
          <w:b/>
        </w:rPr>
        <w:t>Clause 1</w:t>
      </w:r>
      <w:r w:rsidRPr="00395085">
        <w:rPr>
          <w:b/>
        </w:rPr>
        <w:tab/>
      </w:r>
      <w:r w:rsidRPr="00395085">
        <w:rPr>
          <w:b/>
        </w:rPr>
        <w:tab/>
        <w:t xml:space="preserve">Name of </w:t>
      </w:r>
      <w:r w:rsidR="00185137">
        <w:rPr>
          <w:b/>
        </w:rPr>
        <w:t>instrument</w:t>
      </w:r>
    </w:p>
    <w:p w14:paraId="06D69FD9" w14:textId="55DDA992" w:rsidR="00395085" w:rsidRPr="00144125" w:rsidRDefault="00395085">
      <w:r>
        <w:t>This</w:t>
      </w:r>
      <w:r w:rsidR="00DB756B">
        <w:t xml:space="preserve"> is a technical</w:t>
      </w:r>
      <w:r>
        <w:t xml:space="preserve"> clause </w:t>
      </w:r>
      <w:r w:rsidR="00DB756B">
        <w:t xml:space="preserve">that states </w:t>
      </w:r>
      <w:r>
        <w:t xml:space="preserve">the name of the </w:t>
      </w:r>
      <w:r w:rsidR="00846197">
        <w:t>instrument</w:t>
      </w:r>
      <w:r w:rsidR="00185137">
        <w:t xml:space="preserve"> as the </w:t>
      </w:r>
      <w:r>
        <w:rPr>
          <w:i/>
        </w:rPr>
        <w:t>Road Transport (</w:t>
      </w:r>
      <w:r w:rsidR="00185137">
        <w:rPr>
          <w:i/>
        </w:rPr>
        <w:t xml:space="preserve">General) Applications for Registration – Written-off Vehicles Declaration </w:t>
      </w:r>
      <w:r w:rsidR="00846197">
        <w:rPr>
          <w:i/>
        </w:rPr>
        <w:t xml:space="preserve">and Order </w:t>
      </w:r>
      <w:r w:rsidR="00185137">
        <w:rPr>
          <w:i/>
        </w:rPr>
        <w:t xml:space="preserve">2020 (No </w:t>
      </w:r>
      <w:r w:rsidR="001C4F88">
        <w:rPr>
          <w:i/>
        </w:rPr>
        <w:t>1</w:t>
      </w:r>
      <w:r w:rsidR="00185137">
        <w:rPr>
          <w:i/>
        </w:rPr>
        <w:t>)</w:t>
      </w:r>
      <w:r>
        <w:rPr>
          <w:i/>
        </w:rPr>
        <w:t>.</w:t>
      </w:r>
    </w:p>
    <w:p w14:paraId="72BEF47D" w14:textId="77777777" w:rsidR="002341C3" w:rsidRDefault="002341C3"/>
    <w:p w14:paraId="22B64324" w14:textId="77777777" w:rsidR="002341C3" w:rsidRPr="002341C3" w:rsidRDefault="002341C3" w:rsidP="002341C3">
      <w:pPr>
        <w:spacing w:after="120"/>
        <w:rPr>
          <w:b/>
        </w:rPr>
      </w:pPr>
      <w:r w:rsidRPr="002341C3">
        <w:rPr>
          <w:b/>
        </w:rPr>
        <w:t>Clause 2</w:t>
      </w:r>
      <w:r w:rsidRPr="002341C3">
        <w:rPr>
          <w:b/>
        </w:rPr>
        <w:tab/>
      </w:r>
      <w:r w:rsidRPr="002341C3">
        <w:rPr>
          <w:b/>
        </w:rPr>
        <w:tab/>
        <w:t>Commencement</w:t>
      </w:r>
    </w:p>
    <w:p w14:paraId="453A8CED" w14:textId="04C758BF" w:rsidR="002341C3" w:rsidRDefault="00A51921">
      <w:r>
        <w:t>This clause provides that the</w:t>
      </w:r>
      <w:r w:rsidR="00D961F1">
        <w:t xml:space="preserve"> instrument</w:t>
      </w:r>
      <w:r w:rsidR="00185137">
        <w:t xml:space="preserve"> </w:t>
      </w:r>
      <w:r>
        <w:t xml:space="preserve">will commence on </w:t>
      </w:r>
      <w:r w:rsidR="00185137">
        <w:t>the day after it is notified</w:t>
      </w:r>
      <w:r>
        <w:t>.</w:t>
      </w:r>
    </w:p>
    <w:p w14:paraId="723D398F" w14:textId="77777777" w:rsidR="00A51921" w:rsidRDefault="00A51921"/>
    <w:p w14:paraId="31D61E82" w14:textId="393AA5B4" w:rsidR="00A51921" w:rsidRPr="00F86263" w:rsidRDefault="00A51921" w:rsidP="00F86263">
      <w:pPr>
        <w:spacing w:after="120"/>
        <w:rPr>
          <w:b/>
        </w:rPr>
      </w:pPr>
      <w:r w:rsidRPr="00F86263">
        <w:rPr>
          <w:b/>
        </w:rPr>
        <w:t>Clause 3</w:t>
      </w:r>
      <w:r w:rsidRPr="00F86263">
        <w:rPr>
          <w:b/>
        </w:rPr>
        <w:tab/>
      </w:r>
      <w:r w:rsidRPr="00F86263">
        <w:rPr>
          <w:b/>
        </w:rPr>
        <w:tab/>
      </w:r>
      <w:r w:rsidR="00185137">
        <w:rPr>
          <w:b/>
        </w:rPr>
        <w:t>Declaration</w:t>
      </w:r>
    </w:p>
    <w:p w14:paraId="57FBF819" w14:textId="32F672BC" w:rsidR="00E042DE" w:rsidRDefault="00F86263" w:rsidP="00E042DE">
      <w:r w:rsidRPr="00D961F1">
        <w:t xml:space="preserve">This clause </w:t>
      </w:r>
      <w:r w:rsidR="00185137" w:rsidRPr="00D961F1">
        <w:t xml:space="preserve">declares that section 32A (3) (b) of the </w:t>
      </w:r>
      <w:r w:rsidRPr="00D961F1">
        <w:rPr>
          <w:i/>
        </w:rPr>
        <w:t>Road Transport (</w:t>
      </w:r>
      <w:r w:rsidR="00185137" w:rsidRPr="00D961F1">
        <w:rPr>
          <w:i/>
        </w:rPr>
        <w:t>Vehicle Registration</w:t>
      </w:r>
      <w:r w:rsidRPr="00D961F1">
        <w:rPr>
          <w:i/>
        </w:rPr>
        <w:t>) Regulation 200</w:t>
      </w:r>
      <w:r w:rsidR="00185137" w:rsidRPr="00D961F1">
        <w:rPr>
          <w:i/>
        </w:rPr>
        <w:t>0</w:t>
      </w:r>
      <w:r w:rsidR="00185137" w:rsidRPr="00D961F1">
        <w:rPr>
          <w:iCs/>
        </w:rPr>
        <w:t xml:space="preserve"> does not apply to a vehicle</w:t>
      </w:r>
      <w:r w:rsidR="00D961F1" w:rsidRPr="00D961F1">
        <w:rPr>
          <w:iCs/>
        </w:rPr>
        <w:t xml:space="preserve"> in the circumstances identified in clause 5.</w:t>
      </w:r>
      <w:r w:rsidR="00E042DE" w:rsidRPr="00E042DE">
        <w:t xml:space="preserve"> </w:t>
      </w:r>
    </w:p>
    <w:p w14:paraId="339C5876" w14:textId="0FFA6942" w:rsidR="00D961F1" w:rsidRDefault="00D961F1" w:rsidP="00E042DE"/>
    <w:p w14:paraId="14A4B9E8" w14:textId="5D9A4A46" w:rsidR="00D961F1" w:rsidRDefault="00D961F1" w:rsidP="00E042DE">
      <w:pPr>
        <w:rPr>
          <w:i/>
          <w:iCs/>
        </w:rPr>
      </w:pPr>
      <w:r>
        <w:t xml:space="preserve">Section 32A (3) (b) requires that in order for the road transport authority to approve an application for registration of vehicle that is a repairable write-off it must be satisfied that the vehicle was a registered vehicle when it became a written-off vehicle. A registered vehicle means a vehicle registered in the ACT under the </w:t>
      </w:r>
      <w:r>
        <w:rPr>
          <w:i/>
          <w:iCs/>
        </w:rPr>
        <w:t>Road Transport (Vehicle Registration) Act 1999.</w:t>
      </w:r>
    </w:p>
    <w:p w14:paraId="0320403E" w14:textId="60B9AF6A" w:rsidR="00D961F1" w:rsidRDefault="00D961F1" w:rsidP="00E042DE"/>
    <w:p w14:paraId="4E8B5F28" w14:textId="2E477AC1" w:rsidR="00D961F1" w:rsidRPr="00D961F1" w:rsidRDefault="00D961F1" w:rsidP="00E042DE">
      <w:r>
        <w:t xml:space="preserve">The effect of the declaration is that a vehicle registered in another jurisdiction at the time of the hailstorm on 20 January 2020 can be registered in the ACT without needing to be re-registered and inspected in the jurisdiction in which it was registered at the time it became a repairable write-off. </w:t>
      </w:r>
    </w:p>
    <w:p w14:paraId="0D21D7F7" w14:textId="77777777" w:rsidR="00E042DE" w:rsidRDefault="00E042DE" w:rsidP="00E042DE"/>
    <w:p w14:paraId="6581EE50" w14:textId="38A77A10" w:rsidR="00846197" w:rsidRDefault="00846197" w:rsidP="00F86263">
      <w:pPr>
        <w:spacing w:after="120"/>
        <w:rPr>
          <w:b/>
        </w:rPr>
      </w:pPr>
      <w:r>
        <w:rPr>
          <w:b/>
        </w:rPr>
        <w:t>Clause 4</w:t>
      </w:r>
      <w:r>
        <w:rPr>
          <w:b/>
        </w:rPr>
        <w:tab/>
      </w:r>
      <w:r>
        <w:rPr>
          <w:b/>
        </w:rPr>
        <w:tab/>
        <w:t>Application order</w:t>
      </w:r>
    </w:p>
    <w:p w14:paraId="7BA4F090" w14:textId="281686D0" w:rsidR="00846197" w:rsidRPr="00DE739A" w:rsidRDefault="00846197" w:rsidP="00846197">
      <w:r>
        <w:t xml:space="preserve">This clause </w:t>
      </w:r>
      <w:r w:rsidR="00D961F1">
        <w:t xml:space="preserve">varies the application of section 146 (3) of the </w:t>
      </w:r>
      <w:r w:rsidR="00D961F1">
        <w:rPr>
          <w:i/>
          <w:iCs/>
        </w:rPr>
        <w:t xml:space="preserve">Road Transport (Vehicle Registration) Regulation </w:t>
      </w:r>
      <w:r w:rsidR="00D961F1" w:rsidRPr="00D961F1">
        <w:rPr>
          <w:i/>
          <w:iCs/>
        </w:rPr>
        <w:t>2000</w:t>
      </w:r>
      <w:r w:rsidR="00D961F1">
        <w:t xml:space="preserve"> to </w:t>
      </w:r>
      <w:r w:rsidRPr="00D961F1">
        <w:t>extend</w:t>
      </w:r>
      <w:r>
        <w:t xml:space="preserve"> the timeframe in which a certificate of inspection is in force from 1 month to 3 months in consideration of the number of vehicles damaged as a result of the hailstorm on 20 January 2020 and the current health emergency.</w:t>
      </w:r>
    </w:p>
    <w:p w14:paraId="0C0279E7" w14:textId="77777777" w:rsidR="00846197" w:rsidRDefault="00846197" w:rsidP="00F86263">
      <w:pPr>
        <w:spacing w:after="120"/>
        <w:rPr>
          <w:b/>
        </w:rPr>
      </w:pPr>
    </w:p>
    <w:p w14:paraId="56EEE062" w14:textId="7D0EF475" w:rsidR="00B125BC" w:rsidRDefault="00F86263" w:rsidP="00F86263">
      <w:pPr>
        <w:spacing w:after="120"/>
        <w:rPr>
          <w:b/>
        </w:rPr>
      </w:pPr>
      <w:r w:rsidRPr="00F86263">
        <w:rPr>
          <w:b/>
        </w:rPr>
        <w:t xml:space="preserve">Clause </w:t>
      </w:r>
      <w:r w:rsidR="00846197">
        <w:rPr>
          <w:b/>
        </w:rPr>
        <w:t>5</w:t>
      </w:r>
      <w:r w:rsidR="00B125BC">
        <w:rPr>
          <w:b/>
        </w:rPr>
        <w:tab/>
      </w:r>
      <w:r w:rsidR="00B125BC">
        <w:rPr>
          <w:b/>
        </w:rPr>
        <w:tab/>
      </w:r>
      <w:r w:rsidR="002D1C9B">
        <w:rPr>
          <w:b/>
        </w:rPr>
        <w:t xml:space="preserve">Circumstances under which declaration </w:t>
      </w:r>
      <w:r w:rsidR="00846197">
        <w:rPr>
          <w:b/>
        </w:rPr>
        <w:t xml:space="preserve">and application </w:t>
      </w:r>
      <w:r w:rsidR="00846197">
        <w:rPr>
          <w:b/>
        </w:rPr>
        <w:tab/>
      </w:r>
      <w:r w:rsidR="00846197">
        <w:rPr>
          <w:b/>
        </w:rPr>
        <w:tab/>
      </w:r>
      <w:r w:rsidR="00846197">
        <w:rPr>
          <w:b/>
        </w:rPr>
        <w:tab/>
        <w:t xml:space="preserve">order </w:t>
      </w:r>
      <w:r w:rsidR="002D1C9B">
        <w:rPr>
          <w:b/>
        </w:rPr>
        <w:t>applies</w:t>
      </w:r>
    </w:p>
    <w:p w14:paraId="4FE64BF8" w14:textId="62EB98B2" w:rsidR="00846197" w:rsidRDefault="00620240" w:rsidP="002D1C9B">
      <w:r>
        <w:t xml:space="preserve">This clause </w:t>
      </w:r>
      <w:r w:rsidR="00D961F1">
        <w:t>sets out the circumstances in which the declaration in clause 3 and the application order in clause 4 apply</w:t>
      </w:r>
      <w:r w:rsidR="00846197">
        <w:t>:</w:t>
      </w:r>
    </w:p>
    <w:p w14:paraId="32FB2718" w14:textId="0F25E181" w:rsidR="00846197" w:rsidRDefault="002D1C9B" w:rsidP="00846197">
      <w:pPr>
        <w:pStyle w:val="ListParagraph"/>
        <w:numPr>
          <w:ilvl w:val="0"/>
          <w:numId w:val="27"/>
        </w:numPr>
        <w:spacing w:before="120" w:after="120"/>
        <w:ind w:left="777" w:hanging="357"/>
        <w:contextualSpacing w:val="0"/>
      </w:pPr>
      <w:r>
        <w:t>t</w:t>
      </w:r>
      <w:r w:rsidRPr="00DE739A">
        <w:t xml:space="preserve">he applicant </w:t>
      </w:r>
      <w:r>
        <w:t>is</w:t>
      </w:r>
      <w:r w:rsidRPr="00DE739A">
        <w:t xml:space="preserve"> an ACT resident, </w:t>
      </w:r>
    </w:p>
    <w:p w14:paraId="09423E77" w14:textId="5ADF8477" w:rsidR="00846197" w:rsidRDefault="002D1C9B" w:rsidP="00846197">
      <w:pPr>
        <w:pStyle w:val="ListParagraph"/>
        <w:numPr>
          <w:ilvl w:val="0"/>
          <w:numId w:val="27"/>
        </w:numPr>
        <w:spacing w:before="120" w:after="120"/>
        <w:ind w:left="777" w:hanging="357"/>
        <w:contextualSpacing w:val="0"/>
      </w:pPr>
      <w:r w:rsidRPr="00DE739A">
        <w:t xml:space="preserve">the vehicle </w:t>
      </w:r>
      <w:r w:rsidR="00846197">
        <w:t>was</w:t>
      </w:r>
      <w:r w:rsidRPr="00DE739A">
        <w:t xml:space="preserve"> purchased in the ACT</w:t>
      </w:r>
      <w:r w:rsidR="00EF1053">
        <w:t xml:space="preserve"> (this includes the situation where the owner purchased the vehicle back from the insurer)</w:t>
      </w:r>
      <w:r w:rsidR="00846197">
        <w:t>;</w:t>
      </w:r>
    </w:p>
    <w:p w14:paraId="3799A4C0" w14:textId="35FC4210" w:rsidR="00846197" w:rsidRDefault="00846197" w:rsidP="00846197">
      <w:pPr>
        <w:pStyle w:val="ListParagraph"/>
        <w:numPr>
          <w:ilvl w:val="0"/>
          <w:numId w:val="27"/>
        </w:numPr>
        <w:spacing w:before="120" w:after="120"/>
        <w:ind w:left="777" w:hanging="357"/>
        <w:contextualSpacing w:val="0"/>
      </w:pPr>
      <w:r>
        <w:t>the vehicl</w:t>
      </w:r>
      <w:r w:rsidR="00D961F1">
        <w:t xml:space="preserve">e is </w:t>
      </w:r>
      <w:r w:rsidR="00EF1053">
        <w:t xml:space="preserve">a </w:t>
      </w:r>
      <w:r w:rsidR="00D961F1">
        <w:t>repairable</w:t>
      </w:r>
      <w:r>
        <w:t xml:space="preserve"> writ</w:t>
      </w:r>
      <w:r w:rsidR="00D961F1">
        <w:t>e</w:t>
      </w:r>
      <w:r>
        <w:t>-off due to hail damage incurred in the hailstorm on 20 January 2020;</w:t>
      </w:r>
    </w:p>
    <w:p w14:paraId="0960E925" w14:textId="098ACDDC" w:rsidR="002D1C9B" w:rsidRDefault="00846197" w:rsidP="00846197">
      <w:pPr>
        <w:pStyle w:val="ListParagraph"/>
        <w:numPr>
          <w:ilvl w:val="0"/>
          <w:numId w:val="27"/>
        </w:numPr>
        <w:spacing w:before="120" w:after="120"/>
        <w:ind w:left="777" w:hanging="357"/>
        <w:contextualSpacing w:val="0"/>
      </w:pPr>
      <w:r>
        <w:t>the vehicle was registered in another jurisdiction at the time it became a repairable write-off; and</w:t>
      </w:r>
    </w:p>
    <w:p w14:paraId="2D08150A" w14:textId="564E0867" w:rsidR="00846197" w:rsidRDefault="00846197" w:rsidP="00846197">
      <w:pPr>
        <w:pStyle w:val="ListParagraph"/>
        <w:numPr>
          <w:ilvl w:val="0"/>
          <w:numId w:val="27"/>
        </w:numPr>
        <w:spacing w:before="120" w:after="120"/>
        <w:ind w:left="777" w:hanging="357"/>
        <w:contextualSpacing w:val="0"/>
      </w:pPr>
      <w:r>
        <w:lastRenderedPageBreak/>
        <w:t>the vehicle has been subject to a roadworthy and identity inspection</w:t>
      </w:r>
      <w:r w:rsidR="00EF1053">
        <w:t xml:space="preserve"> in the ACT</w:t>
      </w:r>
      <w:r>
        <w:t>.</w:t>
      </w:r>
    </w:p>
    <w:p w14:paraId="68B4C5EA" w14:textId="7A198582" w:rsidR="00846197" w:rsidRDefault="00846197" w:rsidP="002D1C9B"/>
    <w:p w14:paraId="11D96A32" w14:textId="77777777" w:rsidR="00D961F1" w:rsidRDefault="00D961F1" w:rsidP="00AF7CD7">
      <w:pPr>
        <w:spacing w:after="120"/>
        <w:rPr>
          <w:b/>
        </w:rPr>
      </w:pPr>
      <w:r>
        <w:rPr>
          <w:b/>
        </w:rPr>
        <w:t>Clause 6</w:t>
      </w:r>
      <w:r>
        <w:rPr>
          <w:b/>
        </w:rPr>
        <w:tab/>
      </w:r>
      <w:r>
        <w:rPr>
          <w:b/>
        </w:rPr>
        <w:tab/>
        <w:t>Period of effect of declaration and application order</w:t>
      </w:r>
    </w:p>
    <w:p w14:paraId="6E0C7C65" w14:textId="77777777" w:rsidR="00D961F1" w:rsidRDefault="00D961F1" w:rsidP="00D961F1">
      <w:r w:rsidRPr="00D961F1">
        <w:t>This clause provides that the declaration in clause 3 and the application order in clause 4 have effect from the commencement of the instrument until it expires or is revoked.</w:t>
      </w:r>
    </w:p>
    <w:p w14:paraId="7A14AB6D" w14:textId="57B9BED1" w:rsidR="00D961F1" w:rsidRDefault="00D961F1"/>
    <w:p w14:paraId="2CB2C9D1" w14:textId="14DB1A1A" w:rsidR="00AF7CD7" w:rsidRDefault="00AF7CD7" w:rsidP="00AF7CD7">
      <w:pPr>
        <w:spacing w:after="120"/>
        <w:rPr>
          <w:b/>
        </w:rPr>
      </w:pPr>
      <w:r w:rsidRPr="00F86263">
        <w:rPr>
          <w:b/>
        </w:rPr>
        <w:t xml:space="preserve">Clause </w:t>
      </w:r>
      <w:r w:rsidR="00D961F1">
        <w:rPr>
          <w:b/>
        </w:rPr>
        <w:t>7</w:t>
      </w:r>
      <w:r>
        <w:rPr>
          <w:b/>
        </w:rPr>
        <w:tab/>
      </w:r>
      <w:r>
        <w:rPr>
          <w:b/>
        </w:rPr>
        <w:tab/>
        <w:t>Expiry</w:t>
      </w:r>
    </w:p>
    <w:p w14:paraId="61F529A5" w14:textId="64962047" w:rsidR="00AF7CD7" w:rsidRDefault="00AF7CD7" w:rsidP="00AF7CD7">
      <w:r>
        <w:t xml:space="preserve">This clause provides that the instrument expires </w:t>
      </w:r>
      <w:r w:rsidR="00846197">
        <w:t>12 months after commencement.</w:t>
      </w:r>
    </w:p>
    <w:p w14:paraId="6E613F0C" w14:textId="23BCA7D9" w:rsidR="00846197" w:rsidRDefault="00846197" w:rsidP="00AF7CD7"/>
    <w:p w14:paraId="177FE64F" w14:textId="457C30F9" w:rsidR="00846197" w:rsidRPr="00846197" w:rsidRDefault="00846197" w:rsidP="00AF7CD7">
      <w:pPr>
        <w:rPr>
          <w:b/>
          <w:bCs/>
        </w:rPr>
      </w:pPr>
      <w:r w:rsidRPr="00846197">
        <w:rPr>
          <w:b/>
          <w:bCs/>
        </w:rPr>
        <w:t xml:space="preserve">Clause </w:t>
      </w:r>
      <w:r w:rsidR="00D961F1">
        <w:rPr>
          <w:b/>
          <w:bCs/>
        </w:rPr>
        <w:t>8</w:t>
      </w:r>
      <w:r w:rsidRPr="00846197">
        <w:rPr>
          <w:b/>
          <w:bCs/>
        </w:rPr>
        <w:tab/>
      </w:r>
      <w:r w:rsidRPr="00846197">
        <w:rPr>
          <w:b/>
          <w:bCs/>
        </w:rPr>
        <w:tab/>
        <w:t>Definitions</w:t>
      </w:r>
    </w:p>
    <w:p w14:paraId="313A6085" w14:textId="77777777" w:rsidR="00846197" w:rsidRDefault="00846197" w:rsidP="00AF7CD7"/>
    <w:p w14:paraId="08FEA955" w14:textId="2B42E006" w:rsidR="00AF7CD7" w:rsidRDefault="00D961F1" w:rsidP="003B1923">
      <w:r>
        <w:t>This clause contains definitions for the instrument.</w:t>
      </w:r>
    </w:p>
    <w:p w14:paraId="3F991A2D" w14:textId="6F8DFB93" w:rsidR="00EF1053" w:rsidRDefault="00EF1053" w:rsidP="003B1923"/>
    <w:p w14:paraId="540D53F5" w14:textId="77777777" w:rsidR="00EF1053" w:rsidRPr="00395085" w:rsidRDefault="00EF1053" w:rsidP="00EF1053">
      <w:pPr>
        <w:spacing w:after="120"/>
        <w:rPr>
          <w:b/>
          <w:sz w:val="28"/>
          <w:szCs w:val="28"/>
        </w:rPr>
      </w:pPr>
      <w:r w:rsidRPr="00395085">
        <w:rPr>
          <w:b/>
          <w:sz w:val="28"/>
          <w:szCs w:val="28"/>
        </w:rPr>
        <w:t>Human rights implications</w:t>
      </w:r>
    </w:p>
    <w:p w14:paraId="1E5AB6DF" w14:textId="77777777" w:rsidR="00EF1053" w:rsidRDefault="00EF1053" w:rsidP="00EF1053">
      <w:r>
        <w:t>There are not considered to be any human rights implications arising from this instrument.</w:t>
      </w:r>
    </w:p>
    <w:p w14:paraId="19264CD3" w14:textId="77777777" w:rsidR="00EF1053" w:rsidRDefault="00EF1053" w:rsidP="00EF1053"/>
    <w:p w14:paraId="6D5DFCE3" w14:textId="77777777" w:rsidR="00EF1053" w:rsidRPr="00D06314" w:rsidRDefault="00EF1053" w:rsidP="00EF1053">
      <w:pPr>
        <w:spacing w:after="120"/>
        <w:rPr>
          <w:b/>
          <w:sz w:val="28"/>
          <w:szCs w:val="28"/>
        </w:rPr>
      </w:pPr>
      <w:r w:rsidRPr="00D06314">
        <w:rPr>
          <w:b/>
          <w:sz w:val="28"/>
          <w:szCs w:val="28"/>
        </w:rPr>
        <w:t>Climate change implications</w:t>
      </w:r>
    </w:p>
    <w:p w14:paraId="49BB802F" w14:textId="77777777" w:rsidR="00EF1053" w:rsidRDefault="00EF1053" w:rsidP="00EF1053">
      <w:r>
        <w:t>There are not considered to be any climate change implications arising from this instrument.</w:t>
      </w:r>
    </w:p>
    <w:p w14:paraId="34F91E54" w14:textId="77777777" w:rsidR="00EF1053" w:rsidRDefault="00EF1053" w:rsidP="003B1923"/>
    <w:sectPr w:rsidR="00EF1053" w:rsidSect="00C16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CCD82" w14:textId="77777777" w:rsidR="00327CCB" w:rsidRDefault="00327CCB" w:rsidP="006815C9">
      <w:r>
        <w:separator/>
      </w:r>
    </w:p>
  </w:endnote>
  <w:endnote w:type="continuationSeparator" w:id="0">
    <w:p w14:paraId="395BE2EC" w14:textId="77777777" w:rsidR="00327CCB" w:rsidRDefault="00327CCB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E1449" w14:textId="77777777" w:rsidR="00272A5E" w:rsidRDefault="00272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42830" w14:textId="31478880" w:rsidR="00272A5E" w:rsidRPr="002C4ED3" w:rsidRDefault="002C4ED3" w:rsidP="002C4ED3">
    <w:pPr>
      <w:pStyle w:val="Footer"/>
      <w:jc w:val="center"/>
      <w:rPr>
        <w:rFonts w:cs="Arial"/>
        <w:sz w:val="14"/>
      </w:rPr>
    </w:pPr>
    <w:r w:rsidRPr="002C4E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A7A09" w14:textId="77777777" w:rsidR="00272A5E" w:rsidRDefault="00272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1BBC" w14:textId="77777777" w:rsidR="00327CCB" w:rsidRDefault="00327CCB" w:rsidP="006815C9">
      <w:r>
        <w:separator/>
      </w:r>
    </w:p>
  </w:footnote>
  <w:footnote w:type="continuationSeparator" w:id="0">
    <w:p w14:paraId="0DF9670B" w14:textId="77777777" w:rsidR="00327CCB" w:rsidRDefault="00327CCB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1D12" w14:textId="77777777" w:rsidR="00272A5E" w:rsidRDefault="00272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0C78" w14:textId="77777777" w:rsidR="00272A5E" w:rsidRDefault="00272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ED05" w14:textId="77777777" w:rsidR="00272A5E" w:rsidRDefault="00272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BA4489"/>
    <w:multiLevelType w:val="hybridMultilevel"/>
    <w:tmpl w:val="072458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724D0"/>
    <w:multiLevelType w:val="hybridMultilevel"/>
    <w:tmpl w:val="DCA8D426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D70D72"/>
    <w:multiLevelType w:val="hybridMultilevel"/>
    <w:tmpl w:val="E03E5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C6B48"/>
    <w:multiLevelType w:val="hybridMultilevel"/>
    <w:tmpl w:val="4394E488"/>
    <w:lvl w:ilvl="0" w:tplc="424EF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1C0C25"/>
    <w:multiLevelType w:val="hybridMultilevel"/>
    <w:tmpl w:val="1366B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B4CBC"/>
    <w:multiLevelType w:val="hybridMultilevel"/>
    <w:tmpl w:val="3D6A56F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7078DE"/>
    <w:multiLevelType w:val="hybridMultilevel"/>
    <w:tmpl w:val="4C92D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3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4" w15:restartNumberingAfterBreak="0">
    <w:nsid w:val="38247CEF"/>
    <w:multiLevelType w:val="hybridMultilevel"/>
    <w:tmpl w:val="8048B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A6176"/>
    <w:multiLevelType w:val="hybridMultilevel"/>
    <w:tmpl w:val="73863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C51C1"/>
    <w:multiLevelType w:val="hybridMultilevel"/>
    <w:tmpl w:val="3D5ED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C22BA"/>
    <w:multiLevelType w:val="hybridMultilevel"/>
    <w:tmpl w:val="E800E154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517F4526"/>
    <w:multiLevelType w:val="hybridMultilevel"/>
    <w:tmpl w:val="E9003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D7E33"/>
    <w:multiLevelType w:val="hybridMultilevel"/>
    <w:tmpl w:val="9F505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D2E6783"/>
    <w:multiLevelType w:val="hybridMultilevel"/>
    <w:tmpl w:val="B33EF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37260"/>
    <w:multiLevelType w:val="hybridMultilevel"/>
    <w:tmpl w:val="C884158E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FB6375"/>
    <w:multiLevelType w:val="hybridMultilevel"/>
    <w:tmpl w:val="AC327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42495C"/>
    <w:multiLevelType w:val="hybridMultilevel"/>
    <w:tmpl w:val="3B86D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02AD5"/>
    <w:multiLevelType w:val="hybridMultilevel"/>
    <w:tmpl w:val="D1181D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3"/>
  </w:num>
  <w:num w:numId="5">
    <w:abstractNumId w:val="24"/>
  </w:num>
  <w:num w:numId="6">
    <w:abstractNumId w:val="1"/>
  </w:num>
  <w:num w:numId="7">
    <w:abstractNumId w:val="10"/>
  </w:num>
  <w:num w:numId="8">
    <w:abstractNumId w:val="12"/>
  </w:num>
  <w:num w:numId="9">
    <w:abstractNumId w:val="20"/>
  </w:num>
  <w:num w:numId="10">
    <w:abstractNumId w:val="7"/>
  </w:num>
  <w:num w:numId="11">
    <w:abstractNumId w:val="9"/>
  </w:num>
  <w:num w:numId="12">
    <w:abstractNumId w:val="23"/>
  </w:num>
  <w:num w:numId="13">
    <w:abstractNumId w:val="5"/>
  </w:num>
  <w:num w:numId="14">
    <w:abstractNumId w:val="26"/>
  </w:num>
  <w:num w:numId="15">
    <w:abstractNumId w:val="22"/>
  </w:num>
  <w:num w:numId="16">
    <w:abstractNumId w:val="16"/>
  </w:num>
  <w:num w:numId="17">
    <w:abstractNumId w:val="4"/>
  </w:num>
  <w:num w:numId="18">
    <w:abstractNumId w:val="19"/>
  </w:num>
  <w:num w:numId="19">
    <w:abstractNumId w:val="21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18"/>
  </w:num>
  <w:num w:numId="25">
    <w:abstractNumId w:val="25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1D"/>
    <w:rsid w:val="000074FB"/>
    <w:rsid w:val="00030E4E"/>
    <w:rsid w:val="0003297E"/>
    <w:rsid w:val="00040E22"/>
    <w:rsid w:val="000462EE"/>
    <w:rsid w:val="00047EFD"/>
    <w:rsid w:val="00053A15"/>
    <w:rsid w:val="00065BE7"/>
    <w:rsid w:val="000679C8"/>
    <w:rsid w:val="0007069B"/>
    <w:rsid w:val="000838E6"/>
    <w:rsid w:val="00091D34"/>
    <w:rsid w:val="000A35E5"/>
    <w:rsid w:val="000B662F"/>
    <w:rsid w:val="000C2C76"/>
    <w:rsid w:val="000C62BA"/>
    <w:rsid w:val="000D2892"/>
    <w:rsid w:val="000E2F50"/>
    <w:rsid w:val="000F37BC"/>
    <w:rsid w:val="001028BA"/>
    <w:rsid w:val="001157BD"/>
    <w:rsid w:val="001311F6"/>
    <w:rsid w:val="00136B8F"/>
    <w:rsid w:val="00136BE8"/>
    <w:rsid w:val="001439AB"/>
    <w:rsid w:val="00144125"/>
    <w:rsid w:val="00146646"/>
    <w:rsid w:val="001516D6"/>
    <w:rsid w:val="00170303"/>
    <w:rsid w:val="00170ACA"/>
    <w:rsid w:val="00175A6A"/>
    <w:rsid w:val="00185137"/>
    <w:rsid w:val="001A04B6"/>
    <w:rsid w:val="001A72C9"/>
    <w:rsid w:val="001B039E"/>
    <w:rsid w:val="001B314E"/>
    <w:rsid w:val="001B5EBF"/>
    <w:rsid w:val="001C4F88"/>
    <w:rsid w:val="001D08BA"/>
    <w:rsid w:val="001F0CC0"/>
    <w:rsid w:val="001F772B"/>
    <w:rsid w:val="00204043"/>
    <w:rsid w:val="002103DB"/>
    <w:rsid w:val="00220407"/>
    <w:rsid w:val="002341C3"/>
    <w:rsid w:val="00241097"/>
    <w:rsid w:val="00247A05"/>
    <w:rsid w:val="00251ED6"/>
    <w:rsid w:val="0025222B"/>
    <w:rsid w:val="002566F6"/>
    <w:rsid w:val="00263FC0"/>
    <w:rsid w:val="0026558E"/>
    <w:rsid w:val="00272A5E"/>
    <w:rsid w:val="0028372E"/>
    <w:rsid w:val="00294D41"/>
    <w:rsid w:val="0029735E"/>
    <w:rsid w:val="002A0F20"/>
    <w:rsid w:val="002B0792"/>
    <w:rsid w:val="002B0C93"/>
    <w:rsid w:val="002C1460"/>
    <w:rsid w:val="002C4ED3"/>
    <w:rsid w:val="002C5DB6"/>
    <w:rsid w:val="002D1BA1"/>
    <w:rsid w:val="002D1C9B"/>
    <w:rsid w:val="002E02BA"/>
    <w:rsid w:val="002E15A9"/>
    <w:rsid w:val="002E3321"/>
    <w:rsid w:val="00305604"/>
    <w:rsid w:val="00310810"/>
    <w:rsid w:val="00310E41"/>
    <w:rsid w:val="00317E93"/>
    <w:rsid w:val="00323D7E"/>
    <w:rsid w:val="00324BE8"/>
    <w:rsid w:val="00327CCB"/>
    <w:rsid w:val="00331121"/>
    <w:rsid w:val="0033261A"/>
    <w:rsid w:val="003333DC"/>
    <w:rsid w:val="00340C65"/>
    <w:rsid w:val="00344562"/>
    <w:rsid w:val="00346678"/>
    <w:rsid w:val="0034671D"/>
    <w:rsid w:val="00372395"/>
    <w:rsid w:val="00372E3C"/>
    <w:rsid w:val="00373871"/>
    <w:rsid w:val="00380CE4"/>
    <w:rsid w:val="00395085"/>
    <w:rsid w:val="00397B0C"/>
    <w:rsid w:val="003A31AB"/>
    <w:rsid w:val="003A40D0"/>
    <w:rsid w:val="003B1923"/>
    <w:rsid w:val="003B4585"/>
    <w:rsid w:val="003C1FEF"/>
    <w:rsid w:val="003C31FE"/>
    <w:rsid w:val="003E1037"/>
    <w:rsid w:val="003E20F3"/>
    <w:rsid w:val="003F42B5"/>
    <w:rsid w:val="00401312"/>
    <w:rsid w:val="004157DA"/>
    <w:rsid w:val="00422075"/>
    <w:rsid w:val="00427A8E"/>
    <w:rsid w:val="0043454A"/>
    <w:rsid w:val="00446344"/>
    <w:rsid w:val="0045315C"/>
    <w:rsid w:val="0045519F"/>
    <w:rsid w:val="00456F5C"/>
    <w:rsid w:val="00460C36"/>
    <w:rsid w:val="00472C2D"/>
    <w:rsid w:val="0047423B"/>
    <w:rsid w:val="00476BB9"/>
    <w:rsid w:val="004857D3"/>
    <w:rsid w:val="00495C28"/>
    <w:rsid w:val="004A1670"/>
    <w:rsid w:val="004B08B5"/>
    <w:rsid w:val="004B36AD"/>
    <w:rsid w:val="004C4A42"/>
    <w:rsid w:val="004E2D75"/>
    <w:rsid w:val="004F4106"/>
    <w:rsid w:val="004F752E"/>
    <w:rsid w:val="00503EDC"/>
    <w:rsid w:val="00510AB1"/>
    <w:rsid w:val="00520884"/>
    <w:rsid w:val="00524AF4"/>
    <w:rsid w:val="00544F81"/>
    <w:rsid w:val="00553AAE"/>
    <w:rsid w:val="00560329"/>
    <w:rsid w:val="00564709"/>
    <w:rsid w:val="00572EE2"/>
    <w:rsid w:val="00574E55"/>
    <w:rsid w:val="005859D9"/>
    <w:rsid w:val="00595ADF"/>
    <w:rsid w:val="00596E5D"/>
    <w:rsid w:val="005A096D"/>
    <w:rsid w:val="005A6A0D"/>
    <w:rsid w:val="005B26E3"/>
    <w:rsid w:val="005B3108"/>
    <w:rsid w:val="005D4429"/>
    <w:rsid w:val="005D5644"/>
    <w:rsid w:val="005F0489"/>
    <w:rsid w:val="005F0D34"/>
    <w:rsid w:val="006041DA"/>
    <w:rsid w:val="00604CFB"/>
    <w:rsid w:val="00614C4A"/>
    <w:rsid w:val="006151BE"/>
    <w:rsid w:val="00620240"/>
    <w:rsid w:val="00625E62"/>
    <w:rsid w:val="0063620B"/>
    <w:rsid w:val="006815C9"/>
    <w:rsid w:val="006A119C"/>
    <w:rsid w:val="006A19AA"/>
    <w:rsid w:val="006A5794"/>
    <w:rsid w:val="006A5A5E"/>
    <w:rsid w:val="006B0743"/>
    <w:rsid w:val="006E45D8"/>
    <w:rsid w:val="006E7046"/>
    <w:rsid w:val="006E7D33"/>
    <w:rsid w:val="006F3B96"/>
    <w:rsid w:val="0070153F"/>
    <w:rsid w:val="00701B7C"/>
    <w:rsid w:val="0072680C"/>
    <w:rsid w:val="007272A3"/>
    <w:rsid w:val="007301A2"/>
    <w:rsid w:val="00736BD3"/>
    <w:rsid w:val="00741761"/>
    <w:rsid w:val="00743F83"/>
    <w:rsid w:val="0074715B"/>
    <w:rsid w:val="00750AB0"/>
    <w:rsid w:val="007634FF"/>
    <w:rsid w:val="00786EBA"/>
    <w:rsid w:val="007926A3"/>
    <w:rsid w:val="007A64A6"/>
    <w:rsid w:val="007A69F7"/>
    <w:rsid w:val="007B6EDE"/>
    <w:rsid w:val="007C0402"/>
    <w:rsid w:val="0080547E"/>
    <w:rsid w:val="008108A9"/>
    <w:rsid w:val="00811280"/>
    <w:rsid w:val="00813262"/>
    <w:rsid w:val="00835995"/>
    <w:rsid w:val="00840F99"/>
    <w:rsid w:val="008427A2"/>
    <w:rsid w:val="00845CEF"/>
    <w:rsid w:val="00846197"/>
    <w:rsid w:val="008511EC"/>
    <w:rsid w:val="00865270"/>
    <w:rsid w:val="00892425"/>
    <w:rsid w:val="008A1116"/>
    <w:rsid w:val="008C56B7"/>
    <w:rsid w:val="008D248F"/>
    <w:rsid w:val="008E76B0"/>
    <w:rsid w:val="0090782D"/>
    <w:rsid w:val="00916371"/>
    <w:rsid w:val="0092343A"/>
    <w:rsid w:val="00927CB6"/>
    <w:rsid w:val="00930F2D"/>
    <w:rsid w:val="009317F3"/>
    <w:rsid w:val="00933164"/>
    <w:rsid w:val="0095029B"/>
    <w:rsid w:val="009557A1"/>
    <w:rsid w:val="00955A3D"/>
    <w:rsid w:val="00963266"/>
    <w:rsid w:val="00966121"/>
    <w:rsid w:val="0097524B"/>
    <w:rsid w:val="0097535E"/>
    <w:rsid w:val="0099391A"/>
    <w:rsid w:val="00993928"/>
    <w:rsid w:val="009A5A3E"/>
    <w:rsid w:val="009B19DF"/>
    <w:rsid w:val="009B5F5E"/>
    <w:rsid w:val="009C315A"/>
    <w:rsid w:val="00A13C13"/>
    <w:rsid w:val="00A16EBF"/>
    <w:rsid w:val="00A21C81"/>
    <w:rsid w:val="00A24D65"/>
    <w:rsid w:val="00A27B48"/>
    <w:rsid w:val="00A408E5"/>
    <w:rsid w:val="00A51921"/>
    <w:rsid w:val="00A579C7"/>
    <w:rsid w:val="00A67BF0"/>
    <w:rsid w:val="00A81C12"/>
    <w:rsid w:val="00A84722"/>
    <w:rsid w:val="00A866D1"/>
    <w:rsid w:val="00A8708D"/>
    <w:rsid w:val="00A94954"/>
    <w:rsid w:val="00AA13F3"/>
    <w:rsid w:val="00AA1B84"/>
    <w:rsid w:val="00AA29FD"/>
    <w:rsid w:val="00AB1C74"/>
    <w:rsid w:val="00AB2DA2"/>
    <w:rsid w:val="00AC09C8"/>
    <w:rsid w:val="00AC2C1D"/>
    <w:rsid w:val="00AC349A"/>
    <w:rsid w:val="00AD4655"/>
    <w:rsid w:val="00AE4610"/>
    <w:rsid w:val="00AF3C9D"/>
    <w:rsid w:val="00AF51EF"/>
    <w:rsid w:val="00AF7CD7"/>
    <w:rsid w:val="00B02DDD"/>
    <w:rsid w:val="00B11CA9"/>
    <w:rsid w:val="00B125BC"/>
    <w:rsid w:val="00B14E7B"/>
    <w:rsid w:val="00B20841"/>
    <w:rsid w:val="00B461FD"/>
    <w:rsid w:val="00B46C49"/>
    <w:rsid w:val="00B47788"/>
    <w:rsid w:val="00B57446"/>
    <w:rsid w:val="00B62D32"/>
    <w:rsid w:val="00B70579"/>
    <w:rsid w:val="00B70DDF"/>
    <w:rsid w:val="00B71B35"/>
    <w:rsid w:val="00B73306"/>
    <w:rsid w:val="00B80EBC"/>
    <w:rsid w:val="00B8527E"/>
    <w:rsid w:val="00B87F5B"/>
    <w:rsid w:val="00B91E12"/>
    <w:rsid w:val="00B949AE"/>
    <w:rsid w:val="00B94ED8"/>
    <w:rsid w:val="00B94F6F"/>
    <w:rsid w:val="00B95E7F"/>
    <w:rsid w:val="00BA696C"/>
    <w:rsid w:val="00BD03EE"/>
    <w:rsid w:val="00BE083F"/>
    <w:rsid w:val="00BF3FDC"/>
    <w:rsid w:val="00BF420D"/>
    <w:rsid w:val="00BF4640"/>
    <w:rsid w:val="00C06421"/>
    <w:rsid w:val="00C11616"/>
    <w:rsid w:val="00C154FB"/>
    <w:rsid w:val="00C1618B"/>
    <w:rsid w:val="00C23FCB"/>
    <w:rsid w:val="00C25102"/>
    <w:rsid w:val="00C51201"/>
    <w:rsid w:val="00C57C48"/>
    <w:rsid w:val="00C76AFD"/>
    <w:rsid w:val="00C775E8"/>
    <w:rsid w:val="00C83048"/>
    <w:rsid w:val="00C85BED"/>
    <w:rsid w:val="00C874B4"/>
    <w:rsid w:val="00C90BEA"/>
    <w:rsid w:val="00C94834"/>
    <w:rsid w:val="00C96875"/>
    <w:rsid w:val="00CA3C76"/>
    <w:rsid w:val="00CA5D8E"/>
    <w:rsid w:val="00CA7121"/>
    <w:rsid w:val="00CB04DD"/>
    <w:rsid w:val="00CC2235"/>
    <w:rsid w:val="00CC6EDA"/>
    <w:rsid w:val="00CD2C7E"/>
    <w:rsid w:val="00CD4635"/>
    <w:rsid w:val="00CD571C"/>
    <w:rsid w:val="00CE69A4"/>
    <w:rsid w:val="00CF14D7"/>
    <w:rsid w:val="00CF229A"/>
    <w:rsid w:val="00CF5724"/>
    <w:rsid w:val="00CF5D46"/>
    <w:rsid w:val="00CF7D56"/>
    <w:rsid w:val="00D06314"/>
    <w:rsid w:val="00D31B04"/>
    <w:rsid w:val="00D35311"/>
    <w:rsid w:val="00D450B8"/>
    <w:rsid w:val="00D47A69"/>
    <w:rsid w:val="00D634AE"/>
    <w:rsid w:val="00D65E5E"/>
    <w:rsid w:val="00D66F0E"/>
    <w:rsid w:val="00D7354D"/>
    <w:rsid w:val="00D86DB5"/>
    <w:rsid w:val="00D92A5F"/>
    <w:rsid w:val="00D961F1"/>
    <w:rsid w:val="00DB756B"/>
    <w:rsid w:val="00DE739A"/>
    <w:rsid w:val="00DF1BA3"/>
    <w:rsid w:val="00DF3DC0"/>
    <w:rsid w:val="00E042DE"/>
    <w:rsid w:val="00E05008"/>
    <w:rsid w:val="00E16422"/>
    <w:rsid w:val="00E21502"/>
    <w:rsid w:val="00E21523"/>
    <w:rsid w:val="00E22761"/>
    <w:rsid w:val="00E40C57"/>
    <w:rsid w:val="00E6024E"/>
    <w:rsid w:val="00E61700"/>
    <w:rsid w:val="00E61DA0"/>
    <w:rsid w:val="00E67FE7"/>
    <w:rsid w:val="00E81BD2"/>
    <w:rsid w:val="00E84B26"/>
    <w:rsid w:val="00E8611B"/>
    <w:rsid w:val="00EA1063"/>
    <w:rsid w:val="00EA7795"/>
    <w:rsid w:val="00EB533D"/>
    <w:rsid w:val="00EE26C1"/>
    <w:rsid w:val="00EF1053"/>
    <w:rsid w:val="00EF7706"/>
    <w:rsid w:val="00F053E7"/>
    <w:rsid w:val="00F05F15"/>
    <w:rsid w:val="00F13177"/>
    <w:rsid w:val="00F13C57"/>
    <w:rsid w:val="00F2344B"/>
    <w:rsid w:val="00F24027"/>
    <w:rsid w:val="00F25194"/>
    <w:rsid w:val="00F5371D"/>
    <w:rsid w:val="00F71CD8"/>
    <w:rsid w:val="00F840A5"/>
    <w:rsid w:val="00F84454"/>
    <w:rsid w:val="00F86263"/>
    <w:rsid w:val="00F96B35"/>
    <w:rsid w:val="00F97818"/>
    <w:rsid w:val="00FA51FF"/>
    <w:rsid w:val="00FA6109"/>
    <w:rsid w:val="00FA71C6"/>
    <w:rsid w:val="00FB0A71"/>
    <w:rsid w:val="00FB4F03"/>
    <w:rsid w:val="00FC1168"/>
    <w:rsid w:val="00FC520F"/>
    <w:rsid w:val="00FC71D8"/>
    <w:rsid w:val="00FD1243"/>
    <w:rsid w:val="00FD2F75"/>
    <w:rsid w:val="00FD3B41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C74D0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B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E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5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A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A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A3E"/>
    <w:rPr>
      <w:b/>
      <w:bCs/>
      <w:lang w:eastAsia="en-US"/>
    </w:rPr>
  </w:style>
  <w:style w:type="paragraph" w:customStyle="1" w:styleId="Default">
    <w:name w:val="Default"/>
    <w:rsid w:val="009317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4097</Characters>
  <Application>Microsoft Office Word</Application>
  <DocSecurity>0</DocSecurity>
  <Lines>103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2019-05-31T03:30:00Z</cp:lastPrinted>
  <dcterms:created xsi:type="dcterms:W3CDTF">2020-05-27T07:14:00Z</dcterms:created>
  <dcterms:modified xsi:type="dcterms:W3CDTF">2020-05-27T07:14:00Z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1193659</vt:lpwstr>
  </property>
  <property fmtid="{D5CDD505-2E9C-101B-9397-08002B2CF9AE}" pid="4" name="JMSREQUIREDCHECKIN">
    <vt:lpwstr/>
  </property>
</Properties>
</file>