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2BDBF44A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20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353F62FA" w:rsidR="00741C4A" w:rsidRPr="00741C4A" w:rsidRDefault="00CC1A4A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25A83">
        <w:rPr>
          <w:rFonts w:ascii="Arial" w:hAnsi="Arial" w:cs="Arial"/>
          <w:b/>
          <w:bCs/>
          <w:sz w:val="24"/>
          <w:szCs w:val="24"/>
        </w:rPr>
        <w:t>FINANCIAL MANAGEMENT</w:t>
      </w:r>
      <w:r w:rsidR="00BF7D5E" w:rsidRPr="00641213">
        <w:rPr>
          <w:rFonts w:ascii="Arial" w:hAnsi="Arial" w:cs="Arial"/>
          <w:b/>
          <w:bCs/>
          <w:sz w:val="24"/>
          <w:szCs w:val="24"/>
        </w:rPr>
        <w:t xml:space="preserve"> AMENDMENT</w:t>
      </w:r>
      <w:r w:rsidR="00741C4A" w:rsidRPr="00641213">
        <w:rPr>
          <w:rFonts w:ascii="Arial" w:hAnsi="Arial" w:cs="Arial"/>
          <w:b/>
          <w:bCs/>
          <w:sz w:val="24"/>
          <w:szCs w:val="24"/>
        </w:rPr>
        <w:t xml:space="preserve"> BILL 20</w:t>
      </w:r>
      <w:r w:rsidR="00130A37" w:rsidRPr="00641213">
        <w:rPr>
          <w:rFonts w:ascii="Arial" w:hAnsi="Arial" w:cs="Arial"/>
          <w:b/>
          <w:bCs/>
          <w:sz w:val="24"/>
          <w:szCs w:val="24"/>
        </w:rPr>
        <w:t>20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26BB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77777777" w:rsidR="00BB387E" w:rsidRP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150BB096" w:rsidR="00BB387E" w:rsidRDefault="00641213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Andrew Barr</w:t>
      </w:r>
    </w:p>
    <w:p w14:paraId="1E654F9D" w14:textId="28D77BAE" w:rsidR="00BF7D5E" w:rsidRPr="00BB387E" w:rsidRDefault="00641213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7186134D" w:rsidR="00ED3B77" w:rsidRPr="00BB387E" w:rsidRDefault="00A25A83" w:rsidP="008C225D">
      <w:pPr>
        <w:pStyle w:val="Heading1"/>
        <w:jc w:val="center"/>
      </w:pPr>
      <w:r>
        <w:lastRenderedPageBreak/>
        <w:t>FINANCIAL MANAGEMENT</w:t>
      </w:r>
      <w:r w:rsidR="00F15D37" w:rsidRPr="00641213">
        <w:t xml:space="preserve"> AMENDMENT</w:t>
      </w:r>
      <w:r w:rsidR="00ED3B77" w:rsidRPr="00641213">
        <w:t xml:space="preserve"> BILL </w:t>
      </w:r>
      <w:r w:rsidR="00130A37" w:rsidRPr="00641213">
        <w:t>2020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06EE45A3" w14:textId="1C1E9043" w:rsidR="00C37B79" w:rsidRDefault="00834FC9" w:rsidP="00B94A29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 w:rsidRPr="00B94A29">
        <w:rPr>
          <w:rFonts w:ascii="Arial" w:hAnsi="Arial" w:cs="Arial"/>
          <w:iCs/>
          <w:sz w:val="24"/>
          <w:szCs w:val="24"/>
        </w:rPr>
        <w:t xml:space="preserve">The Bill </w:t>
      </w:r>
      <w:r w:rsidR="00F53061">
        <w:rPr>
          <w:rFonts w:ascii="Arial" w:hAnsi="Arial" w:cs="Arial"/>
          <w:iCs/>
          <w:sz w:val="24"/>
          <w:szCs w:val="24"/>
        </w:rPr>
        <w:t>in not a</w:t>
      </w:r>
      <w:r w:rsidRPr="00B94A29">
        <w:rPr>
          <w:rFonts w:ascii="Arial" w:hAnsi="Arial" w:cs="Arial"/>
          <w:iCs/>
          <w:sz w:val="24"/>
          <w:szCs w:val="24"/>
        </w:rPr>
        <w:t xml:space="preserve"> Significant Bill. Significant Bills are bills that have been assessed as likely to have significant engagement of human rights and require more detailed reasoning in relation to compatibility with the </w:t>
      </w:r>
      <w:r w:rsidRPr="00B94A29">
        <w:rPr>
          <w:rFonts w:ascii="Arial" w:hAnsi="Arial" w:cs="Arial"/>
          <w:i/>
          <w:sz w:val="24"/>
          <w:szCs w:val="24"/>
        </w:rPr>
        <w:t>Human Rights Act 2004</w:t>
      </w:r>
      <w:r w:rsidRPr="00B94A29">
        <w:rPr>
          <w:rFonts w:ascii="Arial" w:hAnsi="Arial" w:cs="Arial"/>
          <w:iCs/>
          <w:sz w:val="24"/>
          <w:szCs w:val="24"/>
        </w:rPr>
        <w:t>.</w:t>
      </w:r>
    </w:p>
    <w:p w14:paraId="5468C414" w14:textId="77777777" w:rsidR="00633A65" w:rsidRDefault="00633A65" w:rsidP="00B94A29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55F36915" w14:textId="77777777" w:rsidR="00633A65" w:rsidRDefault="00633A65" w:rsidP="00B94A29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This explanatory statement relates to </w:t>
      </w:r>
      <w:r w:rsidRPr="00C55085">
        <w:rPr>
          <w:rFonts w:ascii="Arial" w:hAnsi="Arial" w:cs="Arial"/>
          <w:i/>
          <w:iCs/>
          <w:sz w:val="24"/>
          <w:szCs w:val="24"/>
        </w:rPr>
        <w:t>the Financial Management Amendment Bill 2020</w:t>
      </w:r>
      <w:r>
        <w:rPr>
          <w:rFonts w:ascii="Arial" w:hAnsi="Arial" w:cs="Arial"/>
          <w:iCs/>
          <w:sz w:val="24"/>
          <w:szCs w:val="24"/>
        </w:rPr>
        <w:t xml:space="preserve"> (the bill) as presented to the ACT Legislative Assembly.</w:t>
      </w:r>
    </w:p>
    <w:p w14:paraId="59AF8724" w14:textId="77777777" w:rsidR="00633A65" w:rsidRDefault="00633A65" w:rsidP="00B94A29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1E1DA334" w14:textId="30F4E7BF" w:rsidR="00633A65" w:rsidRDefault="00633A65" w:rsidP="00B94A29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It has been prepared to assist the reader of the bill. It does not form part of the bill and has not been endorsed by the Assemb</w:t>
      </w:r>
      <w:r w:rsidR="00F3130A">
        <w:rPr>
          <w:rFonts w:ascii="Arial" w:hAnsi="Arial" w:cs="Arial"/>
          <w:iCs/>
          <w:sz w:val="24"/>
          <w:szCs w:val="24"/>
        </w:rPr>
        <w:t xml:space="preserve">ly and is </w:t>
      </w:r>
      <w:r>
        <w:rPr>
          <w:rFonts w:ascii="Arial" w:hAnsi="Arial" w:cs="Arial"/>
          <w:iCs/>
          <w:sz w:val="24"/>
          <w:szCs w:val="24"/>
        </w:rPr>
        <w:t xml:space="preserve">to be read in conjunction with the bill. </w:t>
      </w:r>
    </w:p>
    <w:p w14:paraId="523710A0" w14:textId="6229FAE7" w:rsidR="00633A65" w:rsidRPr="00B94A29" w:rsidRDefault="00633A65" w:rsidP="00B94A29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05910438" w14:textId="77777777" w:rsidR="00A02EC2" w:rsidRPr="003A3854" w:rsidRDefault="00A02EC2" w:rsidP="003364EC">
      <w:pPr>
        <w:pStyle w:val="Heading2"/>
        <w:spacing w:before="0" w:after="200"/>
        <w:contextualSpacing/>
        <w:mirrorIndents/>
        <w:rPr>
          <w:rFonts w:cs="Arial"/>
          <w:szCs w:val="24"/>
        </w:rPr>
      </w:pPr>
      <w:r w:rsidRPr="003A3854">
        <w:rPr>
          <w:rFonts w:cs="Arial"/>
          <w:szCs w:val="24"/>
        </w:rPr>
        <w:t xml:space="preserve">BACKGROUND </w:t>
      </w:r>
    </w:p>
    <w:p w14:paraId="69302608" w14:textId="77777777" w:rsidR="00B94A29" w:rsidRDefault="00A02EC2" w:rsidP="003364EC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 w:rsidRPr="003A3854">
        <w:rPr>
          <w:rFonts w:ascii="Arial" w:hAnsi="Arial" w:cs="Arial"/>
          <w:iCs/>
          <w:sz w:val="24"/>
          <w:szCs w:val="24"/>
        </w:rPr>
        <w:t>In December 2019, China reported cases of a viral pneumonia caused by a previously unknown pathogen in Wuhan City, in the Hubei Province of China. The pathogen was identified as a novel coronavirus</w:t>
      </w:r>
      <w:r w:rsidR="00D71E36">
        <w:rPr>
          <w:rFonts w:ascii="Arial" w:hAnsi="Arial" w:cs="Arial"/>
          <w:iCs/>
          <w:sz w:val="24"/>
          <w:szCs w:val="24"/>
        </w:rPr>
        <w:t xml:space="preserve"> </w:t>
      </w:r>
      <w:r w:rsidRPr="003A3854">
        <w:rPr>
          <w:rFonts w:ascii="Arial" w:hAnsi="Arial" w:cs="Arial"/>
          <w:iCs/>
          <w:sz w:val="24"/>
          <w:szCs w:val="24"/>
        </w:rPr>
        <w:t xml:space="preserve">genetically related to the virus that caused the outbreak of Severe Acute Respiratory Syndrome in 2003. </w:t>
      </w:r>
      <w:r w:rsidR="00D71E36">
        <w:rPr>
          <w:rFonts w:ascii="Arial" w:hAnsi="Arial" w:cs="Arial"/>
          <w:iCs/>
          <w:sz w:val="24"/>
          <w:szCs w:val="24"/>
        </w:rPr>
        <w:t>The new strain of coronavirus is called SARS-CoV</w:t>
      </w:r>
      <w:r w:rsidR="003D4EAC">
        <w:rPr>
          <w:rFonts w:ascii="Arial" w:hAnsi="Arial" w:cs="Arial"/>
          <w:iCs/>
          <w:sz w:val="24"/>
          <w:szCs w:val="24"/>
        </w:rPr>
        <w:t>-</w:t>
      </w:r>
      <w:r w:rsidR="00D71E36">
        <w:rPr>
          <w:rFonts w:ascii="Arial" w:hAnsi="Arial" w:cs="Arial"/>
          <w:iCs/>
          <w:sz w:val="24"/>
          <w:szCs w:val="24"/>
        </w:rPr>
        <w:t xml:space="preserve">2 and the disease it causes is called COVID-19. COVID-19 is presently understood to most likely spread from person-to-person contact. </w:t>
      </w:r>
      <w:r w:rsidR="00170CC3">
        <w:rPr>
          <w:rFonts w:ascii="Arial" w:hAnsi="Arial" w:cs="Arial"/>
          <w:iCs/>
          <w:sz w:val="24"/>
          <w:szCs w:val="24"/>
        </w:rPr>
        <w:t xml:space="preserve">The current estimates of the time it takes for symptoms to develop after being exposed to the virus that causes COVID-19 is a range of 2 to 14 days. </w:t>
      </w:r>
      <w:r w:rsidRPr="003A3854">
        <w:rPr>
          <w:rFonts w:ascii="Arial" w:hAnsi="Arial" w:cs="Arial"/>
          <w:iCs/>
          <w:sz w:val="24"/>
          <w:szCs w:val="24"/>
        </w:rPr>
        <w:t xml:space="preserve">At this stage, there is no known vaccine or antiviral against COVID-19. </w:t>
      </w:r>
    </w:p>
    <w:p w14:paraId="072EA647" w14:textId="77777777" w:rsidR="00B94A29" w:rsidRDefault="00B94A29" w:rsidP="003364EC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546B1E99" w14:textId="772FFDF5" w:rsidR="00A02EC2" w:rsidRDefault="00A02EC2" w:rsidP="003364EC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 w:rsidRPr="003A3854">
        <w:rPr>
          <w:rFonts w:ascii="Arial" w:hAnsi="Arial" w:cs="Arial"/>
          <w:iCs/>
          <w:sz w:val="24"/>
          <w:szCs w:val="24"/>
        </w:rPr>
        <w:t>On 30</w:t>
      </w:r>
      <w:r w:rsidR="00170CC3">
        <w:rPr>
          <w:rFonts w:ascii="Arial" w:hAnsi="Arial" w:cs="Arial"/>
          <w:iCs/>
          <w:sz w:val="24"/>
          <w:szCs w:val="24"/>
        </w:rPr>
        <w:t> </w:t>
      </w:r>
      <w:r w:rsidRPr="003A3854">
        <w:rPr>
          <w:rFonts w:ascii="Arial" w:hAnsi="Arial" w:cs="Arial"/>
          <w:iCs/>
          <w:sz w:val="24"/>
          <w:szCs w:val="24"/>
        </w:rPr>
        <w:t xml:space="preserve">January 2020, the Director-General of the World Health Organisation (WHO) declared the outbreak of COVID-19 a Public Health Emergency of International Concern. On 11 March 2020, the Director-General of </w:t>
      </w:r>
      <w:r w:rsidR="009B446F">
        <w:rPr>
          <w:rFonts w:ascii="Arial" w:hAnsi="Arial" w:cs="Arial"/>
          <w:iCs/>
          <w:sz w:val="24"/>
          <w:szCs w:val="24"/>
        </w:rPr>
        <w:t xml:space="preserve">the </w:t>
      </w:r>
      <w:r w:rsidRPr="003A3854">
        <w:rPr>
          <w:rFonts w:ascii="Arial" w:hAnsi="Arial" w:cs="Arial"/>
          <w:iCs/>
          <w:sz w:val="24"/>
          <w:szCs w:val="24"/>
        </w:rPr>
        <w:t xml:space="preserve">WHO declared COVID-19 a global pandemic. </w:t>
      </w:r>
      <w:r w:rsidR="005069ED">
        <w:rPr>
          <w:rFonts w:ascii="Arial" w:hAnsi="Arial" w:cs="Arial"/>
          <w:iCs/>
          <w:sz w:val="24"/>
          <w:szCs w:val="24"/>
        </w:rPr>
        <w:t xml:space="preserve">The WHO requested that every country urgently take necessary measures to ready emergency response systems. </w:t>
      </w:r>
    </w:p>
    <w:p w14:paraId="43A7A0E2" w14:textId="77777777" w:rsidR="008D743E" w:rsidRPr="003A3854" w:rsidRDefault="008D743E" w:rsidP="003364EC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2C81BC09" w14:textId="053B804E" w:rsidR="00A02EC2" w:rsidRDefault="00A02EC2" w:rsidP="003364EC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 w:rsidRPr="003A3854">
        <w:rPr>
          <w:rFonts w:ascii="Arial" w:hAnsi="Arial" w:cs="Arial"/>
          <w:iCs/>
          <w:sz w:val="24"/>
          <w:szCs w:val="24"/>
        </w:rPr>
        <w:t xml:space="preserve">On 16 March 2020, the Minister for Health declared a public health emergency under section 119 of the </w:t>
      </w:r>
      <w:r w:rsidRPr="003A3854">
        <w:rPr>
          <w:rFonts w:ascii="Arial" w:hAnsi="Arial" w:cs="Arial"/>
          <w:i/>
          <w:sz w:val="24"/>
          <w:szCs w:val="24"/>
        </w:rPr>
        <w:t xml:space="preserve">Public Health Act 1997 </w:t>
      </w:r>
      <w:r w:rsidRPr="003A3854">
        <w:rPr>
          <w:rFonts w:ascii="Arial" w:hAnsi="Arial" w:cs="Arial"/>
          <w:iCs/>
          <w:sz w:val="24"/>
          <w:szCs w:val="24"/>
        </w:rPr>
        <w:t xml:space="preserve">(the Act) due to the public health risk to the ACT community posed by COVID-19. </w:t>
      </w:r>
    </w:p>
    <w:p w14:paraId="63FFA58D" w14:textId="77777777" w:rsidR="009B446F" w:rsidRPr="003A3854" w:rsidRDefault="009B446F" w:rsidP="003364EC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4D805715" w14:textId="77777777" w:rsidR="00641213" w:rsidRPr="00A25A83" w:rsidRDefault="00641213" w:rsidP="00641213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 w:rsidRPr="00A25A83">
        <w:rPr>
          <w:rFonts w:ascii="Arial" w:hAnsi="Arial" w:cs="Arial"/>
          <w:iCs/>
          <w:sz w:val="24"/>
          <w:szCs w:val="24"/>
        </w:rPr>
        <w:t xml:space="preserve">As at 20 May 2020, the WHO has reported that there are 4,801,202 confirmed cases of COVID-19 worldwide, and the Australian Government has reported 7,079 confirmed cases in Australia and 100 deaths as a result of COVID-19. As of 20 May 2020, the ACT had 107 confirmed cases and 3 people had died from COVID-19. </w:t>
      </w:r>
    </w:p>
    <w:p w14:paraId="29C29316" w14:textId="191FC7DA" w:rsidR="007B6A78" w:rsidRPr="003A3854" w:rsidRDefault="003323FA" w:rsidP="003364EC">
      <w:pPr>
        <w:pStyle w:val="Heading2"/>
        <w:spacing w:before="0" w:after="200"/>
        <w:contextualSpacing/>
        <w:mirrorIndents/>
        <w:rPr>
          <w:rFonts w:cs="Arial"/>
          <w:szCs w:val="24"/>
        </w:rPr>
      </w:pPr>
      <w:r w:rsidRPr="003A3854">
        <w:rPr>
          <w:rFonts w:cs="Arial"/>
          <w:szCs w:val="24"/>
        </w:rPr>
        <w:lastRenderedPageBreak/>
        <w:t>OVERVIEW OF THE BILL</w:t>
      </w:r>
    </w:p>
    <w:p w14:paraId="7D675994" w14:textId="5ACE0A93" w:rsidR="00985BDB" w:rsidRDefault="00521F3A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A25A83">
        <w:rPr>
          <w:rFonts w:ascii="Arial" w:hAnsi="Arial" w:cs="Arial"/>
          <w:iCs/>
          <w:sz w:val="24"/>
          <w:szCs w:val="24"/>
        </w:rPr>
        <w:t xml:space="preserve">he </w:t>
      </w:r>
      <w:r>
        <w:rPr>
          <w:rFonts w:ascii="Arial" w:hAnsi="Arial" w:cs="Arial"/>
          <w:iCs/>
          <w:sz w:val="24"/>
          <w:szCs w:val="24"/>
        </w:rPr>
        <w:t>impact of COVID-19</w:t>
      </w:r>
      <w:r w:rsidR="00EA3665">
        <w:rPr>
          <w:rFonts w:ascii="Arial" w:hAnsi="Arial" w:cs="Arial"/>
          <w:iCs/>
          <w:sz w:val="24"/>
          <w:szCs w:val="24"/>
        </w:rPr>
        <w:t xml:space="preserve">, including </w:t>
      </w:r>
      <w:r>
        <w:rPr>
          <w:rFonts w:ascii="Arial" w:hAnsi="Arial" w:cs="Arial"/>
          <w:iCs/>
          <w:sz w:val="24"/>
          <w:szCs w:val="24"/>
        </w:rPr>
        <w:t>the decision made by the Commonwealth to delay the 2020-21 Budget, has impacted on the ACT Government’s ability to prepare the</w:t>
      </w:r>
      <w:r w:rsidR="00A25A83">
        <w:rPr>
          <w:rFonts w:ascii="Arial" w:hAnsi="Arial" w:cs="Arial"/>
          <w:iCs/>
          <w:sz w:val="24"/>
          <w:szCs w:val="24"/>
        </w:rPr>
        <w:t xml:space="preserve"> 2020-21 Budget and </w:t>
      </w:r>
      <w:r w:rsidR="00A25A83" w:rsidRPr="00C55085">
        <w:rPr>
          <w:rFonts w:ascii="Arial" w:hAnsi="Arial" w:cs="Arial"/>
          <w:iCs/>
          <w:sz w:val="24"/>
          <w:szCs w:val="24"/>
        </w:rPr>
        <w:t>Appropriation Bill</w:t>
      </w:r>
      <w:r>
        <w:rPr>
          <w:rFonts w:ascii="Arial" w:hAnsi="Arial" w:cs="Arial"/>
          <w:iCs/>
          <w:sz w:val="24"/>
          <w:szCs w:val="24"/>
        </w:rPr>
        <w:t xml:space="preserve"> as previously planned. </w:t>
      </w:r>
      <w:r w:rsidR="00985BDB">
        <w:rPr>
          <w:rFonts w:ascii="Arial" w:hAnsi="Arial" w:cs="Arial"/>
          <w:iCs/>
          <w:sz w:val="24"/>
          <w:szCs w:val="24"/>
        </w:rPr>
        <w:t>In the absence of a Commonwealth Budget, all States and Territories have</w:t>
      </w:r>
      <w:r w:rsidR="00B232A1">
        <w:rPr>
          <w:rFonts w:ascii="Arial" w:hAnsi="Arial" w:cs="Arial"/>
          <w:iCs/>
          <w:sz w:val="24"/>
          <w:szCs w:val="24"/>
        </w:rPr>
        <w:t xml:space="preserve"> implemented supply funding arrangements for 2020-21 to ensure funding is available for the ongoing operations of their governments </w:t>
      </w:r>
      <w:r w:rsidR="00985BDB">
        <w:rPr>
          <w:rFonts w:ascii="Arial" w:hAnsi="Arial" w:cs="Arial"/>
          <w:iCs/>
          <w:sz w:val="24"/>
          <w:szCs w:val="24"/>
        </w:rPr>
        <w:t xml:space="preserve">until such time that a Budget can be presented to their respective Parliaments. </w:t>
      </w:r>
    </w:p>
    <w:p w14:paraId="5AFCA4C5" w14:textId="77777777" w:rsidR="00985BDB" w:rsidRDefault="00985BDB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614134B7" w14:textId="5F4F9FCB" w:rsidR="00BA77E2" w:rsidRDefault="00985BDB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521F3A">
        <w:rPr>
          <w:rFonts w:ascii="Arial" w:hAnsi="Arial" w:cs="Arial"/>
          <w:iCs/>
          <w:sz w:val="24"/>
          <w:szCs w:val="24"/>
        </w:rPr>
        <w:t xml:space="preserve">he Government </w:t>
      </w:r>
      <w:r w:rsidR="008446BD">
        <w:rPr>
          <w:rFonts w:ascii="Arial" w:hAnsi="Arial" w:cs="Arial"/>
          <w:iCs/>
          <w:sz w:val="24"/>
          <w:szCs w:val="24"/>
        </w:rPr>
        <w:t>will shortly bring</w:t>
      </w:r>
      <w:r w:rsidR="00521F3A">
        <w:rPr>
          <w:rFonts w:ascii="Arial" w:hAnsi="Arial" w:cs="Arial"/>
          <w:iCs/>
          <w:sz w:val="24"/>
          <w:szCs w:val="24"/>
        </w:rPr>
        <w:t xml:space="preserve"> forward a motion for the Legislative Assembly to agree to delay the introduction of the 2020-21 Budget </w:t>
      </w:r>
      <w:r w:rsidR="00A24623">
        <w:rPr>
          <w:rFonts w:ascii="Arial" w:hAnsi="Arial" w:cs="Arial"/>
          <w:iCs/>
          <w:sz w:val="24"/>
          <w:szCs w:val="24"/>
        </w:rPr>
        <w:t xml:space="preserve">and Appropriation Bill </w:t>
      </w:r>
      <w:r w:rsidR="00521F3A">
        <w:rPr>
          <w:rFonts w:ascii="Arial" w:hAnsi="Arial" w:cs="Arial"/>
          <w:iCs/>
          <w:sz w:val="24"/>
          <w:szCs w:val="24"/>
        </w:rPr>
        <w:t>until after election has been held and the formation of a new government.</w:t>
      </w:r>
      <w:r w:rsidR="008446BD">
        <w:rPr>
          <w:rFonts w:ascii="Arial" w:hAnsi="Arial" w:cs="Arial"/>
          <w:iCs/>
          <w:sz w:val="24"/>
          <w:szCs w:val="24"/>
        </w:rPr>
        <w:t xml:space="preserve"> While the exact 2020-21 Budget date will be a matter for the Government of the day, it is likely that this will not occur until December 2020 at the earliest.</w:t>
      </w:r>
    </w:p>
    <w:p w14:paraId="2A2403F0" w14:textId="42B7E88D" w:rsidR="00521F3A" w:rsidRDefault="00521F3A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372F3EA1" w14:textId="5E36BF36" w:rsidR="008446BD" w:rsidRDefault="00521F3A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In light of the</w:t>
      </w:r>
      <w:r w:rsidR="008446BD">
        <w:rPr>
          <w:rFonts w:ascii="Arial" w:hAnsi="Arial" w:cs="Arial"/>
          <w:iCs/>
          <w:sz w:val="24"/>
          <w:szCs w:val="24"/>
        </w:rPr>
        <w:t xml:space="preserve"> delay to the 2020-21 Budget</w:t>
      </w:r>
      <w:r>
        <w:rPr>
          <w:rFonts w:ascii="Arial" w:hAnsi="Arial" w:cs="Arial"/>
          <w:iCs/>
          <w:sz w:val="24"/>
          <w:szCs w:val="24"/>
        </w:rPr>
        <w:t xml:space="preserve">, </w:t>
      </w:r>
      <w:r w:rsidR="008446BD">
        <w:rPr>
          <w:rFonts w:ascii="Arial" w:hAnsi="Arial" w:cs="Arial"/>
          <w:iCs/>
          <w:sz w:val="24"/>
          <w:szCs w:val="24"/>
        </w:rPr>
        <w:t xml:space="preserve">it is critical to ensure the ongoing operations of </w:t>
      </w:r>
      <w:r>
        <w:rPr>
          <w:rFonts w:ascii="Arial" w:hAnsi="Arial" w:cs="Arial"/>
          <w:iCs/>
          <w:sz w:val="24"/>
          <w:szCs w:val="24"/>
        </w:rPr>
        <w:t xml:space="preserve">Government. </w:t>
      </w:r>
      <w:r w:rsidR="003C6CF4">
        <w:rPr>
          <w:rFonts w:ascii="Arial" w:hAnsi="Arial" w:cs="Arial"/>
          <w:iCs/>
          <w:sz w:val="24"/>
          <w:szCs w:val="24"/>
        </w:rPr>
        <w:t xml:space="preserve">The </w:t>
      </w:r>
      <w:r w:rsidR="003C6CF4" w:rsidRPr="003C6CF4">
        <w:rPr>
          <w:rFonts w:ascii="Arial" w:hAnsi="Arial" w:cs="Arial"/>
          <w:i/>
          <w:sz w:val="24"/>
          <w:szCs w:val="24"/>
        </w:rPr>
        <w:t>Financial Management Act 1996</w:t>
      </w:r>
      <w:r w:rsidR="003C6CF4">
        <w:rPr>
          <w:rFonts w:ascii="Arial" w:hAnsi="Arial" w:cs="Arial"/>
          <w:iCs/>
          <w:sz w:val="24"/>
          <w:szCs w:val="24"/>
        </w:rPr>
        <w:t xml:space="preserve"> </w:t>
      </w:r>
      <w:r w:rsidR="008446BD">
        <w:rPr>
          <w:rFonts w:ascii="Arial" w:hAnsi="Arial" w:cs="Arial"/>
          <w:iCs/>
          <w:sz w:val="24"/>
          <w:szCs w:val="24"/>
        </w:rPr>
        <w:t xml:space="preserve">currently </w:t>
      </w:r>
      <w:r w:rsidR="003C6CF4">
        <w:rPr>
          <w:rFonts w:ascii="Arial" w:hAnsi="Arial" w:cs="Arial"/>
          <w:iCs/>
          <w:sz w:val="24"/>
          <w:szCs w:val="24"/>
        </w:rPr>
        <w:t>limit</w:t>
      </w:r>
      <w:r w:rsidR="008446BD">
        <w:rPr>
          <w:rFonts w:ascii="Arial" w:hAnsi="Arial" w:cs="Arial"/>
          <w:iCs/>
          <w:sz w:val="24"/>
          <w:szCs w:val="24"/>
        </w:rPr>
        <w:t xml:space="preserve">s </w:t>
      </w:r>
      <w:r w:rsidR="003C6CF4">
        <w:rPr>
          <w:rFonts w:ascii="Arial" w:hAnsi="Arial" w:cs="Arial"/>
          <w:iCs/>
          <w:sz w:val="24"/>
          <w:szCs w:val="24"/>
        </w:rPr>
        <w:t xml:space="preserve">the amount of </w:t>
      </w:r>
      <w:r w:rsidR="008446BD">
        <w:rPr>
          <w:rFonts w:ascii="Arial" w:hAnsi="Arial" w:cs="Arial"/>
          <w:iCs/>
          <w:sz w:val="24"/>
          <w:szCs w:val="24"/>
        </w:rPr>
        <w:t xml:space="preserve">funding available during the supply period to 50 per cent of the amount appropriated by Appropriation Acts for the immediately previous financial year. </w:t>
      </w:r>
    </w:p>
    <w:p w14:paraId="3CAC2C94" w14:textId="77777777" w:rsidR="008446BD" w:rsidRDefault="008446BD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61532364" w14:textId="405EFC1B" w:rsidR="00684F05" w:rsidRDefault="00B232A1" w:rsidP="00C55085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</w:t>
      </w:r>
      <w:r w:rsidR="008446BD">
        <w:rPr>
          <w:rFonts w:ascii="Arial" w:hAnsi="Arial" w:cs="Arial"/>
          <w:iCs/>
          <w:sz w:val="24"/>
          <w:szCs w:val="24"/>
        </w:rPr>
        <w:t>his amount is sufficient in normal years</w:t>
      </w:r>
      <w:r w:rsidR="00AE656B">
        <w:rPr>
          <w:rFonts w:ascii="Arial" w:hAnsi="Arial" w:cs="Arial"/>
          <w:iCs/>
          <w:sz w:val="24"/>
          <w:szCs w:val="24"/>
        </w:rPr>
        <w:t xml:space="preserve"> where the supply period is two to three months. G</w:t>
      </w:r>
      <w:r w:rsidR="00AB4A59">
        <w:rPr>
          <w:rFonts w:ascii="Arial" w:hAnsi="Arial" w:cs="Arial"/>
          <w:iCs/>
          <w:sz w:val="24"/>
          <w:szCs w:val="24"/>
        </w:rPr>
        <w:t>iven the delay of the 2020-21 Budget and Appropriation Bill</w:t>
      </w:r>
      <w:r>
        <w:rPr>
          <w:rFonts w:ascii="Arial" w:hAnsi="Arial" w:cs="Arial"/>
          <w:iCs/>
          <w:sz w:val="24"/>
          <w:szCs w:val="24"/>
        </w:rPr>
        <w:t>,</w:t>
      </w:r>
      <w:r w:rsidR="00AE656B">
        <w:rPr>
          <w:rFonts w:ascii="Arial" w:hAnsi="Arial" w:cs="Arial"/>
          <w:iCs/>
          <w:sz w:val="24"/>
          <w:szCs w:val="24"/>
        </w:rPr>
        <w:t xml:space="preserve"> the supply period is anticipated to be six to nine months</w:t>
      </w:r>
      <w:r w:rsidR="00A24623">
        <w:rPr>
          <w:rFonts w:ascii="Arial" w:hAnsi="Arial" w:cs="Arial"/>
          <w:iCs/>
          <w:sz w:val="24"/>
          <w:szCs w:val="24"/>
        </w:rPr>
        <w:t>,</w:t>
      </w:r>
      <w:r w:rsidR="008446BD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and the normal supply amount </w:t>
      </w:r>
      <w:r w:rsidR="008446BD">
        <w:rPr>
          <w:rFonts w:ascii="Arial" w:hAnsi="Arial" w:cs="Arial"/>
          <w:iCs/>
          <w:sz w:val="24"/>
          <w:szCs w:val="24"/>
        </w:rPr>
        <w:t xml:space="preserve">is </w:t>
      </w:r>
      <w:r>
        <w:rPr>
          <w:rFonts w:ascii="Arial" w:hAnsi="Arial" w:cs="Arial"/>
          <w:iCs/>
          <w:sz w:val="24"/>
          <w:szCs w:val="24"/>
        </w:rPr>
        <w:t xml:space="preserve">therefore </w:t>
      </w:r>
      <w:r w:rsidR="008446BD">
        <w:rPr>
          <w:rFonts w:ascii="Arial" w:hAnsi="Arial" w:cs="Arial"/>
          <w:iCs/>
          <w:sz w:val="24"/>
          <w:szCs w:val="24"/>
        </w:rPr>
        <w:t xml:space="preserve">insufficient to ensure the ongoing operations of Government in 2020-21. As a result, the </w:t>
      </w:r>
      <w:r w:rsidR="00684F05" w:rsidRPr="00C55085">
        <w:rPr>
          <w:rFonts w:ascii="Arial" w:hAnsi="Arial" w:cs="Arial"/>
          <w:i/>
          <w:iCs/>
          <w:sz w:val="24"/>
          <w:szCs w:val="24"/>
        </w:rPr>
        <w:t>Financial Management Amendment Bill 2020</w:t>
      </w:r>
      <w:r w:rsidR="00684F05">
        <w:rPr>
          <w:rFonts w:ascii="Arial" w:hAnsi="Arial" w:cs="Arial"/>
          <w:iCs/>
          <w:sz w:val="24"/>
          <w:szCs w:val="24"/>
        </w:rPr>
        <w:t xml:space="preserve"> proposes the following amendment:</w:t>
      </w:r>
    </w:p>
    <w:p w14:paraId="03C10922" w14:textId="2713EF27" w:rsidR="00684F05" w:rsidRPr="00C55085" w:rsidRDefault="00684F05" w:rsidP="00C55085">
      <w:pPr>
        <w:pStyle w:val="ListParagraph"/>
        <w:numPr>
          <w:ilvl w:val="0"/>
          <w:numId w:val="8"/>
        </w:num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 w:rsidRPr="00C55085">
        <w:rPr>
          <w:rFonts w:ascii="Arial" w:hAnsi="Arial" w:cs="Arial"/>
          <w:iCs/>
          <w:sz w:val="24"/>
          <w:szCs w:val="24"/>
        </w:rPr>
        <w:t xml:space="preserve">For the 2020-21 financial year, </w:t>
      </w:r>
      <w:r w:rsidR="00846E62" w:rsidRPr="00C55085">
        <w:rPr>
          <w:rFonts w:ascii="Arial" w:hAnsi="Arial" w:cs="Arial"/>
          <w:iCs/>
          <w:sz w:val="24"/>
          <w:szCs w:val="24"/>
        </w:rPr>
        <w:t xml:space="preserve">the payments made under [section 7(1)(c)] for any purpose must not exceed, in total, the amount appropriated by Appropriation Acts for the 2019-20 financial year for that purpose. </w:t>
      </w:r>
    </w:p>
    <w:p w14:paraId="38C56942" w14:textId="77777777" w:rsidR="00846E62" w:rsidRDefault="00846E62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60769524" w14:textId="5B9D93BF" w:rsidR="00F321FC" w:rsidRDefault="00F321FC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The</w:t>
      </w:r>
      <w:r w:rsidR="00846E62">
        <w:rPr>
          <w:rFonts w:ascii="Arial" w:hAnsi="Arial" w:cs="Arial"/>
          <w:iCs/>
          <w:sz w:val="24"/>
          <w:szCs w:val="24"/>
        </w:rPr>
        <w:t xml:space="preserve"> amendment is a one-off expansion to the amount of funding available during the supply period and will not apply to years other than 2020-21. Other requirements relating </w:t>
      </w:r>
      <w:r>
        <w:rPr>
          <w:rFonts w:ascii="Arial" w:hAnsi="Arial" w:cs="Arial"/>
          <w:iCs/>
          <w:sz w:val="24"/>
          <w:szCs w:val="24"/>
        </w:rPr>
        <w:t>to</w:t>
      </w:r>
      <w:r w:rsidR="00846E62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payments</w:t>
      </w:r>
      <w:r w:rsidR="00846E62">
        <w:rPr>
          <w:rFonts w:ascii="Arial" w:hAnsi="Arial" w:cs="Arial"/>
          <w:iCs/>
          <w:sz w:val="24"/>
          <w:szCs w:val="24"/>
        </w:rPr>
        <w:t xml:space="preserve"> during the supply period remain in place</w:t>
      </w:r>
      <w:r>
        <w:rPr>
          <w:rFonts w:ascii="Arial" w:hAnsi="Arial" w:cs="Arial"/>
          <w:iCs/>
          <w:sz w:val="24"/>
          <w:szCs w:val="24"/>
        </w:rPr>
        <w:t>. This includes</w:t>
      </w:r>
      <w:r w:rsidR="00846E62">
        <w:rPr>
          <w:rFonts w:ascii="Arial" w:hAnsi="Arial" w:cs="Arial"/>
          <w:iCs/>
          <w:sz w:val="24"/>
          <w:szCs w:val="24"/>
        </w:rPr>
        <w:t xml:space="preserve"> that </w:t>
      </w:r>
      <w:r w:rsidR="002F763E">
        <w:rPr>
          <w:rFonts w:ascii="Arial" w:hAnsi="Arial" w:cs="Arial"/>
          <w:iCs/>
          <w:sz w:val="24"/>
          <w:szCs w:val="24"/>
        </w:rPr>
        <w:t xml:space="preserve">on the commencement of the first Appropriation Act for 2020-21, </w:t>
      </w:r>
      <w:r>
        <w:rPr>
          <w:rFonts w:ascii="Arial" w:hAnsi="Arial" w:cs="Arial"/>
          <w:iCs/>
          <w:sz w:val="24"/>
          <w:szCs w:val="24"/>
        </w:rPr>
        <w:t xml:space="preserve">the authority for the Treasurer to make payments under section 7(1)(c) ceases </w:t>
      </w:r>
      <w:r w:rsidR="002F763E">
        <w:rPr>
          <w:rFonts w:ascii="Arial" w:hAnsi="Arial" w:cs="Arial"/>
          <w:iCs/>
          <w:sz w:val="24"/>
          <w:szCs w:val="24"/>
        </w:rPr>
        <w:t>and</w:t>
      </w:r>
      <w:r>
        <w:rPr>
          <w:rFonts w:ascii="Arial" w:hAnsi="Arial" w:cs="Arial"/>
          <w:iCs/>
          <w:sz w:val="24"/>
          <w:szCs w:val="24"/>
        </w:rPr>
        <w:t xml:space="preserve"> all payments made under 7(1)(c) are taken for all purposes to have been paid out of money appropriated by that Act. </w:t>
      </w:r>
    </w:p>
    <w:p w14:paraId="1AFB0237" w14:textId="77777777" w:rsidR="00F321FC" w:rsidRDefault="00F321FC" w:rsidP="008D743E">
      <w:pPr>
        <w:ind w:right="-45"/>
        <w:contextualSpacing/>
        <w:mirrorIndents/>
        <w:rPr>
          <w:rFonts w:ascii="Arial" w:hAnsi="Arial" w:cs="Arial"/>
          <w:iCs/>
          <w:sz w:val="24"/>
          <w:szCs w:val="24"/>
        </w:rPr>
      </w:pPr>
    </w:p>
    <w:p w14:paraId="6FF5ADBC" w14:textId="75518C3A" w:rsidR="00B065BC" w:rsidRPr="003A3854" w:rsidRDefault="00AC59DF" w:rsidP="008D743E">
      <w:pPr>
        <w:mirrorIndents/>
        <w:rPr>
          <w:rFonts w:ascii="Arial" w:hAnsi="Arial" w:cs="Arial"/>
          <w:b/>
          <w:sz w:val="24"/>
          <w:szCs w:val="24"/>
        </w:rPr>
      </w:pPr>
      <w:r w:rsidRPr="003A3854">
        <w:rPr>
          <w:rFonts w:ascii="Arial" w:hAnsi="Arial" w:cs="Arial"/>
          <w:b/>
          <w:sz w:val="24"/>
          <w:szCs w:val="24"/>
        </w:rPr>
        <w:t>CONSULTATION ON THE PROPOSED APPROAC</w:t>
      </w:r>
      <w:r w:rsidR="00B065BC" w:rsidRPr="003A3854">
        <w:rPr>
          <w:rFonts w:ascii="Arial" w:hAnsi="Arial" w:cs="Arial"/>
          <w:b/>
          <w:sz w:val="24"/>
          <w:szCs w:val="24"/>
        </w:rPr>
        <w:t>H</w:t>
      </w:r>
    </w:p>
    <w:p w14:paraId="1E29D3C0" w14:textId="10C4932D" w:rsidR="00FE4FA4" w:rsidRPr="003A3854" w:rsidRDefault="00521F3A" w:rsidP="003364EC">
      <w:pPr>
        <w:contextualSpacing/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 </w:t>
      </w:r>
      <w:r w:rsidR="00684F05">
        <w:rPr>
          <w:rFonts w:ascii="Arial" w:hAnsi="Arial" w:cs="Arial"/>
          <w:iCs/>
          <w:sz w:val="24"/>
          <w:szCs w:val="24"/>
        </w:rPr>
        <w:t xml:space="preserve">Bill arises following </w:t>
      </w:r>
      <w:r>
        <w:rPr>
          <w:rFonts w:ascii="Arial" w:hAnsi="Arial" w:cs="Arial"/>
          <w:iCs/>
          <w:sz w:val="24"/>
          <w:szCs w:val="24"/>
        </w:rPr>
        <w:t>consultation</w:t>
      </w:r>
      <w:r w:rsidR="00684F05">
        <w:rPr>
          <w:rFonts w:ascii="Arial" w:hAnsi="Arial" w:cs="Arial"/>
          <w:iCs/>
          <w:sz w:val="24"/>
          <w:szCs w:val="24"/>
        </w:rPr>
        <w:t xml:space="preserve"> </w:t>
      </w:r>
      <w:r w:rsidR="000F7EB0">
        <w:rPr>
          <w:rFonts w:ascii="Arial" w:hAnsi="Arial" w:cs="Arial"/>
          <w:iCs/>
          <w:sz w:val="24"/>
          <w:szCs w:val="24"/>
        </w:rPr>
        <w:t xml:space="preserve">and on advice from the Government Solicitor’s Office. </w:t>
      </w:r>
      <w:r w:rsidR="00F8263C">
        <w:rPr>
          <w:rFonts w:ascii="Arial" w:hAnsi="Arial" w:cs="Arial"/>
          <w:iCs/>
          <w:sz w:val="24"/>
          <w:szCs w:val="24"/>
        </w:rPr>
        <w:t>All</w:t>
      </w:r>
      <w:r w:rsidR="000F7EB0" w:rsidRPr="000F7EB0">
        <w:rPr>
          <w:rFonts w:ascii="Arial" w:hAnsi="Arial" w:cs="Arial"/>
          <w:iCs/>
          <w:sz w:val="24"/>
          <w:szCs w:val="24"/>
        </w:rPr>
        <w:t xml:space="preserve"> other States and Territories</w:t>
      </w:r>
      <w:r w:rsidR="00F8263C">
        <w:rPr>
          <w:rFonts w:ascii="Arial" w:hAnsi="Arial" w:cs="Arial"/>
          <w:iCs/>
          <w:sz w:val="24"/>
          <w:szCs w:val="24"/>
        </w:rPr>
        <w:t xml:space="preserve"> were consulted</w:t>
      </w:r>
      <w:r w:rsidR="000F7EB0" w:rsidRPr="000F7EB0">
        <w:rPr>
          <w:rFonts w:ascii="Arial" w:hAnsi="Arial" w:cs="Arial"/>
          <w:iCs/>
          <w:sz w:val="24"/>
          <w:szCs w:val="24"/>
        </w:rPr>
        <w:t xml:space="preserve"> to understand their proposed approach in response to the National Cabinet agreement to delay 2020</w:t>
      </w:r>
      <w:r w:rsidR="002F763E">
        <w:rPr>
          <w:rFonts w:ascii="Arial" w:hAnsi="Arial" w:cs="Arial"/>
          <w:iCs/>
          <w:sz w:val="24"/>
          <w:szCs w:val="24"/>
        </w:rPr>
        <w:t>-</w:t>
      </w:r>
      <w:r w:rsidR="000F7EB0" w:rsidRPr="000F7EB0">
        <w:rPr>
          <w:rFonts w:ascii="Arial" w:hAnsi="Arial" w:cs="Arial"/>
          <w:iCs/>
          <w:sz w:val="24"/>
          <w:szCs w:val="24"/>
        </w:rPr>
        <w:t>21 Budgets.</w:t>
      </w:r>
      <w:r w:rsidR="00F8263C">
        <w:rPr>
          <w:rFonts w:ascii="Arial" w:hAnsi="Arial" w:cs="Arial"/>
          <w:iCs/>
          <w:sz w:val="24"/>
          <w:szCs w:val="24"/>
        </w:rPr>
        <w:t xml:space="preserve"> </w:t>
      </w:r>
      <w:r w:rsidR="000F7EB0" w:rsidRPr="000F7EB0">
        <w:rPr>
          <w:rFonts w:ascii="Arial" w:hAnsi="Arial" w:cs="Arial"/>
          <w:iCs/>
          <w:sz w:val="24"/>
          <w:szCs w:val="24"/>
        </w:rPr>
        <w:t>All C</w:t>
      </w:r>
      <w:r w:rsidR="000F7EB0">
        <w:rPr>
          <w:rFonts w:ascii="Arial" w:hAnsi="Arial" w:cs="Arial"/>
          <w:iCs/>
          <w:sz w:val="24"/>
          <w:szCs w:val="24"/>
        </w:rPr>
        <w:t xml:space="preserve">hief </w:t>
      </w:r>
      <w:r w:rsidR="000F7EB0" w:rsidRPr="000F7EB0">
        <w:rPr>
          <w:rFonts w:ascii="Arial" w:hAnsi="Arial" w:cs="Arial"/>
          <w:iCs/>
          <w:sz w:val="24"/>
          <w:szCs w:val="24"/>
        </w:rPr>
        <w:t>F</w:t>
      </w:r>
      <w:r w:rsidR="000F7EB0">
        <w:rPr>
          <w:rFonts w:ascii="Arial" w:hAnsi="Arial" w:cs="Arial"/>
          <w:iCs/>
          <w:sz w:val="24"/>
          <w:szCs w:val="24"/>
        </w:rPr>
        <w:t xml:space="preserve">inancial </w:t>
      </w:r>
      <w:r w:rsidR="000F7EB0" w:rsidRPr="000F7EB0">
        <w:rPr>
          <w:rFonts w:ascii="Arial" w:hAnsi="Arial" w:cs="Arial"/>
          <w:iCs/>
          <w:sz w:val="24"/>
          <w:szCs w:val="24"/>
        </w:rPr>
        <w:t>O</w:t>
      </w:r>
      <w:r w:rsidR="000F7EB0">
        <w:rPr>
          <w:rFonts w:ascii="Arial" w:hAnsi="Arial" w:cs="Arial"/>
          <w:iCs/>
          <w:sz w:val="24"/>
          <w:szCs w:val="24"/>
        </w:rPr>
        <w:t>fficers</w:t>
      </w:r>
      <w:r w:rsidR="000F7EB0" w:rsidRPr="000F7EB0">
        <w:rPr>
          <w:rFonts w:ascii="Arial" w:hAnsi="Arial" w:cs="Arial"/>
          <w:iCs/>
          <w:sz w:val="24"/>
          <w:szCs w:val="24"/>
        </w:rPr>
        <w:t xml:space="preserve"> and agencies have been consulted regarding identifying </w:t>
      </w:r>
      <w:r w:rsidR="000F7EB0" w:rsidRPr="000F7EB0">
        <w:rPr>
          <w:rFonts w:ascii="Arial" w:hAnsi="Arial" w:cs="Arial"/>
          <w:iCs/>
          <w:sz w:val="24"/>
          <w:szCs w:val="24"/>
        </w:rPr>
        <w:lastRenderedPageBreak/>
        <w:t>significant cost pressures and non-ongoing and critical functions that require funding from July 2020.</w:t>
      </w:r>
    </w:p>
    <w:p w14:paraId="75C24C4B" w14:textId="6C6A1BF6" w:rsidR="00BA15FA" w:rsidRPr="003A3854" w:rsidRDefault="00503AAB" w:rsidP="003364EC">
      <w:pPr>
        <w:pStyle w:val="Heading2"/>
        <w:spacing w:before="0" w:after="200"/>
        <w:contextualSpacing/>
        <w:mirrorIndents/>
        <w:rPr>
          <w:rFonts w:cs="Arial"/>
          <w:szCs w:val="24"/>
        </w:rPr>
      </w:pPr>
      <w:r w:rsidRPr="003A3854">
        <w:rPr>
          <w:rFonts w:cs="Arial"/>
          <w:szCs w:val="24"/>
        </w:rPr>
        <w:t xml:space="preserve">CONSISTENCY WITH </w:t>
      </w:r>
      <w:r w:rsidR="00790FE4" w:rsidRPr="003A3854">
        <w:rPr>
          <w:rFonts w:cs="Arial"/>
          <w:szCs w:val="24"/>
        </w:rPr>
        <w:t>HUMAN RIGHTS</w:t>
      </w:r>
    </w:p>
    <w:p w14:paraId="6156B926" w14:textId="2D9A7B52" w:rsidR="00A10C0A" w:rsidRPr="003A3854" w:rsidRDefault="00C753C2" w:rsidP="008D743E">
      <w:pPr>
        <w:mirrorIndents/>
        <w:rPr>
          <w:rFonts w:ascii="Arial" w:hAnsi="Arial" w:cs="Arial"/>
          <w:b/>
          <w:bCs/>
          <w:iCs/>
          <w:sz w:val="24"/>
          <w:szCs w:val="24"/>
        </w:rPr>
      </w:pPr>
      <w:r w:rsidRPr="003A3854">
        <w:rPr>
          <w:rFonts w:ascii="Arial" w:hAnsi="Arial" w:cs="Arial"/>
          <w:b/>
          <w:bCs/>
          <w:iCs/>
          <w:sz w:val="24"/>
          <w:szCs w:val="24"/>
        </w:rPr>
        <w:t>Rights engaged</w:t>
      </w:r>
    </w:p>
    <w:p w14:paraId="453B5494" w14:textId="77777777" w:rsidR="008C7CE9" w:rsidRDefault="00A24623" w:rsidP="00684F05">
      <w:pPr>
        <w:mirrorIndents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The amendment seeks to increase the payments that can be made during the 2020</w:t>
      </w:r>
      <w:r>
        <w:rPr>
          <w:rFonts w:ascii="Arial" w:hAnsi="Arial" w:cs="Arial"/>
          <w:iCs/>
          <w:sz w:val="24"/>
          <w:szCs w:val="24"/>
        </w:rPr>
        <w:noBreakHyphen/>
        <w:t>21 supply period to ensure the ongoing operations of Government.</w:t>
      </w:r>
      <w:bookmarkStart w:id="1" w:name="OLE_LINK1"/>
    </w:p>
    <w:p w14:paraId="4267CE25" w14:textId="0A1C8D3E" w:rsidR="00F53061" w:rsidRDefault="00F53061" w:rsidP="00684F05">
      <w:pPr>
        <w:mirrorIndents/>
        <w:rPr>
          <w:rFonts w:ascii="Arial" w:hAnsi="Arial" w:cs="Arial"/>
          <w:iCs/>
          <w:sz w:val="24"/>
          <w:szCs w:val="24"/>
        </w:rPr>
      </w:pPr>
      <w:r w:rsidRPr="00F53061">
        <w:rPr>
          <w:rFonts w:ascii="Arial" w:hAnsi="Arial" w:cs="Arial"/>
          <w:iCs/>
          <w:sz w:val="24"/>
          <w:szCs w:val="24"/>
        </w:rPr>
        <w:t xml:space="preserve">This Bill engages neither the rights in the </w:t>
      </w:r>
      <w:r w:rsidRPr="00F53061">
        <w:rPr>
          <w:rFonts w:ascii="Arial" w:hAnsi="Arial" w:cs="Arial"/>
          <w:i/>
          <w:iCs/>
          <w:sz w:val="24"/>
          <w:szCs w:val="24"/>
        </w:rPr>
        <w:t>Human Rights Act 2004</w:t>
      </w:r>
      <w:r w:rsidRPr="00F53061">
        <w:rPr>
          <w:rFonts w:ascii="Arial" w:hAnsi="Arial" w:cs="Arial"/>
          <w:iCs/>
          <w:sz w:val="24"/>
          <w:szCs w:val="24"/>
        </w:rPr>
        <w:t xml:space="preserve"> nor the rights under the </w:t>
      </w:r>
      <w:r w:rsidRPr="00F53061">
        <w:rPr>
          <w:rFonts w:ascii="Arial" w:hAnsi="Arial" w:cs="Arial"/>
          <w:i/>
          <w:iCs/>
          <w:sz w:val="24"/>
          <w:szCs w:val="24"/>
        </w:rPr>
        <w:t>Financial Management Act 1996</w:t>
      </w:r>
      <w:r w:rsidRPr="00F53061">
        <w:rPr>
          <w:rFonts w:ascii="Arial" w:hAnsi="Arial" w:cs="Arial"/>
          <w:iCs/>
          <w:sz w:val="24"/>
          <w:szCs w:val="24"/>
        </w:rPr>
        <w:t>.</w:t>
      </w:r>
    </w:p>
    <w:p w14:paraId="68DE7BEA" w14:textId="50D2CF4E" w:rsidR="00F53061" w:rsidRDefault="00F53061" w:rsidP="00684F05">
      <w:pPr>
        <w:mirrorIndents/>
        <w:rPr>
          <w:rFonts w:ascii="Arial" w:hAnsi="Arial" w:cs="Arial"/>
          <w:iCs/>
          <w:sz w:val="24"/>
          <w:szCs w:val="24"/>
        </w:rPr>
        <w:sectPr w:rsidR="00F53061" w:rsidSect="00F41A2F">
          <w:footerReference w:type="default" r:id="rId15"/>
          <w:footerReference w:type="first" r:id="rId16"/>
          <w:pgSz w:w="11906" w:h="16838"/>
          <w:pgMar w:top="1276" w:right="1440" w:bottom="1440" w:left="1440" w:header="709" w:footer="675" w:gutter="0"/>
          <w:pgNumType w:start="1"/>
          <w:cols w:space="708"/>
          <w:titlePg/>
          <w:docGrid w:linePitch="360"/>
        </w:sectPr>
      </w:pPr>
    </w:p>
    <w:p w14:paraId="79AD90A2" w14:textId="6DBE31D4" w:rsidR="00E574DD" w:rsidRPr="00415756" w:rsidRDefault="00A25A83" w:rsidP="00415756">
      <w:pPr>
        <w:spacing w:after="0"/>
        <w:jc w:val="center"/>
        <w:rPr>
          <w:rFonts w:asciiTheme="minorHAnsi" w:eastAsiaTheme="majorEastAsia" w:hAnsiTheme="minorHAnsi" w:cs="Arial"/>
          <w:sz w:val="28"/>
          <w:szCs w:val="28"/>
          <w:lang w:eastAsia="en-AU"/>
        </w:rPr>
      </w:pPr>
      <w:r>
        <w:rPr>
          <w:rFonts w:asciiTheme="minorHAnsi" w:hAnsiTheme="minorHAnsi" w:cs="Arial"/>
          <w:sz w:val="28"/>
          <w:szCs w:val="28"/>
          <w:lang w:eastAsia="en-AU"/>
        </w:rPr>
        <w:lastRenderedPageBreak/>
        <w:t>Financial Management</w:t>
      </w:r>
      <w:r w:rsidR="00F15D37" w:rsidRPr="009E1EB3">
        <w:rPr>
          <w:rFonts w:asciiTheme="minorHAnsi" w:hAnsiTheme="minorHAnsi" w:cs="Arial"/>
          <w:sz w:val="28"/>
          <w:szCs w:val="28"/>
          <w:lang w:eastAsia="en-AU"/>
        </w:rPr>
        <w:t xml:space="preserve"> Amendment Bill</w:t>
      </w:r>
      <w:r w:rsidR="00E574DD" w:rsidRPr="009E1EB3">
        <w:rPr>
          <w:rFonts w:asciiTheme="minorHAnsi" w:hAnsiTheme="minorHAnsi" w:cs="Arial"/>
          <w:sz w:val="28"/>
          <w:szCs w:val="28"/>
          <w:lang w:eastAsia="en-AU"/>
        </w:rPr>
        <w:t xml:space="preserve"> 20</w:t>
      </w:r>
      <w:r w:rsidR="00774277" w:rsidRPr="009E1EB3">
        <w:rPr>
          <w:rFonts w:asciiTheme="minorHAnsi" w:hAnsiTheme="minorHAnsi" w:cs="Arial"/>
          <w:sz w:val="28"/>
          <w:szCs w:val="28"/>
          <w:lang w:eastAsia="en-AU"/>
        </w:rPr>
        <w:t>20</w:t>
      </w:r>
    </w:p>
    <w:bookmarkEnd w:id="1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07E57899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</w:t>
      </w:r>
      <w:r w:rsidRPr="009E1EB3">
        <w:rPr>
          <w:rFonts w:asciiTheme="minorHAnsi" w:hAnsiTheme="minorHAnsi"/>
        </w:rPr>
        <w:t>the</w:t>
      </w:r>
      <w:r w:rsidRPr="009E1EB3">
        <w:rPr>
          <w:rFonts w:asciiTheme="minorHAnsi" w:hAnsiTheme="minorHAnsi"/>
          <w:b/>
        </w:rPr>
        <w:t xml:space="preserve"> </w:t>
      </w:r>
      <w:r w:rsidR="00F8263C">
        <w:rPr>
          <w:rFonts w:asciiTheme="minorHAnsi" w:hAnsiTheme="minorHAnsi"/>
          <w:b/>
        </w:rPr>
        <w:t xml:space="preserve">Financial Management </w:t>
      </w:r>
      <w:r w:rsidRPr="009E1EB3">
        <w:rPr>
          <w:rFonts w:asciiTheme="minorHAnsi" w:hAnsiTheme="minorHAnsi"/>
          <w:b/>
        </w:rPr>
        <w:t>Amendment Bill</w:t>
      </w:r>
      <w:r w:rsidR="00A5201D" w:rsidRPr="009E1EB3">
        <w:rPr>
          <w:rFonts w:asciiTheme="minorHAnsi" w:hAnsiTheme="minorHAnsi"/>
          <w:b/>
        </w:rPr>
        <w:t xml:space="preserve"> </w:t>
      </w:r>
      <w:r w:rsidRPr="009E1EB3">
        <w:rPr>
          <w:rFonts w:asciiTheme="minorHAnsi" w:hAnsiTheme="minorHAnsi"/>
          <w:b/>
        </w:rPr>
        <w:t>20</w:t>
      </w:r>
      <w:r w:rsidR="00774277" w:rsidRPr="009E1EB3">
        <w:rPr>
          <w:rFonts w:asciiTheme="minorHAnsi" w:hAnsiTheme="minorHAnsi"/>
          <w:b/>
        </w:rPr>
        <w:t>20</w:t>
      </w:r>
      <w:r w:rsidRPr="009E1EB3">
        <w:rPr>
          <w:rFonts w:asciiTheme="minorHAnsi" w:hAnsiTheme="minorHAnsi"/>
        </w:rPr>
        <w:t>.</w:t>
      </w:r>
      <w:r w:rsidRPr="00521950">
        <w:rPr>
          <w:rFonts w:asciiTheme="minorHAnsi" w:hAnsiTheme="minorHAnsi"/>
        </w:rPr>
        <w:t xml:space="preserve">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>to the Legislative As</w:t>
      </w:r>
      <w:r w:rsidR="00424FBB" w:rsidRPr="009E1EB3">
        <w:rPr>
          <w:rFonts w:asciiTheme="minorHAnsi" w:hAnsiTheme="minorHAnsi"/>
        </w:rPr>
        <w:t>sembly</w:t>
      </w:r>
      <w:r w:rsidR="00424FBB" w:rsidRPr="009E1EB3">
        <w:rPr>
          <w:rFonts w:asciiTheme="minorHAnsi" w:hAnsiTheme="minorHAnsi"/>
          <w:b/>
        </w:rPr>
        <w:t xml:space="preserve"> </w:t>
      </w:r>
      <w:r w:rsidR="009E1EB3" w:rsidRPr="009E1EB3">
        <w:rPr>
          <w:rFonts w:asciiTheme="minorHAnsi" w:hAnsiTheme="minorHAnsi"/>
          <w:b/>
        </w:rPr>
        <w:t>is</w:t>
      </w:r>
      <w:r w:rsidRPr="009E1EB3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1578DA22" w14:textId="69250273" w:rsidR="006D53B2" w:rsidRPr="00684F05" w:rsidRDefault="00E574DD" w:rsidP="00684F0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Gordon Ramsay MLA</w:t>
      </w:r>
      <w:r>
        <w:rPr>
          <w:rFonts w:asciiTheme="minorHAnsi" w:hAnsiTheme="minorHAnsi" w:cstheme="minorHAnsi"/>
        </w:rPr>
        <w:br/>
        <w:t>Attorney-General</w:t>
      </w:r>
    </w:p>
    <w:p w14:paraId="0E2E8CBE" w14:textId="2147FDFB" w:rsidR="00E76504" w:rsidRPr="00A01CD6" w:rsidRDefault="008C76C4" w:rsidP="00A01CD6">
      <w:pPr>
        <w:pStyle w:val="Heading2"/>
        <w:pageBreakBefore/>
        <w:spacing w:before="240" w:after="240"/>
        <w:rPr>
          <w:sz w:val="28"/>
          <w:szCs w:val="28"/>
        </w:rPr>
      </w:pPr>
      <w:r w:rsidRPr="00A01CD6">
        <w:rPr>
          <w:sz w:val="28"/>
          <w:szCs w:val="28"/>
        </w:rPr>
        <w:lastRenderedPageBreak/>
        <w:t>CLAUSE NOTES</w:t>
      </w:r>
    </w:p>
    <w:p w14:paraId="27FB735B" w14:textId="4FE6B971" w:rsidR="00C61B07" w:rsidRPr="006053D9" w:rsidRDefault="00C61B07" w:rsidP="00C65E0C">
      <w:pPr>
        <w:pStyle w:val="Heading3"/>
        <w:rPr>
          <w:rFonts w:cs="Arial"/>
          <w:sz w:val="28"/>
          <w:szCs w:val="28"/>
        </w:rPr>
      </w:pPr>
      <w:r w:rsidRPr="006053D9">
        <w:rPr>
          <w:rFonts w:cs="Arial"/>
          <w:sz w:val="28"/>
          <w:szCs w:val="28"/>
        </w:rPr>
        <w:t>Clause 1</w:t>
      </w:r>
      <w:r w:rsidRPr="006053D9">
        <w:rPr>
          <w:rFonts w:cs="Arial"/>
          <w:sz w:val="28"/>
          <w:szCs w:val="28"/>
        </w:rPr>
        <w:tab/>
        <w:t>Name of Act</w:t>
      </w:r>
    </w:p>
    <w:p w14:paraId="61650708" w14:textId="4CFDC4F2" w:rsidR="000B7027" w:rsidRPr="006053D9" w:rsidRDefault="002B0ACB" w:rsidP="000B7027">
      <w:pPr>
        <w:rPr>
          <w:rFonts w:ascii="Arial" w:hAnsi="Arial" w:cs="Arial"/>
          <w:i/>
          <w:iCs/>
          <w:sz w:val="28"/>
          <w:szCs w:val="28"/>
        </w:rPr>
      </w:pPr>
      <w:r w:rsidRPr="00142E39">
        <w:rPr>
          <w:rFonts w:ascii="Arial" w:hAnsi="Arial" w:cs="Arial"/>
          <w:sz w:val="24"/>
          <w:szCs w:val="24"/>
        </w:rPr>
        <w:t>This clause</w:t>
      </w:r>
      <w:r w:rsidR="000B7027" w:rsidRPr="00142E39">
        <w:rPr>
          <w:rFonts w:ascii="Arial" w:hAnsi="Arial" w:cs="Arial"/>
          <w:sz w:val="24"/>
          <w:szCs w:val="24"/>
        </w:rPr>
        <w:t xml:space="preserve"> </w:t>
      </w:r>
      <w:r w:rsidRPr="00142E39">
        <w:rPr>
          <w:rFonts w:ascii="Arial" w:hAnsi="Arial" w:cs="Arial"/>
          <w:sz w:val="24"/>
          <w:szCs w:val="24"/>
        </w:rPr>
        <w:t>name</w:t>
      </w:r>
      <w:r w:rsidR="00142E39">
        <w:rPr>
          <w:rFonts w:ascii="Arial" w:hAnsi="Arial" w:cs="Arial"/>
          <w:sz w:val="24"/>
          <w:szCs w:val="24"/>
        </w:rPr>
        <w:t>s</w:t>
      </w:r>
      <w:r w:rsidR="000B7027" w:rsidRPr="00142E39">
        <w:rPr>
          <w:rFonts w:ascii="Arial" w:hAnsi="Arial" w:cs="Arial"/>
          <w:sz w:val="24"/>
          <w:szCs w:val="24"/>
        </w:rPr>
        <w:t xml:space="preserve"> the Act </w:t>
      </w:r>
      <w:r w:rsidR="00142E39">
        <w:rPr>
          <w:rFonts w:ascii="Arial" w:hAnsi="Arial" w:cs="Arial"/>
          <w:sz w:val="24"/>
          <w:szCs w:val="24"/>
        </w:rPr>
        <w:t>as</w:t>
      </w:r>
      <w:r w:rsidR="000B7027" w:rsidRPr="00142E39">
        <w:rPr>
          <w:rFonts w:ascii="Arial" w:hAnsi="Arial" w:cs="Arial"/>
          <w:sz w:val="24"/>
          <w:szCs w:val="24"/>
        </w:rPr>
        <w:t xml:space="preserve"> </w:t>
      </w:r>
      <w:r w:rsidR="00684F05" w:rsidRPr="00142E39">
        <w:rPr>
          <w:rFonts w:ascii="Arial" w:hAnsi="Arial" w:cs="Arial"/>
          <w:sz w:val="24"/>
          <w:szCs w:val="24"/>
        </w:rPr>
        <w:t xml:space="preserve">the </w:t>
      </w:r>
      <w:r w:rsidR="00684F05" w:rsidRPr="00142E39">
        <w:rPr>
          <w:rFonts w:ascii="Arial" w:hAnsi="Arial" w:cs="Arial"/>
          <w:i/>
          <w:iCs/>
          <w:sz w:val="24"/>
          <w:szCs w:val="24"/>
        </w:rPr>
        <w:t>Financial Management</w:t>
      </w:r>
      <w:r w:rsidR="00820F77">
        <w:rPr>
          <w:rFonts w:ascii="Arial" w:hAnsi="Arial" w:cs="Arial"/>
          <w:i/>
          <w:iCs/>
          <w:sz w:val="24"/>
          <w:szCs w:val="24"/>
        </w:rPr>
        <w:t xml:space="preserve"> Amendment</w:t>
      </w:r>
      <w:r w:rsidR="00684F05" w:rsidRPr="00142E39">
        <w:rPr>
          <w:rFonts w:ascii="Arial" w:hAnsi="Arial" w:cs="Arial"/>
          <w:i/>
          <w:iCs/>
          <w:sz w:val="24"/>
          <w:szCs w:val="24"/>
        </w:rPr>
        <w:t xml:space="preserve"> Act </w:t>
      </w:r>
      <w:r w:rsidR="00576E44">
        <w:rPr>
          <w:rFonts w:ascii="Arial" w:hAnsi="Arial" w:cs="Arial"/>
          <w:i/>
          <w:iCs/>
          <w:sz w:val="24"/>
          <w:szCs w:val="24"/>
        </w:rPr>
        <w:t>2020.</w:t>
      </w:r>
    </w:p>
    <w:p w14:paraId="341827EE" w14:textId="01F9F261" w:rsidR="00C61B07" w:rsidRDefault="00C61B07" w:rsidP="008C225D">
      <w:pPr>
        <w:pStyle w:val="Heading3"/>
        <w:rPr>
          <w:rFonts w:cs="Arial"/>
          <w:sz w:val="28"/>
          <w:szCs w:val="28"/>
        </w:rPr>
      </w:pPr>
      <w:r w:rsidRPr="006053D9">
        <w:rPr>
          <w:rFonts w:cs="Arial"/>
          <w:sz w:val="28"/>
          <w:szCs w:val="28"/>
        </w:rPr>
        <w:t>Clause 2</w:t>
      </w:r>
      <w:r w:rsidRPr="006053D9">
        <w:rPr>
          <w:rFonts w:cs="Arial"/>
          <w:sz w:val="28"/>
          <w:szCs w:val="28"/>
        </w:rPr>
        <w:tab/>
        <w:t>Commencement</w:t>
      </w:r>
    </w:p>
    <w:p w14:paraId="6CD437B8" w14:textId="43A25CD9" w:rsidR="002B0ACB" w:rsidRPr="00142E39" w:rsidRDefault="002B0ACB" w:rsidP="002B0ACB">
      <w:pPr>
        <w:rPr>
          <w:rFonts w:ascii="Arial" w:hAnsi="Arial" w:cs="Arial"/>
          <w:sz w:val="24"/>
          <w:szCs w:val="24"/>
          <w:lang w:eastAsia="en-AU"/>
        </w:rPr>
      </w:pPr>
      <w:r w:rsidRPr="00142E39">
        <w:rPr>
          <w:rFonts w:ascii="Arial" w:hAnsi="Arial" w:cs="Arial"/>
          <w:sz w:val="24"/>
          <w:szCs w:val="24"/>
          <w:lang w:eastAsia="en-AU"/>
        </w:rPr>
        <w:t xml:space="preserve">This clause provides for the commencement of the Act. The Act </w:t>
      </w:r>
      <w:r w:rsidRPr="00142E39">
        <w:rPr>
          <w:rFonts w:ascii="Arial" w:hAnsi="Arial" w:cs="Arial"/>
          <w:sz w:val="24"/>
          <w:szCs w:val="24"/>
        </w:rPr>
        <w:t>commences</w:t>
      </w:r>
      <w:r w:rsidRPr="00142E39">
        <w:rPr>
          <w:rFonts w:ascii="Arial" w:hAnsi="Arial" w:cs="Arial"/>
          <w:sz w:val="24"/>
          <w:szCs w:val="24"/>
          <w:lang w:eastAsia="en-AU"/>
        </w:rPr>
        <w:t xml:space="preserve"> on the day after its notification day.</w:t>
      </w:r>
    </w:p>
    <w:p w14:paraId="03E3F0B8" w14:textId="0EEE3CCE" w:rsidR="00C61B07" w:rsidRDefault="00C61B07" w:rsidP="008C225D">
      <w:pPr>
        <w:pStyle w:val="Heading3"/>
        <w:rPr>
          <w:rFonts w:cs="Arial"/>
          <w:sz w:val="28"/>
          <w:szCs w:val="28"/>
        </w:rPr>
      </w:pPr>
      <w:r w:rsidRPr="006053D9">
        <w:rPr>
          <w:rFonts w:cs="Arial"/>
          <w:sz w:val="28"/>
          <w:szCs w:val="28"/>
        </w:rPr>
        <w:t>Clause 3</w:t>
      </w:r>
      <w:r w:rsidRPr="006053D9">
        <w:rPr>
          <w:rFonts w:cs="Arial"/>
          <w:sz w:val="28"/>
          <w:szCs w:val="28"/>
        </w:rPr>
        <w:tab/>
        <w:t>Legislation amended</w:t>
      </w:r>
    </w:p>
    <w:p w14:paraId="619CA3CA" w14:textId="74B1E10D" w:rsidR="00142E39" w:rsidRPr="00142E39" w:rsidRDefault="00142E39" w:rsidP="00142E39">
      <w:pPr>
        <w:rPr>
          <w:rFonts w:ascii="Arial" w:hAnsi="Arial" w:cs="Arial"/>
          <w:sz w:val="24"/>
          <w:szCs w:val="24"/>
        </w:rPr>
      </w:pPr>
      <w:r w:rsidRPr="00142E39">
        <w:rPr>
          <w:rFonts w:ascii="Arial" w:hAnsi="Arial" w:cs="Arial"/>
          <w:sz w:val="24"/>
          <w:szCs w:val="24"/>
        </w:rPr>
        <w:t xml:space="preserve">This clause provides that the Act amends the </w:t>
      </w:r>
      <w:r w:rsidRPr="00142E39">
        <w:rPr>
          <w:rFonts w:ascii="Arial" w:hAnsi="Arial" w:cs="Arial"/>
          <w:i/>
          <w:iCs/>
          <w:sz w:val="24"/>
          <w:szCs w:val="24"/>
        </w:rPr>
        <w:t>Financial Management Act 1996</w:t>
      </w:r>
      <w:r>
        <w:rPr>
          <w:rFonts w:ascii="Arial" w:hAnsi="Arial" w:cs="Arial"/>
          <w:sz w:val="28"/>
          <w:szCs w:val="28"/>
        </w:rPr>
        <w:t>.</w:t>
      </w:r>
    </w:p>
    <w:p w14:paraId="32883239" w14:textId="6DCACC4D" w:rsidR="003D0500" w:rsidRDefault="000B7027" w:rsidP="00641213">
      <w:pPr>
        <w:pStyle w:val="Heading3"/>
        <w:rPr>
          <w:rFonts w:cs="Arial"/>
          <w:sz w:val="28"/>
          <w:szCs w:val="28"/>
        </w:rPr>
      </w:pPr>
      <w:r w:rsidRPr="008821D7">
        <w:rPr>
          <w:rFonts w:cs="Arial"/>
          <w:sz w:val="28"/>
          <w:szCs w:val="28"/>
        </w:rPr>
        <w:t>Clause 4</w:t>
      </w:r>
      <w:r w:rsidRPr="008821D7">
        <w:rPr>
          <w:rFonts w:cs="Arial"/>
          <w:sz w:val="28"/>
          <w:szCs w:val="28"/>
        </w:rPr>
        <w:tab/>
      </w:r>
      <w:r w:rsidR="00915ADF">
        <w:rPr>
          <w:rFonts w:cs="Arial"/>
          <w:sz w:val="28"/>
          <w:szCs w:val="28"/>
        </w:rPr>
        <w:t xml:space="preserve"> </w:t>
      </w:r>
      <w:r w:rsidR="00142E39" w:rsidRPr="00142E39">
        <w:rPr>
          <w:rFonts w:cs="Arial"/>
        </w:rPr>
        <w:t>Payments authorised on lapse of appropriation</w:t>
      </w:r>
    </w:p>
    <w:p w14:paraId="2A5809CD" w14:textId="64A58B61" w:rsidR="00142E39" w:rsidRPr="00142E39" w:rsidRDefault="00142E39" w:rsidP="00142E39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142E39">
        <w:rPr>
          <w:rFonts w:ascii="Arial" w:hAnsi="Arial" w:cs="Arial"/>
          <w:b/>
          <w:bCs/>
          <w:sz w:val="24"/>
          <w:szCs w:val="24"/>
        </w:rPr>
        <w:t>Section 7(1)(c)</w:t>
      </w:r>
    </w:p>
    <w:p w14:paraId="0E7CD61E" w14:textId="5E26DAC2" w:rsidR="00142E39" w:rsidRPr="00142E39" w:rsidRDefault="00142E39" w:rsidP="0014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</w:t>
      </w:r>
      <w:r w:rsidR="000F7EB0">
        <w:rPr>
          <w:rFonts w:ascii="Arial" w:hAnsi="Arial" w:cs="Arial"/>
          <w:sz w:val="24"/>
          <w:szCs w:val="24"/>
        </w:rPr>
        <w:t>introduces an amendment to section 7(1)(c) to the increase</w:t>
      </w:r>
      <w:r w:rsidR="00F3130A">
        <w:rPr>
          <w:rFonts w:ascii="Arial" w:hAnsi="Arial" w:cs="Arial"/>
          <w:sz w:val="24"/>
          <w:szCs w:val="24"/>
        </w:rPr>
        <w:t xml:space="preserve"> the payments that can be made during the 2020-21 supply period</w:t>
      </w:r>
      <w:r w:rsidR="000F7EB0">
        <w:rPr>
          <w:rFonts w:ascii="Arial" w:hAnsi="Arial" w:cs="Arial"/>
          <w:sz w:val="24"/>
          <w:szCs w:val="24"/>
        </w:rPr>
        <w:t>:</w:t>
      </w:r>
    </w:p>
    <w:p w14:paraId="662EEBCD" w14:textId="77777777" w:rsidR="00142E39" w:rsidRPr="00142E39" w:rsidRDefault="00142E39" w:rsidP="00142E39">
      <w:pPr>
        <w:rPr>
          <w:rFonts w:ascii="Arial" w:hAnsi="Arial" w:cs="Arial"/>
          <w:sz w:val="24"/>
          <w:szCs w:val="24"/>
        </w:rPr>
      </w:pPr>
      <w:r w:rsidRPr="00142E39">
        <w:rPr>
          <w:rFonts w:ascii="Arial" w:hAnsi="Arial" w:cs="Arial"/>
          <w:sz w:val="24"/>
          <w:szCs w:val="24"/>
        </w:rPr>
        <w:t>(c) for the 2020-21 financial year—the payments made under this section for any purpose must not exceed, in total, the amount appropriated by Appropriation Acts for the 2019-20 financial year for that purpose;</w:t>
      </w:r>
    </w:p>
    <w:p w14:paraId="60ABDCD1" w14:textId="741997BB" w:rsidR="000F7EB0" w:rsidRDefault="00A24623" w:rsidP="0014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F7EB0">
        <w:rPr>
          <w:rFonts w:ascii="Arial" w:hAnsi="Arial" w:cs="Arial"/>
          <w:sz w:val="24"/>
          <w:szCs w:val="24"/>
        </w:rPr>
        <w:t xml:space="preserve">he continuation of the original text </w:t>
      </w:r>
      <w:r>
        <w:rPr>
          <w:rFonts w:ascii="Arial" w:hAnsi="Arial" w:cs="Arial"/>
          <w:sz w:val="24"/>
          <w:szCs w:val="24"/>
        </w:rPr>
        <w:t xml:space="preserve">is from </w:t>
      </w:r>
      <w:r w:rsidR="000F7EB0">
        <w:rPr>
          <w:rFonts w:ascii="Arial" w:hAnsi="Arial" w:cs="Arial"/>
          <w:sz w:val="24"/>
          <w:szCs w:val="24"/>
        </w:rPr>
        <w:t xml:space="preserve">section 7(1)(d): </w:t>
      </w:r>
    </w:p>
    <w:p w14:paraId="59D86973" w14:textId="36E740C0" w:rsidR="00C01239" w:rsidRPr="00142E39" w:rsidRDefault="00142E39" w:rsidP="00142E39">
      <w:pPr>
        <w:rPr>
          <w:rFonts w:ascii="Arial" w:hAnsi="Arial" w:cs="Arial"/>
          <w:sz w:val="24"/>
          <w:szCs w:val="24"/>
        </w:rPr>
      </w:pPr>
      <w:r w:rsidRPr="00142E39">
        <w:rPr>
          <w:rFonts w:ascii="Arial" w:hAnsi="Arial" w:cs="Arial"/>
          <w:sz w:val="24"/>
          <w:szCs w:val="24"/>
        </w:rPr>
        <w:t>(d) for any other financial year—the payments made under this section for any purpose must not exceed, in total, 1/2 of the amount appropriated by Appropriation Acts for the immediately previous financial year for that purpose.</w:t>
      </w:r>
    </w:p>
    <w:sectPr w:rsidR="00C01239" w:rsidRPr="00142E39" w:rsidSect="00F41A2F"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BA1EB" w14:textId="77777777" w:rsidR="007B3B2B" w:rsidRDefault="007B3B2B">
      <w:pPr>
        <w:spacing w:after="0" w:line="240" w:lineRule="auto"/>
      </w:pPr>
      <w:r>
        <w:separator/>
      </w:r>
    </w:p>
  </w:endnote>
  <w:endnote w:type="continuationSeparator" w:id="0">
    <w:p w14:paraId="75DC6FA7" w14:textId="77777777" w:rsidR="007B3B2B" w:rsidRDefault="007B3B2B">
      <w:pPr>
        <w:spacing w:after="0" w:line="240" w:lineRule="auto"/>
      </w:pPr>
      <w:r>
        <w:continuationSeparator/>
      </w:r>
    </w:p>
  </w:endnote>
  <w:endnote w:type="continuationNotice" w:id="1">
    <w:p w14:paraId="36DA06E5" w14:textId="77777777" w:rsidR="007B3B2B" w:rsidRDefault="007B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14BC" w14:textId="77777777" w:rsidR="00961DCE" w:rsidRDefault="00961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CA490" w14:textId="2CA97F1A" w:rsidR="00961DCE" w:rsidRPr="00961DCE" w:rsidRDefault="00961DCE" w:rsidP="00961DCE">
    <w:pPr>
      <w:pStyle w:val="Footer"/>
      <w:jc w:val="center"/>
      <w:rPr>
        <w:rFonts w:cs="Arial"/>
        <w:sz w:val="14"/>
      </w:rPr>
    </w:pPr>
    <w:r w:rsidRPr="00961D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348B8" w14:textId="77777777" w:rsidR="00BE627D" w:rsidRDefault="00BE627D">
    <w:pPr>
      <w:pStyle w:val="Footer"/>
      <w:jc w:val="right"/>
    </w:pPr>
  </w:p>
  <w:p w14:paraId="1B19A0D3" w14:textId="77777777" w:rsidR="00BE627D" w:rsidRPr="00DC5912" w:rsidRDefault="00BE627D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F7F91" w14:textId="4F4382C0" w:rsidR="00BE627D" w:rsidRDefault="00BE627D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FA0">
      <w:rPr>
        <w:noProof/>
      </w:rPr>
      <w:t>4</w:t>
    </w:r>
    <w:r>
      <w:fldChar w:fldCharType="end"/>
    </w:r>
  </w:p>
  <w:p w14:paraId="6BFBD132" w14:textId="36955603" w:rsidR="00961DCE" w:rsidRPr="00961DCE" w:rsidRDefault="00961DCE" w:rsidP="00961DCE">
    <w:pPr>
      <w:pStyle w:val="Footer"/>
      <w:spacing w:before="60" w:line="240" w:lineRule="auto"/>
      <w:jc w:val="center"/>
      <w:rPr>
        <w:rFonts w:cs="Arial"/>
        <w:sz w:val="14"/>
      </w:rPr>
    </w:pPr>
    <w:r w:rsidRPr="00961DCE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375DD" w14:textId="7D7DE3B4" w:rsidR="00BE627D" w:rsidRDefault="00BE627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5FA0">
      <w:rPr>
        <w:noProof/>
      </w:rPr>
      <w:t>1</w:t>
    </w:r>
    <w:r>
      <w:fldChar w:fldCharType="end"/>
    </w:r>
  </w:p>
  <w:p w14:paraId="619579BC" w14:textId="3E6BF930" w:rsidR="00961DCE" w:rsidRPr="00961DCE" w:rsidRDefault="00961DCE" w:rsidP="00961DCE">
    <w:pPr>
      <w:pStyle w:val="Footer"/>
      <w:jc w:val="center"/>
      <w:rPr>
        <w:rFonts w:cs="Arial"/>
        <w:sz w:val="14"/>
      </w:rPr>
    </w:pPr>
    <w:r w:rsidRPr="00961DC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5A849" w14:textId="77777777" w:rsidR="007B3B2B" w:rsidRDefault="007B3B2B">
      <w:pPr>
        <w:spacing w:after="0" w:line="240" w:lineRule="auto"/>
      </w:pPr>
      <w:r>
        <w:separator/>
      </w:r>
    </w:p>
  </w:footnote>
  <w:footnote w:type="continuationSeparator" w:id="0">
    <w:p w14:paraId="076CD154" w14:textId="77777777" w:rsidR="007B3B2B" w:rsidRDefault="007B3B2B">
      <w:pPr>
        <w:spacing w:after="0" w:line="240" w:lineRule="auto"/>
      </w:pPr>
      <w:r>
        <w:continuationSeparator/>
      </w:r>
    </w:p>
  </w:footnote>
  <w:footnote w:type="continuationNotice" w:id="1">
    <w:p w14:paraId="4C63120D" w14:textId="77777777" w:rsidR="007B3B2B" w:rsidRDefault="007B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CF009" w14:textId="77777777" w:rsidR="00961DCE" w:rsidRDefault="00961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5465F" w14:textId="77777777" w:rsidR="00961DCE" w:rsidRDefault="00961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779D" w14:textId="77777777" w:rsidR="00961DCE" w:rsidRDefault="00961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4AAB"/>
    <w:multiLevelType w:val="hybridMultilevel"/>
    <w:tmpl w:val="665C37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8107D"/>
    <w:multiLevelType w:val="hybridMultilevel"/>
    <w:tmpl w:val="6106C0E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9C5251"/>
    <w:multiLevelType w:val="hybridMultilevel"/>
    <w:tmpl w:val="62E091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1634E"/>
    <w:multiLevelType w:val="hybridMultilevel"/>
    <w:tmpl w:val="F66AF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93E66"/>
    <w:multiLevelType w:val="hybridMultilevel"/>
    <w:tmpl w:val="417EF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1C802F1"/>
    <w:multiLevelType w:val="hybridMultilevel"/>
    <w:tmpl w:val="1360A834"/>
    <w:lvl w:ilvl="0" w:tplc="66FE9B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181D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9C3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C2D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3C5"/>
    <w:rsid w:val="000B478E"/>
    <w:rsid w:val="000B4CEC"/>
    <w:rsid w:val="000B5751"/>
    <w:rsid w:val="000B590E"/>
    <w:rsid w:val="000B5BE5"/>
    <w:rsid w:val="000B5C27"/>
    <w:rsid w:val="000B66F1"/>
    <w:rsid w:val="000B7027"/>
    <w:rsid w:val="000B77EF"/>
    <w:rsid w:val="000B7EC6"/>
    <w:rsid w:val="000B7F10"/>
    <w:rsid w:val="000C007A"/>
    <w:rsid w:val="000C1875"/>
    <w:rsid w:val="000C26D1"/>
    <w:rsid w:val="000C339B"/>
    <w:rsid w:val="000C390D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0F7EB0"/>
    <w:rsid w:val="00100D53"/>
    <w:rsid w:val="00100E59"/>
    <w:rsid w:val="00101503"/>
    <w:rsid w:val="00101E88"/>
    <w:rsid w:val="00101FC6"/>
    <w:rsid w:val="001034CA"/>
    <w:rsid w:val="00104503"/>
    <w:rsid w:val="001045CA"/>
    <w:rsid w:val="00104B8D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00D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2E39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A1C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0CC3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3DE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D7799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943"/>
    <w:rsid w:val="00206BA3"/>
    <w:rsid w:val="00206D41"/>
    <w:rsid w:val="0020747C"/>
    <w:rsid w:val="00207518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60B"/>
    <w:rsid w:val="00230C82"/>
    <w:rsid w:val="00230F6B"/>
    <w:rsid w:val="00231962"/>
    <w:rsid w:val="00232952"/>
    <w:rsid w:val="00232D47"/>
    <w:rsid w:val="0023333B"/>
    <w:rsid w:val="00233EF5"/>
    <w:rsid w:val="002345BD"/>
    <w:rsid w:val="00234C11"/>
    <w:rsid w:val="00234D9D"/>
    <w:rsid w:val="00234E67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4F6C"/>
    <w:rsid w:val="00245F00"/>
    <w:rsid w:val="00246553"/>
    <w:rsid w:val="00246764"/>
    <w:rsid w:val="0024711C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9BE"/>
    <w:rsid w:val="00262B78"/>
    <w:rsid w:val="00263C09"/>
    <w:rsid w:val="00264788"/>
    <w:rsid w:val="00264B46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ACB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08F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63E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4A8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4E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87D07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3C7"/>
    <w:rsid w:val="003A0B00"/>
    <w:rsid w:val="003A15A4"/>
    <w:rsid w:val="003A15E1"/>
    <w:rsid w:val="003A1799"/>
    <w:rsid w:val="003A2378"/>
    <w:rsid w:val="003A2BC4"/>
    <w:rsid w:val="003A2FA7"/>
    <w:rsid w:val="003A371E"/>
    <w:rsid w:val="003A3854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735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CF4"/>
    <w:rsid w:val="003C6F4F"/>
    <w:rsid w:val="003C707C"/>
    <w:rsid w:val="003C70DD"/>
    <w:rsid w:val="003C770B"/>
    <w:rsid w:val="003D0500"/>
    <w:rsid w:val="003D0D12"/>
    <w:rsid w:val="003D15A0"/>
    <w:rsid w:val="003D247B"/>
    <w:rsid w:val="003D2BBF"/>
    <w:rsid w:val="003D32D8"/>
    <w:rsid w:val="003D396E"/>
    <w:rsid w:val="003D478C"/>
    <w:rsid w:val="003D4B4B"/>
    <w:rsid w:val="003D4EAC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26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56"/>
    <w:rsid w:val="00415778"/>
    <w:rsid w:val="00415801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183B"/>
    <w:rsid w:val="0044213E"/>
    <w:rsid w:val="00442421"/>
    <w:rsid w:val="004425A5"/>
    <w:rsid w:val="00442E8C"/>
    <w:rsid w:val="004434D0"/>
    <w:rsid w:val="00443EA3"/>
    <w:rsid w:val="00444694"/>
    <w:rsid w:val="00444F1B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6DD8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ACC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5FA0"/>
    <w:rsid w:val="004C67C1"/>
    <w:rsid w:val="004C7068"/>
    <w:rsid w:val="004D04E6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564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69ED"/>
    <w:rsid w:val="0050700F"/>
    <w:rsid w:val="0050724B"/>
    <w:rsid w:val="00507347"/>
    <w:rsid w:val="005073AA"/>
    <w:rsid w:val="00507924"/>
    <w:rsid w:val="005079D6"/>
    <w:rsid w:val="005103B9"/>
    <w:rsid w:val="005105C8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1F3A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168A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D55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6E44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22E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3CE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BE3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190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2F0D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3D9"/>
    <w:rsid w:val="00605637"/>
    <w:rsid w:val="006056B0"/>
    <w:rsid w:val="00605FBD"/>
    <w:rsid w:val="006060E6"/>
    <w:rsid w:val="00606277"/>
    <w:rsid w:val="0060687D"/>
    <w:rsid w:val="00606E39"/>
    <w:rsid w:val="00607573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2E5F"/>
    <w:rsid w:val="0063305F"/>
    <w:rsid w:val="006337D8"/>
    <w:rsid w:val="00633A65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213"/>
    <w:rsid w:val="00641985"/>
    <w:rsid w:val="006423F3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4F05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16A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AC8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90F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97FF6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5F27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3B2B"/>
    <w:rsid w:val="007B3CCA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2FD"/>
    <w:rsid w:val="007F46BE"/>
    <w:rsid w:val="007F4D8C"/>
    <w:rsid w:val="007F4FAA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042"/>
    <w:rsid w:val="008166C3"/>
    <w:rsid w:val="008168E7"/>
    <w:rsid w:val="00816AA1"/>
    <w:rsid w:val="0081762D"/>
    <w:rsid w:val="00817CB1"/>
    <w:rsid w:val="00817F7D"/>
    <w:rsid w:val="00820438"/>
    <w:rsid w:val="00820623"/>
    <w:rsid w:val="00820F19"/>
    <w:rsid w:val="00820F77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6BD"/>
    <w:rsid w:val="00844A1C"/>
    <w:rsid w:val="00844CA2"/>
    <w:rsid w:val="008451FD"/>
    <w:rsid w:val="008457B7"/>
    <w:rsid w:val="00845D64"/>
    <w:rsid w:val="00846CB3"/>
    <w:rsid w:val="00846D99"/>
    <w:rsid w:val="00846DE2"/>
    <w:rsid w:val="00846E6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3DE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1D7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16E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B2B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C7CE9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43E"/>
    <w:rsid w:val="008D75D5"/>
    <w:rsid w:val="008D75DC"/>
    <w:rsid w:val="008D7924"/>
    <w:rsid w:val="008E05CC"/>
    <w:rsid w:val="008E07D2"/>
    <w:rsid w:val="008E0EB5"/>
    <w:rsid w:val="008E1CA9"/>
    <w:rsid w:val="008E2751"/>
    <w:rsid w:val="008E2AA5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5ADF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75F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1DCE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5BDB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0A53"/>
    <w:rsid w:val="009A1BE2"/>
    <w:rsid w:val="009A26D4"/>
    <w:rsid w:val="009A2CE2"/>
    <w:rsid w:val="009A31AA"/>
    <w:rsid w:val="009A4BB5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877"/>
    <w:rsid w:val="009B1CF6"/>
    <w:rsid w:val="009B1EF5"/>
    <w:rsid w:val="009B2A3C"/>
    <w:rsid w:val="009B2AED"/>
    <w:rsid w:val="009B2D89"/>
    <w:rsid w:val="009B34F8"/>
    <w:rsid w:val="009B3BF8"/>
    <w:rsid w:val="009B446F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3EF6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EB3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689"/>
    <w:rsid w:val="009F5927"/>
    <w:rsid w:val="009F6A9D"/>
    <w:rsid w:val="009F6CD2"/>
    <w:rsid w:val="009F7085"/>
    <w:rsid w:val="009F77E0"/>
    <w:rsid w:val="009F79D1"/>
    <w:rsid w:val="00A001D5"/>
    <w:rsid w:val="00A01AE5"/>
    <w:rsid w:val="00A01CD6"/>
    <w:rsid w:val="00A027CC"/>
    <w:rsid w:val="00A0291C"/>
    <w:rsid w:val="00A02EC2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0C0A"/>
    <w:rsid w:val="00A126BC"/>
    <w:rsid w:val="00A131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623"/>
    <w:rsid w:val="00A24E3A"/>
    <w:rsid w:val="00A252C4"/>
    <w:rsid w:val="00A25A83"/>
    <w:rsid w:val="00A261E1"/>
    <w:rsid w:val="00A262A3"/>
    <w:rsid w:val="00A27067"/>
    <w:rsid w:val="00A27140"/>
    <w:rsid w:val="00A279BB"/>
    <w:rsid w:val="00A27C2B"/>
    <w:rsid w:val="00A27CF5"/>
    <w:rsid w:val="00A30701"/>
    <w:rsid w:val="00A317CB"/>
    <w:rsid w:val="00A31920"/>
    <w:rsid w:val="00A31C60"/>
    <w:rsid w:val="00A3351D"/>
    <w:rsid w:val="00A3369C"/>
    <w:rsid w:val="00A34349"/>
    <w:rsid w:val="00A34D05"/>
    <w:rsid w:val="00A35123"/>
    <w:rsid w:val="00A357CF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70D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59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56B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453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65BC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16D06"/>
    <w:rsid w:val="00B20B5E"/>
    <w:rsid w:val="00B21A71"/>
    <w:rsid w:val="00B21E45"/>
    <w:rsid w:val="00B21F9A"/>
    <w:rsid w:val="00B22871"/>
    <w:rsid w:val="00B232A1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24AB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067D"/>
    <w:rsid w:val="00B712FD"/>
    <w:rsid w:val="00B7202E"/>
    <w:rsid w:val="00B72054"/>
    <w:rsid w:val="00B725CF"/>
    <w:rsid w:val="00B7267B"/>
    <w:rsid w:val="00B72862"/>
    <w:rsid w:val="00B7374F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8787E"/>
    <w:rsid w:val="00B9006A"/>
    <w:rsid w:val="00B901C2"/>
    <w:rsid w:val="00B90909"/>
    <w:rsid w:val="00B90D92"/>
    <w:rsid w:val="00B91332"/>
    <w:rsid w:val="00B92184"/>
    <w:rsid w:val="00B92411"/>
    <w:rsid w:val="00B93224"/>
    <w:rsid w:val="00B94A29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5FA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7E2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6ABC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27D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D5E"/>
    <w:rsid w:val="00BF7F71"/>
    <w:rsid w:val="00C0002F"/>
    <w:rsid w:val="00C000CE"/>
    <w:rsid w:val="00C00AF7"/>
    <w:rsid w:val="00C011A5"/>
    <w:rsid w:val="00C01239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37B79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085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62"/>
    <w:rsid w:val="00C84193"/>
    <w:rsid w:val="00C850AF"/>
    <w:rsid w:val="00C854AC"/>
    <w:rsid w:val="00C854E5"/>
    <w:rsid w:val="00C8595F"/>
    <w:rsid w:val="00C8642E"/>
    <w:rsid w:val="00C876F8"/>
    <w:rsid w:val="00C9022E"/>
    <w:rsid w:val="00C90B69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932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4B87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58C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6BC"/>
    <w:rsid w:val="00D047D4"/>
    <w:rsid w:val="00D047F6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6D97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331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57A7"/>
    <w:rsid w:val="00D66190"/>
    <w:rsid w:val="00D661A2"/>
    <w:rsid w:val="00D665EE"/>
    <w:rsid w:val="00D6794D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1E36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599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68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3F0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0F2E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380B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267"/>
    <w:rsid w:val="00E94C96"/>
    <w:rsid w:val="00E94D98"/>
    <w:rsid w:val="00E954A1"/>
    <w:rsid w:val="00E96263"/>
    <w:rsid w:val="00E96A15"/>
    <w:rsid w:val="00E96B5D"/>
    <w:rsid w:val="00E96D33"/>
    <w:rsid w:val="00E96D75"/>
    <w:rsid w:val="00E96E87"/>
    <w:rsid w:val="00E970A1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3665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B76AF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6A7"/>
    <w:rsid w:val="00ED1E85"/>
    <w:rsid w:val="00ED21F7"/>
    <w:rsid w:val="00ED26BE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787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5D37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1F2"/>
    <w:rsid w:val="00F3130A"/>
    <w:rsid w:val="00F31D66"/>
    <w:rsid w:val="00F321FC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5D28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8A4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70D"/>
    <w:rsid w:val="00F47F06"/>
    <w:rsid w:val="00F500C3"/>
    <w:rsid w:val="00F50A1A"/>
    <w:rsid w:val="00F515C0"/>
    <w:rsid w:val="00F5174D"/>
    <w:rsid w:val="00F523E9"/>
    <w:rsid w:val="00F52E08"/>
    <w:rsid w:val="00F52F4D"/>
    <w:rsid w:val="00F53061"/>
    <w:rsid w:val="00F53C28"/>
    <w:rsid w:val="00F54723"/>
    <w:rsid w:val="00F54843"/>
    <w:rsid w:val="00F54F79"/>
    <w:rsid w:val="00F5506B"/>
    <w:rsid w:val="00F5595F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63C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A1"/>
    <w:rsid w:val="00F9356C"/>
    <w:rsid w:val="00F94265"/>
    <w:rsid w:val="00F94441"/>
    <w:rsid w:val="00F94722"/>
    <w:rsid w:val="00F94A15"/>
    <w:rsid w:val="00F95A4B"/>
    <w:rsid w:val="00F961AA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32F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4FA4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30C57-0EBE-46A2-A9F0-862D83329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6F6-0E76-4361-8610-5A84873C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6042</Characters>
  <Application>Microsoft Office Word</Application>
  <DocSecurity>0</DocSecurity>
  <Lines>164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Moxon, KarenL</cp:lastModifiedBy>
  <cp:revision>4</cp:revision>
  <cp:lastPrinted>2020-06-03T23:48:00Z</cp:lastPrinted>
  <dcterms:created xsi:type="dcterms:W3CDTF">2020-06-04T00:07:00Z</dcterms:created>
  <dcterms:modified xsi:type="dcterms:W3CDTF">2020-06-04T00:07:00Z</dcterms:modified>
</cp:coreProperties>
</file>