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96B2" w14:textId="5606CA42" w:rsidR="00C17FAB" w:rsidRPr="00520F36" w:rsidRDefault="000A0CDA" w:rsidP="00027CE8">
      <w:pPr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798B525E" w14:textId="6C440B72" w:rsidR="00755B4A" w:rsidRPr="00755B4A" w:rsidRDefault="00755B4A" w:rsidP="006F4177">
      <w:pPr>
        <w:spacing w:before="340"/>
        <w:outlineLvl w:val="0"/>
        <w:rPr>
          <w:rFonts w:ascii="Arial" w:hAnsi="Arial" w:cs="Arial"/>
          <w:b/>
          <w:bCs/>
          <w:sz w:val="40"/>
          <w:szCs w:val="40"/>
        </w:rPr>
      </w:pPr>
      <w:r w:rsidRPr="00755B4A">
        <w:rPr>
          <w:rFonts w:ascii="Arial" w:hAnsi="Arial" w:cs="Arial"/>
          <w:b/>
          <w:bCs/>
          <w:sz w:val="40"/>
          <w:szCs w:val="40"/>
        </w:rPr>
        <w:t>Rates (</w:t>
      </w:r>
      <w:r w:rsidR="00297C9A">
        <w:rPr>
          <w:rFonts w:ascii="Arial" w:hAnsi="Arial" w:cs="Arial"/>
          <w:b/>
          <w:bCs/>
          <w:sz w:val="40"/>
          <w:szCs w:val="40"/>
        </w:rPr>
        <w:t>Fire and Emergency Services</w:t>
      </w:r>
      <w:r w:rsidR="00146137">
        <w:rPr>
          <w:rFonts w:ascii="Arial" w:hAnsi="Arial" w:cs="Arial"/>
          <w:b/>
          <w:bCs/>
          <w:sz w:val="40"/>
          <w:szCs w:val="40"/>
        </w:rPr>
        <w:t xml:space="preserve"> Levy</w:t>
      </w:r>
      <w:r w:rsidRPr="00755B4A">
        <w:rPr>
          <w:rFonts w:ascii="Arial" w:hAnsi="Arial" w:cs="Arial"/>
          <w:b/>
          <w:bCs/>
          <w:sz w:val="40"/>
          <w:szCs w:val="40"/>
        </w:rPr>
        <w:t>) Exemption 2020</w:t>
      </w:r>
      <w:r w:rsidR="00FB34EA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4A9C731" w14:textId="44BEDE68" w:rsidR="00C17FAB" w:rsidRPr="00520F36" w:rsidRDefault="00755B4A" w:rsidP="006F4177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D36662" w:rsidRPr="00520F36">
        <w:rPr>
          <w:rFonts w:ascii="Arial" w:hAnsi="Arial" w:cs="Arial"/>
          <w:b/>
          <w:bCs/>
        </w:rPr>
        <w:t>able</w:t>
      </w:r>
      <w:r w:rsidR="002D7C60" w:rsidRPr="00520F36">
        <w:rPr>
          <w:rFonts w:ascii="Arial" w:hAnsi="Arial" w:cs="Arial"/>
          <w:b/>
          <w:bCs/>
        </w:rPr>
        <w:t xml:space="preserve"> instrument </w:t>
      </w:r>
      <w:r w:rsidR="002533DC">
        <w:rPr>
          <w:rFonts w:ascii="Arial" w:hAnsi="Arial" w:cs="Arial"/>
          <w:b/>
          <w:bCs/>
        </w:rPr>
        <w:t>N</w:t>
      </w:r>
      <w:r w:rsidR="002D7C60" w:rsidRPr="00520F36">
        <w:rPr>
          <w:rFonts w:ascii="Arial" w:hAnsi="Arial" w:cs="Arial"/>
          <w:b/>
          <w:bCs/>
        </w:rPr>
        <w:t>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20</w:t>
      </w:r>
      <w:r w:rsidR="00C17FAB" w:rsidRPr="00520F36">
        <w:rPr>
          <w:rFonts w:ascii="Arial" w:hAnsi="Arial" w:cs="Arial"/>
          <w:b/>
          <w:bCs/>
        </w:rPr>
        <w:t>–</w:t>
      </w:r>
      <w:r w:rsidR="00EA3601">
        <w:rPr>
          <w:rFonts w:ascii="Arial" w:hAnsi="Arial" w:cs="Arial"/>
          <w:b/>
          <w:bCs/>
        </w:rPr>
        <w:t>361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7B5F190" w:rsidR="00C17FAB" w:rsidRPr="00520F36" w:rsidRDefault="00755B4A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Rates</w:t>
      </w:r>
      <w:r w:rsidR="000C0320" w:rsidRPr="00520F36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>2004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>s 4</w:t>
      </w:r>
      <w:r>
        <w:rPr>
          <w:rFonts w:cs="Arial"/>
          <w:sz w:val="20"/>
        </w:rPr>
        <w:t>1</w:t>
      </w:r>
      <w:r w:rsidR="000C0320"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Exemption from rates</w:t>
      </w:r>
      <w:r w:rsidR="000C0320" w:rsidRPr="00520F36">
        <w:rPr>
          <w:rFonts w:cs="Arial"/>
          <w:sz w:val="20"/>
        </w:rPr>
        <w:t>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745C80DB" w14:textId="09CF5B13" w:rsidR="00975724" w:rsidRDefault="00FB34EA" w:rsidP="00204884">
      <w:r>
        <w:t>In March and April</w:t>
      </w:r>
      <w:r w:rsidR="00427F9B">
        <w:t xml:space="preserve"> 2020, the Government announced </w:t>
      </w:r>
      <w:r w:rsidR="00297C9A">
        <w:t>measures</w:t>
      </w:r>
      <w:r w:rsidR="00427F9B">
        <w:t xml:space="preserve"> to support business, industry and our community</w:t>
      </w:r>
      <w:r w:rsidR="00755B4A">
        <w:t xml:space="preserve"> affected by the COVID-19</w:t>
      </w:r>
      <w:r w:rsidR="001764E3">
        <w:t xml:space="preserve"> </w:t>
      </w:r>
      <w:r w:rsidR="00BD1D48">
        <w:t>pandemic</w:t>
      </w:r>
      <w:r w:rsidR="00755B4A">
        <w:t>.</w:t>
      </w:r>
      <w:r w:rsidR="00256FA9">
        <w:t xml:space="preserve"> </w:t>
      </w:r>
      <w:r w:rsidR="00CA3C05">
        <w:t xml:space="preserve">As part of the stimulus packages, the Government </w:t>
      </w:r>
      <w:r w:rsidR="00297C9A">
        <w:t>is</w:t>
      </w:r>
      <w:r w:rsidR="00CA3C05">
        <w:t xml:space="preserve"> provid</w:t>
      </w:r>
      <w:r w:rsidR="00297C9A">
        <w:t>ing</w:t>
      </w:r>
      <w:r w:rsidR="00CA3C05">
        <w:t xml:space="preserve"> rates assistance to property owners.</w:t>
      </w:r>
      <w:r w:rsidR="00297C9A">
        <w:t xml:space="preserve"> Included as part of these measures was a freeze on the amount of the fire and emergency services levy (FESL) to be imposed (set at the amount for the 2019-20 financial year).</w:t>
      </w:r>
    </w:p>
    <w:p w14:paraId="6E1541AC" w14:textId="77777777" w:rsidR="00975724" w:rsidRDefault="00975724" w:rsidP="00204884"/>
    <w:p w14:paraId="4E776DC4" w14:textId="4FE3B64A" w:rsidR="00297C9A" w:rsidRDefault="00297C9A" w:rsidP="00D76B65">
      <w:pPr>
        <w:shd w:val="clear" w:color="auto" w:fill="FFFFFF"/>
      </w:pPr>
      <w:r>
        <w:t xml:space="preserve">While the </w:t>
      </w:r>
      <w:r w:rsidR="00681B3D">
        <w:t>FESL</w:t>
      </w:r>
      <w:r w:rsidR="00C10564">
        <w:t xml:space="preserve"> </w:t>
      </w:r>
      <w:r>
        <w:t xml:space="preserve">imposed on residential and rural properties is based on a set amount, the FESL for commercial properties is determined by the application of marginal factors on average unimproved value (AUV) under </w:t>
      </w:r>
      <w:bookmarkStart w:id="2" w:name="_Hlk43127938"/>
      <w:r w:rsidR="002A5958" w:rsidRPr="007758C9">
        <w:t>schedule 1, sections</w:t>
      </w:r>
      <w:r w:rsidR="002A5958">
        <w:t> 1</w:t>
      </w:r>
      <w:r w:rsidR="002A5958" w:rsidRPr="007758C9">
        <w:t>.1</w:t>
      </w:r>
      <w:r w:rsidR="002A5958">
        <w:t> </w:t>
      </w:r>
      <w:r w:rsidR="002A5958" w:rsidRPr="007758C9">
        <w:t xml:space="preserve">(3) and 3.1 (4) </w:t>
      </w:r>
      <w:bookmarkEnd w:id="2"/>
      <w:r w:rsidR="002A5958" w:rsidRPr="007758C9">
        <w:t xml:space="preserve">of </w:t>
      </w:r>
      <w:r>
        <w:t xml:space="preserve">the </w:t>
      </w:r>
      <w:bookmarkStart w:id="3" w:name="_Hlk43127888"/>
      <w:r w:rsidRPr="00297C9A">
        <w:rPr>
          <w:i/>
          <w:iCs/>
        </w:rPr>
        <w:t>Rates Act 2004</w:t>
      </w:r>
      <w:bookmarkEnd w:id="3"/>
      <w:r w:rsidR="00C10564">
        <w:rPr>
          <w:i/>
          <w:iCs/>
        </w:rPr>
        <w:t xml:space="preserve"> </w:t>
      </w:r>
      <w:r w:rsidR="00C10564" w:rsidRPr="00BE2EED">
        <w:t>(the Act)</w:t>
      </w:r>
      <w:r>
        <w:t>. AUV, which is separately determined</w:t>
      </w:r>
      <w:r w:rsidR="002A5958">
        <w:t xml:space="preserve"> under the </w:t>
      </w:r>
      <w:r w:rsidR="00E5379D" w:rsidRPr="00BE2EED">
        <w:t>Act</w:t>
      </w:r>
      <w:r>
        <w:t>, may vary from year</w:t>
      </w:r>
      <w:r>
        <w:noBreakHyphen/>
        <w:t xml:space="preserve">to-year. </w:t>
      </w:r>
    </w:p>
    <w:p w14:paraId="592F951F" w14:textId="77777777" w:rsidR="00297C9A" w:rsidRDefault="00297C9A" w:rsidP="00D76B65">
      <w:pPr>
        <w:shd w:val="clear" w:color="auto" w:fill="FFFFFF"/>
      </w:pPr>
    </w:p>
    <w:p w14:paraId="45B3EE84" w14:textId="0ABBA0C5" w:rsidR="00263C0C" w:rsidRDefault="00297C9A" w:rsidP="00D76B65">
      <w:pPr>
        <w:shd w:val="clear" w:color="auto" w:fill="FFFFFF"/>
      </w:pPr>
      <w:r>
        <w:t>T</w:t>
      </w:r>
      <w:r w:rsidR="00287F74">
        <w:t xml:space="preserve">his instrument provides </w:t>
      </w:r>
      <w:r w:rsidR="00263C0C">
        <w:t>an effective cap on the amount of FESL to be imposed on commercial land for the 2020-21</w:t>
      </w:r>
      <w:r w:rsidR="00F7408C">
        <w:t xml:space="preserve"> financial year</w:t>
      </w:r>
      <w:r w:rsidR="00263C0C">
        <w:t xml:space="preserve">, set at the amount of FESL imposed on a parcel of land during the 2019-20 financial year. </w:t>
      </w:r>
    </w:p>
    <w:p w14:paraId="738DF9E5" w14:textId="77777777" w:rsidR="00263C0C" w:rsidRDefault="00263C0C" w:rsidP="00D76B65">
      <w:pPr>
        <w:shd w:val="clear" w:color="auto" w:fill="FFFFFF"/>
      </w:pPr>
    </w:p>
    <w:p w14:paraId="60D27F5D" w14:textId="01FA3957" w:rsidR="00F75DC7" w:rsidRDefault="00263C0C" w:rsidP="00263C0C">
      <w:pPr>
        <w:shd w:val="clear" w:color="auto" w:fill="FFFFFF"/>
      </w:pPr>
      <w:r>
        <w:t xml:space="preserve">This instrument </w:t>
      </w:r>
      <w:r w:rsidR="00287F74">
        <w:t>exempt</w:t>
      </w:r>
      <w:r w:rsidR="002A5958">
        <w:t>s</w:t>
      </w:r>
      <w:r w:rsidR="006A2290">
        <w:t xml:space="preserve"> a ‘determined amount’ </w:t>
      </w:r>
      <w:r w:rsidR="00297C9A">
        <w:t xml:space="preserve">of the </w:t>
      </w:r>
      <w:r>
        <w:t>FESL</w:t>
      </w:r>
      <w:r w:rsidR="00297C9A">
        <w:t xml:space="preserve"> </w:t>
      </w:r>
      <w:r w:rsidR="007D227D">
        <w:t>for</w:t>
      </w:r>
      <w:r w:rsidR="006A2290">
        <w:t xml:space="preserve"> owners </w:t>
      </w:r>
      <w:bookmarkStart w:id="4" w:name="_Hlk40177521"/>
      <w:r w:rsidR="006A2290">
        <w:t xml:space="preserve">of </w:t>
      </w:r>
      <w:r w:rsidR="00297C9A">
        <w:t xml:space="preserve">eligible </w:t>
      </w:r>
      <w:r w:rsidR="006A2290">
        <w:t>commercial land</w:t>
      </w:r>
      <w:bookmarkEnd w:id="4"/>
      <w:r>
        <w:t>.</w:t>
      </w:r>
      <w:bookmarkStart w:id="5" w:name="_Hlk40177309"/>
      <w:r>
        <w:t xml:space="preserve"> </w:t>
      </w:r>
      <w:r w:rsidR="003B0ED9">
        <w:t>T</w:t>
      </w:r>
      <w:r w:rsidR="003B0ED9" w:rsidRPr="004E755B">
        <w:t xml:space="preserve">he determined amount is calculated based on the </w:t>
      </w:r>
      <w:bookmarkEnd w:id="5"/>
      <w:r>
        <w:t>difference in the amount of FESL imposed on a parcel of commercial land between</w:t>
      </w:r>
      <w:r w:rsidR="003F69C3">
        <w:t xml:space="preserve"> the</w:t>
      </w:r>
      <w:r>
        <w:t xml:space="preserve"> 2019-20 and 2020</w:t>
      </w:r>
      <w:r w:rsidR="002A5958">
        <w:noBreakHyphen/>
      </w:r>
      <w:r>
        <w:t>21</w:t>
      </w:r>
      <w:r w:rsidR="00F7408C">
        <w:t xml:space="preserve"> financial years</w:t>
      </w:r>
      <w:r>
        <w:t>, where there is an increase in FESL for 2020-21</w:t>
      </w:r>
      <w:r w:rsidR="00F75DC7">
        <w:t xml:space="preserve">. </w:t>
      </w:r>
      <w:r>
        <w:t xml:space="preserve">Where a parcel of commercial land </w:t>
      </w:r>
      <w:r w:rsidR="002A5958">
        <w:t>has</w:t>
      </w:r>
      <w:r>
        <w:t xml:space="preserve"> no change or a reduction in FESL, the exemption does not apply and the owner of the land would experience no change or a reduction in FESL</w:t>
      </w:r>
      <w:r w:rsidR="002A5958">
        <w:t>,</w:t>
      </w:r>
      <w:r>
        <w:t xml:space="preserve"> as applicable. </w:t>
      </w:r>
    </w:p>
    <w:p w14:paraId="438B0E40" w14:textId="48AE86CA" w:rsidR="00263C0C" w:rsidRDefault="00263C0C" w:rsidP="00263C0C">
      <w:pPr>
        <w:shd w:val="clear" w:color="auto" w:fill="FFFFFF"/>
      </w:pPr>
    </w:p>
    <w:p w14:paraId="55D72235" w14:textId="4954B4EB" w:rsidR="00896DB3" w:rsidRDefault="00263C0C">
      <w:r>
        <w:t xml:space="preserve">The exemption also does not apply to a parcel of commercial land which did not have FESL imposed </w:t>
      </w:r>
      <w:r w:rsidR="008D7B3E">
        <w:t xml:space="preserve">at the commercial rate for the </w:t>
      </w:r>
      <w:r w:rsidR="00027CE8">
        <w:t>entire</w:t>
      </w:r>
      <w:r>
        <w:t xml:space="preserve"> 2019-20 financial year (for example, the property is a new parcel of land for the 2020-21 rating period</w:t>
      </w:r>
      <w:r w:rsidR="008D7B3E">
        <w:t xml:space="preserve"> or became a commercial property during the 2019-20 rating year</w:t>
      </w:r>
      <w:r>
        <w:t xml:space="preserve">). In such instances, the marginal factors specified under section </w:t>
      </w:r>
      <w:r w:rsidR="002A5958">
        <w:t xml:space="preserve">139 of the </w:t>
      </w:r>
      <w:r w:rsidR="002A5958" w:rsidRPr="002A5958">
        <w:rPr>
          <w:i/>
          <w:iCs/>
        </w:rPr>
        <w:t>Taxation Administration Act 1999</w:t>
      </w:r>
      <w:r w:rsidR="002A5958">
        <w:t xml:space="preserve"> will apply to determine the amount of FESL to be imposed.</w:t>
      </w:r>
    </w:p>
    <w:p w14:paraId="3053A7F0" w14:textId="77777777" w:rsidR="000F2C6E" w:rsidRDefault="000F2C6E"/>
    <w:p w14:paraId="6A7D014B" w14:textId="0AA29918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725CF67E" w14:textId="09C2F8D9" w:rsidR="00C67C6C" w:rsidRDefault="00755B4A" w:rsidP="00B84E99">
      <w:r>
        <w:t>Andrew Barr MLA</w:t>
      </w:r>
    </w:p>
    <w:sectPr w:rsidR="00C67C6C" w:rsidSect="00B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5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1C1C" w14:textId="77777777" w:rsidR="00D468FA" w:rsidRDefault="00D468FA" w:rsidP="00C17FAB">
      <w:r>
        <w:separator/>
      </w:r>
    </w:p>
  </w:endnote>
  <w:endnote w:type="continuationSeparator" w:id="0">
    <w:p w14:paraId="550A26C7" w14:textId="77777777" w:rsidR="00D468FA" w:rsidRDefault="00D468F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6756" w14:textId="77777777" w:rsidR="0090774F" w:rsidRDefault="00907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18C2" w14:textId="17392ECE" w:rsidR="0090774F" w:rsidRPr="0090774F" w:rsidRDefault="0090774F" w:rsidP="0090774F">
    <w:pPr>
      <w:pStyle w:val="Footer"/>
      <w:jc w:val="center"/>
      <w:rPr>
        <w:rFonts w:cs="Arial"/>
        <w:sz w:val="14"/>
      </w:rPr>
    </w:pPr>
    <w:r w:rsidRPr="009077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C86F" w14:textId="77777777" w:rsidR="0090774F" w:rsidRDefault="0090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F239" w14:textId="77777777" w:rsidR="00D468FA" w:rsidRDefault="00D468FA" w:rsidP="00C17FAB">
      <w:r>
        <w:separator/>
      </w:r>
    </w:p>
  </w:footnote>
  <w:footnote w:type="continuationSeparator" w:id="0">
    <w:p w14:paraId="381DA501" w14:textId="77777777" w:rsidR="00D468FA" w:rsidRDefault="00D468F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296D" w14:textId="34A96C90" w:rsidR="005477AA" w:rsidRDefault="0054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E40" w14:textId="62B6B04B" w:rsidR="005477AA" w:rsidRDefault="00547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B1FD" w14:textId="5965E25A" w:rsidR="005477AA" w:rsidRDefault="0054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2B8"/>
    <w:multiLevelType w:val="hybridMultilevel"/>
    <w:tmpl w:val="31666278"/>
    <w:lvl w:ilvl="0" w:tplc="D2EE9A5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AAAFDA4">
      <w:start w:val="1"/>
      <w:numFmt w:val="lowerLetter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2D7AAD"/>
    <w:multiLevelType w:val="hybridMultilevel"/>
    <w:tmpl w:val="3C4464C0"/>
    <w:lvl w:ilvl="0" w:tplc="E728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23D4"/>
    <w:multiLevelType w:val="hybridMultilevel"/>
    <w:tmpl w:val="43DCC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9"/>
  </w:num>
  <w:num w:numId="6">
    <w:abstractNumId w:val="1"/>
  </w:num>
  <w:num w:numId="7">
    <w:abstractNumId w:val="7"/>
  </w:num>
  <w:num w:numId="8">
    <w:abstractNumId w:val="8"/>
  </w:num>
  <w:num w:numId="9">
    <w:abstractNumId w:val="21"/>
  </w:num>
  <w:num w:numId="10">
    <w:abstractNumId w:val="2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14"/>
  </w:num>
  <w:num w:numId="18">
    <w:abstractNumId w:val="17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2D1F"/>
    <w:rsid w:val="00006D68"/>
    <w:rsid w:val="00012096"/>
    <w:rsid w:val="00012988"/>
    <w:rsid w:val="00027524"/>
    <w:rsid w:val="00027CE8"/>
    <w:rsid w:val="00032D30"/>
    <w:rsid w:val="0003696B"/>
    <w:rsid w:val="000370B7"/>
    <w:rsid w:val="0004401B"/>
    <w:rsid w:val="00044D06"/>
    <w:rsid w:val="00047F7C"/>
    <w:rsid w:val="00055944"/>
    <w:rsid w:val="0005616A"/>
    <w:rsid w:val="00057DF4"/>
    <w:rsid w:val="00084151"/>
    <w:rsid w:val="00084A95"/>
    <w:rsid w:val="000A0CDA"/>
    <w:rsid w:val="000A4950"/>
    <w:rsid w:val="000A4BA4"/>
    <w:rsid w:val="000A69CC"/>
    <w:rsid w:val="000B47B3"/>
    <w:rsid w:val="000C0320"/>
    <w:rsid w:val="000C044D"/>
    <w:rsid w:val="000C6990"/>
    <w:rsid w:val="000D7351"/>
    <w:rsid w:val="000F2C6E"/>
    <w:rsid w:val="00104E59"/>
    <w:rsid w:val="0011786A"/>
    <w:rsid w:val="0013287B"/>
    <w:rsid w:val="00132AEB"/>
    <w:rsid w:val="00132C09"/>
    <w:rsid w:val="00140069"/>
    <w:rsid w:val="00146137"/>
    <w:rsid w:val="0015449C"/>
    <w:rsid w:val="001546D9"/>
    <w:rsid w:val="0016042E"/>
    <w:rsid w:val="00163067"/>
    <w:rsid w:val="0016668E"/>
    <w:rsid w:val="001671E8"/>
    <w:rsid w:val="00175FAA"/>
    <w:rsid w:val="001764E3"/>
    <w:rsid w:val="001821EE"/>
    <w:rsid w:val="001B0DAB"/>
    <w:rsid w:val="001D0CCA"/>
    <w:rsid w:val="001E105A"/>
    <w:rsid w:val="001F602B"/>
    <w:rsid w:val="001F780B"/>
    <w:rsid w:val="00204884"/>
    <w:rsid w:val="00221756"/>
    <w:rsid w:val="00227F7E"/>
    <w:rsid w:val="00233323"/>
    <w:rsid w:val="00236E5E"/>
    <w:rsid w:val="0023739D"/>
    <w:rsid w:val="00242A80"/>
    <w:rsid w:val="00244B5E"/>
    <w:rsid w:val="002533DC"/>
    <w:rsid w:val="00256FA9"/>
    <w:rsid w:val="00263C0C"/>
    <w:rsid w:val="002838D3"/>
    <w:rsid w:val="00287F74"/>
    <w:rsid w:val="00294F8F"/>
    <w:rsid w:val="00295B06"/>
    <w:rsid w:val="00297C9A"/>
    <w:rsid w:val="002A3727"/>
    <w:rsid w:val="002A5958"/>
    <w:rsid w:val="002C747B"/>
    <w:rsid w:val="002D24F1"/>
    <w:rsid w:val="002D3299"/>
    <w:rsid w:val="002D6784"/>
    <w:rsid w:val="002D6F30"/>
    <w:rsid w:val="002D7C60"/>
    <w:rsid w:val="00324663"/>
    <w:rsid w:val="00327577"/>
    <w:rsid w:val="00334F2E"/>
    <w:rsid w:val="003360E8"/>
    <w:rsid w:val="003642CE"/>
    <w:rsid w:val="00377126"/>
    <w:rsid w:val="003A2713"/>
    <w:rsid w:val="003B0ED9"/>
    <w:rsid w:val="003B114F"/>
    <w:rsid w:val="003B2344"/>
    <w:rsid w:val="003B5C21"/>
    <w:rsid w:val="003C158F"/>
    <w:rsid w:val="003C3722"/>
    <w:rsid w:val="003F69C3"/>
    <w:rsid w:val="00411529"/>
    <w:rsid w:val="00427F9B"/>
    <w:rsid w:val="004400D4"/>
    <w:rsid w:val="004622D9"/>
    <w:rsid w:val="00475310"/>
    <w:rsid w:val="00483307"/>
    <w:rsid w:val="00491163"/>
    <w:rsid w:val="004B08D4"/>
    <w:rsid w:val="004C5641"/>
    <w:rsid w:val="004D43F7"/>
    <w:rsid w:val="004E6ED0"/>
    <w:rsid w:val="004E755B"/>
    <w:rsid w:val="005013ED"/>
    <w:rsid w:val="005035B3"/>
    <w:rsid w:val="005042E1"/>
    <w:rsid w:val="00513CEA"/>
    <w:rsid w:val="00520F36"/>
    <w:rsid w:val="00530CF4"/>
    <w:rsid w:val="00545537"/>
    <w:rsid w:val="005477AA"/>
    <w:rsid w:val="00552986"/>
    <w:rsid w:val="00577C99"/>
    <w:rsid w:val="005B0A55"/>
    <w:rsid w:val="005B619F"/>
    <w:rsid w:val="005C73CE"/>
    <w:rsid w:val="005D7612"/>
    <w:rsid w:val="005E0D3B"/>
    <w:rsid w:val="005F52D3"/>
    <w:rsid w:val="005F6AF3"/>
    <w:rsid w:val="006174F0"/>
    <w:rsid w:val="0062746E"/>
    <w:rsid w:val="00646B6A"/>
    <w:rsid w:val="00656F3F"/>
    <w:rsid w:val="0066291F"/>
    <w:rsid w:val="006711C4"/>
    <w:rsid w:val="00674815"/>
    <w:rsid w:val="0067548E"/>
    <w:rsid w:val="00681B3D"/>
    <w:rsid w:val="006A2290"/>
    <w:rsid w:val="006A45E0"/>
    <w:rsid w:val="006A550B"/>
    <w:rsid w:val="006C3603"/>
    <w:rsid w:val="006C5788"/>
    <w:rsid w:val="006C7109"/>
    <w:rsid w:val="006C7D45"/>
    <w:rsid w:val="006D2B49"/>
    <w:rsid w:val="006D2FC8"/>
    <w:rsid w:val="006D33CB"/>
    <w:rsid w:val="006D69C9"/>
    <w:rsid w:val="006F11E7"/>
    <w:rsid w:val="006F4177"/>
    <w:rsid w:val="007062E0"/>
    <w:rsid w:val="007346AC"/>
    <w:rsid w:val="007401F7"/>
    <w:rsid w:val="00746C1D"/>
    <w:rsid w:val="00750038"/>
    <w:rsid w:val="00755B4A"/>
    <w:rsid w:val="007659B0"/>
    <w:rsid w:val="007819E5"/>
    <w:rsid w:val="00794CE0"/>
    <w:rsid w:val="0079709A"/>
    <w:rsid w:val="007C3A4C"/>
    <w:rsid w:val="007D227D"/>
    <w:rsid w:val="007D28F9"/>
    <w:rsid w:val="007E4AFE"/>
    <w:rsid w:val="007F12BB"/>
    <w:rsid w:val="007F669E"/>
    <w:rsid w:val="00803D9B"/>
    <w:rsid w:val="008275AD"/>
    <w:rsid w:val="00831E29"/>
    <w:rsid w:val="00835A7F"/>
    <w:rsid w:val="008432FF"/>
    <w:rsid w:val="00860C3C"/>
    <w:rsid w:val="0086346C"/>
    <w:rsid w:val="008968DB"/>
    <w:rsid w:val="00896DB3"/>
    <w:rsid w:val="008C09B5"/>
    <w:rsid w:val="008C0A45"/>
    <w:rsid w:val="008D7B3E"/>
    <w:rsid w:val="008E753A"/>
    <w:rsid w:val="008F758D"/>
    <w:rsid w:val="0090335C"/>
    <w:rsid w:val="00903816"/>
    <w:rsid w:val="00906BE8"/>
    <w:rsid w:val="0090774F"/>
    <w:rsid w:val="00922ED8"/>
    <w:rsid w:val="00930A10"/>
    <w:rsid w:val="00934CFC"/>
    <w:rsid w:val="00953D64"/>
    <w:rsid w:val="00975724"/>
    <w:rsid w:val="00986634"/>
    <w:rsid w:val="0099262D"/>
    <w:rsid w:val="009943F3"/>
    <w:rsid w:val="00994473"/>
    <w:rsid w:val="00995254"/>
    <w:rsid w:val="009A6846"/>
    <w:rsid w:val="009C058B"/>
    <w:rsid w:val="009D7400"/>
    <w:rsid w:val="009E46E7"/>
    <w:rsid w:val="00A0434D"/>
    <w:rsid w:val="00A05764"/>
    <w:rsid w:val="00A2125B"/>
    <w:rsid w:val="00A2640B"/>
    <w:rsid w:val="00A438C9"/>
    <w:rsid w:val="00A44596"/>
    <w:rsid w:val="00A5399B"/>
    <w:rsid w:val="00A53B3E"/>
    <w:rsid w:val="00A56DE4"/>
    <w:rsid w:val="00A6291A"/>
    <w:rsid w:val="00A665DB"/>
    <w:rsid w:val="00A71CB5"/>
    <w:rsid w:val="00A82A9D"/>
    <w:rsid w:val="00A84C4F"/>
    <w:rsid w:val="00A87FA6"/>
    <w:rsid w:val="00A96525"/>
    <w:rsid w:val="00AA12EB"/>
    <w:rsid w:val="00AA6B8B"/>
    <w:rsid w:val="00AE1858"/>
    <w:rsid w:val="00AE2586"/>
    <w:rsid w:val="00B30776"/>
    <w:rsid w:val="00B3329A"/>
    <w:rsid w:val="00B474F6"/>
    <w:rsid w:val="00B5022E"/>
    <w:rsid w:val="00B534AF"/>
    <w:rsid w:val="00B82282"/>
    <w:rsid w:val="00B84E99"/>
    <w:rsid w:val="00BB5C97"/>
    <w:rsid w:val="00BB7532"/>
    <w:rsid w:val="00BC3920"/>
    <w:rsid w:val="00BC5593"/>
    <w:rsid w:val="00BC61FF"/>
    <w:rsid w:val="00BD1D48"/>
    <w:rsid w:val="00BD2818"/>
    <w:rsid w:val="00BE2EED"/>
    <w:rsid w:val="00BE45A4"/>
    <w:rsid w:val="00BE514A"/>
    <w:rsid w:val="00C07E4C"/>
    <w:rsid w:val="00C10564"/>
    <w:rsid w:val="00C17FAB"/>
    <w:rsid w:val="00C47728"/>
    <w:rsid w:val="00C614AD"/>
    <w:rsid w:val="00C66225"/>
    <w:rsid w:val="00C67C6C"/>
    <w:rsid w:val="00C72D08"/>
    <w:rsid w:val="00C77D03"/>
    <w:rsid w:val="00C80CE3"/>
    <w:rsid w:val="00C8288D"/>
    <w:rsid w:val="00C94AA5"/>
    <w:rsid w:val="00CA0FBC"/>
    <w:rsid w:val="00CA11F6"/>
    <w:rsid w:val="00CA3C05"/>
    <w:rsid w:val="00CA540C"/>
    <w:rsid w:val="00CB46F5"/>
    <w:rsid w:val="00CB5A12"/>
    <w:rsid w:val="00CB6874"/>
    <w:rsid w:val="00CE2DC9"/>
    <w:rsid w:val="00CE599C"/>
    <w:rsid w:val="00CE6C47"/>
    <w:rsid w:val="00CF0B1F"/>
    <w:rsid w:val="00CF1C02"/>
    <w:rsid w:val="00D01876"/>
    <w:rsid w:val="00D13F6F"/>
    <w:rsid w:val="00D23CC8"/>
    <w:rsid w:val="00D24DF6"/>
    <w:rsid w:val="00D3463A"/>
    <w:rsid w:val="00D36662"/>
    <w:rsid w:val="00D36DFD"/>
    <w:rsid w:val="00D44937"/>
    <w:rsid w:val="00D45330"/>
    <w:rsid w:val="00D468FA"/>
    <w:rsid w:val="00D56FBF"/>
    <w:rsid w:val="00D624E7"/>
    <w:rsid w:val="00D678A4"/>
    <w:rsid w:val="00D72B24"/>
    <w:rsid w:val="00D76B65"/>
    <w:rsid w:val="00D83B7F"/>
    <w:rsid w:val="00DA1B90"/>
    <w:rsid w:val="00DA3B00"/>
    <w:rsid w:val="00DA410E"/>
    <w:rsid w:val="00DC022E"/>
    <w:rsid w:val="00E05B50"/>
    <w:rsid w:val="00E25702"/>
    <w:rsid w:val="00E534C1"/>
    <w:rsid w:val="00E5379D"/>
    <w:rsid w:val="00E60CF7"/>
    <w:rsid w:val="00E60E52"/>
    <w:rsid w:val="00E64DA7"/>
    <w:rsid w:val="00E7243D"/>
    <w:rsid w:val="00E809D1"/>
    <w:rsid w:val="00E86EA0"/>
    <w:rsid w:val="00EA3601"/>
    <w:rsid w:val="00EB2F3D"/>
    <w:rsid w:val="00EB365D"/>
    <w:rsid w:val="00EB466E"/>
    <w:rsid w:val="00ED6089"/>
    <w:rsid w:val="00EE3561"/>
    <w:rsid w:val="00EE47CE"/>
    <w:rsid w:val="00EF42C6"/>
    <w:rsid w:val="00F01633"/>
    <w:rsid w:val="00F119D0"/>
    <w:rsid w:val="00F43DFE"/>
    <w:rsid w:val="00F51E5C"/>
    <w:rsid w:val="00F73399"/>
    <w:rsid w:val="00F7408C"/>
    <w:rsid w:val="00F75DC7"/>
    <w:rsid w:val="00F925A7"/>
    <w:rsid w:val="00FB34EA"/>
    <w:rsid w:val="00FB3C75"/>
    <w:rsid w:val="00FC277C"/>
    <w:rsid w:val="00FD75CE"/>
    <w:rsid w:val="00FE3067"/>
    <w:rsid w:val="00FE5A6A"/>
    <w:rsid w:val="00FF091E"/>
    <w:rsid w:val="00FF3C9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  <w:style w:type="character" w:customStyle="1" w:styleId="Calibri12">
    <w:name w:val="Calibri 12"/>
    <w:basedOn w:val="DefaultParagraphFont"/>
    <w:uiPriority w:val="1"/>
    <w:qFormat/>
    <w:rsid w:val="00986634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552986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080D-F33A-450E-9D4B-06220D94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1852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2019-04-29T03:14:00Z</cp:lastPrinted>
  <dcterms:created xsi:type="dcterms:W3CDTF">2020-06-26T01:58:00Z</dcterms:created>
  <dcterms:modified xsi:type="dcterms:W3CDTF">2020-06-26T01:58:00Z</dcterms:modified>
</cp:coreProperties>
</file>