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74B4AD" w14:textId="77777777" w:rsidR="00790FE4" w:rsidRPr="008C3B92" w:rsidRDefault="00790FE4" w:rsidP="007F3D56">
      <w:pPr>
        <w:spacing w:after="0"/>
        <w:rPr>
          <w:rFonts w:ascii="Arial" w:hAnsi="Arial" w:cs="Arial"/>
          <w:b/>
          <w:bCs/>
          <w:sz w:val="24"/>
          <w:szCs w:val="24"/>
        </w:rPr>
      </w:pPr>
      <w:bookmarkStart w:id="0" w:name="_GoBack"/>
      <w:bookmarkEnd w:id="0"/>
    </w:p>
    <w:p w14:paraId="42440CF1" w14:textId="77777777" w:rsidR="00790FE4" w:rsidRPr="008C3B92" w:rsidRDefault="00790FE4" w:rsidP="007F3D56">
      <w:pPr>
        <w:spacing w:after="0"/>
        <w:rPr>
          <w:rFonts w:ascii="Arial" w:hAnsi="Arial" w:cs="Arial"/>
          <w:b/>
          <w:bCs/>
          <w:sz w:val="24"/>
          <w:szCs w:val="24"/>
        </w:rPr>
      </w:pPr>
    </w:p>
    <w:p w14:paraId="47B146F4" w14:textId="2BDBF44A" w:rsidR="00BB387E" w:rsidRPr="00BB387E" w:rsidRDefault="006555E3" w:rsidP="00BB387E">
      <w:pPr>
        <w:spacing w:after="0"/>
        <w:jc w:val="center"/>
        <w:rPr>
          <w:rFonts w:ascii="Arial" w:hAnsi="Arial" w:cs="Arial"/>
          <w:b/>
          <w:bCs/>
          <w:sz w:val="24"/>
          <w:szCs w:val="24"/>
        </w:rPr>
      </w:pPr>
      <w:r w:rsidRPr="00BB387E">
        <w:rPr>
          <w:rFonts w:ascii="Arial" w:hAnsi="Arial" w:cs="Arial"/>
          <w:b/>
          <w:bCs/>
          <w:sz w:val="24"/>
          <w:szCs w:val="24"/>
        </w:rPr>
        <w:t>20</w:t>
      </w:r>
      <w:r>
        <w:rPr>
          <w:rFonts w:ascii="Arial" w:hAnsi="Arial" w:cs="Arial"/>
          <w:b/>
          <w:bCs/>
          <w:sz w:val="24"/>
          <w:szCs w:val="24"/>
        </w:rPr>
        <w:t>20</w:t>
      </w:r>
    </w:p>
    <w:p w14:paraId="76FBCA77" w14:textId="77777777" w:rsidR="00BB387E" w:rsidRPr="00BB387E" w:rsidRDefault="00BB387E" w:rsidP="00BB387E">
      <w:pPr>
        <w:spacing w:after="0"/>
        <w:jc w:val="center"/>
        <w:rPr>
          <w:rFonts w:ascii="Arial" w:hAnsi="Arial" w:cs="Arial"/>
          <w:b/>
          <w:sz w:val="24"/>
          <w:szCs w:val="24"/>
        </w:rPr>
      </w:pPr>
    </w:p>
    <w:p w14:paraId="3493308A" w14:textId="77777777" w:rsidR="00BB387E" w:rsidRPr="00BB387E" w:rsidRDefault="00BB387E" w:rsidP="00BB387E">
      <w:pPr>
        <w:spacing w:after="0"/>
        <w:jc w:val="center"/>
        <w:rPr>
          <w:rFonts w:ascii="Arial" w:hAnsi="Arial" w:cs="Arial"/>
          <w:b/>
          <w:sz w:val="24"/>
          <w:szCs w:val="24"/>
        </w:rPr>
      </w:pPr>
    </w:p>
    <w:p w14:paraId="0DB9FAF9" w14:textId="77777777" w:rsidR="00BB387E" w:rsidRPr="00BB387E" w:rsidRDefault="00BB387E" w:rsidP="00BB387E">
      <w:pPr>
        <w:spacing w:after="0"/>
        <w:jc w:val="center"/>
        <w:rPr>
          <w:rFonts w:ascii="Arial" w:hAnsi="Arial" w:cs="Arial"/>
          <w:b/>
          <w:sz w:val="24"/>
          <w:szCs w:val="24"/>
        </w:rPr>
      </w:pPr>
    </w:p>
    <w:p w14:paraId="32DDD7F5" w14:textId="77777777" w:rsidR="00BB387E" w:rsidRPr="00BB387E" w:rsidRDefault="00BB387E" w:rsidP="00BB387E">
      <w:pPr>
        <w:spacing w:after="0"/>
        <w:jc w:val="center"/>
        <w:rPr>
          <w:rFonts w:ascii="Arial" w:hAnsi="Arial" w:cs="Arial"/>
          <w:b/>
          <w:sz w:val="24"/>
          <w:szCs w:val="24"/>
        </w:rPr>
      </w:pPr>
    </w:p>
    <w:p w14:paraId="03B2A002" w14:textId="77777777" w:rsidR="00BB387E" w:rsidRPr="00BB387E" w:rsidRDefault="00BB387E" w:rsidP="00BB387E">
      <w:pPr>
        <w:spacing w:after="0"/>
        <w:jc w:val="center"/>
        <w:rPr>
          <w:rFonts w:ascii="Arial" w:hAnsi="Arial" w:cs="Arial"/>
          <w:b/>
          <w:bCs/>
          <w:sz w:val="24"/>
          <w:szCs w:val="24"/>
        </w:rPr>
      </w:pPr>
    </w:p>
    <w:p w14:paraId="76B12392" w14:textId="77777777" w:rsidR="00BB387E" w:rsidRPr="00BB387E" w:rsidRDefault="00BB387E" w:rsidP="00BB387E">
      <w:pPr>
        <w:spacing w:after="0"/>
        <w:jc w:val="center"/>
        <w:rPr>
          <w:rFonts w:ascii="Arial" w:hAnsi="Arial" w:cs="Arial"/>
          <w:b/>
          <w:bCs/>
          <w:sz w:val="24"/>
          <w:szCs w:val="24"/>
        </w:rPr>
      </w:pPr>
    </w:p>
    <w:p w14:paraId="04AE96BF" w14:textId="77777777" w:rsidR="00BB387E" w:rsidRPr="00BB387E" w:rsidRDefault="00BB387E" w:rsidP="00BB387E">
      <w:pPr>
        <w:spacing w:after="0"/>
        <w:jc w:val="center"/>
        <w:rPr>
          <w:rFonts w:ascii="Arial" w:hAnsi="Arial" w:cs="Arial"/>
          <w:b/>
          <w:bCs/>
          <w:sz w:val="24"/>
          <w:szCs w:val="24"/>
        </w:rPr>
      </w:pPr>
      <w:r w:rsidRPr="00BB387E">
        <w:rPr>
          <w:rFonts w:ascii="Arial" w:hAnsi="Arial" w:cs="Arial"/>
          <w:b/>
          <w:bCs/>
          <w:sz w:val="24"/>
          <w:szCs w:val="24"/>
        </w:rPr>
        <w:t>THE LEGISLATIVE ASSEMBLY FOR THE</w:t>
      </w:r>
    </w:p>
    <w:p w14:paraId="38D9D6DC" w14:textId="77777777" w:rsidR="00BB387E" w:rsidRPr="00BB387E" w:rsidRDefault="00BB387E" w:rsidP="00BB387E">
      <w:pPr>
        <w:spacing w:after="0"/>
        <w:jc w:val="center"/>
        <w:rPr>
          <w:rFonts w:ascii="Arial" w:hAnsi="Arial" w:cs="Arial"/>
          <w:b/>
          <w:sz w:val="24"/>
          <w:szCs w:val="24"/>
        </w:rPr>
      </w:pPr>
      <w:r w:rsidRPr="00BB387E">
        <w:rPr>
          <w:rFonts w:ascii="Arial" w:hAnsi="Arial" w:cs="Arial"/>
          <w:b/>
          <w:bCs/>
          <w:sz w:val="24"/>
          <w:szCs w:val="24"/>
        </w:rPr>
        <w:t>AUSTRALIAN CAPITAL TERRITORY</w:t>
      </w:r>
    </w:p>
    <w:p w14:paraId="1814759D" w14:textId="77777777" w:rsidR="00BB387E" w:rsidRPr="00BB387E" w:rsidRDefault="00BB387E" w:rsidP="00BB387E">
      <w:pPr>
        <w:spacing w:after="0"/>
        <w:jc w:val="center"/>
        <w:rPr>
          <w:rFonts w:ascii="Arial" w:hAnsi="Arial" w:cs="Arial"/>
          <w:b/>
          <w:sz w:val="24"/>
          <w:szCs w:val="24"/>
        </w:rPr>
      </w:pPr>
    </w:p>
    <w:p w14:paraId="63F0CAA5" w14:textId="77777777" w:rsidR="00BB387E" w:rsidRPr="00BB387E" w:rsidRDefault="00BB387E" w:rsidP="00BB387E">
      <w:pPr>
        <w:spacing w:after="0"/>
        <w:jc w:val="center"/>
        <w:rPr>
          <w:rFonts w:ascii="Arial" w:hAnsi="Arial" w:cs="Arial"/>
          <w:b/>
          <w:sz w:val="24"/>
          <w:szCs w:val="24"/>
        </w:rPr>
      </w:pPr>
    </w:p>
    <w:p w14:paraId="279B0824" w14:textId="77777777" w:rsidR="00BB387E" w:rsidRPr="00BB387E" w:rsidRDefault="00BB387E" w:rsidP="00BB387E">
      <w:pPr>
        <w:spacing w:after="0"/>
        <w:jc w:val="center"/>
        <w:rPr>
          <w:rFonts w:ascii="Arial" w:hAnsi="Arial" w:cs="Arial"/>
          <w:b/>
          <w:sz w:val="24"/>
          <w:szCs w:val="24"/>
        </w:rPr>
      </w:pPr>
    </w:p>
    <w:p w14:paraId="01940BA6" w14:textId="77777777" w:rsidR="00BB387E" w:rsidRPr="00BB387E" w:rsidRDefault="00BB387E" w:rsidP="00BB387E">
      <w:pPr>
        <w:spacing w:after="0"/>
        <w:jc w:val="center"/>
        <w:rPr>
          <w:rFonts w:ascii="Arial" w:hAnsi="Arial" w:cs="Arial"/>
          <w:b/>
          <w:sz w:val="24"/>
          <w:szCs w:val="24"/>
        </w:rPr>
      </w:pPr>
    </w:p>
    <w:p w14:paraId="278F861F" w14:textId="77777777" w:rsidR="00BB387E" w:rsidRPr="00BB387E" w:rsidRDefault="00BB387E" w:rsidP="00BB387E">
      <w:pPr>
        <w:spacing w:after="0"/>
        <w:jc w:val="center"/>
        <w:rPr>
          <w:rFonts w:ascii="Arial" w:hAnsi="Arial" w:cs="Arial"/>
          <w:b/>
          <w:sz w:val="24"/>
          <w:szCs w:val="24"/>
        </w:rPr>
      </w:pPr>
    </w:p>
    <w:p w14:paraId="48190A2F" w14:textId="77777777" w:rsidR="00BB387E" w:rsidRPr="00BB387E" w:rsidRDefault="00BB387E" w:rsidP="00BB387E">
      <w:pPr>
        <w:spacing w:after="0"/>
        <w:jc w:val="center"/>
        <w:rPr>
          <w:rFonts w:ascii="Arial" w:hAnsi="Arial" w:cs="Arial"/>
          <w:b/>
          <w:sz w:val="24"/>
          <w:szCs w:val="24"/>
        </w:rPr>
      </w:pPr>
    </w:p>
    <w:p w14:paraId="03A897E3" w14:textId="77777777" w:rsidR="00BB387E" w:rsidRPr="00BB387E" w:rsidRDefault="00BB387E" w:rsidP="00BB387E">
      <w:pPr>
        <w:spacing w:after="0"/>
        <w:jc w:val="center"/>
        <w:rPr>
          <w:rFonts w:ascii="Arial" w:hAnsi="Arial" w:cs="Arial"/>
          <w:b/>
          <w:sz w:val="24"/>
          <w:szCs w:val="24"/>
        </w:rPr>
      </w:pPr>
    </w:p>
    <w:p w14:paraId="75D7A359" w14:textId="77777777" w:rsidR="00BB387E" w:rsidRPr="00BB387E" w:rsidRDefault="00BB387E" w:rsidP="00BB387E">
      <w:pPr>
        <w:spacing w:after="0"/>
        <w:jc w:val="center"/>
        <w:rPr>
          <w:rFonts w:ascii="Arial" w:hAnsi="Arial" w:cs="Arial"/>
          <w:b/>
          <w:sz w:val="24"/>
          <w:szCs w:val="24"/>
        </w:rPr>
      </w:pPr>
    </w:p>
    <w:p w14:paraId="6CA27CE6" w14:textId="77777777" w:rsidR="00BB387E" w:rsidRPr="00BB387E" w:rsidRDefault="00BB387E" w:rsidP="00BB387E">
      <w:pPr>
        <w:spacing w:after="0"/>
        <w:jc w:val="center"/>
        <w:rPr>
          <w:rFonts w:ascii="Arial" w:hAnsi="Arial" w:cs="Arial"/>
          <w:b/>
          <w:sz w:val="24"/>
          <w:szCs w:val="24"/>
        </w:rPr>
      </w:pPr>
    </w:p>
    <w:p w14:paraId="309E6F3A" w14:textId="77777777" w:rsidR="00BB387E" w:rsidRPr="00BB387E" w:rsidRDefault="00BB387E" w:rsidP="00BB387E">
      <w:pPr>
        <w:spacing w:after="0"/>
        <w:jc w:val="center"/>
        <w:rPr>
          <w:rFonts w:ascii="Arial" w:hAnsi="Arial" w:cs="Arial"/>
          <w:b/>
          <w:sz w:val="24"/>
          <w:szCs w:val="24"/>
        </w:rPr>
      </w:pPr>
    </w:p>
    <w:p w14:paraId="69918477" w14:textId="76E283FE" w:rsidR="00741C4A" w:rsidRPr="00741C4A" w:rsidRDefault="00CC1A4A" w:rsidP="00741C4A">
      <w:pPr>
        <w:spacing w:after="0"/>
        <w:jc w:val="center"/>
        <w:rPr>
          <w:rFonts w:ascii="Arial" w:hAnsi="Arial" w:cs="Arial"/>
          <w:b/>
          <w:bCs/>
          <w:sz w:val="24"/>
          <w:szCs w:val="24"/>
        </w:rPr>
      </w:pPr>
      <w:r>
        <w:rPr>
          <w:rFonts w:ascii="Arial" w:hAnsi="Arial" w:cs="Arial"/>
          <w:b/>
          <w:bCs/>
          <w:sz w:val="24"/>
          <w:szCs w:val="24"/>
        </w:rPr>
        <w:t xml:space="preserve"> </w:t>
      </w:r>
      <w:r w:rsidR="00BA1ED4">
        <w:rPr>
          <w:rFonts w:ascii="Arial" w:hAnsi="Arial" w:cs="Arial"/>
          <w:b/>
          <w:bCs/>
          <w:sz w:val="24"/>
          <w:szCs w:val="24"/>
        </w:rPr>
        <w:t>BIRTHS, DEATHS AND MARRIAGES REGISTRATION AMENDMENT</w:t>
      </w:r>
      <w:r w:rsidR="00741C4A" w:rsidRPr="00741C4A">
        <w:rPr>
          <w:rFonts w:ascii="Arial" w:hAnsi="Arial" w:cs="Arial"/>
          <w:b/>
          <w:bCs/>
          <w:sz w:val="24"/>
          <w:szCs w:val="24"/>
        </w:rPr>
        <w:t xml:space="preserve"> BILL 20</w:t>
      </w:r>
      <w:r w:rsidR="00130A37">
        <w:rPr>
          <w:rFonts w:ascii="Arial" w:hAnsi="Arial" w:cs="Arial"/>
          <w:b/>
          <w:bCs/>
          <w:sz w:val="24"/>
          <w:szCs w:val="24"/>
        </w:rPr>
        <w:t>20</w:t>
      </w:r>
    </w:p>
    <w:p w14:paraId="19F3C407" w14:textId="77777777" w:rsidR="00BB387E" w:rsidRPr="00BB387E" w:rsidRDefault="00BB387E" w:rsidP="00BB387E">
      <w:pPr>
        <w:spacing w:after="0"/>
        <w:jc w:val="center"/>
        <w:rPr>
          <w:rFonts w:ascii="Arial" w:hAnsi="Arial" w:cs="Arial"/>
          <w:b/>
          <w:bCs/>
          <w:sz w:val="24"/>
          <w:szCs w:val="24"/>
        </w:rPr>
      </w:pPr>
    </w:p>
    <w:p w14:paraId="37B3F0B9" w14:textId="77777777" w:rsidR="00BB387E" w:rsidRPr="00BB387E" w:rsidRDefault="00BB387E" w:rsidP="00BB387E">
      <w:pPr>
        <w:spacing w:after="0"/>
        <w:jc w:val="center"/>
        <w:rPr>
          <w:rFonts w:ascii="Arial" w:hAnsi="Arial" w:cs="Arial"/>
          <w:b/>
          <w:sz w:val="24"/>
          <w:szCs w:val="24"/>
        </w:rPr>
      </w:pPr>
    </w:p>
    <w:p w14:paraId="0D26BB2F" w14:textId="77777777" w:rsidR="00BB387E" w:rsidRPr="00BB387E" w:rsidRDefault="00BB387E" w:rsidP="00BB387E">
      <w:pPr>
        <w:spacing w:after="0"/>
        <w:jc w:val="center"/>
        <w:rPr>
          <w:rFonts w:ascii="Arial" w:hAnsi="Arial" w:cs="Arial"/>
          <w:b/>
          <w:bCs/>
          <w:sz w:val="24"/>
          <w:szCs w:val="24"/>
        </w:rPr>
      </w:pPr>
    </w:p>
    <w:p w14:paraId="588053E2" w14:textId="77777777" w:rsidR="00BC3EF0" w:rsidRDefault="00BB387E" w:rsidP="00BB387E">
      <w:pPr>
        <w:spacing w:after="0"/>
        <w:jc w:val="center"/>
        <w:rPr>
          <w:rFonts w:ascii="Arial" w:hAnsi="Arial" w:cs="Arial"/>
          <w:b/>
          <w:bCs/>
          <w:sz w:val="24"/>
          <w:szCs w:val="24"/>
        </w:rPr>
      </w:pPr>
      <w:r w:rsidRPr="00BB387E">
        <w:rPr>
          <w:rFonts w:ascii="Arial" w:hAnsi="Arial" w:cs="Arial"/>
          <w:b/>
          <w:bCs/>
          <w:sz w:val="24"/>
          <w:szCs w:val="24"/>
        </w:rPr>
        <w:t>EXPLANATORY STATEMENT</w:t>
      </w:r>
      <w:r w:rsidR="00BC3EF0">
        <w:rPr>
          <w:rFonts w:ascii="Arial" w:hAnsi="Arial" w:cs="Arial"/>
          <w:b/>
          <w:bCs/>
          <w:sz w:val="24"/>
          <w:szCs w:val="24"/>
        </w:rPr>
        <w:t xml:space="preserve"> </w:t>
      </w:r>
    </w:p>
    <w:p w14:paraId="06C942D2" w14:textId="5211A683" w:rsidR="00BC3EF0" w:rsidRDefault="00BC3EF0" w:rsidP="00BB387E">
      <w:pPr>
        <w:spacing w:after="0"/>
        <w:jc w:val="center"/>
        <w:rPr>
          <w:rFonts w:ascii="Arial" w:hAnsi="Arial" w:cs="Arial"/>
          <w:b/>
          <w:bCs/>
          <w:sz w:val="24"/>
          <w:szCs w:val="24"/>
        </w:rPr>
      </w:pPr>
      <w:r>
        <w:rPr>
          <w:rFonts w:ascii="Arial" w:hAnsi="Arial" w:cs="Arial"/>
          <w:b/>
          <w:bCs/>
          <w:sz w:val="24"/>
          <w:szCs w:val="24"/>
        </w:rPr>
        <w:t>and</w:t>
      </w:r>
    </w:p>
    <w:p w14:paraId="21E7A29D" w14:textId="03EF1A1B" w:rsidR="00BB387E" w:rsidRDefault="00BC3EF0" w:rsidP="00BB387E">
      <w:pPr>
        <w:spacing w:after="0"/>
        <w:jc w:val="center"/>
        <w:rPr>
          <w:rFonts w:ascii="Arial" w:hAnsi="Arial" w:cs="Arial"/>
          <w:b/>
          <w:bCs/>
          <w:sz w:val="24"/>
          <w:szCs w:val="24"/>
        </w:rPr>
      </w:pPr>
      <w:r>
        <w:rPr>
          <w:rFonts w:ascii="Arial" w:hAnsi="Arial" w:cs="Arial"/>
          <w:b/>
          <w:bCs/>
          <w:sz w:val="24"/>
          <w:szCs w:val="24"/>
        </w:rPr>
        <w:t xml:space="preserve"> HUMAN RIGHTS COMPATIBILITY STATEMENT</w:t>
      </w:r>
    </w:p>
    <w:p w14:paraId="00B32D69" w14:textId="797A78E0" w:rsidR="00BC3EF0" w:rsidRPr="00BB387E" w:rsidRDefault="00BC3EF0" w:rsidP="00BB387E">
      <w:pPr>
        <w:spacing w:after="0"/>
        <w:jc w:val="center"/>
        <w:rPr>
          <w:rFonts w:ascii="Arial" w:hAnsi="Arial" w:cs="Arial"/>
          <w:b/>
          <w:sz w:val="24"/>
          <w:szCs w:val="24"/>
        </w:rPr>
      </w:pPr>
      <w:r>
        <w:rPr>
          <w:rFonts w:ascii="Arial" w:hAnsi="Arial" w:cs="Arial"/>
          <w:b/>
          <w:bCs/>
          <w:sz w:val="24"/>
          <w:szCs w:val="24"/>
        </w:rPr>
        <w:t>(</w:t>
      </w:r>
      <w:r w:rsidRPr="00BC3EF0">
        <w:rPr>
          <w:rFonts w:ascii="Arial" w:hAnsi="Arial" w:cs="Arial"/>
          <w:b/>
          <w:bCs/>
          <w:i/>
          <w:iCs/>
          <w:sz w:val="24"/>
          <w:szCs w:val="24"/>
        </w:rPr>
        <w:t>Human Rights Act 2004</w:t>
      </w:r>
      <w:r>
        <w:rPr>
          <w:rFonts w:ascii="Arial" w:hAnsi="Arial" w:cs="Arial"/>
          <w:b/>
          <w:bCs/>
          <w:sz w:val="24"/>
          <w:szCs w:val="24"/>
        </w:rPr>
        <w:t>, s 37)</w:t>
      </w:r>
    </w:p>
    <w:p w14:paraId="4E561EC7" w14:textId="77777777" w:rsidR="00BB387E" w:rsidRPr="00BB387E" w:rsidRDefault="00BB387E" w:rsidP="00BB387E">
      <w:pPr>
        <w:spacing w:after="0"/>
        <w:jc w:val="center"/>
        <w:rPr>
          <w:rFonts w:ascii="Arial" w:hAnsi="Arial" w:cs="Arial"/>
          <w:b/>
          <w:sz w:val="24"/>
          <w:szCs w:val="24"/>
        </w:rPr>
      </w:pPr>
    </w:p>
    <w:p w14:paraId="58E7858B" w14:textId="77777777" w:rsidR="00BB387E" w:rsidRPr="00BB387E" w:rsidRDefault="00BB387E" w:rsidP="00BB387E">
      <w:pPr>
        <w:spacing w:after="0"/>
        <w:jc w:val="center"/>
        <w:rPr>
          <w:rFonts w:ascii="Arial" w:hAnsi="Arial" w:cs="Arial"/>
          <w:b/>
          <w:sz w:val="24"/>
          <w:szCs w:val="24"/>
        </w:rPr>
      </w:pPr>
    </w:p>
    <w:p w14:paraId="44FB09C0" w14:textId="5D96EE37" w:rsidR="00BB387E" w:rsidRPr="00BB387E" w:rsidRDefault="000C03D0" w:rsidP="000C03D0">
      <w:pPr>
        <w:tabs>
          <w:tab w:val="left" w:pos="6384"/>
        </w:tabs>
        <w:spacing w:after="0"/>
        <w:rPr>
          <w:rFonts w:ascii="Arial" w:hAnsi="Arial" w:cs="Arial"/>
          <w:b/>
          <w:sz w:val="24"/>
          <w:szCs w:val="24"/>
        </w:rPr>
      </w:pPr>
      <w:r>
        <w:rPr>
          <w:rFonts w:ascii="Arial" w:hAnsi="Arial" w:cs="Arial"/>
          <w:b/>
          <w:sz w:val="24"/>
          <w:szCs w:val="24"/>
        </w:rPr>
        <w:tab/>
      </w:r>
    </w:p>
    <w:p w14:paraId="6DB1E5EF" w14:textId="77777777" w:rsidR="00BB387E" w:rsidRPr="00BB387E" w:rsidRDefault="00BB387E" w:rsidP="00BB387E">
      <w:pPr>
        <w:spacing w:after="0"/>
        <w:jc w:val="center"/>
        <w:rPr>
          <w:rFonts w:ascii="Arial" w:hAnsi="Arial" w:cs="Arial"/>
          <w:b/>
          <w:sz w:val="24"/>
          <w:szCs w:val="24"/>
        </w:rPr>
      </w:pPr>
    </w:p>
    <w:p w14:paraId="5CCF0433" w14:textId="3EE20678" w:rsidR="00BB387E" w:rsidRDefault="00BB387E" w:rsidP="00BB387E">
      <w:pPr>
        <w:keepNext/>
        <w:widowControl w:val="0"/>
        <w:spacing w:after="0"/>
        <w:jc w:val="center"/>
        <w:outlineLvl w:val="7"/>
        <w:rPr>
          <w:rFonts w:ascii="Arial" w:hAnsi="Arial" w:cs="Arial"/>
          <w:b/>
          <w:bCs/>
          <w:sz w:val="24"/>
          <w:szCs w:val="24"/>
        </w:rPr>
      </w:pPr>
    </w:p>
    <w:p w14:paraId="001F0F80" w14:textId="42A2562D" w:rsidR="00C85547" w:rsidRDefault="00C85547" w:rsidP="00BB387E">
      <w:pPr>
        <w:keepNext/>
        <w:widowControl w:val="0"/>
        <w:spacing w:after="0"/>
        <w:jc w:val="center"/>
        <w:outlineLvl w:val="7"/>
        <w:rPr>
          <w:rFonts w:ascii="Arial" w:hAnsi="Arial" w:cs="Arial"/>
          <w:b/>
          <w:bCs/>
          <w:sz w:val="24"/>
          <w:szCs w:val="24"/>
        </w:rPr>
      </w:pPr>
    </w:p>
    <w:p w14:paraId="68D0CA6C" w14:textId="2CF283CD" w:rsidR="00C85547" w:rsidRDefault="00C85547" w:rsidP="00BB387E">
      <w:pPr>
        <w:keepNext/>
        <w:widowControl w:val="0"/>
        <w:spacing w:after="0"/>
        <w:jc w:val="center"/>
        <w:outlineLvl w:val="7"/>
        <w:rPr>
          <w:rFonts w:ascii="Arial" w:hAnsi="Arial" w:cs="Arial"/>
          <w:b/>
          <w:bCs/>
          <w:sz w:val="24"/>
          <w:szCs w:val="24"/>
        </w:rPr>
      </w:pPr>
    </w:p>
    <w:p w14:paraId="6EB71EE5" w14:textId="022925B7" w:rsidR="00C85547" w:rsidRDefault="00C85547" w:rsidP="00BB387E">
      <w:pPr>
        <w:keepNext/>
        <w:widowControl w:val="0"/>
        <w:spacing w:after="0"/>
        <w:jc w:val="center"/>
        <w:outlineLvl w:val="7"/>
        <w:rPr>
          <w:rFonts w:ascii="Arial" w:hAnsi="Arial" w:cs="Arial"/>
          <w:b/>
          <w:bCs/>
          <w:sz w:val="24"/>
          <w:szCs w:val="24"/>
        </w:rPr>
      </w:pPr>
    </w:p>
    <w:p w14:paraId="7F988DF5" w14:textId="1A8ADDDB" w:rsidR="00C85547" w:rsidRDefault="00C85547" w:rsidP="00BB387E">
      <w:pPr>
        <w:keepNext/>
        <w:widowControl w:val="0"/>
        <w:spacing w:after="0"/>
        <w:jc w:val="center"/>
        <w:outlineLvl w:val="7"/>
        <w:rPr>
          <w:rFonts w:ascii="Arial" w:hAnsi="Arial" w:cs="Arial"/>
          <w:b/>
          <w:bCs/>
          <w:sz w:val="24"/>
          <w:szCs w:val="24"/>
        </w:rPr>
      </w:pPr>
    </w:p>
    <w:p w14:paraId="5C6DC9B0" w14:textId="7ADF4870" w:rsidR="00C85547" w:rsidRDefault="00C85547" w:rsidP="00BB387E">
      <w:pPr>
        <w:keepNext/>
        <w:widowControl w:val="0"/>
        <w:spacing w:after="0"/>
        <w:jc w:val="center"/>
        <w:outlineLvl w:val="7"/>
        <w:rPr>
          <w:rFonts w:ascii="Arial" w:hAnsi="Arial" w:cs="Arial"/>
          <w:b/>
          <w:bCs/>
          <w:sz w:val="24"/>
          <w:szCs w:val="24"/>
        </w:rPr>
      </w:pPr>
    </w:p>
    <w:p w14:paraId="61113783" w14:textId="77777777" w:rsidR="00C85547" w:rsidRPr="00BB387E" w:rsidRDefault="00C85547" w:rsidP="00BB387E">
      <w:pPr>
        <w:keepNext/>
        <w:widowControl w:val="0"/>
        <w:spacing w:after="0"/>
        <w:jc w:val="center"/>
        <w:outlineLvl w:val="7"/>
        <w:rPr>
          <w:rFonts w:ascii="Arial" w:hAnsi="Arial" w:cs="Arial"/>
          <w:b/>
          <w:bCs/>
          <w:sz w:val="24"/>
          <w:szCs w:val="24"/>
        </w:rPr>
      </w:pPr>
    </w:p>
    <w:p w14:paraId="0CE0F478" w14:textId="77777777" w:rsidR="00BB387E" w:rsidRPr="00BB387E" w:rsidRDefault="00BB387E" w:rsidP="00BB387E">
      <w:pPr>
        <w:keepNext/>
        <w:widowControl w:val="0"/>
        <w:spacing w:after="0"/>
        <w:jc w:val="center"/>
        <w:outlineLvl w:val="7"/>
        <w:rPr>
          <w:rFonts w:ascii="Arial" w:hAnsi="Arial" w:cs="Arial"/>
          <w:b/>
          <w:bCs/>
          <w:sz w:val="24"/>
          <w:szCs w:val="24"/>
        </w:rPr>
      </w:pPr>
    </w:p>
    <w:p w14:paraId="2D0F4E33" w14:textId="77777777" w:rsidR="00BB387E" w:rsidRPr="00BB387E" w:rsidRDefault="00BB387E" w:rsidP="00BB387E">
      <w:pPr>
        <w:keepNext/>
        <w:widowControl w:val="0"/>
        <w:spacing w:after="0"/>
        <w:ind w:right="686"/>
        <w:jc w:val="right"/>
        <w:outlineLvl w:val="7"/>
        <w:rPr>
          <w:rFonts w:ascii="Arial" w:hAnsi="Arial" w:cs="Arial"/>
          <w:b/>
          <w:bCs/>
          <w:sz w:val="24"/>
          <w:szCs w:val="24"/>
        </w:rPr>
      </w:pPr>
      <w:r w:rsidRPr="00BB387E">
        <w:rPr>
          <w:rFonts w:ascii="Arial" w:hAnsi="Arial" w:cs="Arial"/>
          <w:b/>
          <w:bCs/>
          <w:sz w:val="24"/>
          <w:szCs w:val="24"/>
        </w:rPr>
        <w:t>Presented by</w:t>
      </w:r>
    </w:p>
    <w:p w14:paraId="5BBE2D1D" w14:textId="1F50759A" w:rsidR="00BB387E" w:rsidRDefault="00BA1ED4" w:rsidP="00BB387E">
      <w:pPr>
        <w:spacing w:after="0"/>
        <w:ind w:right="686"/>
        <w:jc w:val="right"/>
        <w:rPr>
          <w:rFonts w:ascii="Arial" w:hAnsi="Arial" w:cs="Arial"/>
          <w:b/>
          <w:bCs/>
          <w:sz w:val="24"/>
          <w:szCs w:val="24"/>
        </w:rPr>
      </w:pPr>
      <w:r>
        <w:rPr>
          <w:rFonts w:ascii="Arial" w:hAnsi="Arial" w:cs="Arial"/>
          <w:b/>
          <w:bCs/>
          <w:sz w:val="24"/>
          <w:szCs w:val="24"/>
        </w:rPr>
        <w:t xml:space="preserve">Shane Rattenbury </w:t>
      </w:r>
      <w:r w:rsidR="00E954A1">
        <w:rPr>
          <w:rFonts w:ascii="Arial" w:hAnsi="Arial" w:cs="Arial"/>
          <w:b/>
          <w:bCs/>
          <w:sz w:val="24"/>
          <w:szCs w:val="24"/>
        </w:rPr>
        <w:t>MLA</w:t>
      </w:r>
    </w:p>
    <w:p w14:paraId="29D58DC6" w14:textId="6C8B90CD" w:rsidR="00DC5912" w:rsidRPr="00C85547" w:rsidRDefault="00BA1ED4" w:rsidP="00C85547">
      <w:pPr>
        <w:spacing w:after="0"/>
        <w:ind w:right="686"/>
        <w:jc w:val="right"/>
        <w:rPr>
          <w:rFonts w:ascii="Arial" w:hAnsi="Arial" w:cs="Arial"/>
          <w:b/>
          <w:bCs/>
          <w:sz w:val="24"/>
          <w:szCs w:val="24"/>
        </w:rPr>
        <w:sectPr w:rsidR="00DC5912" w:rsidRPr="00C85547" w:rsidSect="00DC5912">
          <w:headerReference w:type="even" r:id="rId9"/>
          <w:headerReference w:type="default" r:id="rId10"/>
          <w:footerReference w:type="even" r:id="rId11"/>
          <w:footerReference w:type="default" r:id="rId12"/>
          <w:headerReference w:type="first" r:id="rId13"/>
          <w:footerReference w:type="first" r:id="rId14"/>
          <w:pgSz w:w="11906" w:h="16838"/>
          <w:pgMar w:top="1276" w:right="1440" w:bottom="1440" w:left="1440" w:header="709" w:footer="675" w:gutter="0"/>
          <w:pgNumType w:start="1"/>
          <w:cols w:space="708"/>
          <w:docGrid w:linePitch="360"/>
        </w:sectPr>
      </w:pPr>
      <w:r>
        <w:rPr>
          <w:rFonts w:ascii="Arial" w:hAnsi="Arial" w:cs="Arial"/>
          <w:b/>
          <w:bCs/>
          <w:sz w:val="24"/>
          <w:szCs w:val="24"/>
        </w:rPr>
        <w:t>Minister for Justice, Consumer Affairs and Road Safety</w:t>
      </w:r>
      <w:r w:rsidR="00DC5912" w:rsidRPr="008C3B92">
        <w:rPr>
          <w:rFonts w:ascii="Arial" w:hAnsi="Arial" w:cs="Arial"/>
          <w:b/>
          <w:bCs/>
          <w:sz w:val="24"/>
          <w:szCs w:val="24"/>
          <w:u w:val="single"/>
        </w:rPr>
        <w:br w:type="page"/>
      </w:r>
    </w:p>
    <w:p w14:paraId="00ACAF6A" w14:textId="661F5D01" w:rsidR="00ED3B77" w:rsidRPr="00BB387E" w:rsidRDefault="00BA1ED4" w:rsidP="008C225D">
      <w:pPr>
        <w:pStyle w:val="Heading1"/>
        <w:jc w:val="center"/>
      </w:pPr>
      <w:r>
        <w:lastRenderedPageBreak/>
        <w:t>BIRTHS, DEATHS AND MARRIAGES REGISTRATION AMENDMENT</w:t>
      </w:r>
      <w:r w:rsidR="00ED3B77" w:rsidRPr="00BB387E">
        <w:t xml:space="preserve"> BILL </w:t>
      </w:r>
      <w:r w:rsidR="00130A37" w:rsidRPr="00BB387E">
        <w:t>20</w:t>
      </w:r>
      <w:r w:rsidR="00130A37">
        <w:t>20</w:t>
      </w:r>
    </w:p>
    <w:p w14:paraId="2612AE1F" w14:textId="692F9BCF" w:rsidR="00834FC9" w:rsidRDefault="00834FC9" w:rsidP="007F3D56">
      <w:pPr>
        <w:spacing w:after="0"/>
        <w:contextualSpacing/>
        <w:rPr>
          <w:rFonts w:ascii="Arial" w:hAnsi="Arial" w:cs="Arial"/>
          <w:bCs/>
          <w:sz w:val="24"/>
          <w:szCs w:val="24"/>
        </w:rPr>
      </w:pPr>
    </w:p>
    <w:p w14:paraId="708858A3" w14:textId="757AAD35" w:rsidR="004A0CAF" w:rsidRPr="004A0CAF" w:rsidRDefault="004A0CAF" w:rsidP="004A0CAF">
      <w:pPr>
        <w:spacing w:after="0"/>
        <w:contextualSpacing/>
        <w:rPr>
          <w:rFonts w:ascii="Arial" w:hAnsi="Arial" w:cs="Arial"/>
          <w:bCs/>
          <w:sz w:val="24"/>
          <w:szCs w:val="24"/>
        </w:rPr>
      </w:pPr>
      <w:r w:rsidRPr="004A0CAF">
        <w:rPr>
          <w:rFonts w:ascii="Arial" w:hAnsi="Arial" w:cs="Arial"/>
          <w:bCs/>
          <w:sz w:val="24"/>
          <w:szCs w:val="24"/>
        </w:rPr>
        <w:t xml:space="preserve">This Explanatory Statement relates to the </w:t>
      </w:r>
      <w:r>
        <w:rPr>
          <w:rFonts w:ascii="Arial" w:hAnsi="Arial" w:cs="Arial"/>
          <w:bCs/>
          <w:sz w:val="24"/>
          <w:szCs w:val="24"/>
        </w:rPr>
        <w:t>Births, Deaths and Marriages Registration Amendment Bill 2020</w:t>
      </w:r>
      <w:r w:rsidRPr="004A0CAF">
        <w:rPr>
          <w:rFonts w:ascii="Arial" w:hAnsi="Arial" w:cs="Arial"/>
          <w:bCs/>
          <w:sz w:val="24"/>
          <w:szCs w:val="24"/>
        </w:rPr>
        <w:t xml:space="preserve"> (the Bill) as presented to the ACT Legislative Assembly. It has been prepared in order to assist the reader of the Bill and to help inform debate on it. It does not form part of the Bill and has not been endorsed by the Assembly. </w:t>
      </w:r>
    </w:p>
    <w:p w14:paraId="15D21918" w14:textId="77777777" w:rsidR="004A0CAF" w:rsidRDefault="004A0CAF" w:rsidP="004A0CAF">
      <w:pPr>
        <w:spacing w:after="0"/>
        <w:contextualSpacing/>
        <w:rPr>
          <w:rFonts w:ascii="Arial" w:hAnsi="Arial" w:cs="Arial"/>
          <w:bCs/>
          <w:sz w:val="24"/>
          <w:szCs w:val="24"/>
        </w:rPr>
      </w:pPr>
    </w:p>
    <w:p w14:paraId="627941BE" w14:textId="3280E4B1" w:rsidR="004A0CAF" w:rsidRDefault="004A0CAF" w:rsidP="004A0CAF">
      <w:pPr>
        <w:spacing w:after="0"/>
        <w:contextualSpacing/>
        <w:rPr>
          <w:rFonts w:ascii="Arial" w:hAnsi="Arial" w:cs="Arial"/>
          <w:bCs/>
          <w:sz w:val="24"/>
          <w:szCs w:val="24"/>
        </w:rPr>
      </w:pPr>
      <w:r w:rsidRPr="004A0CAF">
        <w:rPr>
          <w:rFonts w:ascii="Arial" w:hAnsi="Arial" w:cs="Arial"/>
          <w:bCs/>
          <w:sz w:val="24"/>
          <w:szCs w:val="24"/>
        </w:rPr>
        <w:t>The Explanatory Statement must be read in conjunction with the Bill. It is not, and is not meant to be, a comprehensive description of the amendments. What is said about a provision is not to be taken as an authoritative guide to the meaning of a provision, this being a task for the courts.</w:t>
      </w:r>
    </w:p>
    <w:p w14:paraId="44A0D59C" w14:textId="77777777" w:rsidR="004A0CAF" w:rsidRDefault="004A0CAF" w:rsidP="007F3D56">
      <w:pPr>
        <w:spacing w:after="0"/>
        <w:contextualSpacing/>
        <w:rPr>
          <w:rFonts w:ascii="Arial" w:hAnsi="Arial" w:cs="Arial"/>
          <w:bCs/>
          <w:sz w:val="24"/>
          <w:szCs w:val="24"/>
        </w:rPr>
      </w:pPr>
    </w:p>
    <w:p w14:paraId="1C55190C" w14:textId="714D7C27" w:rsidR="00790FE4" w:rsidRPr="00834FC9" w:rsidRDefault="00834FC9" w:rsidP="007F3D56">
      <w:pPr>
        <w:spacing w:after="0"/>
        <w:contextualSpacing/>
        <w:rPr>
          <w:rFonts w:ascii="Arial" w:hAnsi="Arial" w:cs="Arial"/>
          <w:bCs/>
          <w:sz w:val="24"/>
          <w:szCs w:val="24"/>
        </w:rPr>
      </w:pPr>
      <w:r w:rsidRPr="00834FC9">
        <w:rPr>
          <w:rFonts w:ascii="Arial" w:hAnsi="Arial" w:cs="Arial"/>
          <w:bCs/>
          <w:sz w:val="24"/>
          <w:szCs w:val="24"/>
        </w:rPr>
        <w:t xml:space="preserve">The Bill </w:t>
      </w:r>
      <w:r w:rsidRPr="00834FC9">
        <w:rPr>
          <w:rFonts w:ascii="Arial" w:hAnsi="Arial" w:cs="Arial"/>
          <w:b/>
          <w:sz w:val="24"/>
          <w:szCs w:val="24"/>
        </w:rPr>
        <w:t>is</w:t>
      </w:r>
      <w:r w:rsidRPr="00834FC9">
        <w:rPr>
          <w:rFonts w:ascii="Arial" w:hAnsi="Arial" w:cs="Arial"/>
          <w:bCs/>
          <w:sz w:val="24"/>
          <w:szCs w:val="24"/>
        </w:rPr>
        <w:t xml:space="preserve"> a Significant Bill. Significant Bills are bills that </w:t>
      </w:r>
      <w:r>
        <w:rPr>
          <w:rFonts w:ascii="Arial" w:hAnsi="Arial" w:cs="Arial"/>
          <w:bCs/>
          <w:sz w:val="24"/>
          <w:szCs w:val="24"/>
        </w:rPr>
        <w:t>have been assessed</w:t>
      </w:r>
      <w:r w:rsidRPr="00834FC9">
        <w:rPr>
          <w:rFonts w:ascii="Arial" w:hAnsi="Arial" w:cs="Arial"/>
          <w:bCs/>
          <w:sz w:val="24"/>
          <w:szCs w:val="24"/>
        </w:rPr>
        <w:t xml:space="preserve"> as </w:t>
      </w:r>
      <w:r>
        <w:rPr>
          <w:rFonts w:ascii="Arial" w:hAnsi="Arial" w:cs="Arial"/>
          <w:bCs/>
          <w:sz w:val="24"/>
          <w:szCs w:val="24"/>
        </w:rPr>
        <w:t>likely to have</w:t>
      </w:r>
      <w:r w:rsidRPr="00834FC9">
        <w:rPr>
          <w:rFonts w:ascii="Arial" w:hAnsi="Arial" w:cs="Arial"/>
          <w:bCs/>
          <w:sz w:val="24"/>
          <w:szCs w:val="24"/>
        </w:rPr>
        <w:t xml:space="preserve"> significant </w:t>
      </w:r>
      <w:r>
        <w:rPr>
          <w:rFonts w:ascii="Arial" w:hAnsi="Arial" w:cs="Arial"/>
          <w:bCs/>
          <w:sz w:val="24"/>
          <w:szCs w:val="24"/>
        </w:rPr>
        <w:t>engagement of human rights</w:t>
      </w:r>
      <w:r w:rsidRPr="00834FC9">
        <w:rPr>
          <w:rFonts w:ascii="Arial" w:hAnsi="Arial" w:cs="Arial"/>
          <w:bCs/>
          <w:sz w:val="24"/>
          <w:szCs w:val="24"/>
        </w:rPr>
        <w:t xml:space="preserve"> and require more detailed reasoning in relation to </w:t>
      </w:r>
      <w:r>
        <w:rPr>
          <w:rFonts w:ascii="Arial" w:hAnsi="Arial" w:cs="Arial"/>
          <w:bCs/>
          <w:sz w:val="24"/>
          <w:szCs w:val="24"/>
        </w:rPr>
        <w:t xml:space="preserve">compatibility with the </w:t>
      </w:r>
      <w:r w:rsidRPr="00834FC9">
        <w:rPr>
          <w:rFonts w:ascii="Arial" w:hAnsi="Arial" w:cs="Arial"/>
          <w:bCs/>
          <w:i/>
          <w:iCs/>
          <w:sz w:val="24"/>
          <w:szCs w:val="24"/>
        </w:rPr>
        <w:t>Human Rights Act 2004</w:t>
      </w:r>
      <w:r w:rsidRPr="00834FC9">
        <w:rPr>
          <w:rFonts w:ascii="Arial" w:hAnsi="Arial" w:cs="Arial"/>
          <w:bCs/>
          <w:sz w:val="24"/>
          <w:szCs w:val="24"/>
        </w:rPr>
        <w:t>.</w:t>
      </w:r>
    </w:p>
    <w:p w14:paraId="3F20865D" w14:textId="77777777" w:rsidR="0052127F" w:rsidRPr="00834FC9" w:rsidRDefault="0052127F" w:rsidP="007F3D56">
      <w:pPr>
        <w:spacing w:after="0"/>
        <w:rPr>
          <w:rFonts w:ascii="Arial" w:hAnsi="Arial" w:cs="Arial"/>
          <w:bCs/>
          <w:sz w:val="24"/>
          <w:szCs w:val="24"/>
          <w:highlight w:val="yellow"/>
        </w:rPr>
      </w:pPr>
    </w:p>
    <w:p w14:paraId="29C29316" w14:textId="56470B09" w:rsidR="007B6A78" w:rsidRDefault="003323FA" w:rsidP="008C225D">
      <w:pPr>
        <w:pStyle w:val="Heading2"/>
      </w:pPr>
      <w:r>
        <w:t>OVERVIEW OF THE BILL</w:t>
      </w:r>
    </w:p>
    <w:p w14:paraId="147CBA90" w14:textId="100DD393" w:rsidR="00E1038A" w:rsidRDefault="00E1038A" w:rsidP="004D0E75">
      <w:pPr>
        <w:spacing w:after="120"/>
        <w:ind w:right="-45"/>
        <w:rPr>
          <w:rFonts w:ascii="Arial" w:hAnsi="Arial" w:cs="Arial"/>
          <w:iCs/>
          <w:sz w:val="24"/>
          <w:szCs w:val="24"/>
        </w:rPr>
      </w:pPr>
    </w:p>
    <w:p w14:paraId="2A151120" w14:textId="60D50CAD" w:rsidR="00793AB4" w:rsidRDefault="00793AB4" w:rsidP="004D0E75">
      <w:pPr>
        <w:spacing w:after="120"/>
        <w:ind w:right="-45"/>
        <w:rPr>
          <w:rFonts w:ascii="Arial" w:hAnsi="Arial" w:cs="Arial"/>
          <w:iCs/>
          <w:sz w:val="24"/>
          <w:szCs w:val="24"/>
        </w:rPr>
      </w:pPr>
      <w:r>
        <w:rPr>
          <w:rFonts w:ascii="Arial" w:hAnsi="Arial" w:cs="Arial"/>
          <w:iCs/>
          <w:sz w:val="24"/>
          <w:szCs w:val="24"/>
        </w:rPr>
        <w:t>The Bill fulfils, in part, a commitment of the Government to ‘</w:t>
      </w:r>
      <w:r w:rsidRPr="00EE7E28">
        <w:rPr>
          <w:rFonts w:ascii="Arial" w:hAnsi="Arial" w:cs="Arial"/>
          <w:iCs/>
          <w:sz w:val="24"/>
          <w:szCs w:val="24"/>
        </w:rPr>
        <w:t>improve processes for changing birth</w:t>
      </w:r>
      <w:r>
        <w:rPr>
          <w:rFonts w:ascii="Arial" w:hAnsi="Arial" w:cs="Arial"/>
          <w:iCs/>
          <w:sz w:val="24"/>
          <w:szCs w:val="24"/>
        </w:rPr>
        <w:t xml:space="preserve"> </w:t>
      </w:r>
      <w:r w:rsidRPr="00EE7E28">
        <w:rPr>
          <w:rFonts w:ascii="Arial" w:hAnsi="Arial" w:cs="Arial"/>
          <w:iCs/>
          <w:sz w:val="24"/>
          <w:szCs w:val="24"/>
        </w:rPr>
        <w:t>registration and birth certificates for trans and</w:t>
      </w:r>
      <w:r>
        <w:rPr>
          <w:rFonts w:ascii="Arial" w:hAnsi="Arial" w:cs="Arial"/>
          <w:iCs/>
          <w:sz w:val="24"/>
          <w:szCs w:val="24"/>
        </w:rPr>
        <w:t xml:space="preserve"> </w:t>
      </w:r>
      <w:r w:rsidRPr="00EE7E28">
        <w:rPr>
          <w:rFonts w:ascii="Arial" w:hAnsi="Arial" w:cs="Arial"/>
          <w:iCs/>
          <w:sz w:val="24"/>
          <w:szCs w:val="24"/>
        </w:rPr>
        <w:t>gender diverse people, particularly young people</w:t>
      </w:r>
      <w:r>
        <w:rPr>
          <w:rFonts w:ascii="Arial" w:hAnsi="Arial" w:cs="Arial"/>
          <w:iCs/>
          <w:sz w:val="24"/>
          <w:szCs w:val="24"/>
        </w:rPr>
        <w:t xml:space="preserve"> as stated in the </w:t>
      </w:r>
      <w:r>
        <w:rPr>
          <w:rFonts w:ascii="Arial" w:hAnsi="Arial" w:cs="Arial"/>
          <w:i/>
          <w:sz w:val="24"/>
          <w:szCs w:val="24"/>
        </w:rPr>
        <w:t>Capital of Equality First Action Plan 2019 &amp; 2020</w:t>
      </w:r>
      <w:r>
        <w:rPr>
          <w:rFonts w:ascii="Arial" w:hAnsi="Arial" w:cs="Arial"/>
          <w:iCs/>
          <w:sz w:val="24"/>
          <w:szCs w:val="24"/>
        </w:rPr>
        <w:t xml:space="preserve">. It is also introduced to give effect to the Government Response to recommendation 6 in the </w:t>
      </w:r>
      <w:r>
        <w:rPr>
          <w:rFonts w:ascii="Arial" w:hAnsi="Arial" w:cs="Arial"/>
          <w:i/>
          <w:sz w:val="24"/>
          <w:szCs w:val="24"/>
        </w:rPr>
        <w:t>Review of the Domestic Adoption Process in the ACT</w:t>
      </w:r>
      <w:r>
        <w:rPr>
          <w:rFonts w:ascii="Arial" w:hAnsi="Arial" w:cs="Arial"/>
          <w:iCs/>
          <w:sz w:val="24"/>
          <w:szCs w:val="24"/>
        </w:rPr>
        <w:t>.</w:t>
      </w:r>
    </w:p>
    <w:p w14:paraId="7D7A56C9" w14:textId="5726095A" w:rsidR="00E1038A" w:rsidRDefault="00E1038A" w:rsidP="004D0E75">
      <w:pPr>
        <w:spacing w:after="120"/>
        <w:ind w:right="-45"/>
        <w:rPr>
          <w:rFonts w:ascii="Arial" w:hAnsi="Arial" w:cs="Arial"/>
          <w:iCs/>
          <w:sz w:val="24"/>
          <w:szCs w:val="24"/>
        </w:rPr>
      </w:pPr>
      <w:r>
        <w:rPr>
          <w:rFonts w:ascii="Arial" w:hAnsi="Arial" w:cs="Arial"/>
          <w:iCs/>
          <w:sz w:val="24"/>
          <w:szCs w:val="24"/>
        </w:rPr>
        <w:t xml:space="preserve">The Bill </w:t>
      </w:r>
      <w:r w:rsidR="00793AB4">
        <w:rPr>
          <w:rFonts w:ascii="Arial" w:hAnsi="Arial" w:cs="Arial"/>
          <w:iCs/>
          <w:sz w:val="24"/>
          <w:szCs w:val="24"/>
        </w:rPr>
        <w:t>removes</w:t>
      </w:r>
      <w:r>
        <w:rPr>
          <w:rFonts w:ascii="Arial" w:hAnsi="Arial" w:cs="Arial"/>
          <w:iCs/>
          <w:sz w:val="24"/>
          <w:szCs w:val="24"/>
        </w:rPr>
        <w:t xml:space="preserve"> certain barriers that </w:t>
      </w:r>
      <w:r w:rsidR="00760489">
        <w:rPr>
          <w:rFonts w:ascii="Arial" w:hAnsi="Arial" w:cs="Arial"/>
          <w:iCs/>
          <w:sz w:val="24"/>
          <w:szCs w:val="24"/>
        </w:rPr>
        <w:t>trans</w:t>
      </w:r>
      <w:r>
        <w:rPr>
          <w:rFonts w:ascii="Arial" w:hAnsi="Arial" w:cs="Arial"/>
          <w:iCs/>
          <w:sz w:val="24"/>
          <w:szCs w:val="24"/>
        </w:rPr>
        <w:t xml:space="preserve">, intersex or gender diverse young people </w:t>
      </w:r>
      <w:r w:rsidR="0010032D">
        <w:rPr>
          <w:rFonts w:ascii="Arial" w:hAnsi="Arial" w:cs="Arial"/>
          <w:iCs/>
          <w:sz w:val="24"/>
          <w:szCs w:val="24"/>
        </w:rPr>
        <w:t xml:space="preserve">are </w:t>
      </w:r>
      <w:r>
        <w:rPr>
          <w:rFonts w:ascii="Arial" w:hAnsi="Arial" w:cs="Arial"/>
          <w:iCs/>
          <w:sz w:val="24"/>
          <w:szCs w:val="24"/>
        </w:rPr>
        <w:t>fac</w:t>
      </w:r>
      <w:r w:rsidR="0010032D">
        <w:rPr>
          <w:rFonts w:ascii="Arial" w:hAnsi="Arial" w:cs="Arial"/>
          <w:iCs/>
          <w:sz w:val="24"/>
          <w:szCs w:val="24"/>
        </w:rPr>
        <w:t>ing</w:t>
      </w:r>
      <w:r>
        <w:rPr>
          <w:rFonts w:ascii="Arial" w:hAnsi="Arial" w:cs="Arial"/>
          <w:iCs/>
          <w:sz w:val="24"/>
          <w:szCs w:val="24"/>
        </w:rPr>
        <w:t xml:space="preserve"> </w:t>
      </w:r>
      <w:r w:rsidR="0010032D">
        <w:rPr>
          <w:rFonts w:ascii="Arial" w:hAnsi="Arial" w:cs="Arial"/>
          <w:iCs/>
          <w:sz w:val="24"/>
          <w:szCs w:val="24"/>
        </w:rPr>
        <w:t xml:space="preserve">in </w:t>
      </w:r>
      <w:r>
        <w:rPr>
          <w:rFonts w:ascii="Arial" w:hAnsi="Arial" w:cs="Arial"/>
          <w:iCs/>
          <w:sz w:val="24"/>
          <w:szCs w:val="24"/>
        </w:rPr>
        <w:t>changing the</w:t>
      </w:r>
      <w:r w:rsidR="00787263">
        <w:rPr>
          <w:rFonts w:ascii="Arial" w:hAnsi="Arial" w:cs="Arial"/>
          <w:iCs/>
          <w:sz w:val="24"/>
          <w:szCs w:val="24"/>
        </w:rPr>
        <w:t xml:space="preserve">ir given name or particulars about sex (the gender identity particulars) </w:t>
      </w:r>
      <w:r w:rsidR="00F500F4">
        <w:rPr>
          <w:rFonts w:ascii="Arial" w:hAnsi="Arial" w:cs="Arial"/>
          <w:iCs/>
          <w:sz w:val="24"/>
          <w:szCs w:val="24"/>
        </w:rPr>
        <w:t>to better reflect their gender identities</w:t>
      </w:r>
      <w:r>
        <w:rPr>
          <w:rFonts w:ascii="Arial" w:hAnsi="Arial" w:cs="Arial"/>
          <w:iCs/>
          <w:sz w:val="24"/>
          <w:szCs w:val="24"/>
        </w:rPr>
        <w:t>.</w:t>
      </w:r>
      <w:r w:rsidR="0010032D">
        <w:rPr>
          <w:rFonts w:ascii="Arial" w:hAnsi="Arial" w:cs="Arial"/>
          <w:iCs/>
          <w:sz w:val="24"/>
          <w:szCs w:val="24"/>
        </w:rPr>
        <w:t xml:space="preserve"> Upon having </w:t>
      </w:r>
      <w:r w:rsidR="00787263">
        <w:rPr>
          <w:rFonts w:ascii="Arial" w:hAnsi="Arial" w:cs="Arial"/>
          <w:iCs/>
          <w:sz w:val="24"/>
          <w:szCs w:val="24"/>
        </w:rPr>
        <w:t>gender identity particulars</w:t>
      </w:r>
      <w:r w:rsidR="0010032D">
        <w:rPr>
          <w:rFonts w:ascii="Arial" w:hAnsi="Arial" w:cs="Arial"/>
          <w:iCs/>
          <w:sz w:val="24"/>
          <w:szCs w:val="24"/>
        </w:rPr>
        <w:t xml:space="preserve"> changed, they may obtain an updated birth certificates or a recognised details certificate.</w:t>
      </w:r>
    </w:p>
    <w:p w14:paraId="6941A1C0" w14:textId="41CCE118" w:rsidR="00355CB5" w:rsidRDefault="00355CB5" w:rsidP="004D0E75">
      <w:pPr>
        <w:spacing w:after="120"/>
        <w:ind w:right="-45"/>
        <w:rPr>
          <w:rFonts w:ascii="Arial" w:hAnsi="Arial" w:cs="Arial"/>
          <w:iCs/>
          <w:sz w:val="24"/>
          <w:szCs w:val="24"/>
        </w:rPr>
      </w:pPr>
      <w:r>
        <w:rPr>
          <w:rFonts w:ascii="Arial" w:hAnsi="Arial" w:cs="Arial"/>
          <w:iCs/>
          <w:sz w:val="24"/>
          <w:szCs w:val="24"/>
        </w:rPr>
        <w:t xml:space="preserve">The additional pathways introduced by the Bill </w:t>
      </w:r>
      <w:r w:rsidR="005B4AB6">
        <w:rPr>
          <w:rFonts w:ascii="Arial" w:hAnsi="Arial" w:cs="Arial"/>
          <w:iCs/>
          <w:sz w:val="24"/>
          <w:szCs w:val="24"/>
        </w:rPr>
        <w:t xml:space="preserve">will be </w:t>
      </w:r>
      <w:r>
        <w:rPr>
          <w:rFonts w:ascii="Arial" w:hAnsi="Arial" w:cs="Arial"/>
          <w:iCs/>
          <w:sz w:val="24"/>
          <w:szCs w:val="24"/>
        </w:rPr>
        <w:t xml:space="preserve">administered in the manner </w:t>
      </w:r>
      <w:r w:rsidR="00A65DEC">
        <w:rPr>
          <w:rFonts w:ascii="Arial" w:hAnsi="Arial" w:cs="Arial"/>
          <w:iCs/>
          <w:sz w:val="24"/>
          <w:szCs w:val="24"/>
        </w:rPr>
        <w:t xml:space="preserve">that is </w:t>
      </w:r>
      <w:r>
        <w:rPr>
          <w:rFonts w:ascii="Arial" w:hAnsi="Arial" w:cs="Arial"/>
          <w:iCs/>
          <w:sz w:val="24"/>
          <w:szCs w:val="24"/>
        </w:rPr>
        <w:t>accessible to trans, intersex or gender diverse young people in terms of financial costs, expediency and user-friendliness.</w:t>
      </w:r>
    </w:p>
    <w:p w14:paraId="3F908EFA" w14:textId="6ECEE860" w:rsidR="00506825" w:rsidRDefault="00506825" w:rsidP="004D0E75">
      <w:pPr>
        <w:spacing w:after="120"/>
        <w:ind w:right="-45"/>
        <w:rPr>
          <w:rFonts w:ascii="Arial" w:hAnsi="Arial" w:cs="Arial"/>
          <w:iCs/>
          <w:sz w:val="24"/>
          <w:szCs w:val="24"/>
        </w:rPr>
      </w:pPr>
      <w:r>
        <w:rPr>
          <w:rFonts w:ascii="Arial" w:hAnsi="Arial" w:cs="Arial"/>
          <w:iCs/>
          <w:sz w:val="24"/>
          <w:szCs w:val="24"/>
        </w:rPr>
        <w:t>The Bill is also introduced to support the adoption community in the ACT</w:t>
      </w:r>
      <w:r w:rsidR="007643FE" w:rsidRPr="007643FE">
        <w:rPr>
          <w:rFonts w:ascii="Arial" w:hAnsi="Arial" w:cs="Arial"/>
          <w:iCs/>
          <w:sz w:val="24"/>
          <w:szCs w:val="24"/>
        </w:rPr>
        <w:t xml:space="preserve"> </w:t>
      </w:r>
      <w:r w:rsidR="007643FE">
        <w:rPr>
          <w:rFonts w:ascii="Arial" w:hAnsi="Arial" w:cs="Arial"/>
          <w:iCs/>
          <w:sz w:val="24"/>
          <w:szCs w:val="24"/>
        </w:rPr>
        <w:t>by allowing the Registrar</w:t>
      </w:r>
      <w:r w:rsidR="007D3085">
        <w:rPr>
          <w:rFonts w:ascii="Arial" w:hAnsi="Arial" w:cs="Arial"/>
          <w:iCs/>
          <w:sz w:val="24"/>
          <w:szCs w:val="24"/>
        </w:rPr>
        <w:t>-</w:t>
      </w:r>
      <w:r w:rsidR="007643FE">
        <w:rPr>
          <w:rFonts w:ascii="Arial" w:hAnsi="Arial" w:cs="Arial"/>
          <w:iCs/>
          <w:sz w:val="24"/>
          <w:szCs w:val="24"/>
        </w:rPr>
        <w:t>General to issue integrated birth certificates</w:t>
      </w:r>
      <w:r>
        <w:rPr>
          <w:rFonts w:ascii="Arial" w:hAnsi="Arial" w:cs="Arial"/>
          <w:iCs/>
          <w:sz w:val="24"/>
          <w:szCs w:val="24"/>
        </w:rPr>
        <w:t xml:space="preserve">. Upon commencement of the amendments, individuals who </w:t>
      </w:r>
      <w:r w:rsidR="007643FE">
        <w:rPr>
          <w:rFonts w:ascii="Arial" w:hAnsi="Arial" w:cs="Arial"/>
          <w:iCs/>
          <w:sz w:val="24"/>
          <w:szCs w:val="24"/>
        </w:rPr>
        <w:t>were</w:t>
      </w:r>
      <w:r>
        <w:rPr>
          <w:rFonts w:ascii="Arial" w:hAnsi="Arial" w:cs="Arial"/>
          <w:iCs/>
          <w:sz w:val="24"/>
          <w:szCs w:val="24"/>
        </w:rPr>
        <w:t xml:space="preserve"> </w:t>
      </w:r>
      <w:r w:rsidR="007643FE">
        <w:rPr>
          <w:rFonts w:ascii="Arial" w:hAnsi="Arial" w:cs="Arial"/>
          <w:iCs/>
          <w:sz w:val="24"/>
          <w:szCs w:val="24"/>
        </w:rPr>
        <w:t xml:space="preserve">born in the ACT and </w:t>
      </w:r>
      <w:r>
        <w:rPr>
          <w:rFonts w:ascii="Arial" w:hAnsi="Arial" w:cs="Arial"/>
          <w:iCs/>
          <w:sz w:val="24"/>
          <w:szCs w:val="24"/>
        </w:rPr>
        <w:t xml:space="preserve">adopted may apply for a birth certificate which </w:t>
      </w:r>
      <w:r w:rsidR="007643FE">
        <w:rPr>
          <w:rFonts w:ascii="Arial" w:hAnsi="Arial" w:cs="Arial"/>
          <w:iCs/>
          <w:sz w:val="24"/>
          <w:szCs w:val="24"/>
        </w:rPr>
        <w:t xml:space="preserve">includes the details of </w:t>
      </w:r>
      <w:r>
        <w:rPr>
          <w:rFonts w:ascii="Arial" w:hAnsi="Arial" w:cs="Arial"/>
          <w:iCs/>
          <w:sz w:val="24"/>
          <w:szCs w:val="24"/>
        </w:rPr>
        <w:t xml:space="preserve">both </w:t>
      </w:r>
      <w:r w:rsidR="007643FE">
        <w:rPr>
          <w:rFonts w:ascii="Arial" w:hAnsi="Arial" w:cs="Arial"/>
          <w:iCs/>
          <w:sz w:val="24"/>
          <w:szCs w:val="24"/>
        </w:rPr>
        <w:t xml:space="preserve">birth parents and </w:t>
      </w:r>
      <w:r>
        <w:rPr>
          <w:rFonts w:ascii="Arial" w:hAnsi="Arial" w:cs="Arial"/>
          <w:iCs/>
          <w:sz w:val="24"/>
          <w:szCs w:val="24"/>
        </w:rPr>
        <w:t xml:space="preserve">adoptive parents. </w:t>
      </w:r>
      <w:r w:rsidR="007643FE">
        <w:rPr>
          <w:rFonts w:ascii="Arial" w:hAnsi="Arial" w:cs="Arial"/>
          <w:iCs/>
          <w:sz w:val="24"/>
          <w:szCs w:val="24"/>
        </w:rPr>
        <w:t>Integrated birth certificates may also be issued in some situations where a person born overseas is adopted in the ACT.</w:t>
      </w:r>
    </w:p>
    <w:p w14:paraId="33B0EB20" w14:textId="77777777" w:rsidR="007643FE" w:rsidRDefault="007643FE" w:rsidP="004D0E75">
      <w:pPr>
        <w:spacing w:after="120"/>
        <w:ind w:right="-45"/>
        <w:rPr>
          <w:rFonts w:ascii="Arial" w:hAnsi="Arial" w:cs="Arial"/>
          <w:iCs/>
          <w:sz w:val="24"/>
          <w:szCs w:val="24"/>
        </w:rPr>
      </w:pPr>
    </w:p>
    <w:p w14:paraId="1427353D" w14:textId="77777777" w:rsidR="007E6EF5" w:rsidRDefault="007E6EF5" w:rsidP="004D0E75">
      <w:pPr>
        <w:spacing w:after="120"/>
        <w:ind w:right="-45"/>
        <w:rPr>
          <w:rFonts w:ascii="Arial" w:hAnsi="Arial" w:cs="Arial"/>
          <w:iCs/>
          <w:sz w:val="24"/>
          <w:szCs w:val="24"/>
        </w:rPr>
      </w:pPr>
    </w:p>
    <w:p w14:paraId="70EF3E41" w14:textId="35F2BDE6" w:rsidR="007E6EF5" w:rsidRPr="007E6EF5" w:rsidRDefault="007E6EF5" w:rsidP="004D0E75">
      <w:pPr>
        <w:spacing w:after="120"/>
        <w:ind w:right="-45"/>
        <w:rPr>
          <w:rFonts w:ascii="Arial" w:hAnsi="Arial" w:cs="Arial"/>
          <w:i/>
          <w:sz w:val="24"/>
          <w:szCs w:val="24"/>
        </w:rPr>
      </w:pPr>
      <w:r>
        <w:rPr>
          <w:rFonts w:ascii="Arial" w:hAnsi="Arial" w:cs="Arial"/>
          <w:i/>
          <w:sz w:val="24"/>
          <w:szCs w:val="24"/>
        </w:rPr>
        <w:lastRenderedPageBreak/>
        <w:t>Removing barriers for the LGBTIQ community</w:t>
      </w:r>
    </w:p>
    <w:p w14:paraId="1076231F" w14:textId="300E4317" w:rsidR="00F10C95" w:rsidRDefault="0010032D" w:rsidP="004D0E75">
      <w:pPr>
        <w:spacing w:after="120"/>
        <w:ind w:right="-45"/>
        <w:rPr>
          <w:rFonts w:ascii="Arial" w:hAnsi="Arial" w:cs="Arial"/>
          <w:iCs/>
          <w:sz w:val="24"/>
          <w:szCs w:val="24"/>
        </w:rPr>
      </w:pPr>
      <w:r>
        <w:rPr>
          <w:rFonts w:ascii="Arial" w:hAnsi="Arial" w:cs="Arial"/>
          <w:iCs/>
          <w:sz w:val="24"/>
          <w:szCs w:val="24"/>
        </w:rPr>
        <w:t xml:space="preserve">The amendments create additional pathways for the change of </w:t>
      </w:r>
      <w:r w:rsidR="00787263">
        <w:rPr>
          <w:rFonts w:ascii="Arial" w:hAnsi="Arial" w:cs="Arial"/>
          <w:iCs/>
          <w:sz w:val="24"/>
          <w:szCs w:val="24"/>
        </w:rPr>
        <w:t>gender identity particulars</w:t>
      </w:r>
      <w:r w:rsidR="00F10C95">
        <w:rPr>
          <w:rFonts w:ascii="Arial" w:hAnsi="Arial" w:cs="Arial"/>
          <w:iCs/>
          <w:sz w:val="24"/>
          <w:szCs w:val="24"/>
        </w:rPr>
        <w:t xml:space="preserve"> (sex and/or given name)</w:t>
      </w:r>
      <w:r w:rsidR="007643FE">
        <w:rPr>
          <w:rFonts w:ascii="Arial" w:hAnsi="Arial" w:cs="Arial"/>
          <w:iCs/>
          <w:sz w:val="24"/>
          <w:szCs w:val="24"/>
        </w:rPr>
        <w:t xml:space="preserve"> for a young person under 18 years old</w:t>
      </w:r>
      <w:r>
        <w:rPr>
          <w:rFonts w:ascii="Arial" w:hAnsi="Arial" w:cs="Arial"/>
          <w:iCs/>
          <w:sz w:val="24"/>
          <w:szCs w:val="24"/>
        </w:rPr>
        <w:t xml:space="preserve">. </w:t>
      </w:r>
    </w:p>
    <w:p w14:paraId="6C89FEBD" w14:textId="2F0F34A7" w:rsidR="0010032D" w:rsidRDefault="007E6EF5" w:rsidP="004D0E75">
      <w:pPr>
        <w:spacing w:after="120"/>
        <w:ind w:right="-45"/>
        <w:rPr>
          <w:rFonts w:ascii="Arial" w:hAnsi="Arial" w:cs="Arial"/>
          <w:iCs/>
          <w:sz w:val="24"/>
          <w:szCs w:val="24"/>
        </w:rPr>
      </w:pPr>
      <w:r>
        <w:rPr>
          <w:rFonts w:ascii="Arial" w:hAnsi="Arial" w:cs="Arial"/>
          <w:iCs/>
          <w:sz w:val="24"/>
          <w:szCs w:val="24"/>
        </w:rPr>
        <w:t xml:space="preserve">The changes </w:t>
      </w:r>
      <w:r w:rsidR="008E5880">
        <w:rPr>
          <w:rFonts w:ascii="Arial" w:hAnsi="Arial" w:cs="Arial"/>
          <w:iCs/>
          <w:sz w:val="24"/>
          <w:szCs w:val="24"/>
        </w:rPr>
        <w:t xml:space="preserve">that can be made through the additional pathways relate only </w:t>
      </w:r>
      <w:r w:rsidR="007643FE">
        <w:rPr>
          <w:rFonts w:ascii="Arial" w:hAnsi="Arial" w:cs="Arial"/>
          <w:iCs/>
          <w:sz w:val="24"/>
          <w:szCs w:val="24"/>
        </w:rPr>
        <w:t xml:space="preserve">to </w:t>
      </w:r>
      <w:r w:rsidR="008E5880">
        <w:rPr>
          <w:rFonts w:ascii="Arial" w:hAnsi="Arial" w:cs="Arial"/>
          <w:iCs/>
          <w:sz w:val="24"/>
          <w:szCs w:val="24"/>
        </w:rPr>
        <w:t xml:space="preserve">written information recorded on </w:t>
      </w:r>
      <w:r w:rsidR="00307077">
        <w:rPr>
          <w:rFonts w:ascii="Arial" w:hAnsi="Arial" w:cs="Arial"/>
          <w:iCs/>
          <w:sz w:val="24"/>
          <w:szCs w:val="24"/>
        </w:rPr>
        <w:t>a r</w:t>
      </w:r>
      <w:r w:rsidR="008E5880">
        <w:rPr>
          <w:rFonts w:ascii="Arial" w:hAnsi="Arial" w:cs="Arial"/>
          <w:iCs/>
          <w:sz w:val="24"/>
          <w:szCs w:val="24"/>
        </w:rPr>
        <w:t xml:space="preserve">egister maintained by the Registrar-General </w:t>
      </w:r>
      <w:r w:rsidR="00787263">
        <w:rPr>
          <w:rFonts w:ascii="Arial" w:hAnsi="Arial" w:cs="Arial"/>
          <w:iCs/>
          <w:sz w:val="24"/>
          <w:szCs w:val="24"/>
        </w:rPr>
        <w:t xml:space="preserve">(the Register) </w:t>
      </w:r>
      <w:r w:rsidR="008E5880">
        <w:rPr>
          <w:rFonts w:ascii="Arial" w:hAnsi="Arial" w:cs="Arial"/>
          <w:iCs/>
          <w:sz w:val="24"/>
          <w:szCs w:val="24"/>
        </w:rPr>
        <w:t>and</w:t>
      </w:r>
      <w:r w:rsidR="00307077">
        <w:rPr>
          <w:rFonts w:ascii="Arial" w:hAnsi="Arial" w:cs="Arial"/>
          <w:iCs/>
          <w:sz w:val="24"/>
          <w:szCs w:val="24"/>
        </w:rPr>
        <w:t xml:space="preserve"> on</w:t>
      </w:r>
      <w:r w:rsidR="008E5880">
        <w:rPr>
          <w:rFonts w:ascii="Arial" w:hAnsi="Arial" w:cs="Arial"/>
          <w:iCs/>
          <w:sz w:val="24"/>
          <w:szCs w:val="24"/>
        </w:rPr>
        <w:t xml:space="preserve"> birth certificates. They do not authorise a young person to make independent decisions about medical or </w:t>
      </w:r>
      <w:r w:rsidR="002551F3">
        <w:rPr>
          <w:rFonts w:ascii="Arial" w:hAnsi="Arial" w:cs="Arial"/>
          <w:iCs/>
          <w:sz w:val="24"/>
          <w:szCs w:val="24"/>
        </w:rPr>
        <w:t xml:space="preserve">other </w:t>
      </w:r>
      <w:r w:rsidR="008E5880">
        <w:rPr>
          <w:rFonts w:ascii="Arial" w:hAnsi="Arial" w:cs="Arial"/>
          <w:iCs/>
          <w:sz w:val="24"/>
          <w:szCs w:val="24"/>
        </w:rPr>
        <w:t>treatments for gender dysphoria.</w:t>
      </w:r>
    </w:p>
    <w:p w14:paraId="1789191D" w14:textId="7563C7BA" w:rsidR="00F10C95" w:rsidRDefault="0010032D" w:rsidP="004D0E75">
      <w:pPr>
        <w:spacing w:after="120"/>
        <w:ind w:right="-45"/>
        <w:rPr>
          <w:rFonts w:ascii="Arial" w:hAnsi="Arial" w:cs="Arial"/>
          <w:iCs/>
          <w:sz w:val="24"/>
          <w:szCs w:val="24"/>
        </w:rPr>
      </w:pPr>
      <w:r>
        <w:rPr>
          <w:rFonts w:ascii="Arial" w:hAnsi="Arial" w:cs="Arial"/>
          <w:iCs/>
          <w:sz w:val="24"/>
          <w:szCs w:val="24"/>
        </w:rPr>
        <w:t xml:space="preserve">The eligibility criteria for a </w:t>
      </w:r>
      <w:r w:rsidR="00760489">
        <w:rPr>
          <w:rFonts w:ascii="Arial" w:hAnsi="Arial" w:cs="Arial"/>
          <w:iCs/>
          <w:sz w:val="24"/>
          <w:szCs w:val="24"/>
        </w:rPr>
        <w:t>trans</w:t>
      </w:r>
      <w:r w:rsidR="002551F3">
        <w:rPr>
          <w:rFonts w:ascii="Arial" w:hAnsi="Arial" w:cs="Arial"/>
          <w:iCs/>
          <w:sz w:val="24"/>
          <w:szCs w:val="24"/>
        </w:rPr>
        <w:t>gender</w:t>
      </w:r>
      <w:r>
        <w:rPr>
          <w:rFonts w:ascii="Arial" w:hAnsi="Arial" w:cs="Arial"/>
          <w:iCs/>
          <w:sz w:val="24"/>
          <w:szCs w:val="24"/>
        </w:rPr>
        <w:t xml:space="preserve">, intersex or gender diverse young person to apply for a change </w:t>
      </w:r>
      <w:r w:rsidR="002551F3">
        <w:rPr>
          <w:rFonts w:ascii="Arial" w:hAnsi="Arial" w:cs="Arial"/>
          <w:iCs/>
          <w:sz w:val="24"/>
          <w:szCs w:val="24"/>
        </w:rPr>
        <w:t xml:space="preserve">of registered details </w:t>
      </w:r>
      <w:r>
        <w:rPr>
          <w:rFonts w:ascii="Arial" w:hAnsi="Arial" w:cs="Arial"/>
          <w:iCs/>
          <w:sz w:val="24"/>
          <w:szCs w:val="24"/>
        </w:rPr>
        <w:t>under th</w:t>
      </w:r>
      <w:r w:rsidR="00F500F4">
        <w:rPr>
          <w:rFonts w:ascii="Arial" w:hAnsi="Arial" w:cs="Arial"/>
          <w:iCs/>
          <w:sz w:val="24"/>
          <w:szCs w:val="24"/>
        </w:rPr>
        <w:t xml:space="preserve">e new pathways </w:t>
      </w:r>
      <w:r w:rsidR="002551F3">
        <w:rPr>
          <w:rFonts w:ascii="Arial" w:hAnsi="Arial" w:cs="Arial"/>
          <w:iCs/>
          <w:sz w:val="24"/>
          <w:szCs w:val="24"/>
        </w:rPr>
        <w:t xml:space="preserve">varies </w:t>
      </w:r>
      <w:r w:rsidR="00F500F4">
        <w:rPr>
          <w:rFonts w:ascii="Arial" w:hAnsi="Arial" w:cs="Arial"/>
          <w:iCs/>
          <w:sz w:val="24"/>
          <w:szCs w:val="24"/>
        </w:rPr>
        <w:t>depending on the age of the young person</w:t>
      </w:r>
      <w:r w:rsidR="002551F3">
        <w:rPr>
          <w:rFonts w:ascii="Arial" w:hAnsi="Arial" w:cs="Arial"/>
          <w:iCs/>
          <w:sz w:val="24"/>
          <w:szCs w:val="24"/>
        </w:rPr>
        <w:t xml:space="preserve"> and whether they have support of a person with parental responsibility</w:t>
      </w:r>
      <w:r w:rsidR="00F500F4">
        <w:rPr>
          <w:rFonts w:ascii="Arial" w:hAnsi="Arial" w:cs="Arial"/>
          <w:iCs/>
          <w:sz w:val="24"/>
          <w:szCs w:val="24"/>
        </w:rPr>
        <w:t xml:space="preserve">. </w:t>
      </w:r>
    </w:p>
    <w:p w14:paraId="37DFC2BC" w14:textId="0DDDE68A" w:rsidR="00F10C95" w:rsidRDefault="00F500F4" w:rsidP="004D0E75">
      <w:pPr>
        <w:spacing w:after="120"/>
        <w:ind w:right="-45"/>
        <w:rPr>
          <w:rFonts w:ascii="Arial" w:hAnsi="Arial" w:cs="Arial"/>
          <w:iCs/>
          <w:sz w:val="24"/>
          <w:szCs w:val="24"/>
        </w:rPr>
      </w:pPr>
      <w:r>
        <w:rPr>
          <w:rFonts w:ascii="Arial" w:hAnsi="Arial" w:cs="Arial"/>
          <w:iCs/>
          <w:sz w:val="24"/>
          <w:szCs w:val="24"/>
        </w:rPr>
        <w:t xml:space="preserve">Significantly, </w:t>
      </w:r>
      <w:r w:rsidR="00694BE3">
        <w:rPr>
          <w:rFonts w:ascii="Arial" w:hAnsi="Arial" w:cs="Arial"/>
          <w:iCs/>
          <w:sz w:val="24"/>
          <w:szCs w:val="24"/>
        </w:rPr>
        <w:t xml:space="preserve">the amendments </w:t>
      </w:r>
      <w:r w:rsidR="00F10C95">
        <w:rPr>
          <w:rFonts w:ascii="Arial" w:hAnsi="Arial" w:cs="Arial"/>
          <w:iCs/>
          <w:sz w:val="24"/>
          <w:szCs w:val="24"/>
        </w:rPr>
        <w:t>recognise that</w:t>
      </w:r>
      <w:r>
        <w:rPr>
          <w:rFonts w:ascii="Arial" w:hAnsi="Arial" w:cs="Arial"/>
          <w:iCs/>
          <w:sz w:val="24"/>
          <w:szCs w:val="24"/>
        </w:rPr>
        <w:t xml:space="preserve"> </w:t>
      </w:r>
      <w:r w:rsidR="00760489">
        <w:rPr>
          <w:rFonts w:ascii="Arial" w:hAnsi="Arial" w:cs="Arial"/>
          <w:iCs/>
          <w:sz w:val="24"/>
          <w:szCs w:val="24"/>
        </w:rPr>
        <w:t>trans</w:t>
      </w:r>
      <w:r w:rsidR="00F10C95">
        <w:rPr>
          <w:rFonts w:ascii="Arial" w:hAnsi="Arial" w:cs="Arial"/>
          <w:iCs/>
          <w:sz w:val="24"/>
          <w:szCs w:val="24"/>
        </w:rPr>
        <w:t>gender</w:t>
      </w:r>
      <w:r>
        <w:rPr>
          <w:rFonts w:ascii="Arial" w:hAnsi="Arial" w:cs="Arial"/>
          <w:iCs/>
          <w:sz w:val="24"/>
          <w:szCs w:val="24"/>
        </w:rPr>
        <w:t xml:space="preserve">, intersex or gender diverse young people who have attained the age of 16 years </w:t>
      </w:r>
      <w:r w:rsidR="00F10C95">
        <w:rPr>
          <w:rFonts w:ascii="Arial" w:hAnsi="Arial" w:cs="Arial"/>
          <w:iCs/>
          <w:sz w:val="24"/>
          <w:szCs w:val="24"/>
        </w:rPr>
        <w:t xml:space="preserve">have capacity to  </w:t>
      </w:r>
      <w:r>
        <w:rPr>
          <w:rFonts w:ascii="Arial" w:hAnsi="Arial" w:cs="Arial"/>
          <w:iCs/>
          <w:sz w:val="24"/>
          <w:szCs w:val="24"/>
        </w:rPr>
        <w:t xml:space="preserve">apply for a change of </w:t>
      </w:r>
      <w:r w:rsidR="00456841">
        <w:rPr>
          <w:rFonts w:ascii="Arial" w:hAnsi="Arial" w:cs="Arial"/>
          <w:iCs/>
          <w:sz w:val="24"/>
          <w:szCs w:val="24"/>
        </w:rPr>
        <w:t>gender identity particulars</w:t>
      </w:r>
      <w:r w:rsidR="00F10C95">
        <w:rPr>
          <w:rFonts w:ascii="Arial" w:hAnsi="Arial" w:cs="Arial"/>
          <w:iCs/>
          <w:sz w:val="24"/>
          <w:szCs w:val="24"/>
        </w:rPr>
        <w:t xml:space="preserve"> independently</w:t>
      </w:r>
      <w:r>
        <w:rPr>
          <w:rFonts w:ascii="Arial" w:hAnsi="Arial" w:cs="Arial"/>
          <w:iCs/>
          <w:sz w:val="24"/>
          <w:szCs w:val="24"/>
        </w:rPr>
        <w:t xml:space="preserve">, as if they were adults. </w:t>
      </w:r>
    </w:p>
    <w:p w14:paraId="326184E3" w14:textId="6432580E" w:rsidR="00F10C95" w:rsidRDefault="00694BE3" w:rsidP="004D0E75">
      <w:pPr>
        <w:spacing w:after="120"/>
        <w:ind w:right="-45"/>
        <w:rPr>
          <w:rFonts w:ascii="Arial" w:hAnsi="Arial" w:cs="Arial"/>
          <w:iCs/>
          <w:sz w:val="24"/>
          <w:szCs w:val="24"/>
        </w:rPr>
      </w:pPr>
      <w:r>
        <w:rPr>
          <w:rFonts w:ascii="Arial" w:hAnsi="Arial" w:cs="Arial"/>
          <w:iCs/>
          <w:sz w:val="24"/>
          <w:szCs w:val="24"/>
        </w:rPr>
        <w:t xml:space="preserve">Where </w:t>
      </w:r>
      <w:r w:rsidR="00F10C95">
        <w:rPr>
          <w:rFonts w:ascii="Arial" w:hAnsi="Arial" w:cs="Arial"/>
          <w:iCs/>
          <w:sz w:val="24"/>
          <w:szCs w:val="24"/>
        </w:rPr>
        <w:t>a young person under 16 wishes to change their registered gender identity particulars they can do this with the consent of both parents, or one parent (or person with parental responsibility) in certain limited circumstances. Where the young person does not have parental consent</w:t>
      </w:r>
      <w:r>
        <w:rPr>
          <w:rFonts w:ascii="Arial" w:hAnsi="Arial" w:cs="Arial"/>
          <w:iCs/>
          <w:sz w:val="24"/>
          <w:szCs w:val="24"/>
        </w:rPr>
        <w:t xml:space="preserve"> </w:t>
      </w:r>
      <w:r w:rsidR="00F10C95">
        <w:rPr>
          <w:rFonts w:ascii="Arial" w:hAnsi="Arial" w:cs="Arial"/>
          <w:iCs/>
          <w:sz w:val="24"/>
          <w:szCs w:val="24"/>
        </w:rPr>
        <w:t>they may now</w:t>
      </w:r>
      <w:r>
        <w:rPr>
          <w:rFonts w:ascii="Arial" w:hAnsi="Arial" w:cs="Arial"/>
          <w:iCs/>
          <w:sz w:val="24"/>
          <w:szCs w:val="24"/>
        </w:rPr>
        <w:t xml:space="preserve"> apply to the ACT Civil and Administrative Tribunal</w:t>
      </w:r>
      <w:r w:rsidR="00417152">
        <w:rPr>
          <w:rFonts w:ascii="Arial" w:hAnsi="Arial" w:cs="Arial"/>
          <w:iCs/>
          <w:sz w:val="24"/>
          <w:szCs w:val="24"/>
        </w:rPr>
        <w:t xml:space="preserve"> (the ACAT)</w:t>
      </w:r>
      <w:r>
        <w:rPr>
          <w:rFonts w:ascii="Arial" w:hAnsi="Arial" w:cs="Arial"/>
          <w:iCs/>
          <w:sz w:val="24"/>
          <w:szCs w:val="24"/>
        </w:rPr>
        <w:t xml:space="preserve"> for leave to </w:t>
      </w:r>
      <w:r w:rsidR="00F10C95">
        <w:rPr>
          <w:rFonts w:ascii="Arial" w:hAnsi="Arial" w:cs="Arial"/>
          <w:iCs/>
          <w:sz w:val="24"/>
          <w:szCs w:val="24"/>
        </w:rPr>
        <w:t>make an application to the Registrar-General</w:t>
      </w:r>
      <w:r>
        <w:rPr>
          <w:rFonts w:ascii="Arial" w:hAnsi="Arial" w:cs="Arial"/>
          <w:iCs/>
          <w:sz w:val="24"/>
          <w:szCs w:val="24"/>
        </w:rPr>
        <w:t xml:space="preserve">. </w:t>
      </w:r>
      <w:r w:rsidR="00417152">
        <w:rPr>
          <w:rFonts w:ascii="Arial" w:hAnsi="Arial" w:cs="Arial"/>
          <w:iCs/>
          <w:sz w:val="24"/>
          <w:szCs w:val="24"/>
        </w:rPr>
        <w:t xml:space="preserve">After leave is granted by ACAT, the young person may apply directly </w:t>
      </w:r>
      <w:r w:rsidR="00FD6485">
        <w:rPr>
          <w:rFonts w:ascii="Arial" w:hAnsi="Arial" w:cs="Arial"/>
          <w:iCs/>
          <w:sz w:val="24"/>
          <w:szCs w:val="24"/>
        </w:rPr>
        <w:t xml:space="preserve">to the Registrar-General for a change </w:t>
      </w:r>
      <w:r w:rsidR="00F10C95">
        <w:rPr>
          <w:rFonts w:ascii="Arial" w:hAnsi="Arial" w:cs="Arial"/>
          <w:iCs/>
          <w:sz w:val="24"/>
          <w:szCs w:val="24"/>
        </w:rPr>
        <w:t xml:space="preserve">of registered sex and/or given name </w:t>
      </w:r>
      <w:r w:rsidR="00FD6485">
        <w:rPr>
          <w:rFonts w:ascii="Arial" w:hAnsi="Arial" w:cs="Arial"/>
          <w:iCs/>
          <w:sz w:val="24"/>
          <w:szCs w:val="24"/>
        </w:rPr>
        <w:t>to better reflect the person’s gender identity.</w:t>
      </w:r>
      <w:r w:rsidR="00EE7E28">
        <w:rPr>
          <w:rFonts w:ascii="Arial" w:hAnsi="Arial" w:cs="Arial"/>
          <w:iCs/>
          <w:sz w:val="24"/>
          <w:szCs w:val="24"/>
        </w:rPr>
        <w:t xml:space="preserve"> </w:t>
      </w:r>
    </w:p>
    <w:p w14:paraId="60A4EA48" w14:textId="1AA00484" w:rsidR="00E1038A" w:rsidRDefault="00EE7E28" w:rsidP="004D0E75">
      <w:pPr>
        <w:spacing w:after="120"/>
        <w:ind w:right="-45"/>
        <w:rPr>
          <w:rFonts w:ascii="Arial" w:hAnsi="Arial" w:cs="Arial"/>
          <w:iCs/>
          <w:sz w:val="24"/>
          <w:szCs w:val="24"/>
        </w:rPr>
      </w:pPr>
      <w:r>
        <w:rPr>
          <w:rFonts w:ascii="Arial" w:hAnsi="Arial" w:cs="Arial"/>
          <w:iCs/>
          <w:sz w:val="24"/>
          <w:szCs w:val="24"/>
        </w:rPr>
        <w:t xml:space="preserve">However, a young person who </w:t>
      </w:r>
      <w:r w:rsidR="00F10C95">
        <w:rPr>
          <w:rFonts w:ascii="Arial" w:hAnsi="Arial" w:cs="Arial"/>
          <w:iCs/>
          <w:sz w:val="24"/>
          <w:szCs w:val="24"/>
        </w:rPr>
        <w:t>under</w:t>
      </w:r>
      <w:r>
        <w:rPr>
          <w:rFonts w:ascii="Arial" w:hAnsi="Arial" w:cs="Arial"/>
          <w:iCs/>
          <w:sz w:val="24"/>
          <w:szCs w:val="24"/>
        </w:rPr>
        <w:t xml:space="preserve"> 12 years old may apply to ACAT for leave only if at least one person with parental responsibility has given consent, and </w:t>
      </w:r>
      <w:r w:rsidR="00F10C95">
        <w:rPr>
          <w:rFonts w:ascii="Arial" w:hAnsi="Arial" w:cs="Arial"/>
          <w:iCs/>
          <w:sz w:val="24"/>
          <w:szCs w:val="24"/>
        </w:rPr>
        <w:t>exceptional circumstances apply.</w:t>
      </w:r>
    </w:p>
    <w:p w14:paraId="04F7C00E" w14:textId="2F8F8FDD" w:rsidR="00945DC4" w:rsidRDefault="00945DC4" w:rsidP="004D0E75">
      <w:pPr>
        <w:spacing w:after="120"/>
        <w:ind w:right="-45"/>
        <w:rPr>
          <w:rFonts w:ascii="Arial" w:hAnsi="Arial" w:cs="Arial"/>
          <w:iCs/>
          <w:sz w:val="24"/>
          <w:szCs w:val="24"/>
        </w:rPr>
      </w:pPr>
    </w:p>
    <w:p w14:paraId="318ED34A" w14:textId="1981C9CF" w:rsidR="00945DC4" w:rsidRDefault="00945DC4" w:rsidP="004D0E75">
      <w:pPr>
        <w:spacing w:after="120"/>
        <w:ind w:right="-45"/>
        <w:rPr>
          <w:rFonts w:ascii="Arial" w:hAnsi="Arial" w:cs="Arial"/>
          <w:iCs/>
          <w:sz w:val="24"/>
          <w:szCs w:val="24"/>
        </w:rPr>
      </w:pPr>
      <w:r>
        <w:rPr>
          <w:rFonts w:ascii="Arial" w:hAnsi="Arial" w:cs="Arial"/>
          <w:i/>
          <w:sz w:val="24"/>
          <w:szCs w:val="24"/>
        </w:rPr>
        <w:t>Supporting the adoption community</w:t>
      </w:r>
    </w:p>
    <w:p w14:paraId="2327BB6E" w14:textId="5277B5F4" w:rsidR="00945DC4" w:rsidRDefault="00F10C95" w:rsidP="004D0E75">
      <w:pPr>
        <w:spacing w:after="120"/>
        <w:ind w:right="-45"/>
        <w:rPr>
          <w:rFonts w:ascii="Arial" w:hAnsi="Arial" w:cs="Arial"/>
          <w:iCs/>
          <w:sz w:val="24"/>
          <w:szCs w:val="24"/>
        </w:rPr>
      </w:pPr>
      <w:r>
        <w:rPr>
          <w:rFonts w:ascii="Arial" w:hAnsi="Arial" w:cs="Arial"/>
          <w:iCs/>
          <w:sz w:val="24"/>
          <w:szCs w:val="24"/>
        </w:rPr>
        <w:t>The Bill also</w:t>
      </w:r>
      <w:r w:rsidR="003B3029">
        <w:rPr>
          <w:rFonts w:ascii="Arial" w:hAnsi="Arial" w:cs="Arial"/>
          <w:iCs/>
          <w:sz w:val="24"/>
          <w:szCs w:val="24"/>
        </w:rPr>
        <w:t xml:space="preserve"> allow</w:t>
      </w:r>
      <w:r>
        <w:rPr>
          <w:rFonts w:ascii="Arial" w:hAnsi="Arial" w:cs="Arial"/>
          <w:iCs/>
          <w:sz w:val="24"/>
          <w:szCs w:val="24"/>
        </w:rPr>
        <w:t>s</w:t>
      </w:r>
      <w:r w:rsidR="003B3029">
        <w:rPr>
          <w:rFonts w:ascii="Arial" w:hAnsi="Arial" w:cs="Arial"/>
          <w:iCs/>
          <w:sz w:val="24"/>
          <w:szCs w:val="24"/>
        </w:rPr>
        <w:t xml:space="preserve"> an adopted person to apply for an integrated birth certificate</w:t>
      </w:r>
      <w:r>
        <w:rPr>
          <w:rFonts w:ascii="Arial" w:hAnsi="Arial" w:cs="Arial"/>
          <w:iCs/>
          <w:sz w:val="24"/>
          <w:szCs w:val="24"/>
        </w:rPr>
        <w:t xml:space="preserve"> which includes details of the person’s birth parents and adoptive parents</w:t>
      </w:r>
      <w:r w:rsidR="003B3029">
        <w:rPr>
          <w:rFonts w:ascii="Arial" w:hAnsi="Arial" w:cs="Arial"/>
          <w:iCs/>
          <w:sz w:val="24"/>
          <w:szCs w:val="24"/>
        </w:rPr>
        <w:t xml:space="preserve">. A person may apply for </w:t>
      </w:r>
      <w:r w:rsidR="00F65366">
        <w:rPr>
          <w:rFonts w:ascii="Arial" w:hAnsi="Arial" w:cs="Arial"/>
          <w:iCs/>
          <w:sz w:val="24"/>
          <w:szCs w:val="24"/>
        </w:rPr>
        <w:t>the certificate if the person—</w:t>
      </w:r>
    </w:p>
    <w:p w14:paraId="09B5723D" w14:textId="77777777" w:rsidR="00F65366" w:rsidRDefault="00F65366" w:rsidP="00F65366">
      <w:pPr>
        <w:spacing w:after="120"/>
        <w:ind w:left="720" w:right="-45"/>
        <w:rPr>
          <w:rFonts w:ascii="Arial" w:hAnsi="Arial" w:cs="Arial"/>
          <w:iCs/>
          <w:sz w:val="24"/>
          <w:szCs w:val="24"/>
        </w:rPr>
      </w:pPr>
      <w:r>
        <w:rPr>
          <w:rFonts w:ascii="Arial" w:hAnsi="Arial" w:cs="Arial"/>
          <w:iCs/>
          <w:sz w:val="24"/>
          <w:szCs w:val="24"/>
        </w:rPr>
        <w:t>a)</w:t>
      </w:r>
      <w:r>
        <w:rPr>
          <w:rFonts w:ascii="Arial" w:hAnsi="Arial" w:cs="Arial"/>
          <w:iCs/>
          <w:sz w:val="24"/>
          <w:szCs w:val="24"/>
        </w:rPr>
        <w:tab/>
        <w:t>was born in the ACT, and</w:t>
      </w:r>
    </w:p>
    <w:p w14:paraId="774F5B14" w14:textId="117D5D6B" w:rsidR="00F65366" w:rsidRDefault="00F65366" w:rsidP="00F65366">
      <w:pPr>
        <w:spacing w:after="120"/>
        <w:ind w:left="720" w:right="-45"/>
        <w:rPr>
          <w:rFonts w:ascii="Arial" w:hAnsi="Arial" w:cs="Arial"/>
          <w:iCs/>
          <w:sz w:val="24"/>
          <w:szCs w:val="24"/>
        </w:rPr>
      </w:pPr>
      <w:r>
        <w:rPr>
          <w:rFonts w:ascii="Arial" w:hAnsi="Arial" w:cs="Arial"/>
          <w:iCs/>
          <w:sz w:val="24"/>
          <w:szCs w:val="24"/>
        </w:rPr>
        <w:t>b)</w:t>
      </w:r>
      <w:r>
        <w:rPr>
          <w:rFonts w:ascii="Arial" w:hAnsi="Arial" w:cs="Arial"/>
          <w:iCs/>
          <w:sz w:val="24"/>
          <w:szCs w:val="24"/>
        </w:rPr>
        <w:tab/>
        <w:t>adopted in the ACT or in another Australian State or Territory, and</w:t>
      </w:r>
    </w:p>
    <w:p w14:paraId="11758919" w14:textId="1280E935" w:rsidR="00F65366" w:rsidRDefault="00F65366" w:rsidP="00A076BB">
      <w:pPr>
        <w:spacing w:after="120"/>
        <w:ind w:left="1440" w:right="-45" w:hanging="720"/>
        <w:rPr>
          <w:rFonts w:ascii="Arial" w:hAnsi="Arial" w:cs="Arial"/>
          <w:iCs/>
          <w:sz w:val="24"/>
          <w:szCs w:val="24"/>
        </w:rPr>
      </w:pPr>
      <w:r>
        <w:rPr>
          <w:rFonts w:ascii="Arial" w:hAnsi="Arial" w:cs="Arial"/>
          <w:iCs/>
          <w:sz w:val="24"/>
          <w:szCs w:val="24"/>
        </w:rPr>
        <w:t>c)</w:t>
      </w:r>
      <w:r>
        <w:rPr>
          <w:rFonts w:ascii="Arial" w:hAnsi="Arial" w:cs="Arial"/>
          <w:iCs/>
          <w:sz w:val="24"/>
          <w:szCs w:val="24"/>
        </w:rPr>
        <w:tab/>
        <w:t xml:space="preserve">is entitled to access identifying information under Part 5 of the </w:t>
      </w:r>
      <w:r>
        <w:rPr>
          <w:rFonts w:ascii="Arial" w:hAnsi="Arial" w:cs="Arial"/>
          <w:i/>
          <w:sz w:val="24"/>
          <w:szCs w:val="24"/>
        </w:rPr>
        <w:t>Adoption Act 1993</w:t>
      </w:r>
      <w:r w:rsidR="00A076BB">
        <w:rPr>
          <w:rFonts w:ascii="Arial" w:hAnsi="Arial" w:cs="Arial"/>
          <w:iCs/>
          <w:sz w:val="24"/>
          <w:szCs w:val="24"/>
        </w:rPr>
        <w:t>.</w:t>
      </w:r>
    </w:p>
    <w:p w14:paraId="767F5351" w14:textId="7D6E9285" w:rsidR="00A076BB" w:rsidRDefault="00437E15" w:rsidP="00A076BB">
      <w:pPr>
        <w:spacing w:after="120"/>
        <w:ind w:right="-45"/>
        <w:rPr>
          <w:rFonts w:ascii="Arial" w:hAnsi="Arial" w:cs="Arial"/>
          <w:iCs/>
          <w:sz w:val="24"/>
          <w:szCs w:val="24"/>
        </w:rPr>
      </w:pPr>
      <w:r>
        <w:rPr>
          <w:rFonts w:ascii="Arial" w:hAnsi="Arial" w:cs="Arial"/>
          <w:iCs/>
          <w:sz w:val="24"/>
          <w:szCs w:val="24"/>
        </w:rPr>
        <w:t>The Registrar-General may</w:t>
      </w:r>
      <w:r w:rsidR="00F10C95">
        <w:rPr>
          <w:rFonts w:ascii="Arial" w:hAnsi="Arial" w:cs="Arial"/>
          <w:iCs/>
          <w:sz w:val="24"/>
          <w:szCs w:val="24"/>
        </w:rPr>
        <w:t xml:space="preserve"> also</w:t>
      </w:r>
      <w:r>
        <w:rPr>
          <w:rFonts w:ascii="Arial" w:hAnsi="Arial" w:cs="Arial"/>
          <w:iCs/>
          <w:sz w:val="24"/>
          <w:szCs w:val="24"/>
        </w:rPr>
        <w:t>, upon application, issue an integrated certificate to a</w:t>
      </w:r>
      <w:r w:rsidR="00A076BB">
        <w:rPr>
          <w:rFonts w:ascii="Arial" w:hAnsi="Arial" w:cs="Arial"/>
          <w:iCs/>
          <w:sz w:val="24"/>
          <w:szCs w:val="24"/>
        </w:rPr>
        <w:t xml:space="preserve"> person who was born in a foreign country</w:t>
      </w:r>
      <w:r>
        <w:rPr>
          <w:rFonts w:ascii="Arial" w:hAnsi="Arial" w:cs="Arial"/>
          <w:iCs/>
          <w:sz w:val="24"/>
          <w:szCs w:val="24"/>
        </w:rPr>
        <w:t>, and adopted in Australia</w:t>
      </w:r>
      <w:r w:rsidR="00F10C95">
        <w:rPr>
          <w:rFonts w:ascii="Arial" w:hAnsi="Arial" w:cs="Arial"/>
          <w:iCs/>
          <w:sz w:val="24"/>
          <w:szCs w:val="24"/>
        </w:rPr>
        <w:t>,</w:t>
      </w:r>
      <w:r>
        <w:rPr>
          <w:rFonts w:ascii="Arial" w:hAnsi="Arial" w:cs="Arial"/>
          <w:iCs/>
          <w:sz w:val="24"/>
          <w:szCs w:val="24"/>
        </w:rPr>
        <w:t xml:space="preserve"> if the Registrar-General has all the relevant information to produce the certificate.</w:t>
      </w:r>
    </w:p>
    <w:p w14:paraId="15F7EB8F" w14:textId="77777777" w:rsidR="00F10C95" w:rsidRDefault="00F10C95" w:rsidP="00A076BB">
      <w:pPr>
        <w:spacing w:after="120"/>
        <w:ind w:right="-45"/>
        <w:rPr>
          <w:rFonts w:ascii="Arial" w:hAnsi="Arial" w:cs="Arial"/>
          <w:iCs/>
          <w:sz w:val="24"/>
          <w:szCs w:val="24"/>
        </w:rPr>
      </w:pPr>
    </w:p>
    <w:p w14:paraId="6336F9A2" w14:textId="0789D440" w:rsidR="00B771B7" w:rsidRDefault="00B771B7" w:rsidP="00A076BB">
      <w:pPr>
        <w:spacing w:after="120"/>
        <w:ind w:right="-45"/>
        <w:rPr>
          <w:rFonts w:ascii="Arial" w:hAnsi="Arial" w:cs="Arial"/>
          <w:iCs/>
          <w:sz w:val="24"/>
          <w:szCs w:val="24"/>
        </w:rPr>
      </w:pPr>
      <w:r>
        <w:rPr>
          <w:rFonts w:ascii="Arial" w:hAnsi="Arial" w:cs="Arial"/>
          <w:i/>
          <w:sz w:val="24"/>
          <w:szCs w:val="24"/>
        </w:rPr>
        <w:lastRenderedPageBreak/>
        <w:t>Delay in commencement</w:t>
      </w:r>
    </w:p>
    <w:p w14:paraId="09717963" w14:textId="0FE9B25C" w:rsidR="00B771B7" w:rsidRDefault="00B771B7" w:rsidP="00A076BB">
      <w:pPr>
        <w:spacing w:after="120"/>
        <w:ind w:right="-45"/>
        <w:rPr>
          <w:rFonts w:ascii="Arial" w:hAnsi="Arial" w:cs="Arial"/>
          <w:iCs/>
          <w:sz w:val="24"/>
          <w:szCs w:val="24"/>
        </w:rPr>
      </w:pPr>
      <w:r>
        <w:rPr>
          <w:rFonts w:ascii="Arial" w:hAnsi="Arial" w:cs="Arial"/>
          <w:iCs/>
          <w:sz w:val="24"/>
          <w:szCs w:val="24"/>
        </w:rPr>
        <w:t>The Bill will commence on a date fixed by the Minister by written notice, or 12 months after its notification day, whichever occurs earlier. This is to allow Access Canberra and the ACAT sufficient time to take all necessary steps in implementing the legislative changes introduced by the Bill.</w:t>
      </w:r>
    </w:p>
    <w:p w14:paraId="7B7361BF" w14:textId="77777777" w:rsidR="00F10C95" w:rsidRDefault="00F10C95" w:rsidP="00414921">
      <w:pPr>
        <w:rPr>
          <w:rFonts w:ascii="Arial" w:hAnsi="Arial" w:cs="Arial"/>
          <w:b/>
          <w:sz w:val="24"/>
          <w:szCs w:val="24"/>
        </w:rPr>
      </w:pPr>
    </w:p>
    <w:p w14:paraId="5D5C6C0D" w14:textId="6B60CBB2" w:rsidR="00E65AA5" w:rsidRDefault="00AC59DF" w:rsidP="00414921">
      <w:pPr>
        <w:rPr>
          <w:rFonts w:ascii="Arial" w:hAnsi="Arial" w:cs="Arial"/>
          <w:b/>
          <w:sz w:val="24"/>
          <w:szCs w:val="24"/>
        </w:rPr>
      </w:pPr>
      <w:r w:rsidRPr="00AC59DF">
        <w:rPr>
          <w:rFonts w:ascii="Arial" w:hAnsi="Arial" w:cs="Arial"/>
          <w:b/>
          <w:sz w:val="24"/>
          <w:szCs w:val="24"/>
        </w:rPr>
        <w:t>CONSULTATION ON THE PROPOSED APPROACH</w:t>
      </w:r>
    </w:p>
    <w:p w14:paraId="1AD8A3B2" w14:textId="20B8529F" w:rsidR="00275F6B" w:rsidRDefault="003B1968" w:rsidP="003B1968">
      <w:pPr>
        <w:rPr>
          <w:rFonts w:ascii="Arial" w:hAnsi="Arial" w:cs="Arial"/>
          <w:iCs/>
          <w:sz w:val="24"/>
          <w:szCs w:val="24"/>
        </w:rPr>
      </w:pPr>
      <w:r>
        <w:rPr>
          <w:rFonts w:ascii="Arial" w:hAnsi="Arial" w:cs="Arial"/>
          <w:iCs/>
          <w:sz w:val="24"/>
          <w:szCs w:val="24"/>
        </w:rPr>
        <w:t xml:space="preserve">The additional pathways are modelled on the recommendations made by Equality Australia in its report entitled </w:t>
      </w:r>
      <w:r w:rsidR="00275F6B">
        <w:rPr>
          <w:rFonts w:ascii="Arial" w:hAnsi="Arial" w:cs="Arial"/>
          <w:i/>
          <w:sz w:val="24"/>
          <w:szCs w:val="24"/>
        </w:rPr>
        <w:t>ACT LGBTIQ+ Legal Audit: Reforms for an Inclusive ACT</w:t>
      </w:r>
      <w:r w:rsidR="00275F6B">
        <w:rPr>
          <w:rFonts w:ascii="Arial" w:hAnsi="Arial" w:cs="Arial"/>
          <w:iCs/>
          <w:sz w:val="24"/>
          <w:szCs w:val="24"/>
        </w:rPr>
        <w:t>. Equality Australia conducted an independent and comprehensive legal audit of ACT legislation and regulations for laws which could discriminate against or cause harm to LGBTIQ+ people. The report has identified areas for law reform to remove discrimination and help to make the ACT a safe, respectful and inclusive jurisdiction for all.</w:t>
      </w:r>
      <w:r w:rsidR="00B36730">
        <w:rPr>
          <w:rFonts w:ascii="Arial" w:hAnsi="Arial" w:cs="Arial"/>
          <w:iCs/>
          <w:sz w:val="24"/>
          <w:szCs w:val="24"/>
        </w:rPr>
        <w:t xml:space="preserve"> In refining the policies for the change of gender identity particulars, the Government consulted:</w:t>
      </w:r>
    </w:p>
    <w:p w14:paraId="5B768F3F" w14:textId="224D7A04" w:rsidR="00B36730" w:rsidRDefault="00B36730" w:rsidP="00B36730">
      <w:pPr>
        <w:pStyle w:val="ListParagraph"/>
        <w:numPr>
          <w:ilvl w:val="0"/>
          <w:numId w:val="9"/>
        </w:numPr>
        <w:rPr>
          <w:rFonts w:ascii="Arial" w:hAnsi="Arial" w:cs="Arial"/>
          <w:iCs/>
          <w:sz w:val="24"/>
          <w:szCs w:val="24"/>
        </w:rPr>
      </w:pPr>
      <w:r w:rsidRPr="00B36730">
        <w:rPr>
          <w:rFonts w:ascii="Arial" w:hAnsi="Arial" w:cs="Arial"/>
          <w:iCs/>
          <w:sz w:val="24"/>
          <w:szCs w:val="24"/>
        </w:rPr>
        <w:t>A Gender Agenda Inc</w:t>
      </w:r>
      <w:r w:rsidR="006E4001">
        <w:rPr>
          <w:rFonts w:ascii="Arial" w:hAnsi="Arial" w:cs="Arial"/>
          <w:iCs/>
          <w:sz w:val="24"/>
          <w:szCs w:val="24"/>
        </w:rPr>
        <w:t>;</w:t>
      </w:r>
    </w:p>
    <w:p w14:paraId="38257DD6" w14:textId="284D69BA" w:rsidR="00B36730" w:rsidRDefault="00B36730" w:rsidP="00B36730">
      <w:pPr>
        <w:pStyle w:val="ListParagraph"/>
        <w:numPr>
          <w:ilvl w:val="0"/>
          <w:numId w:val="9"/>
        </w:numPr>
        <w:rPr>
          <w:rFonts w:ascii="Arial" w:hAnsi="Arial" w:cs="Arial"/>
          <w:iCs/>
          <w:sz w:val="24"/>
          <w:szCs w:val="24"/>
        </w:rPr>
      </w:pPr>
      <w:r w:rsidRPr="00B36730">
        <w:rPr>
          <w:rFonts w:ascii="Arial" w:hAnsi="Arial" w:cs="Arial"/>
          <w:iCs/>
          <w:sz w:val="24"/>
          <w:szCs w:val="24"/>
        </w:rPr>
        <w:t>ACT Civil and Administrative Tribunal</w:t>
      </w:r>
      <w:r w:rsidR="006E4001">
        <w:rPr>
          <w:rFonts w:ascii="Arial" w:hAnsi="Arial" w:cs="Arial"/>
          <w:iCs/>
          <w:sz w:val="24"/>
          <w:szCs w:val="24"/>
        </w:rPr>
        <w:t xml:space="preserve"> (ACAT);</w:t>
      </w:r>
    </w:p>
    <w:p w14:paraId="673E4096" w14:textId="5690788D" w:rsidR="006E4001" w:rsidRDefault="00B36730" w:rsidP="00B36730">
      <w:pPr>
        <w:pStyle w:val="ListParagraph"/>
        <w:numPr>
          <w:ilvl w:val="0"/>
          <w:numId w:val="9"/>
        </w:numPr>
        <w:rPr>
          <w:rFonts w:ascii="Arial" w:hAnsi="Arial" w:cs="Arial"/>
          <w:iCs/>
          <w:sz w:val="24"/>
          <w:szCs w:val="24"/>
        </w:rPr>
      </w:pPr>
      <w:r w:rsidRPr="00B36730">
        <w:rPr>
          <w:rFonts w:ascii="Arial" w:hAnsi="Arial" w:cs="Arial"/>
          <w:iCs/>
          <w:sz w:val="24"/>
          <w:szCs w:val="24"/>
        </w:rPr>
        <w:t>ACT Human Rights Commission</w:t>
      </w:r>
      <w:r w:rsidR="006E4001">
        <w:rPr>
          <w:rFonts w:ascii="Arial" w:hAnsi="Arial" w:cs="Arial"/>
          <w:iCs/>
          <w:sz w:val="24"/>
          <w:szCs w:val="24"/>
        </w:rPr>
        <w:t>;</w:t>
      </w:r>
    </w:p>
    <w:p w14:paraId="7CC0C508" w14:textId="7A9141E3" w:rsidR="006E4001" w:rsidRDefault="006E4001" w:rsidP="00B36730">
      <w:pPr>
        <w:pStyle w:val="ListParagraph"/>
        <w:numPr>
          <w:ilvl w:val="0"/>
          <w:numId w:val="9"/>
        </w:numPr>
        <w:rPr>
          <w:rFonts w:ascii="Arial" w:hAnsi="Arial" w:cs="Arial"/>
          <w:iCs/>
          <w:sz w:val="24"/>
          <w:szCs w:val="24"/>
        </w:rPr>
      </w:pPr>
      <w:r>
        <w:rPr>
          <w:rFonts w:ascii="Arial" w:hAnsi="Arial" w:cs="Arial"/>
          <w:iCs/>
          <w:sz w:val="24"/>
          <w:szCs w:val="24"/>
        </w:rPr>
        <w:t xml:space="preserve">Births, Deaths and Marriages Registration, </w:t>
      </w:r>
      <w:r w:rsidR="00B36730" w:rsidRPr="00B36730">
        <w:rPr>
          <w:rFonts w:ascii="Arial" w:hAnsi="Arial" w:cs="Arial"/>
          <w:iCs/>
          <w:sz w:val="24"/>
          <w:szCs w:val="24"/>
        </w:rPr>
        <w:t>Access Canberra</w:t>
      </w:r>
      <w:r>
        <w:rPr>
          <w:rFonts w:ascii="Arial" w:hAnsi="Arial" w:cs="Arial"/>
          <w:iCs/>
          <w:sz w:val="24"/>
          <w:szCs w:val="24"/>
        </w:rPr>
        <w:t>;</w:t>
      </w:r>
    </w:p>
    <w:p w14:paraId="5A465701" w14:textId="22502B80" w:rsidR="00B36730" w:rsidRDefault="00B36730" w:rsidP="00B36730">
      <w:pPr>
        <w:pStyle w:val="ListParagraph"/>
        <w:numPr>
          <w:ilvl w:val="0"/>
          <w:numId w:val="9"/>
        </w:numPr>
        <w:rPr>
          <w:rFonts w:ascii="Arial" w:hAnsi="Arial" w:cs="Arial"/>
          <w:iCs/>
          <w:sz w:val="24"/>
          <w:szCs w:val="24"/>
        </w:rPr>
      </w:pPr>
      <w:r w:rsidRPr="00B36730">
        <w:rPr>
          <w:rFonts w:ascii="Arial" w:hAnsi="Arial" w:cs="Arial"/>
          <w:iCs/>
          <w:sz w:val="24"/>
          <w:szCs w:val="24"/>
        </w:rPr>
        <w:t>ACT Office for LGBTIQ+ Affairs</w:t>
      </w:r>
      <w:r w:rsidR="001845DC">
        <w:rPr>
          <w:rFonts w:ascii="Arial" w:hAnsi="Arial" w:cs="Arial"/>
          <w:iCs/>
          <w:sz w:val="24"/>
          <w:szCs w:val="24"/>
        </w:rPr>
        <w:t>; and</w:t>
      </w:r>
    </w:p>
    <w:p w14:paraId="14143AF8" w14:textId="78A182EC" w:rsidR="006E4001" w:rsidRDefault="006E4001" w:rsidP="00B36730">
      <w:pPr>
        <w:pStyle w:val="ListParagraph"/>
        <w:numPr>
          <w:ilvl w:val="0"/>
          <w:numId w:val="9"/>
        </w:numPr>
        <w:rPr>
          <w:rFonts w:ascii="Arial" w:hAnsi="Arial" w:cs="Arial"/>
          <w:iCs/>
          <w:sz w:val="24"/>
          <w:szCs w:val="24"/>
        </w:rPr>
      </w:pPr>
      <w:r>
        <w:rPr>
          <w:rFonts w:ascii="Arial" w:hAnsi="Arial" w:cs="Arial"/>
          <w:iCs/>
          <w:sz w:val="24"/>
          <w:szCs w:val="24"/>
        </w:rPr>
        <w:t>Youth Law Centre, a division of Legal Aid ACT</w:t>
      </w:r>
      <w:r w:rsidR="001845DC">
        <w:rPr>
          <w:rFonts w:ascii="Arial" w:hAnsi="Arial" w:cs="Arial"/>
          <w:iCs/>
          <w:sz w:val="24"/>
          <w:szCs w:val="24"/>
        </w:rPr>
        <w:t>.</w:t>
      </w:r>
    </w:p>
    <w:p w14:paraId="31FF0BED" w14:textId="77777777" w:rsidR="006E4001" w:rsidRPr="00B36730" w:rsidRDefault="006E4001" w:rsidP="006E4001">
      <w:pPr>
        <w:pStyle w:val="ListParagraph"/>
        <w:rPr>
          <w:rFonts w:ascii="Arial" w:hAnsi="Arial" w:cs="Arial"/>
          <w:iCs/>
          <w:sz w:val="24"/>
          <w:szCs w:val="24"/>
        </w:rPr>
      </w:pPr>
    </w:p>
    <w:p w14:paraId="6CE961AE" w14:textId="67288521" w:rsidR="00B36730" w:rsidRDefault="00B36730" w:rsidP="003B1968">
      <w:pPr>
        <w:rPr>
          <w:rFonts w:ascii="Arial" w:hAnsi="Arial" w:cs="Arial"/>
          <w:iCs/>
          <w:sz w:val="24"/>
          <w:szCs w:val="24"/>
        </w:rPr>
      </w:pPr>
      <w:r>
        <w:rPr>
          <w:rFonts w:ascii="Arial" w:hAnsi="Arial" w:cs="Arial"/>
          <w:iCs/>
          <w:sz w:val="24"/>
          <w:szCs w:val="24"/>
        </w:rPr>
        <w:t>In developing the amendments relating to the issue of integrated birth certificates, the Government consulted the following entities:</w:t>
      </w:r>
    </w:p>
    <w:p w14:paraId="162CBD0D" w14:textId="53647D4D" w:rsidR="00B36730" w:rsidRDefault="00B36730" w:rsidP="00B36730">
      <w:pPr>
        <w:pStyle w:val="ListParagraph"/>
        <w:numPr>
          <w:ilvl w:val="0"/>
          <w:numId w:val="8"/>
        </w:numPr>
        <w:rPr>
          <w:rFonts w:ascii="Arial" w:hAnsi="Arial" w:cs="Arial"/>
          <w:iCs/>
          <w:sz w:val="24"/>
          <w:szCs w:val="24"/>
        </w:rPr>
      </w:pPr>
      <w:r>
        <w:rPr>
          <w:rFonts w:ascii="Arial" w:hAnsi="Arial" w:cs="Arial"/>
          <w:iCs/>
          <w:sz w:val="24"/>
          <w:szCs w:val="24"/>
        </w:rPr>
        <w:t>ACT Together</w:t>
      </w:r>
      <w:r w:rsidR="001845DC">
        <w:rPr>
          <w:rFonts w:ascii="Arial" w:hAnsi="Arial" w:cs="Arial"/>
          <w:iCs/>
          <w:sz w:val="24"/>
          <w:szCs w:val="24"/>
        </w:rPr>
        <w:t xml:space="preserve">, </w:t>
      </w:r>
      <w:proofErr w:type="spellStart"/>
      <w:r w:rsidR="001845DC">
        <w:rPr>
          <w:rFonts w:ascii="Arial" w:hAnsi="Arial" w:cs="Arial"/>
          <w:iCs/>
          <w:sz w:val="24"/>
          <w:szCs w:val="24"/>
        </w:rPr>
        <w:t>Barnados</w:t>
      </w:r>
      <w:proofErr w:type="spellEnd"/>
      <w:r w:rsidR="001845DC">
        <w:rPr>
          <w:rFonts w:ascii="Arial" w:hAnsi="Arial" w:cs="Arial"/>
          <w:iCs/>
          <w:sz w:val="24"/>
          <w:szCs w:val="24"/>
        </w:rPr>
        <w:t xml:space="preserve"> Australia;</w:t>
      </w:r>
    </w:p>
    <w:p w14:paraId="4ABDE886" w14:textId="2DCE86ED" w:rsidR="00B36730" w:rsidRDefault="00B36730" w:rsidP="00B36730">
      <w:pPr>
        <w:pStyle w:val="ListParagraph"/>
        <w:numPr>
          <w:ilvl w:val="0"/>
          <w:numId w:val="8"/>
        </w:numPr>
        <w:rPr>
          <w:rFonts w:ascii="Arial" w:hAnsi="Arial" w:cs="Arial"/>
          <w:iCs/>
          <w:sz w:val="24"/>
          <w:szCs w:val="24"/>
        </w:rPr>
      </w:pPr>
      <w:r>
        <w:rPr>
          <w:rFonts w:ascii="Arial" w:hAnsi="Arial" w:cs="Arial"/>
          <w:iCs/>
          <w:sz w:val="24"/>
          <w:szCs w:val="24"/>
        </w:rPr>
        <w:t xml:space="preserve">Birth </w:t>
      </w:r>
      <w:r w:rsidR="001845DC">
        <w:rPr>
          <w:rFonts w:ascii="Arial" w:hAnsi="Arial" w:cs="Arial"/>
          <w:iCs/>
          <w:sz w:val="24"/>
          <w:szCs w:val="24"/>
        </w:rPr>
        <w:t>F</w:t>
      </w:r>
      <w:r>
        <w:rPr>
          <w:rFonts w:ascii="Arial" w:hAnsi="Arial" w:cs="Arial"/>
          <w:iCs/>
          <w:sz w:val="24"/>
          <w:szCs w:val="24"/>
        </w:rPr>
        <w:t>amily Advocacy Support Service, Australian Red Cross</w:t>
      </w:r>
      <w:r w:rsidR="001845DC">
        <w:rPr>
          <w:rFonts w:ascii="Arial" w:hAnsi="Arial" w:cs="Arial"/>
          <w:iCs/>
          <w:sz w:val="24"/>
          <w:szCs w:val="24"/>
        </w:rPr>
        <w:t>;</w:t>
      </w:r>
    </w:p>
    <w:p w14:paraId="5158BBE1" w14:textId="671B008C" w:rsidR="00B36730" w:rsidRDefault="00B36730" w:rsidP="00B36730">
      <w:pPr>
        <w:pStyle w:val="ListParagraph"/>
        <w:numPr>
          <w:ilvl w:val="0"/>
          <w:numId w:val="8"/>
        </w:numPr>
        <w:rPr>
          <w:rFonts w:ascii="Arial" w:hAnsi="Arial" w:cs="Arial"/>
          <w:iCs/>
          <w:sz w:val="24"/>
          <w:szCs w:val="24"/>
        </w:rPr>
      </w:pPr>
      <w:r>
        <w:rPr>
          <w:rFonts w:ascii="Arial" w:hAnsi="Arial" w:cs="Arial"/>
          <w:iCs/>
          <w:sz w:val="24"/>
          <w:szCs w:val="24"/>
        </w:rPr>
        <w:t>Registrar, South Australian Births, Deaths and Marriages</w:t>
      </w:r>
      <w:r w:rsidR="001845DC">
        <w:rPr>
          <w:rFonts w:ascii="Arial" w:hAnsi="Arial" w:cs="Arial"/>
          <w:iCs/>
          <w:sz w:val="24"/>
          <w:szCs w:val="24"/>
        </w:rPr>
        <w:t>;</w:t>
      </w:r>
    </w:p>
    <w:p w14:paraId="0953C1F8" w14:textId="11F0E928" w:rsidR="00B36730" w:rsidRDefault="00B36730" w:rsidP="00B36730">
      <w:pPr>
        <w:pStyle w:val="ListParagraph"/>
        <w:numPr>
          <w:ilvl w:val="0"/>
          <w:numId w:val="8"/>
        </w:numPr>
        <w:rPr>
          <w:rFonts w:ascii="Arial" w:hAnsi="Arial" w:cs="Arial"/>
          <w:iCs/>
          <w:sz w:val="24"/>
          <w:szCs w:val="24"/>
        </w:rPr>
      </w:pPr>
      <w:r>
        <w:rPr>
          <w:rFonts w:ascii="Arial" w:hAnsi="Arial" w:cs="Arial"/>
          <w:iCs/>
          <w:sz w:val="24"/>
          <w:szCs w:val="24"/>
        </w:rPr>
        <w:t>Adoption Act Review Office, South Australian Department of Child Protection</w:t>
      </w:r>
      <w:r w:rsidR="001845DC">
        <w:rPr>
          <w:rFonts w:ascii="Arial" w:hAnsi="Arial" w:cs="Arial"/>
          <w:iCs/>
          <w:sz w:val="24"/>
          <w:szCs w:val="24"/>
        </w:rPr>
        <w:t>;</w:t>
      </w:r>
    </w:p>
    <w:p w14:paraId="5103B86A" w14:textId="622D6564" w:rsidR="00B36730" w:rsidRDefault="00B36730" w:rsidP="00B36730">
      <w:pPr>
        <w:pStyle w:val="ListParagraph"/>
        <w:numPr>
          <w:ilvl w:val="0"/>
          <w:numId w:val="8"/>
        </w:numPr>
        <w:rPr>
          <w:rFonts w:ascii="Arial" w:hAnsi="Arial" w:cs="Arial"/>
          <w:iCs/>
          <w:sz w:val="24"/>
          <w:szCs w:val="24"/>
        </w:rPr>
      </w:pPr>
      <w:r>
        <w:rPr>
          <w:rFonts w:ascii="Arial" w:hAnsi="Arial" w:cs="Arial"/>
          <w:iCs/>
          <w:sz w:val="24"/>
          <w:szCs w:val="24"/>
        </w:rPr>
        <w:t>NSW Department of Communities and Justice</w:t>
      </w:r>
      <w:r w:rsidR="001845DC">
        <w:rPr>
          <w:rFonts w:ascii="Arial" w:hAnsi="Arial" w:cs="Arial"/>
          <w:iCs/>
          <w:sz w:val="24"/>
          <w:szCs w:val="24"/>
        </w:rPr>
        <w:t>;</w:t>
      </w:r>
    </w:p>
    <w:p w14:paraId="4B9F13AB" w14:textId="2428B584" w:rsidR="00B36730" w:rsidRDefault="00B36730" w:rsidP="00B36730">
      <w:pPr>
        <w:pStyle w:val="ListParagraph"/>
        <w:numPr>
          <w:ilvl w:val="0"/>
          <w:numId w:val="8"/>
        </w:numPr>
        <w:rPr>
          <w:rFonts w:ascii="Arial" w:hAnsi="Arial" w:cs="Arial"/>
          <w:iCs/>
          <w:sz w:val="24"/>
          <w:szCs w:val="24"/>
        </w:rPr>
      </w:pPr>
      <w:r>
        <w:rPr>
          <w:rFonts w:ascii="Arial" w:hAnsi="Arial" w:cs="Arial"/>
          <w:iCs/>
          <w:sz w:val="24"/>
          <w:szCs w:val="24"/>
        </w:rPr>
        <w:t>Therapeutic, Assessment and Support, Community S</w:t>
      </w:r>
      <w:r w:rsidR="007D3085">
        <w:rPr>
          <w:rFonts w:ascii="Arial" w:hAnsi="Arial" w:cs="Arial"/>
          <w:iCs/>
          <w:sz w:val="24"/>
          <w:szCs w:val="24"/>
        </w:rPr>
        <w:t>ervices</w:t>
      </w:r>
      <w:r>
        <w:rPr>
          <w:rFonts w:ascii="Arial" w:hAnsi="Arial" w:cs="Arial"/>
          <w:iCs/>
          <w:sz w:val="24"/>
          <w:szCs w:val="24"/>
        </w:rPr>
        <w:t xml:space="preserve"> Directorate</w:t>
      </w:r>
      <w:r w:rsidR="001845DC">
        <w:rPr>
          <w:rFonts w:ascii="Arial" w:hAnsi="Arial" w:cs="Arial"/>
          <w:iCs/>
          <w:sz w:val="24"/>
          <w:szCs w:val="24"/>
        </w:rPr>
        <w:t>; and</w:t>
      </w:r>
    </w:p>
    <w:p w14:paraId="6B3C724E" w14:textId="73030145" w:rsidR="00B36730" w:rsidRDefault="00B36730" w:rsidP="00B36730">
      <w:pPr>
        <w:pStyle w:val="ListParagraph"/>
        <w:numPr>
          <w:ilvl w:val="0"/>
          <w:numId w:val="8"/>
        </w:numPr>
        <w:rPr>
          <w:rFonts w:ascii="Arial" w:hAnsi="Arial" w:cs="Arial"/>
          <w:iCs/>
          <w:sz w:val="24"/>
          <w:szCs w:val="24"/>
        </w:rPr>
      </w:pPr>
      <w:r>
        <w:rPr>
          <w:rFonts w:ascii="Arial" w:hAnsi="Arial" w:cs="Arial"/>
          <w:iCs/>
          <w:sz w:val="24"/>
          <w:szCs w:val="24"/>
        </w:rPr>
        <w:t>Births, Deaths and Marriages Registration, Access Canberra</w:t>
      </w:r>
      <w:r w:rsidR="001845DC">
        <w:rPr>
          <w:rFonts w:ascii="Arial" w:hAnsi="Arial" w:cs="Arial"/>
          <w:iCs/>
          <w:sz w:val="24"/>
          <w:szCs w:val="24"/>
        </w:rPr>
        <w:t>.</w:t>
      </w:r>
    </w:p>
    <w:p w14:paraId="2CBE6F15" w14:textId="77777777" w:rsidR="00B36730" w:rsidRPr="00B36730" w:rsidRDefault="00B36730" w:rsidP="00B36730">
      <w:pPr>
        <w:pStyle w:val="ListParagraph"/>
        <w:rPr>
          <w:rFonts w:ascii="Arial" w:hAnsi="Arial" w:cs="Arial"/>
          <w:iCs/>
          <w:sz w:val="24"/>
          <w:szCs w:val="24"/>
        </w:rPr>
      </w:pPr>
    </w:p>
    <w:p w14:paraId="1A2BA5E1" w14:textId="6E3769AB" w:rsidR="00790FE4" w:rsidRDefault="00503AAB" w:rsidP="008C225D">
      <w:pPr>
        <w:pStyle w:val="Heading2"/>
      </w:pPr>
      <w:r>
        <w:t xml:space="preserve">CONSISTENCY WITH </w:t>
      </w:r>
      <w:r w:rsidR="00790FE4" w:rsidRPr="008C225D">
        <w:t>HUMAN RIGHTS</w:t>
      </w:r>
    </w:p>
    <w:p w14:paraId="2B4477B9" w14:textId="6603B5EC" w:rsidR="00023B23" w:rsidRDefault="00023B23" w:rsidP="00EE3081">
      <w:pPr>
        <w:spacing w:after="0"/>
        <w:rPr>
          <w:rFonts w:ascii="Arial" w:hAnsi="Arial" w:cs="Arial"/>
          <w:i/>
          <w:color w:val="FF0000"/>
          <w:sz w:val="24"/>
          <w:szCs w:val="24"/>
        </w:rPr>
      </w:pPr>
    </w:p>
    <w:p w14:paraId="1918D628" w14:textId="77777777" w:rsidR="00C753C2" w:rsidRPr="00414921" w:rsidRDefault="00C753C2" w:rsidP="007D660F">
      <w:pPr>
        <w:rPr>
          <w:rFonts w:ascii="Arial" w:hAnsi="Arial" w:cs="Arial"/>
          <w:b/>
          <w:bCs/>
          <w:iCs/>
          <w:sz w:val="24"/>
          <w:szCs w:val="24"/>
        </w:rPr>
      </w:pPr>
      <w:r w:rsidRPr="00414921">
        <w:rPr>
          <w:rFonts w:ascii="Arial" w:hAnsi="Arial" w:cs="Arial"/>
          <w:b/>
          <w:bCs/>
          <w:iCs/>
          <w:sz w:val="24"/>
          <w:szCs w:val="24"/>
        </w:rPr>
        <w:t>Rights engaged</w:t>
      </w:r>
    </w:p>
    <w:p w14:paraId="04E73D86" w14:textId="66650348" w:rsidR="003B3A43" w:rsidRPr="00C82DE6" w:rsidRDefault="00C82DE6" w:rsidP="00C551F1">
      <w:pPr>
        <w:pStyle w:val="ListParagraph"/>
        <w:numPr>
          <w:ilvl w:val="0"/>
          <w:numId w:val="4"/>
        </w:numPr>
        <w:rPr>
          <w:rFonts w:ascii="Arial" w:hAnsi="Arial" w:cs="Arial"/>
          <w:iCs/>
          <w:sz w:val="24"/>
          <w:szCs w:val="24"/>
        </w:rPr>
      </w:pPr>
      <w:r w:rsidRPr="00C82DE6">
        <w:rPr>
          <w:rFonts w:ascii="Arial" w:hAnsi="Arial" w:cs="Arial"/>
          <w:iCs/>
          <w:sz w:val="24"/>
          <w:szCs w:val="24"/>
        </w:rPr>
        <w:t>The right of a child to protection without distinction or discrimination of any kind</w:t>
      </w:r>
    </w:p>
    <w:p w14:paraId="5FEA0C08" w14:textId="52D1504C" w:rsidR="00C82DE6" w:rsidRPr="00C82DE6" w:rsidRDefault="00C82DE6" w:rsidP="00C551F1">
      <w:pPr>
        <w:pStyle w:val="ListParagraph"/>
        <w:numPr>
          <w:ilvl w:val="0"/>
          <w:numId w:val="4"/>
        </w:numPr>
        <w:rPr>
          <w:rFonts w:ascii="Arial" w:hAnsi="Arial" w:cs="Arial"/>
          <w:b/>
          <w:bCs/>
          <w:i/>
          <w:sz w:val="24"/>
          <w:szCs w:val="24"/>
        </w:rPr>
      </w:pPr>
      <w:r w:rsidRPr="00C82DE6">
        <w:rPr>
          <w:rFonts w:ascii="Arial" w:hAnsi="Arial" w:cs="Arial"/>
          <w:iCs/>
          <w:sz w:val="24"/>
          <w:szCs w:val="24"/>
        </w:rPr>
        <w:t>The right to privacy</w:t>
      </w:r>
    </w:p>
    <w:p w14:paraId="430264FA" w14:textId="79834C5D" w:rsidR="00C82DE6" w:rsidRPr="00C82DE6" w:rsidRDefault="00C82DE6" w:rsidP="00C551F1">
      <w:pPr>
        <w:pStyle w:val="ListParagraph"/>
        <w:numPr>
          <w:ilvl w:val="0"/>
          <w:numId w:val="4"/>
        </w:numPr>
        <w:rPr>
          <w:rFonts w:ascii="Arial" w:hAnsi="Arial" w:cs="Arial"/>
          <w:b/>
          <w:bCs/>
          <w:i/>
          <w:sz w:val="24"/>
          <w:szCs w:val="24"/>
        </w:rPr>
      </w:pPr>
      <w:r w:rsidRPr="00C82DE6">
        <w:rPr>
          <w:rFonts w:ascii="Arial" w:hAnsi="Arial" w:cs="Arial"/>
          <w:iCs/>
          <w:sz w:val="24"/>
          <w:szCs w:val="24"/>
        </w:rPr>
        <w:t>The right to equality and non-discrimination</w:t>
      </w:r>
    </w:p>
    <w:p w14:paraId="3D158312" w14:textId="396B55CC" w:rsidR="00C82DE6" w:rsidRPr="00C82DE6" w:rsidRDefault="00C82DE6" w:rsidP="00C551F1">
      <w:pPr>
        <w:pStyle w:val="ListParagraph"/>
        <w:numPr>
          <w:ilvl w:val="0"/>
          <w:numId w:val="4"/>
        </w:numPr>
        <w:rPr>
          <w:rFonts w:ascii="Arial" w:hAnsi="Arial" w:cs="Arial"/>
          <w:b/>
          <w:bCs/>
          <w:i/>
          <w:sz w:val="24"/>
          <w:szCs w:val="24"/>
        </w:rPr>
      </w:pPr>
      <w:r w:rsidRPr="00C82DE6">
        <w:rPr>
          <w:rFonts w:ascii="Arial" w:hAnsi="Arial" w:cs="Arial"/>
          <w:iCs/>
          <w:sz w:val="24"/>
          <w:szCs w:val="24"/>
        </w:rPr>
        <w:t>The right to life</w:t>
      </w:r>
    </w:p>
    <w:p w14:paraId="65C73485" w14:textId="1058E218" w:rsidR="00C82DE6" w:rsidRPr="00C82DE6" w:rsidRDefault="00C82DE6" w:rsidP="00C551F1">
      <w:pPr>
        <w:pStyle w:val="ListParagraph"/>
        <w:numPr>
          <w:ilvl w:val="0"/>
          <w:numId w:val="4"/>
        </w:numPr>
        <w:rPr>
          <w:rFonts w:ascii="Arial" w:hAnsi="Arial" w:cs="Arial"/>
          <w:b/>
          <w:bCs/>
          <w:i/>
          <w:sz w:val="24"/>
          <w:szCs w:val="24"/>
        </w:rPr>
      </w:pPr>
      <w:r w:rsidRPr="00C82DE6">
        <w:rPr>
          <w:rFonts w:ascii="Arial" w:hAnsi="Arial" w:cs="Arial"/>
          <w:iCs/>
          <w:sz w:val="24"/>
          <w:szCs w:val="24"/>
        </w:rPr>
        <w:t>The right of family</w:t>
      </w:r>
      <w:r w:rsidR="004417D3">
        <w:rPr>
          <w:rFonts w:ascii="Arial" w:hAnsi="Arial" w:cs="Arial"/>
          <w:iCs/>
          <w:sz w:val="24"/>
          <w:szCs w:val="24"/>
        </w:rPr>
        <w:t xml:space="preserve"> to protection by society</w:t>
      </w:r>
    </w:p>
    <w:p w14:paraId="12FA17A9" w14:textId="77777777" w:rsidR="00C82DE6" w:rsidRDefault="00C82DE6" w:rsidP="00C82DE6">
      <w:pPr>
        <w:rPr>
          <w:rFonts w:ascii="Arial" w:hAnsi="Arial" w:cs="Arial"/>
          <w:b/>
          <w:bCs/>
          <w:i/>
          <w:sz w:val="24"/>
          <w:szCs w:val="24"/>
        </w:rPr>
      </w:pPr>
    </w:p>
    <w:p w14:paraId="56D5AAAF" w14:textId="7639658F" w:rsidR="00BC3EF0" w:rsidRPr="00C82DE6" w:rsidRDefault="00BC3EF0" w:rsidP="00C82DE6">
      <w:pPr>
        <w:rPr>
          <w:rFonts w:ascii="Arial" w:hAnsi="Arial" w:cs="Arial"/>
          <w:b/>
          <w:bCs/>
          <w:i/>
          <w:sz w:val="24"/>
          <w:szCs w:val="24"/>
        </w:rPr>
      </w:pPr>
      <w:r w:rsidRPr="00C82DE6">
        <w:rPr>
          <w:rFonts w:ascii="Arial" w:hAnsi="Arial" w:cs="Arial"/>
          <w:b/>
          <w:bCs/>
          <w:i/>
          <w:sz w:val="24"/>
          <w:szCs w:val="24"/>
        </w:rPr>
        <w:lastRenderedPageBreak/>
        <w:t>Rights Promoted</w:t>
      </w:r>
    </w:p>
    <w:p w14:paraId="18B51CB9" w14:textId="0AB69469" w:rsidR="00BC3EF0" w:rsidRPr="008F5B0E" w:rsidRDefault="008F5B0E" w:rsidP="00C551F1">
      <w:pPr>
        <w:pStyle w:val="ListParagraph"/>
        <w:numPr>
          <w:ilvl w:val="0"/>
          <w:numId w:val="5"/>
        </w:numPr>
        <w:rPr>
          <w:rFonts w:ascii="Arial" w:hAnsi="Arial" w:cs="Arial"/>
          <w:i/>
          <w:sz w:val="24"/>
          <w:szCs w:val="24"/>
        </w:rPr>
      </w:pPr>
      <w:r w:rsidRPr="008F5B0E">
        <w:rPr>
          <w:rFonts w:ascii="Arial" w:hAnsi="Arial" w:cs="Arial"/>
          <w:iCs/>
          <w:sz w:val="24"/>
          <w:szCs w:val="24"/>
        </w:rPr>
        <w:t>The right of a child to protection without distinction or discrimination of any kind</w:t>
      </w:r>
    </w:p>
    <w:p w14:paraId="1968454E" w14:textId="53C48C12" w:rsidR="008F5B0E" w:rsidRPr="008F5B0E" w:rsidRDefault="008F5B0E" w:rsidP="00C551F1">
      <w:pPr>
        <w:pStyle w:val="ListParagraph"/>
        <w:numPr>
          <w:ilvl w:val="0"/>
          <w:numId w:val="5"/>
        </w:numPr>
        <w:rPr>
          <w:rFonts w:ascii="Arial" w:hAnsi="Arial" w:cs="Arial"/>
          <w:i/>
          <w:sz w:val="24"/>
          <w:szCs w:val="24"/>
        </w:rPr>
      </w:pPr>
      <w:r w:rsidRPr="008F5B0E">
        <w:rPr>
          <w:rFonts w:ascii="Arial" w:hAnsi="Arial" w:cs="Arial"/>
          <w:iCs/>
          <w:sz w:val="24"/>
          <w:szCs w:val="24"/>
        </w:rPr>
        <w:t>The right to privacy of trans</w:t>
      </w:r>
      <w:r w:rsidR="00B93802">
        <w:rPr>
          <w:rFonts w:ascii="Arial" w:hAnsi="Arial" w:cs="Arial"/>
          <w:iCs/>
          <w:sz w:val="24"/>
          <w:szCs w:val="24"/>
        </w:rPr>
        <w:t>gender</w:t>
      </w:r>
      <w:r w:rsidRPr="008F5B0E">
        <w:rPr>
          <w:rFonts w:ascii="Arial" w:hAnsi="Arial" w:cs="Arial"/>
          <w:iCs/>
          <w:sz w:val="24"/>
          <w:szCs w:val="24"/>
        </w:rPr>
        <w:t>, intersex or gender diverse people</w:t>
      </w:r>
    </w:p>
    <w:p w14:paraId="65C1D7CD" w14:textId="1FA0E999" w:rsidR="008F5B0E" w:rsidRPr="008F5B0E" w:rsidRDefault="008F5B0E" w:rsidP="00C551F1">
      <w:pPr>
        <w:pStyle w:val="ListParagraph"/>
        <w:numPr>
          <w:ilvl w:val="0"/>
          <w:numId w:val="5"/>
        </w:numPr>
        <w:rPr>
          <w:rFonts w:ascii="Arial" w:hAnsi="Arial" w:cs="Arial"/>
          <w:i/>
          <w:sz w:val="24"/>
          <w:szCs w:val="24"/>
        </w:rPr>
      </w:pPr>
      <w:r w:rsidRPr="008F5B0E">
        <w:rPr>
          <w:rFonts w:ascii="Arial" w:hAnsi="Arial" w:cs="Arial"/>
          <w:iCs/>
          <w:sz w:val="24"/>
          <w:szCs w:val="24"/>
        </w:rPr>
        <w:t>The right to privacy of adopted people</w:t>
      </w:r>
    </w:p>
    <w:p w14:paraId="7B2E43BB" w14:textId="57205E1D" w:rsidR="008F5B0E" w:rsidRPr="008F5B0E" w:rsidRDefault="008F5B0E" w:rsidP="00C551F1">
      <w:pPr>
        <w:pStyle w:val="ListParagraph"/>
        <w:numPr>
          <w:ilvl w:val="0"/>
          <w:numId w:val="5"/>
        </w:numPr>
        <w:rPr>
          <w:rFonts w:ascii="Arial" w:hAnsi="Arial" w:cs="Arial"/>
          <w:i/>
          <w:sz w:val="24"/>
          <w:szCs w:val="24"/>
        </w:rPr>
      </w:pPr>
      <w:r w:rsidRPr="008F5B0E">
        <w:rPr>
          <w:rFonts w:ascii="Arial" w:hAnsi="Arial" w:cs="Arial"/>
          <w:iCs/>
          <w:sz w:val="24"/>
          <w:szCs w:val="24"/>
        </w:rPr>
        <w:t>The right of trans</w:t>
      </w:r>
      <w:r w:rsidR="00B93802">
        <w:rPr>
          <w:rFonts w:ascii="Arial" w:hAnsi="Arial" w:cs="Arial"/>
          <w:iCs/>
          <w:sz w:val="24"/>
          <w:szCs w:val="24"/>
        </w:rPr>
        <w:t>gender</w:t>
      </w:r>
      <w:r w:rsidRPr="008F5B0E">
        <w:rPr>
          <w:rFonts w:ascii="Arial" w:hAnsi="Arial" w:cs="Arial"/>
          <w:iCs/>
          <w:sz w:val="24"/>
          <w:szCs w:val="24"/>
        </w:rPr>
        <w:t>, intersex or gender diverse people to the equal protection of the law without discrimination</w:t>
      </w:r>
    </w:p>
    <w:p w14:paraId="416318B8" w14:textId="3E11925B" w:rsidR="008F5B0E" w:rsidRPr="008F5B0E" w:rsidRDefault="008F5B0E" w:rsidP="00C551F1">
      <w:pPr>
        <w:pStyle w:val="ListParagraph"/>
        <w:numPr>
          <w:ilvl w:val="0"/>
          <w:numId w:val="5"/>
        </w:numPr>
        <w:rPr>
          <w:rFonts w:ascii="Arial" w:hAnsi="Arial" w:cs="Arial"/>
          <w:i/>
          <w:sz w:val="24"/>
          <w:szCs w:val="24"/>
        </w:rPr>
      </w:pPr>
      <w:r w:rsidRPr="008F5B0E">
        <w:rPr>
          <w:rFonts w:ascii="Arial" w:hAnsi="Arial" w:cs="Arial"/>
          <w:iCs/>
          <w:sz w:val="24"/>
          <w:szCs w:val="24"/>
        </w:rPr>
        <w:t>The right to life of trans</w:t>
      </w:r>
      <w:r w:rsidR="00B93802">
        <w:rPr>
          <w:rFonts w:ascii="Arial" w:hAnsi="Arial" w:cs="Arial"/>
          <w:iCs/>
          <w:sz w:val="24"/>
          <w:szCs w:val="24"/>
        </w:rPr>
        <w:t>gender</w:t>
      </w:r>
      <w:r w:rsidRPr="008F5B0E">
        <w:rPr>
          <w:rFonts w:ascii="Arial" w:hAnsi="Arial" w:cs="Arial"/>
          <w:iCs/>
          <w:sz w:val="24"/>
          <w:szCs w:val="24"/>
        </w:rPr>
        <w:t>, intersex or gender diverse people</w:t>
      </w:r>
    </w:p>
    <w:p w14:paraId="5F69DE88" w14:textId="055E1D6D" w:rsidR="008F5B0E" w:rsidRPr="008F5B0E" w:rsidRDefault="008F5B0E" w:rsidP="00C551F1">
      <w:pPr>
        <w:pStyle w:val="ListParagraph"/>
        <w:numPr>
          <w:ilvl w:val="0"/>
          <w:numId w:val="5"/>
        </w:numPr>
        <w:rPr>
          <w:rFonts w:ascii="Arial" w:hAnsi="Arial" w:cs="Arial"/>
          <w:i/>
          <w:sz w:val="24"/>
          <w:szCs w:val="24"/>
        </w:rPr>
      </w:pPr>
      <w:r w:rsidRPr="008F5B0E">
        <w:rPr>
          <w:rFonts w:ascii="Arial" w:hAnsi="Arial" w:cs="Arial"/>
          <w:iCs/>
          <w:sz w:val="24"/>
          <w:szCs w:val="24"/>
        </w:rPr>
        <w:t>The right of adopted people’s family to protection by society</w:t>
      </w:r>
    </w:p>
    <w:p w14:paraId="069B948D" w14:textId="77777777" w:rsidR="008F5B0E" w:rsidRPr="008F5B0E" w:rsidRDefault="008F5B0E" w:rsidP="008F5B0E">
      <w:pPr>
        <w:pStyle w:val="ListParagraph"/>
        <w:rPr>
          <w:rFonts w:ascii="Arial" w:hAnsi="Arial" w:cs="Arial"/>
          <w:i/>
          <w:color w:val="FF0000"/>
          <w:sz w:val="24"/>
          <w:szCs w:val="24"/>
        </w:rPr>
      </w:pPr>
    </w:p>
    <w:p w14:paraId="265D5486" w14:textId="77777777" w:rsidR="00BC3EF0" w:rsidRPr="00BC3EF0" w:rsidRDefault="00BC3EF0" w:rsidP="00414921">
      <w:pPr>
        <w:rPr>
          <w:rFonts w:ascii="Arial" w:hAnsi="Arial" w:cs="Arial"/>
          <w:b/>
          <w:bCs/>
          <w:i/>
          <w:sz w:val="24"/>
          <w:szCs w:val="24"/>
        </w:rPr>
      </w:pPr>
      <w:r w:rsidRPr="00BC3EF0">
        <w:rPr>
          <w:rFonts w:ascii="Arial" w:hAnsi="Arial" w:cs="Arial"/>
          <w:b/>
          <w:bCs/>
          <w:i/>
          <w:sz w:val="24"/>
          <w:szCs w:val="24"/>
        </w:rPr>
        <w:t>Rights Limited</w:t>
      </w:r>
    </w:p>
    <w:p w14:paraId="7C984985" w14:textId="395DE941" w:rsidR="003B3A43" w:rsidRDefault="003E55C8" w:rsidP="00414921">
      <w:pPr>
        <w:rPr>
          <w:rFonts w:ascii="Arial" w:hAnsi="Arial" w:cs="Arial"/>
          <w:iCs/>
          <w:sz w:val="24"/>
          <w:szCs w:val="24"/>
        </w:rPr>
      </w:pPr>
      <w:r>
        <w:rPr>
          <w:rFonts w:ascii="Arial" w:hAnsi="Arial" w:cs="Arial"/>
          <w:iCs/>
          <w:sz w:val="24"/>
          <w:szCs w:val="24"/>
        </w:rPr>
        <w:t>Allowing</w:t>
      </w:r>
      <w:r w:rsidR="008F5B0E">
        <w:rPr>
          <w:rFonts w:ascii="Arial" w:hAnsi="Arial" w:cs="Arial"/>
          <w:iCs/>
          <w:sz w:val="24"/>
          <w:szCs w:val="24"/>
        </w:rPr>
        <w:t xml:space="preserve"> </w:t>
      </w:r>
      <w:r w:rsidR="00760489">
        <w:rPr>
          <w:rFonts w:ascii="Arial" w:hAnsi="Arial" w:cs="Arial"/>
          <w:iCs/>
          <w:sz w:val="24"/>
          <w:szCs w:val="24"/>
        </w:rPr>
        <w:t>trans</w:t>
      </w:r>
      <w:r w:rsidR="00B93802">
        <w:rPr>
          <w:rFonts w:ascii="Arial" w:hAnsi="Arial" w:cs="Arial"/>
          <w:iCs/>
          <w:sz w:val="24"/>
          <w:szCs w:val="24"/>
        </w:rPr>
        <w:t>gender</w:t>
      </w:r>
      <w:r w:rsidR="008F5B0E">
        <w:rPr>
          <w:rFonts w:ascii="Arial" w:hAnsi="Arial" w:cs="Arial"/>
          <w:iCs/>
          <w:sz w:val="24"/>
          <w:szCs w:val="24"/>
        </w:rPr>
        <w:t xml:space="preserve">, intersex or gender diverse young people to independently change their birth certificate details, whether or not by obtaining ACAT leave, </w:t>
      </w:r>
      <w:r w:rsidR="00B93802">
        <w:rPr>
          <w:rFonts w:ascii="Arial" w:hAnsi="Arial" w:cs="Arial"/>
          <w:iCs/>
          <w:sz w:val="24"/>
          <w:szCs w:val="24"/>
        </w:rPr>
        <w:t>engages the right of families to be protected</w:t>
      </w:r>
      <w:r w:rsidR="008F5B0E">
        <w:rPr>
          <w:rFonts w:ascii="Arial" w:hAnsi="Arial" w:cs="Arial"/>
          <w:iCs/>
          <w:sz w:val="24"/>
          <w:szCs w:val="24"/>
        </w:rPr>
        <w:t xml:space="preserve"> because it affects the </w:t>
      </w:r>
      <w:r w:rsidR="00954489">
        <w:rPr>
          <w:rFonts w:ascii="Arial" w:hAnsi="Arial" w:cs="Arial"/>
          <w:iCs/>
          <w:sz w:val="24"/>
          <w:szCs w:val="24"/>
        </w:rPr>
        <w:t>discharge</w:t>
      </w:r>
      <w:r w:rsidR="008F5B0E">
        <w:rPr>
          <w:rFonts w:ascii="Arial" w:hAnsi="Arial" w:cs="Arial"/>
          <w:iCs/>
          <w:sz w:val="24"/>
          <w:szCs w:val="24"/>
        </w:rPr>
        <w:t xml:space="preserve"> of parental responsibility by a parent or guardian of the young person.</w:t>
      </w:r>
    </w:p>
    <w:p w14:paraId="655EC90D" w14:textId="384A3819" w:rsidR="002D77DF" w:rsidRDefault="00B02DCF" w:rsidP="00414921">
      <w:pPr>
        <w:rPr>
          <w:rFonts w:ascii="Arial" w:hAnsi="Arial" w:cs="Arial"/>
          <w:iCs/>
          <w:sz w:val="24"/>
          <w:szCs w:val="24"/>
        </w:rPr>
      </w:pPr>
      <w:r>
        <w:rPr>
          <w:rFonts w:ascii="Arial" w:hAnsi="Arial" w:cs="Arial"/>
          <w:iCs/>
          <w:sz w:val="24"/>
          <w:szCs w:val="24"/>
        </w:rPr>
        <w:t xml:space="preserve">The Bill </w:t>
      </w:r>
      <w:r w:rsidR="003E55C8">
        <w:rPr>
          <w:rFonts w:ascii="Arial" w:hAnsi="Arial" w:cs="Arial"/>
          <w:iCs/>
          <w:sz w:val="24"/>
          <w:szCs w:val="24"/>
        </w:rPr>
        <w:t xml:space="preserve">also </w:t>
      </w:r>
      <w:r>
        <w:rPr>
          <w:rFonts w:ascii="Arial" w:hAnsi="Arial" w:cs="Arial"/>
          <w:iCs/>
          <w:sz w:val="24"/>
          <w:szCs w:val="24"/>
        </w:rPr>
        <w:t>allows young people to use the additional pathways to change their given names or registered sex only to better reflect their gender identity. Thus, it potentially limits equality rights for young people who wish to change their given names or registered sex for other reasons.</w:t>
      </w:r>
    </w:p>
    <w:p w14:paraId="441FDCBE" w14:textId="0008A7A6" w:rsidR="00B02DCF" w:rsidRDefault="003E55C8" w:rsidP="00414921">
      <w:pPr>
        <w:rPr>
          <w:rFonts w:ascii="Arial" w:hAnsi="Arial" w:cs="Arial"/>
          <w:iCs/>
          <w:sz w:val="24"/>
          <w:szCs w:val="24"/>
        </w:rPr>
      </w:pPr>
      <w:r>
        <w:rPr>
          <w:rFonts w:ascii="Arial" w:hAnsi="Arial" w:cs="Arial"/>
          <w:iCs/>
          <w:sz w:val="24"/>
          <w:szCs w:val="24"/>
        </w:rPr>
        <w:t>In addition</w:t>
      </w:r>
      <w:r w:rsidR="00B02DCF">
        <w:rPr>
          <w:rFonts w:ascii="Arial" w:hAnsi="Arial" w:cs="Arial"/>
          <w:iCs/>
          <w:sz w:val="24"/>
          <w:szCs w:val="24"/>
        </w:rPr>
        <w:t xml:space="preserve">, the eligibility requirements for </w:t>
      </w:r>
      <w:r>
        <w:rPr>
          <w:rFonts w:ascii="Arial" w:hAnsi="Arial" w:cs="Arial"/>
          <w:iCs/>
          <w:sz w:val="24"/>
          <w:szCs w:val="24"/>
        </w:rPr>
        <w:t>accessing the additional pathways are different for young people in different age groups. This may be argued as limiting the right to equality and non-discrimination.</w:t>
      </w:r>
    </w:p>
    <w:p w14:paraId="15F1AD81" w14:textId="0F268B6B" w:rsidR="001E7F56" w:rsidRPr="008F5B0E" w:rsidRDefault="001E7F56" w:rsidP="00414921">
      <w:pPr>
        <w:rPr>
          <w:rFonts w:ascii="Arial" w:hAnsi="Arial" w:cs="Arial"/>
          <w:iCs/>
          <w:sz w:val="24"/>
          <w:szCs w:val="24"/>
        </w:rPr>
      </w:pPr>
      <w:r>
        <w:rPr>
          <w:rFonts w:ascii="Arial" w:hAnsi="Arial" w:cs="Arial"/>
          <w:iCs/>
          <w:sz w:val="24"/>
          <w:szCs w:val="24"/>
        </w:rPr>
        <w:t xml:space="preserve">All hearings relating to the application for the granting of leave by ACAT are to be held in private. This </w:t>
      </w:r>
      <w:r w:rsidR="00B93802">
        <w:rPr>
          <w:rFonts w:ascii="Arial" w:hAnsi="Arial" w:cs="Arial"/>
          <w:iCs/>
          <w:sz w:val="24"/>
          <w:szCs w:val="24"/>
        </w:rPr>
        <w:t>engages</w:t>
      </w:r>
      <w:r>
        <w:rPr>
          <w:rFonts w:ascii="Arial" w:hAnsi="Arial" w:cs="Arial"/>
          <w:iCs/>
          <w:sz w:val="24"/>
          <w:szCs w:val="24"/>
        </w:rPr>
        <w:t xml:space="preserve"> the right to a fair </w:t>
      </w:r>
      <w:r w:rsidR="00AB669D">
        <w:rPr>
          <w:rFonts w:ascii="Arial" w:hAnsi="Arial" w:cs="Arial"/>
          <w:iCs/>
          <w:sz w:val="24"/>
          <w:szCs w:val="24"/>
        </w:rPr>
        <w:t>hearing</w:t>
      </w:r>
      <w:r>
        <w:rPr>
          <w:rFonts w:ascii="Arial" w:hAnsi="Arial" w:cs="Arial"/>
          <w:iCs/>
          <w:sz w:val="24"/>
          <w:szCs w:val="24"/>
        </w:rPr>
        <w:t>.</w:t>
      </w:r>
    </w:p>
    <w:p w14:paraId="05BFF737" w14:textId="6856C85F" w:rsidR="00376166" w:rsidRPr="00414921" w:rsidRDefault="007C565D" w:rsidP="00C551F1">
      <w:pPr>
        <w:pStyle w:val="ListParagraph"/>
        <w:numPr>
          <w:ilvl w:val="0"/>
          <w:numId w:val="3"/>
        </w:numPr>
        <w:rPr>
          <w:rFonts w:ascii="Arial" w:hAnsi="Arial" w:cs="Arial"/>
          <w:b/>
          <w:bCs/>
          <w:i/>
          <w:sz w:val="24"/>
          <w:szCs w:val="24"/>
        </w:rPr>
      </w:pPr>
      <w:r w:rsidRPr="00414921">
        <w:rPr>
          <w:rFonts w:ascii="Arial" w:hAnsi="Arial" w:cs="Arial"/>
          <w:b/>
          <w:bCs/>
          <w:i/>
          <w:sz w:val="24"/>
          <w:szCs w:val="24"/>
        </w:rPr>
        <w:t>Nature of the right and the limitation (s28(a) and</w:t>
      </w:r>
      <w:r w:rsidR="00414921">
        <w:rPr>
          <w:rFonts w:ascii="Arial" w:hAnsi="Arial" w:cs="Arial"/>
          <w:b/>
          <w:bCs/>
          <w:i/>
          <w:sz w:val="24"/>
          <w:szCs w:val="24"/>
        </w:rPr>
        <w:t xml:space="preserve"> </w:t>
      </w:r>
      <w:r w:rsidRPr="00414921">
        <w:rPr>
          <w:rFonts w:ascii="Arial" w:hAnsi="Arial" w:cs="Arial"/>
          <w:b/>
          <w:bCs/>
          <w:i/>
          <w:sz w:val="24"/>
          <w:szCs w:val="24"/>
        </w:rPr>
        <w:t>(c))</w:t>
      </w:r>
    </w:p>
    <w:p w14:paraId="4E59EDBA" w14:textId="77777777" w:rsidR="007C565D" w:rsidRDefault="007C565D" w:rsidP="00414921">
      <w:pPr>
        <w:pStyle w:val="ListParagraph"/>
        <w:ind w:left="360"/>
        <w:rPr>
          <w:rFonts w:ascii="Arial" w:hAnsi="Arial" w:cs="Arial"/>
          <w:i/>
          <w:color w:val="FF0000"/>
          <w:sz w:val="24"/>
          <w:szCs w:val="24"/>
        </w:rPr>
      </w:pPr>
    </w:p>
    <w:p w14:paraId="23A4CE47" w14:textId="1AA1199B" w:rsidR="00023B23" w:rsidRDefault="004417D3" w:rsidP="00376166">
      <w:pPr>
        <w:pStyle w:val="ListParagraph"/>
        <w:ind w:left="360"/>
        <w:rPr>
          <w:rFonts w:ascii="Arial" w:hAnsi="Arial" w:cs="Arial"/>
          <w:iCs/>
          <w:sz w:val="24"/>
          <w:szCs w:val="24"/>
        </w:rPr>
      </w:pPr>
      <w:r>
        <w:rPr>
          <w:rFonts w:ascii="Arial" w:hAnsi="Arial" w:cs="Arial"/>
          <w:iCs/>
          <w:sz w:val="24"/>
          <w:szCs w:val="24"/>
        </w:rPr>
        <w:t xml:space="preserve">Section 11(1) of the </w:t>
      </w:r>
      <w:r>
        <w:rPr>
          <w:rFonts w:ascii="Arial" w:hAnsi="Arial" w:cs="Arial"/>
          <w:i/>
          <w:sz w:val="24"/>
          <w:szCs w:val="24"/>
        </w:rPr>
        <w:t>Human Rights Act 2004</w:t>
      </w:r>
      <w:r>
        <w:rPr>
          <w:rFonts w:ascii="Arial" w:hAnsi="Arial" w:cs="Arial"/>
          <w:iCs/>
          <w:sz w:val="24"/>
          <w:szCs w:val="24"/>
        </w:rPr>
        <w:t xml:space="preserve"> (the HRA) provides that the family is the natural and basic group unit of society and is entitled to be protected by society.</w:t>
      </w:r>
      <w:r w:rsidRPr="004417D3">
        <w:rPr>
          <w:rFonts w:ascii="Arial" w:hAnsi="Arial" w:cs="Arial"/>
          <w:iCs/>
          <w:sz w:val="24"/>
          <w:szCs w:val="24"/>
        </w:rPr>
        <w:t xml:space="preserve"> </w:t>
      </w:r>
      <w:r>
        <w:rPr>
          <w:rFonts w:ascii="Arial" w:hAnsi="Arial" w:cs="Arial"/>
          <w:iCs/>
          <w:sz w:val="24"/>
          <w:szCs w:val="24"/>
        </w:rPr>
        <w:t xml:space="preserve">Section 12(a) of the HRA provides that a family must not be interfered with unlawfully or arbitrarily. </w:t>
      </w:r>
      <w:r w:rsidR="00520EAD">
        <w:rPr>
          <w:rFonts w:ascii="Arial" w:hAnsi="Arial" w:cs="Arial"/>
          <w:iCs/>
          <w:sz w:val="24"/>
          <w:szCs w:val="24"/>
        </w:rPr>
        <w:t>These two rights are closely related to each other and are engaged when a policy affects parenting arrangements for children.</w:t>
      </w:r>
    </w:p>
    <w:p w14:paraId="316004A9" w14:textId="4B9F8775" w:rsidR="00520EAD" w:rsidRDefault="00520EAD" w:rsidP="00376166">
      <w:pPr>
        <w:pStyle w:val="ListParagraph"/>
        <w:ind w:left="360"/>
        <w:rPr>
          <w:rFonts w:ascii="Arial" w:hAnsi="Arial" w:cs="Arial"/>
          <w:iCs/>
          <w:sz w:val="24"/>
          <w:szCs w:val="24"/>
        </w:rPr>
      </w:pPr>
    </w:p>
    <w:p w14:paraId="421C78F5" w14:textId="3632FA79" w:rsidR="00520EAD" w:rsidRDefault="00520EAD" w:rsidP="00376166">
      <w:pPr>
        <w:pStyle w:val="ListParagraph"/>
        <w:ind w:left="360"/>
        <w:rPr>
          <w:rFonts w:ascii="Arial" w:hAnsi="Arial" w:cs="Arial"/>
          <w:iCs/>
          <w:sz w:val="24"/>
          <w:szCs w:val="24"/>
        </w:rPr>
      </w:pPr>
      <w:r>
        <w:rPr>
          <w:rFonts w:ascii="Arial" w:hAnsi="Arial" w:cs="Arial"/>
          <w:iCs/>
          <w:sz w:val="24"/>
          <w:szCs w:val="24"/>
        </w:rPr>
        <w:t xml:space="preserve">The Bill </w:t>
      </w:r>
      <w:r w:rsidR="00954489">
        <w:rPr>
          <w:rFonts w:ascii="Arial" w:hAnsi="Arial" w:cs="Arial"/>
          <w:iCs/>
          <w:sz w:val="24"/>
          <w:szCs w:val="24"/>
        </w:rPr>
        <w:t>has flow-on effects</w:t>
      </w:r>
      <w:r>
        <w:rPr>
          <w:rFonts w:ascii="Arial" w:hAnsi="Arial" w:cs="Arial"/>
          <w:iCs/>
          <w:sz w:val="24"/>
          <w:szCs w:val="24"/>
        </w:rPr>
        <w:t xml:space="preserve"> </w:t>
      </w:r>
      <w:r w:rsidR="00954489">
        <w:rPr>
          <w:rFonts w:ascii="Arial" w:hAnsi="Arial" w:cs="Arial"/>
          <w:iCs/>
          <w:sz w:val="24"/>
          <w:szCs w:val="24"/>
        </w:rPr>
        <w:t>on</w:t>
      </w:r>
      <w:r>
        <w:rPr>
          <w:rFonts w:ascii="Arial" w:hAnsi="Arial" w:cs="Arial"/>
          <w:iCs/>
          <w:sz w:val="24"/>
          <w:szCs w:val="24"/>
        </w:rPr>
        <w:t xml:space="preserve"> the domain of parental responsibility as generally understood by the community. The concept of parental responsibility is a recognition that ordinarily a parent is in the best position to act in the best interests of the child. The Bill allows a child, under certain circumstances, to make independent decisions with minimal or no parental involvement, thereby limiting the </w:t>
      </w:r>
      <w:r w:rsidR="00954489">
        <w:rPr>
          <w:rFonts w:ascii="Arial" w:hAnsi="Arial" w:cs="Arial"/>
          <w:iCs/>
          <w:sz w:val="24"/>
          <w:szCs w:val="24"/>
        </w:rPr>
        <w:t>discharge</w:t>
      </w:r>
      <w:r>
        <w:rPr>
          <w:rFonts w:ascii="Arial" w:hAnsi="Arial" w:cs="Arial"/>
          <w:iCs/>
          <w:sz w:val="24"/>
          <w:szCs w:val="24"/>
        </w:rPr>
        <w:t xml:space="preserve"> of parental responsibility.</w:t>
      </w:r>
    </w:p>
    <w:p w14:paraId="46FEE880" w14:textId="3C2A5C67" w:rsidR="00520EAD" w:rsidRDefault="00520EAD" w:rsidP="00376166">
      <w:pPr>
        <w:pStyle w:val="ListParagraph"/>
        <w:ind w:left="360"/>
        <w:rPr>
          <w:rFonts w:ascii="Arial" w:hAnsi="Arial" w:cs="Arial"/>
          <w:iCs/>
          <w:sz w:val="24"/>
          <w:szCs w:val="24"/>
        </w:rPr>
      </w:pPr>
    </w:p>
    <w:p w14:paraId="4027B675" w14:textId="54BF4563" w:rsidR="00520EAD" w:rsidRDefault="00520EAD" w:rsidP="00376166">
      <w:pPr>
        <w:pStyle w:val="ListParagraph"/>
        <w:ind w:left="360"/>
        <w:rPr>
          <w:rFonts w:ascii="Arial" w:hAnsi="Arial" w:cs="Arial"/>
          <w:iCs/>
          <w:sz w:val="24"/>
          <w:szCs w:val="24"/>
        </w:rPr>
      </w:pPr>
      <w:r>
        <w:rPr>
          <w:rFonts w:ascii="Arial" w:hAnsi="Arial" w:cs="Arial"/>
          <w:iCs/>
          <w:sz w:val="24"/>
          <w:szCs w:val="24"/>
        </w:rPr>
        <w:t xml:space="preserve">Section 8(3) of the HRA </w:t>
      </w:r>
      <w:r w:rsidR="00B93802">
        <w:rPr>
          <w:rFonts w:ascii="Arial" w:hAnsi="Arial" w:cs="Arial"/>
          <w:iCs/>
          <w:sz w:val="24"/>
          <w:szCs w:val="24"/>
        </w:rPr>
        <w:t xml:space="preserve">provides </w:t>
      </w:r>
      <w:r>
        <w:rPr>
          <w:rFonts w:ascii="Arial" w:hAnsi="Arial" w:cs="Arial"/>
          <w:iCs/>
          <w:sz w:val="24"/>
          <w:szCs w:val="24"/>
        </w:rPr>
        <w:t xml:space="preserve">that every individual is equal before the law and is entitled to the equal protection of the law without discrimination. </w:t>
      </w:r>
      <w:r w:rsidR="00B9489F">
        <w:rPr>
          <w:rFonts w:ascii="Arial" w:hAnsi="Arial" w:cs="Arial"/>
          <w:iCs/>
          <w:sz w:val="24"/>
          <w:szCs w:val="24"/>
        </w:rPr>
        <w:t>It prohibits any distinction, exclusion, restriction or preference based on personal attributes like race, colour, sex, language, religion, national or social origin, property of birth.</w:t>
      </w:r>
    </w:p>
    <w:p w14:paraId="084DD7B5" w14:textId="2D58E9F6" w:rsidR="00B9489F" w:rsidRDefault="00B9489F" w:rsidP="00376166">
      <w:pPr>
        <w:pStyle w:val="ListParagraph"/>
        <w:ind w:left="360"/>
        <w:rPr>
          <w:rFonts w:ascii="Arial" w:hAnsi="Arial" w:cs="Arial"/>
          <w:iCs/>
          <w:sz w:val="24"/>
          <w:szCs w:val="24"/>
        </w:rPr>
      </w:pPr>
    </w:p>
    <w:p w14:paraId="4714467A" w14:textId="48D5C5AD" w:rsidR="00B9489F" w:rsidRDefault="00B9489F" w:rsidP="00376166">
      <w:pPr>
        <w:pStyle w:val="ListParagraph"/>
        <w:ind w:left="360"/>
        <w:rPr>
          <w:rFonts w:ascii="Arial" w:hAnsi="Arial" w:cs="Arial"/>
          <w:iCs/>
          <w:sz w:val="24"/>
          <w:szCs w:val="24"/>
        </w:rPr>
      </w:pPr>
      <w:r>
        <w:rPr>
          <w:rFonts w:ascii="Arial" w:hAnsi="Arial" w:cs="Arial"/>
          <w:iCs/>
          <w:sz w:val="24"/>
          <w:szCs w:val="24"/>
        </w:rPr>
        <w:lastRenderedPageBreak/>
        <w:t xml:space="preserve">However, the principle of equality sometimes requires the Government to take </w:t>
      </w:r>
      <w:r w:rsidR="00B93802">
        <w:rPr>
          <w:rFonts w:ascii="Arial" w:hAnsi="Arial" w:cs="Arial"/>
          <w:iCs/>
          <w:sz w:val="24"/>
          <w:szCs w:val="24"/>
        </w:rPr>
        <w:t xml:space="preserve">positive </w:t>
      </w:r>
      <w:r>
        <w:rPr>
          <w:rFonts w:ascii="Arial" w:hAnsi="Arial" w:cs="Arial"/>
          <w:iCs/>
          <w:sz w:val="24"/>
          <w:szCs w:val="24"/>
        </w:rPr>
        <w:t>action in order to diminish or eliminate conditions which cause or help to perpetuate discrimination.</w:t>
      </w:r>
      <w:r>
        <w:rPr>
          <w:rStyle w:val="FootnoteReference"/>
          <w:rFonts w:ascii="Arial" w:hAnsi="Arial"/>
          <w:iCs/>
          <w:sz w:val="24"/>
          <w:szCs w:val="24"/>
        </w:rPr>
        <w:footnoteReference w:id="2"/>
      </w:r>
      <w:r>
        <w:rPr>
          <w:rFonts w:ascii="Arial" w:hAnsi="Arial" w:cs="Arial"/>
          <w:iCs/>
          <w:sz w:val="24"/>
          <w:szCs w:val="24"/>
        </w:rPr>
        <w:t xml:space="preserve"> Further, </w:t>
      </w:r>
      <w:r w:rsidR="00E93E3D">
        <w:rPr>
          <w:rFonts w:ascii="Arial" w:hAnsi="Arial" w:cs="Arial"/>
          <w:iCs/>
          <w:sz w:val="24"/>
          <w:szCs w:val="24"/>
        </w:rPr>
        <w:t>a</w:t>
      </w:r>
      <w:r>
        <w:rPr>
          <w:rFonts w:ascii="Arial" w:hAnsi="Arial" w:cs="Arial"/>
          <w:iCs/>
          <w:sz w:val="24"/>
          <w:szCs w:val="24"/>
        </w:rPr>
        <w:t xml:space="preserve"> differenti</w:t>
      </w:r>
      <w:r w:rsidR="00994494">
        <w:rPr>
          <w:rFonts w:ascii="Arial" w:hAnsi="Arial" w:cs="Arial"/>
          <w:iCs/>
          <w:sz w:val="24"/>
          <w:szCs w:val="24"/>
        </w:rPr>
        <w:t>ati</w:t>
      </w:r>
      <w:r>
        <w:rPr>
          <w:rFonts w:ascii="Arial" w:hAnsi="Arial" w:cs="Arial"/>
          <w:iCs/>
          <w:sz w:val="24"/>
          <w:szCs w:val="24"/>
        </w:rPr>
        <w:t xml:space="preserve">on of treatment will </w:t>
      </w:r>
      <w:r w:rsidR="00E93E3D">
        <w:rPr>
          <w:rFonts w:ascii="Arial" w:hAnsi="Arial" w:cs="Arial"/>
          <w:iCs/>
          <w:sz w:val="24"/>
          <w:szCs w:val="24"/>
        </w:rPr>
        <w:t xml:space="preserve">not </w:t>
      </w:r>
      <w:r>
        <w:rPr>
          <w:rFonts w:ascii="Arial" w:hAnsi="Arial" w:cs="Arial"/>
          <w:iCs/>
          <w:sz w:val="24"/>
          <w:szCs w:val="24"/>
        </w:rPr>
        <w:t>constitute discrimination, if the criteria for such differentiation are reasonable and objective</w:t>
      </w:r>
      <w:r w:rsidR="00954489">
        <w:rPr>
          <w:rFonts w:ascii="Arial" w:hAnsi="Arial" w:cs="Arial"/>
          <w:iCs/>
          <w:sz w:val="24"/>
          <w:szCs w:val="24"/>
        </w:rPr>
        <w:t xml:space="preserve">, </w:t>
      </w:r>
      <w:r>
        <w:rPr>
          <w:rFonts w:ascii="Arial" w:hAnsi="Arial" w:cs="Arial"/>
          <w:iCs/>
          <w:sz w:val="24"/>
          <w:szCs w:val="24"/>
        </w:rPr>
        <w:t>and if the aim is to achieve a purpose which is legitimate under the International Covenant on Civil and Political Rights</w:t>
      </w:r>
      <w:r w:rsidR="0041729B">
        <w:rPr>
          <w:rFonts w:ascii="Arial" w:hAnsi="Arial" w:cs="Arial"/>
          <w:iCs/>
          <w:sz w:val="24"/>
          <w:szCs w:val="24"/>
        </w:rPr>
        <w:t xml:space="preserve"> (ICCPR)</w:t>
      </w:r>
      <w:r>
        <w:rPr>
          <w:rFonts w:ascii="Arial" w:hAnsi="Arial" w:cs="Arial"/>
          <w:iCs/>
          <w:sz w:val="24"/>
          <w:szCs w:val="24"/>
        </w:rPr>
        <w:t>.</w:t>
      </w:r>
      <w:r w:rsidR="00994494">
        <w:rPr>
          <w:rStyle w:val="FootnoteReference"/>
          <w:rFonts w:ascii="Arial" w:hAnsi="Arial"/>
          <w:iCs/>
          <w:sz w:val="24"/>
          <w:szCs w:val="24"/>
        </w:rPr>
        <w:footnoteReference w:id="3"/>
      </w:r>
    </w:p>
    <w:p w14:paraId="566CD8BF" w14:textId="28C3E9F6" w:rsidR="00847BCC" w:rsidRDefault="00847BCC" w:rsidP="00376166">
      <w:pPr>
        <w:pStyle w:val="ListParagraph"/>
        <w:ind w:left="360"/>
        <w:rPr>
          <w:rFonts w:ascii="Arial" w:hAnsi="Arial" w:cs="Arial"/>
          <w:iCs/>
          <w:sz w:val="24"/>
          <w:szCs w:val="24"/>
        </w:rPr>
      </w:pPr>
    </w:p>
    <w:p w14:paraId="7EF33C49" w14:textId="7048A8F3" w:rsidR="00847BCC" w:rsidRDefault="005924AA" w:rsidP="00376166">
      <w:pPr>
        <w:pStyle w:val="ListParagraph"/>
        <w:ind w:left="360"/>
        <w:rPr>
          <w:rFonts w:ascii="Arial" w:hAnsi="Arial" w:cs="Arial"/>
          <w:iCs/>
          <w:sz w:val="24"/>
          <w:szCs w:val="24"/>
        </w:rPr>
      </w:pPr>
      <w:r>
        <w:rPr>
          <w:rFonts w:ascii="Arial" w:hAnsi="Arial" w:cs="Arial"/>
          <w:iCs/>
          <w:sz w:val="24"/>
          <w:szCs w:val="24"/>
        </w:rPr>
        <w:t xml:space="preserve">The Bill only allows changes to </w:t>
      </w:r>
      <w:r w:rsidR="00456841">
        <w:rPr>
          <w:rFonts w:ascii="Arial" w:hAnsi="Arial" w:cs="Arial"/>
          <w:iCs/>
          <w:sz w:val="24"/>
          <w:szCs w:val="24"/>
        </w:rPr>
        <w:t>gender identity particulars</w:t>
      </w:r>
      <w:r>
        <w:rPr>
          <w:rFonts w:ascii="Arial" w:hAnsi="Arial" w:cs="Arial"/>
          <w:iCs/>
          <w:sz w:val="24"/>
          <w:szCs w:val="24"/>
        </w:rPr>
        <w:t xml:space="preserve"> to be made </w:t>
      </w:r>
      <w:r w:rsidR="00B93802">
        <w:rPr>
          <w:rFonts w:ascii="Arial" w:hAnsi="Arial" w:cs="Arial"/>
          <w:iCs/>
          <w:sz w:val="24"/>
          <w:szCs w:val="24"/>
        </w:rPr>
        <w:t xml:space="preserve">to better </w:t>
      </w:r>
      <w:r>
        <w:rPr>
          <w:rFonts w:ascii="Arial" w:hAnsi="Arial" w:cs="Arial"/>
          <w:iCs/>
          <w:sz w:val="24"/>
          <w:szCs w:val="24"/>
        </w:rPr>
        <w:t>reflect the applicant’s gender identity</w:t>
      </w:r>
      <w:r w:rsidR="007C4CD4">
        <w:rPr>
          <w:rFonts w:ascii="Arial" w:hAnsi="Arial" w:cs="Arial"/>
          <w:iCs/>
          <w:sz w:val="24"/>
          <w:szCs w:val="24"/>
        </w:rPr>
        <w:t xml:space="preserve"> and not for other purposes. This means that young people who would like to change their given names for other purposes cannot access the additional pathways. </w:t>
      </w:r>
      <w:r w:rsidR="00601055">
        <w:rPr>
          <w:rFonts w:ascii="Arial" w:hAnsi="Arial" w:cs="Arial"/>
          <w:iCs/>
          <w:sz w:val="24"/>
          <w:szCs w:val="24"/>
        </w:rPr>
        <w:t>Further</w:t>
      </w:r>
      <w:r w:rsidR="007C4CD4">
        <w:rPr>
          <w:rFonts w:ascii="Arial" w:hAnsi="Arial" w:cs="Arial"/>
          <w:iCs/>
          <w:sz w:val="24"/>
          <w:szCs w:val="24"/>
        </w:rPr>
        <w:t>, eligibility criteria for accessing the additional pathways vary across different age groups, with stricter requirements applying to younger age groups.</w:t>
      </w:r>
    </w:p>
    <w:p w14:paraId="3A2ADDD7" w14:textId="198D5733" w:rsidR="001E7F56" w:rsidRDefault="001E7F56" w:rsidP="00376166">
      <w:pPr>
        <w:pStyle w:val="ListParagraph"/>
        <w:ind w:left="360"/>
        <w:rPr>
          <w:rFonts w:ascii="Arial" w:hAnsi="Arial" w:cs="Arial"/>
          <w:iCs/>
          <w:sz w:val="24"/>
          <w:szCs w:val="24"/>
        </w:rPr>
      </w:pPr>
    </w:p>
    <w:p w14:paraId="5E570E0D" w14:textId="2E8662D2" w:rsidR="001E7F56" w:rsidRPr="003E55C8" w:rsidRDefault="001E7F56" w:rsidP="00376166">
      <w:pPr>
        <w:pStyle w:val="ListParagraph"/>
        <w:ind w:left="360"/>
        <w:rPr>
          <w:rFonts w:ascii="Arial" w:hAnsi="Arial" w:cs="Arial"/>
          <w:iCs/>
          <w:sz w:val="24"/>
          <w:szCs w:val="24"/>
        </w:rPr>
      </w:pPr>
      <w:r>
        <w:rPr>
          <w:rFonts w:ascii="Arial" w:hAnsi="Arial" w:cs="Arial"/>
          <w:iCs/>
          <w:sz w:val="24"/>
          <w:szCs w:val="24"/>
        </w:rPr>
        <w:t xml:space="preserve">The right to a fair </w:t>
      </w:r>
      <w:r w:rsidR="00AB669D">
        <w:rPr>
          <w:rFonts w:ascii="Arial" w:hAnsi="Arial" w:cs="Arial"/>
          <w:iCs/>
          <w:sz w:val="24"/>
          <w:szCs w:val="24"/>
        </w:rPr>
        <w:t xml:space="preserve">hearing </w:t>
      </w:r>
      <w:r>
        <w:rPr>
          <w:rFonts w:ascii="Arial" w:hAnsi="Arial" w:cs="Arial"/>
          <w:iCs/>
          <w:sz w:val="24"/>
          <w:szCs w:val="24"/>
        </w:rPr>
        <w:t xml:space="preserve">includes the requirement for hearing to be fair and public, which ensures the transparency that contributes to the appearance of impartiality and fairness of a tribunal. However, the ICCPR provides that </w:t>
      </w:r>
      <w:r w:rsidR="00954489">
        <w:rPr>
          <w:rFonts w:ascii="Arial" w:hAnsi="Arial" w:cs="Arial"/>
          <w:iCs/>
          <w:sz w:val="24"/>
          <w:szCs w:val="24"/>
        </w:rPr>
        <w:t>‘</w:t>
      </w:r>
      <w:r w:rsidR="00F1550C">
        <w:rPr>
          <w:rFonts w:ascii="Arial" w:hAnsi="Arial" w:cs="Arial"/>
          <w:iCs/>
          <w:sz w:val="24"/>
          <w:szCs w:val="24"/>
        </w:rPr>
        <w:t>the press and the public may be excluded from all or part of a trial…when the interest of the private lives of the parties so requires</w:t>
      </w:r>
      <w:r w:rsidR="00954489">
        <w:rPr>
          <w:rFonts w:ascii="Arial" w:hAnsi="Arial" w:cs="Arial"/>
          <w:iCs/>
          <w:sz w:val="24"/>
          <w:szCs w:val="24"/>
        </w:rPr>
        <w:t>’</w:t>
      </w:r>
      <w:r w:rsidR="00F1550C">
        <w:rPr>
          <w:rFonts w:ascii="Arial" w:hAnsi="Arial" w:cs="Arial"/>
          <w:iCs/>
          <w:sz w:val="24"/>
          <w:szCs w:val="24"/>
        </w:rPr>
        <w:t>.</w:t>
      </w:r>
      <w:r w:rsidR="00F1550C">
        <w:rPr>
          <w:rStyle w:val="FootnoteReference"/>
          <w:rFonts w:ascii="Arial" w:hAnsi="Arial"/>
          <w:iCs/>
          <w:sz w:val="24"/>
          <w:szCs w:val="24"/>
        </w:rPr>
        <w:footnoteReference w:id="4"/>
      </w:r>
    </w:p>
    <w:p w14:paraId="667B79F7" w14:textId="6E9E39A2" w:rsidR="006555E3" w:rsidRDefault="006555E3" w:rsidP="00376166">
      <w:pPr>
        <w:pStyle w:val="ListParagraph"/>
        <w:ind w:left="360"/>
        <w:rPr>
          <w:rFonts w:ascii="Arial" w:hAnsi="Arial" w:cs="Arial"/>
          <w:i/>
          <w:color w:val="FF0000"/>
          <w:sz w:val="24"/>
          <w:szCs w:val="24"/>
        </w:rPr>
      </w:pPr>
    </w:p>
    <w:p w14:paraId="4C31D8E5" w14:textId="7ED1D899" w:rsidR="007C565D" w:rsidRPr="00414921" w:rsidRDefault="007C565D" w:rsidP="00C551F1">
      <w:pPr>
        <w:pStyle w:val="ListParagraph"/>
        <w:numPr>
          <w:ilvl w:val="0"/>
          <w:numId w:val="3"/>
        </w:numPr>
        <w:rPr>
          <w:rFonts w:ascii="Arial" w:hAnsi="Arial" w:cs="Arial"/>
          <w:b/>
          <w:bCs/>
          <w:i/>
          <w:sz w:val="24"/>
          <w:szCs w:val="24"/>
        </w:rPr>
      </w:pPr>
      <w:r w:rsidRPr="00414921">
        <w:rPr>
          <w:rFonts w:ascii="Arial" w:hAnsi="Arial" w:cs="Arial"/>
          <w:b/>
          <w:bCs/>
          <w:i/>
          <w:sz w:val="24"/>
          <w:szCs w:val="24"/>
        </w:rPr>
        <w:t>Legitimate purpose (s28(b))</w:t>
      </w:r>
    </w:p>
    <w:p w14:paraId="66D48279" w14:textId="77777777" w:rsidR="007C565D" w:rsidRDefault="007C565D" w:rsidP="007C565D">
      <w:pPr>
        <w:pStyle w:val="ListParagraph"/>
        <w:ind w:left="360"/>
        <w:rPr>
          <w:rFonts w:ascii="Arial" w:hAnsi="Arial" w:cs="Arial"/>
          <w:i/>
          <w:color w:val="FF0000"/>
          <w:sz w:val="24"/>
          <w:szCs w:val="24"/>
        </w:rPr>
      </w:pPr>
    </w:p>
    <w:p w14:paraId="5F4C85A5" w14:textId="7489E588" w:rsidR="00156128" w:rsidRPr="00033797" w:rsidRDefault="0062092A" w:rsidP="00033797">
      <w:pPr>
        <w:pStyle w:val="ListParagraph"/>
        <w:ind w:left="360"/>
        <w:rPr>
          <w:rFonts w:ascii="Arial" w:hAnsi="Arial" w:cs="Arial"/>
          <w:iCs/>
          <w:sz w:val="24"/>
          <w:szCs w:val="24"/>
        </w:rPr>
      </w:pPr>
      <w:r>
        <w:rPr>
          <w:rFonts w:ascii="Arial" w:hAnsi="Arial" w:cs="Arial"/>
          <w:iCs/>
          <w:sz w:val="24"/>
          <w:szCs w:val="24"/>
        </w:rPr>
        <w:t xml:space="preserve">The current </w:t>
      </w:r>
      <w:r w:rsidRPr="0062092A">
        <w:rPr>
          <w:rFonts w:ascii="Arial" w:hAnsi="Arial" w:cs="Arial"/>
          <w:i/>
          <w:sz w:val="24"/>
          <w:szCs w:val="24"/>
        </w:rPr>
        <w:t>Births, Deaths and Marriages Registration Act 1997</w:t>
      </w:r>
      <w:r>
        <w:rPr>
          <w:rFonts w:ascii="Arial" w:hAnsi="Arial" w:cs="Arial"/>
          <w:iCs/>
          <w:sz w:val="24"/>
          <w:szCs w:val="24"/>
        </w:rPr>
        <w:t xml:space="preserve"> presents significant barriers </w:t>
      </w:r>
      <w:r w:rsidR="00033797">
        <w:rPr>
          <w:rFonts w:ascii="Arial" w:hAnsi="Arial" w:cs="Arial"/>
          <w:iCs/>
          <w:sz w:val="24"/>
          <w:szCs w:val="24"/>
        </w:rPr>
        <w:t>for</w:t>
      </w:r>
      <w:r>
        <w:rPr>
          <w:rFonts w:ascii="Arial" w:hAnsi="Arial" w:cs="Arial"/>
          <w:iCs/>
          <w:sz w:val="24"/>
          <w:szCs w:val="24"/>
        </w:rPr>
        <w:t xml:space="preserve"> young people who have the understanding and maturity to make their own decisions about their gender identity</w:t>
      </w:r>
      <w:r w:rsidR="00B93802">
        <w:rPr>
          <w:rFonts w:ascii="Arial" w:hAnsi="Arial" w:cs="Arial"/>
          <w:iCs/>
          <w:sz w:val="24"/>
          <w:szCs w:val="24"/>
        </w:rPr>
        <w:t xml:space="preserve"> in</w:t>
      </w:r>
      <w:r w:rsidR="00033797">
        <w:rPr>
          <w:rFonts w:ascii="Arial" w:hAnsi="Arial" w:cs="Arial"/>
          <w:iCs/>
          <w:sz w:val="24"/>
          <w:szCs w:val="24"/>
        </w:rPr>
        <w:t xml:space="preserve"> </w:t>
      </w:r>
      <w:r w:rsidRPr="00033797">
        <w:rPr>
          <w:rFonts w:ascii="Arial" w:hAnsi="Arial" w:cs="Arial"/>
          <w:iCs/>
          <w:sz w:val="24"/>
          <w:szCs w:val="24"/>
        </w:rPr>
        <w:t xml:space="preserve">obtaining legal recognition and identification documents that </w:t>
      </w:r>
      <w:r w:rsidR="00EB6033" w:rsidRPr="00033797">
        <w:rPr>
          <w:rFonts w:ascii="Arial" w:hAnsi="Arial" w:cs="Arial"/>
          <w:iCs/>
          <w:sz w:val="24"/>
          <w:szCs w:val="24"/>
        </w:rPr>
        <w:t xml:space="preserve">accurately reflect </w:t>
      </w:r>
      <w:r w:rsidRPr="00033797">
        <w:rPr>
          <w:rFonts w:ascii="Arial" w:hAnsi="Arial" w:cs="Arial"/>
          <w:iCs/>
          <w:sz w:val="24"/>
          <w:szCs w:val="24"/>
        </w:rPr>
        <w:t>their gender in situations where they do not have the support of both parents.</w:t>
      </w:r>
    </w:p>
    <w:p w14:paraId="6657B529" w14:textId="77777777" w:rsidR="001D68BE" w:rsidRPr="001D68BE" w:rsidRDefault="001D68BE" w:rsidP="001D68BE">
      <w:pPr>
        <w:pStyle w:val="ListParagraph"/>
        <w:ind w:left="360"/>
        <w:rPr>
          <w:rFonts w:ascii="Arial" w:hAnsi="Arial" w:cs="Arial"/>
          <w:iCs/>
          <w:sz w:val="24"/>
          <w:szCs w:val="24"/>
        </w:rPr>
      </w:pPr>
    </w:p>
    <w:p w14:paraId="1432B47F" w14:textId="4DCDD16B" w:rsidR="00156128" w:rsidRDefault="00156128" w:rsidP="0062092A">
      <w:pPr>
        <w:pStyle w:val="ListParagraph"/>
        <w:ind w:left="360"/>
        <w:rPr>
          <w:rFonts w:ascii="Arial" w:hAnsi="Arial" w:cs="Arial"/>
          <w:iCs/>
          <w:sz w:val="24"/>
          <w:szCs w:val="24"/>
        </w:rPr>
      </w:pPr>
      <w:r>
        <w:rPr>
          <w:rFonts w:ascii="Arial" w:hAnsi="Arial" w:cs="Arial"/>
          <w:iCs/>
          <w:sz w:val="24"/>
          <w:szCs w:val="24"/>
        </w:rPr>
        <w:t>Currently, it is not possible for a young person under 18 to have the</w:t>
      </w:r>
      <w:r w:rsidR="001D68BE">
        <w:rPr>
          <w:rFonts w:ascii="Arial" w:hAnsi="Arial" w:cs="Arial"/>
          <w:iCs/>
          <w:sz w:val="24"/>
          <w:szCs w:val="24"/>
        </w:rPr>
        <w:t>ir gender identity particulars changed in the Register, and a birth certificate issued with changed details, unless they have the consent of both parents.</w:t>
      </w:r>
    </w:p>
    <w:p w14:paraId="6BE7C272" w14:textId="351B81AE" w:rsidR="001D68BE" w:rsidRDefault="001D68BE" w:rsidP="0062092A">
      <w:pPr>
        <w:pStyle w:val="ListParagraph"/>
        <w:ind w:left="360"/>
        <w:rPr>
          <w:rFonts w:ascii="Arial" w:hAnsi="Arial" w:cs="Arial"/>
          <w:iCs/>
          <w:sz w:val="24"/>
          <w:szCs w:val="24"/>
        </w:rPr>
      </w:pPr>
    </w:p>
    <w:p w14:paraId="7F3BE622" w14:textId="1EAF34DE" w:rsidR="001D68BE" w:rsidRDefault="001D68BE" w:rsidP="001D68BE">
      <w:pPr>
        <w:pStyle w:val="ListParagraph"/>
        <w:ind w:left="360"/>
        <w:rPr>
          <w:rFonts w:ascii="Arial" w:hAnsi="Arial" w:cs="Arial"/>
          <w:iCs/>
          <w:sz w:val="24"/>
          <w:szCs w:val="24"/>
        </w:rPr>
      </w:pPr>
      <w:r>
        <w:rPr>
          <w:rFonts w:ascii="Arial" w:hAnsi="Arial" w:cs="Arial"/>
          <w:iCs/>
          <w:sz w:val="24"/>
          <w:szCs w:val="24"/>
        </w:rPr>
        <w:t xml:space="preserve">Not being able to </w:t>
      </w:r>
      <w:r w:rsidR="00B93802">
        <w:rPr>
          <w:rFonts w:ascii="Arial" w:hAnsi="Arial" w:cs="Arial"/>
          <w:iCs/>
          <w:sz w:val="24"/>
          <w:szCs w:val="24"/>
        </w:rPr>
        <w:t xml:space="preserve">obtain </w:t>
      </w:r>
      <w:r>
        <w:rPr>
          <w:rFonts w:ascii="Arial" w:hAnsi="Arial" w:cs="Arial"/>
          <w:iCs/>
          <w:sz w:val="24"/>
          <w:szCs w:val="24"/>
        </w:rPr>
        <w:t xml:space="preserve">identification documents that </w:t>
      </w:r>
      <w:r w:rsidR="00EB6033">
        <w:rPr>
          <w:rFonts w:ascii="Arial" w:hAnsi="Arial" w:cs="Arial"/>
          <w:iCs/>
          <w:sz w:val="24"/>
          <w:szCs w:val="24"/>
        </w:rPr>
        <w:t xml:space="preserve">accurately </w:t>
      </w:r>
      <w:r>
        <w:rPr>
          <w:rFonts w:ascii="Arial" w:hAnsi="Arial" w:cs="Arial"/>
          <w:iCs/>
          <w:sz w:val="24"/>
          <w:szCs w:val="24"/>
        </w:rPr>
        <w:t>reflect their gender identity</w:t>
      </w:r>
      <w:r w:rsidR="00B93802">
        <w:rPr>
          <w:rFonts w:ascii="Arial" w:hAnsi="Arial" w:cs="Arial"/>
          <w:iCs/>
          <w:sz w:val="24"/>
          <w:szCs w:val="24"/>
        </w:rPr>
        <w:t xml:space="preserve"> can create a range of difficulties and</w:t>
      </w:r>
      <w:r>
        <w:rPr>
          <w:rFonts w:ascii="Arial" w:hAnsi="Arial" w:cs="Arial"/>
          <w:iCs/>
          <w:sz w:val="24"/>
          <w:szCs w:val="24"/>
        </w:rPr>
        <w:t xml:space="preserve"> increases the chance of the young people being subjected to discrimination, prejudice or bullying. </w:t>
      </w:r>
      <w:r w:rsidR="00B93802">
        <w:rPr>
          <w:rFonts w:ascii="Arial" w:hAnsi="Arial" w:cs="Arial"/>
          <w:iCs/>
          <w:sz w:val="24"/>
          <w:szCs w:val="24"/>
        </w:rPr>
        <w:t>This is of particular concern as transgender</w:t>
      </w:r>
      <w:r>
        <w:rPr>
          <w:rFonts w:ascii="Arial" w:hAnsi="Arial" w:cs="Arial"/>
          <w:iCs/>
          <w:sz w:val="24"/>
          <w:szCs w:val="24"/>
        </w:rPr>
        <w:t xml:space="preserve">, intersex or gender diverse young people </w:t>
      </w:r>
      <w:r w:rsidR="00B93802">
        <w:rPr>
          <w:rFonts w:ascii="Arial" w:hAnsi="Arial" w:cs="Arial"/>
          <w:iCs/>
          <w:sz w:val="24"/>
          <w:szCs w:val="24"/>
        </w:rPr>
        <w:t xml:space="preserve">face </w:t>
      </w:r>
      <w:r>
        <w:rPr>
          <w:rFonts w:ascii="Arial" w:hAnsi="Arial" w:cs="Arial"/>
          <w:iCs/>
          <w:sz w:val="24"/>
          <w:szCs w:val="24"/>
        </w:rPr>
        <w:t>higher risks of depression, anxiety and other mental health issues than other young people.</w:t>
      </w:r>
      <w:r>
        <w:rPr>
          <w:rStyle w:val="FootnoteReference"/>
          <w:rFonts w:ascii="Arial" w:hAnsi="Arial"/>
          <w:iCs/>
          <w:sz w:val="24"/>
          <w:szCs w:val="24"/>
        </w:rPr>
        <w:footnoteReference w:id="5"/>
      </w:r>
      <w:r>
        <w:rPr>
          <w:rFonts w:ascii="Arial" w:hAnsi="Arial" w:cs="Arial"/>
          <w:iCs/>
          <w:sz w:val="24"/>
          <w:szCs w:val="24"/>
        </w:rPr>
        <w:t xml:space="preserve"> </w:t>
      </w:r>
      <w:r w:rsidR="00B93802">
        <w:rPr>
          <w:rFonts w:ascii="Arial" w:hAnsi="Arial" w:cs="Arial"/>
          <w:iCs/>
          <w:sz w:val="24"/>
          <w:szCs w:val="24"/>
        </w:rPr>
        <w:t xml:space="preserve">These young people also face a greater risk of </w:t>
      </w:r>
      <w:r>
        <w:rPr>
          <w:rFonts w:ascii="Arial" w:hAnsi="Arial" w:cs="Arial"/>
          <w:iCs/>
          <w:sz w:val="24"/>
          <w:szCs w:val="24"/>
        </w:rPr>
        <w:t xml:space="preserve">self-harm </w:t>
      </w:r>
      <w:r w:rsidR="00B93802">
        <w:rPr>
          <w:rFonts w:ascii="Arial" w:hAnsi="Arial" w:cs="Arial"/>
          <w:iCs/>
          <w:sz w:val="24"/>
          <w:szCs w:val="24"/>
        </w:rPr>
        <w:t xml:space="preserve">and </w:t>
      </w:r>
      <w:r>
        <w:rPr>
          <w:rFonts w:ascii="Arial" w:hAnsi="Arial" w:cs="Arial"/>
          <w:iCs/>
          <w:sz w:val="24"/>
          <w:szCs w:val="24"/>
        </w:rPr>
        <w:t>suicide.</w:t>
      </w:r>
      <w:r>
        <w:rPr>
          <w:rStyle w:val="FootnoteReference"/>
          <w:rFonts w:ascii="Arial" w:hAnsi="Arial"/>
          <w:iCs/>
          <w:sz w:val="24"/>
          <w:szCs w:val="24"/>
        </w:rPr>
        <w:footnoteReference w:id="6"/>
      </w:r>
    </w:p>
    <w:p w14:paraId="215C0062" w14:textId="6187828C" w:rsidR="00D17C7B" w:rsidRDefault="00D17C7B" w:rsidP="001D68BE">
      <w:pPr>
        <w:pStyle w:val="ListParagraph"/>
        <w:ind w:left="360"/>
        <w:rPr>
          <w:rFonts w:ascii="Arial" w:hAnsi="Arial" w:cs="Arial"/>
          <w:iCs/>
          <w:sz w:val="24"/>
          <w:szCs w:val="24"/>
        </w:rPr>
      </w:pPr>
    </w:p>
    <w:p w14:paraId="26A8119F" w14:textId="4744814D" w:rsidR="00D17C7B" w:rsidRDefault="00B93802" w:rsidP="001D68BE">
      <w:pPr>
        <w:pStyle w:val="ListParagraph"/>
        <w:ind w:left="360"/>
        <w:rPr>
          <w:rFonts w:ascii="Arial" w:hAnsi="Arial" w:cs="Arial"/>
          <w:iCs/>
          <w:sz w:val="24"/>
          <w:szCs w:val="24"/>
        </w:rPr>
      </w:pPr>
      <w:r>
        <w:rPr>
          <w:rFonts w:ascii="Arial" w:hAnsi="Arial" w:cs="Arial"/>
          <w:iCs/>
          <w:sz w:val="24"/>
          <w:szCs w:val="24"/>
        </w:rPr>
        <w:t>However,</w:t>
      </w:r>
      <w:r w:rsidR="00954489">
        <w:rPr>
          <w:rFonts w:ascii="Arial" w:hAnsi="Arial" w:cs="Arial"/>
          <w:iCs/>
          <w:sz w:val="24"/>
          <w:szCs w:val="24"/>
        </w:rPr>
        <w:t xml:space="preserve"> s</w:t>
      </w:r>
      <w:r w:rsidR="00D17C7B">
        <w:rPr>
          <w:rFonts w:ascii="Arial" w:hAnsi="Arial" w:cs="Arial"/>
          <w:iCs/>
          <w:sz w:val="24"/>
          <w:szCs w:val="24"/>
        </w:rPr>
        <w:t>tudies have shown that</w:t>
      </w:r>
      <w:r>
        <w:rPr>
          <w:rFonts w:ascii="Arial" w:hAnsi="Arial" w:cs="Arial"/>
          <w:iCs/>
          <w:sz w:val="24"/>
          <w:szCs w:val="24"/>
        </w:rPr>
        <w:t xml:space="preserve"> this risk can be reduced and that</w:t>
      </w:r>
      <w:r w:rsidR="00D17C7B">
        <w:rPr>
          <w:rFonts w:ascii="Arial" w:hAnsi="Arial" w:cs="Arial"/>
          <w:iCs/>
          <w:sz w:val="24"/>
          <w:szCs w:val="24"/>
        </w:rPr>
        <w:t xml:space="preserve"> trans</w:t>
      </w:r>
      <w:r>
        <w:rPr>
          <w:rFonts w:ascii="Arial" w:hAnsi="Arial" w:cs="Arial"/>
          <w:iCs/>
          <w:sz w:val="24"/>
          <w:szCs w:val="24"/>
        </w:rPr>
        <w:t>gender</w:t>
      </w:r>
      <w:r w:rsidR="00D17C7B">
        <w:rPr>
          <w:rFonts w:ascii="Arial" w:hAnsi="Arial" w:cs="Arial"/>
          <w:iCs/>
          <w:sz w:val="24"/>
          <w:szCs w:val="24"/>
        </w:rPr>
        <w:t xml:space="preserve">, intersex or gender diverse </w:t>
      </w:r>
      <w:r>
        <w:rPr>
          <w:rFonts w:ascii="Arial" w:hAnsi="Arial" w:cs="Arial"/>
          <w:iCs/>
          <w:sz w:val="24"/>
          <w:szCs w:val="24"/>
        </w:rPr>
        <w:t xml:space="preserve">young people </w:t>
      </w:r>
      <w:r w:rsidR="00D17C7B">
        <w:rPr>
          <w:rFonts w:ascii="Arial" w:hAnsi="Arial" w:cs="Arial"/>
          <w:iCs/>
          <w:sz w:val="24"/>
          <w:szCs w:val="24"/>
        </w:rPr>
        <w:t>who are able to</w:t>
      </w:r>
      <w:r>
        <w:rPr>
          <w:rFonts w:ascii="Arial" w:hAnsi="Arial" w:cs="Arial"/>
          <w:iCs/>
          <w:sz w:val="24"/>
          <w:szCs w:val="24"/>
        </w:rPr>
        <w:t xml:space="preserve"> socially transition or</w:t>
      </w:r>
      <w:r w:rsidR="00D17C7B">
        <w:rPr>
          <w:rFonts w:ascii="Arial" w:hAnsi="Arial" w:cs="Arial"/>
          <w:iCs/>
          <w:sz w:val="24"/>
          <w:szCs w:val="24"/>
        </w:rPr>
        <w:t xml:space="preserve"> live </w:t>
      </w:r>
      <w:r>
        <w:rPr>
          <w:rFonts w:ascii="Arial" w:hAnsi="Arial" w:cs="Arial"/>
          <w:iCs/>
          <w:sz w:val="24"/>
          <w:szCs w:val="24"/>
        </w:rPr>
        <w:lastRenderedPageBreak/>
        <w:t xml:space="preserve">according to </w:t>
      </w:r>
      <w:r w:rsidR="00D17C7B">
        <w:rPr>
          <w:rFonts w:ascii="Arial" w:hAnsi="Arial" w:cs="Arial"/>
          <w:iCs/>
          <w:sz w:val="24"/>
          <w:szCs w:val="24"/>
        </w:rPr>
        <w:t xml:space="preserve">their preferred gender </w:t>
      </w:r>
      <w:r>
        <w:rPr>
          <w:rFonts w:ascii="Arial" w:hAnsi="Arial" w:cs="Arial"/>
          <w:iCs/>
          <w:sz w:val="24"/>
          <w:szCs w:val="24"/>
        </w:rPr>
        <w:t>have</w:t>
      </w:r>
      <w:r w:rsidR="00D17C7B">
        <w:rPr>
          <w:rFonts w:ascii="Arial" w:hAnsi="Arial" w:cs="Arial"/>
          <w:iCs/>
          <w:sz w:val="24"/>
          <w:szCs w:val="24"/>
        </w:rPr>
        <w:t xml:space="preserve"> mental health </w:t>
      </w:r>
      <w:r>
        <w:rPr>
          <w:rFonts w:ascii="Arial" w:hAnsi="Arial" w:cs="Arial"/>
          <w:iCs/>
          <w:sz w:val="24"/>
          <w:szCs w:val="24"/>
        </w:rPr>
        <w:t>outcomes comparable to</w:t>
      </w:r>
      <w:r w:rsidR="00D17C7B">
        <w:rPr>
          <w:rFonts w:ascii="Arial" w:hAnsi="Arial" w:cs="Arial"/>
          <w:iCs/>
          <w:sz w:val="24"/>
          <w:szCs w:val="24"/>
        </w:rPr>
        <w:t xml:space="preserve"> other </w:t>
      </w:r>
      <w:r>
        <w:rPr>
          <w:rFonts w:ascii="Arial" w:hAnsi="Arial" w:cs="Arial"/>
          <w:iCs/>
          <w:sz w:val="24"/>
          <w:szCs w:val="24"/>
        </w:rPr>
        <w:t>young people</w:t>
      </w:r>
      <w:r w:rsidR="00D17C7B">
        <w:rPr>
          <w:rFonts w:ascii="Arial" w:hAnsi="Arial" w:cs="Arial"/>
          <w:iCs/>
          <w:sz w:val="24"/>
          <w:szCs w:val="24"/>
        </w:rPr>
        <w:t>.</w:t>
      </w:r>
      <w:r w:rsidR="00D17C7B">
        <w:rPr>
          <w:rStyle w:val="FootnoteReference"/>
          <w:rFonts w:ascii="Arial" w:hAnsi="Arial"/>
          <w:iCs/>
          <w:sz w:val="24"/>
          <w:szCs w:val="24"/>
        </w:rPr>
        <w:footnoteReference w:id="7"/>
      </w:r>
    </w:p>
    <w:p w14:paraId="7B4ACA32" w14:textId="6338EE4F" w:rsidR="001D68BE" w:rsidRDefault="001D68BE" w:rsidP="0062092A">
      <w:pPr>
        <w:pStyle w:val="ListParagraph"/>
        <w:ind w:left="360"/>
        <w:rPr>
          <w:rFonts w:ascii="Arial" w:hAnsi="Arial" w:cs="Arial"/>
          <w:iCs/>
          <w:sz w:val="24"/>
          <w:szCs w:val="24"/>
        </w:rPr>
      </w:pPr>
    </w:p>
    <w:p w14:paraId="1A1B3E85" w14:textId="45A6860F" w:rsidR="0041729B" w:rsidRDefault="0041729B" w:rsidP="0062092A">
      <w:pPr>
        <w:pStyle w:val="ListParagraph"/>
        <w:ind w:left="360"/>
        <w:rPr>
          <w:rFonts w:ascii="Arial" w:hAnsi="Arial" w:cs="Arial"/>
          <w:iCs/>
          <w:sz w:val="24"/>
          <w:szCs w:val="24"/>
        </w:rPr>
      </w:pPr>
      <w:r>
        <w:rPr>
          <w:rFonts w:ascii="Arial" w:hAnsi="Arial" w:cs="Arial"/>
          <w:iCs/>
          <w:sz w:val="24"/>
          <w:szCs w:val="24"/>
        </w:rPr>
        <w:t>The United Nations Human Rights Committee commented that a signatory of the ICCPR should take adequate measures, without violating their other Covenant obligations, to prevent suicides, especially among individuals in particularly vulnerable situations.</w:t>
      </w:r>
      <w:r>
        <w:rPr>
          <w:rStyle w:val="FootnoteReference"/>
          <w:rFonts w:ascii="Arial" w:hAnsi="Arial"/>
          <w:iCs/>
          <w:sz w:val="24"/>
          <w:szCs w:val="24"/>
        </w:rPr>
        <w:footnoteReference w:id="8"/>
      </w:r>
      <w:r>
        <w:rPr>
          <w:rFonts w:ascii="Arial" w:hAnsi="Arial" w:cs="Arial"/>
          <w:iCs/>
          <w:sz w:val="24"/>
          <w:szCs w:val="24"/>
        </w:rPr>
        <w:t xml:space="preserve"> </w:t>
      </w:r>
      <w:r w:rsidR="00B93802">
        <w:rPr>
          <w:rFonts w:ascii="Arial" w:hAnsi="Arial" w:cs="Arial"/>
          <w:iCs/>
          <w:sz w:val="24"/>
          <w:szCs w:val="24"/>
        </w:rPr>
        <w:t xml:space="preserve">This Bill is one measure that can be taken </w:t>
      </w:r>
      <w:r>
        <w:rPr>
          <w:rFonts w:ascii="Arial" w:hAnsi="Arial" w:cs="Arial"/>
          <w:iCs/>
          <w:sz w:val="24"/>
          <w:szCs w:val="24"/>
        </w:rPr>
        <w:t xml:space="preserve">to </w:t>
      </w:r>
      <w:r w:rsidR="00480388">
        <w:rPr>
          <w:rFonts w:ascii="Arial" w:hAnsi="Arial" w:cs="Arial"/>
          <w:iCs/>
          <w:sz w:val="24"/>
          <w:szCs w:val="24"/>
        </w:rPr>
        <w:t>support these vulnerable</w:t>
      </w:r>
      <w:r>
        <w:rPr>
          <w:rFonts w:ascii="Arial" w:hAnsi="Arial" w:cs="Arial"/>
          <w:iCs/>
          <w:sz w:val="24"/>
          <w:szCs w:val="24"/>
        </w:rPr>
        <w:t xml:space="preserve"> young people</w:t>
      </w:r>
      <w:r w:rsidR="00480388">
        <w:rPr>
          <w:rFonts w:ascii="Arial" w:hAnsi="Arial" w:cs="Arial"/>
          <w:iCs/>
          <w:sz w:val="24"/>
          <w:szCs w:val="24"/>
        </w:rPr>
        <w:t xml:space="preserve"> and address the heightened risks that they face</w:t>
      </w:r>
      <w:r>
        <w:rPr>
          <w:rFonts w:ascii="Arial" w:hAnsi="Arial" w:cs="Arial"/>
          <w:iCs/>
          <w:sz w:val="24"/>
          <w:szCs w:val="24"/>
        </w:rPr>
        <w:t>.</w:t>
      </w:r>
    </w:p>
    <w:p w14:paraId="495B947D" w14:textId="595C671C" w:rsidR="00B24B00" w:rsidRDefault="00B24B00" w:rsidP="0062092A">
      <w:pPr>
        <w:pStyle w:val="ListParagraph"/>
        <w:ind w:left="360"/>
        <w:rPr>
          <w:rFonts w:ascii="Arial" w:hAnsi="Arial" w:cs="Arial"/>
          <w:iCs/>
          <w:sz w:val="24"/>
          <w:szCs w:val="24"/>
        </w:rPr>
      </w:pPr>
    </w:p>
    <w:p w14:paraId="48EC85FF" w14:textId="25F34927" w:rsidR="00B24B00" w:rsidRPr="0062092A" w:rsidRDefault="00E50641" w:rsidP="0062092A">
      <w:pPr>
        <w:pStyle w:val="ListParagraph"/>
        <w:ind w:left="360"/>
        <w:rPr>
          <w:rFonts w:ascii="Arial" w:hAnsi="Arial" w:cs="Arial"/>
          <w:iCs/>
          <w:sz w:val="24"/>
          <w:szCs w:val="24"/>
        </w:rPr>
      </w:pPr>
      <w:r>
        <w:rPr>
          <w:rFonts w:ascii="Arial" w:hAnsi="Arial" w:cs="Arial"/>
          <w:iCs/>
          <w:sz w:val="24"/>
          <w:szCs w:val="24"/>
        </w:rPr>
        <w:t>The</w:t>
      </w:r>
      <w:r w:rsidR="00B24B00">
        <w:rPr>
          <w:rFonts w:ascii="Arial" w:hAnsi="Arial" w:cs="Arial"/>
          <w:iCs/>
          <w:sz w:val="24"/>
          <w:szCs w:val="24"/>
        </w:rPr>
        <w:t xml:space="preserve"> additional pathways </w:t>
      </w:r>
      <w:r>
        <w:rPr>
          <w:rFonts w:ascii="Arial" w:hAnsi="Arial" w:cs="Arial"/>
          <w:iCs/>
          <w:sz w:val="24"/>
          <w:szCs w:val="24"/>
        </w:rPr>
        <w:t>embody</w:t>
      </w:r>
      <w:r w:rsidR="00B24B00">
        <w:rPr>
          <w:rFonts w:ascii="Arial" w:hAnsi="Arial" w:cs="Arial"/>
          <w:iCs/>
          <w:sz w:val="24"/>
          <w:szCs w:val="24"/>
        </w:rPr>
        <w:t xml:space="preserve"> the principle of evolving capacities </w:t>
      </w:r>
      <w:r>
        <w:rPr>
          <w:rFonts w:ascii="Arial" w:hAnsi="Arial" w:cs="Arial"/>
          <w:iCs/>
          <w:sz w:val="24"/>
          <w:szCs w:val="24"/>
        </w:rPr>
        <w:t>stated</w:t>
      </w:r>
      <w:r w:rsidR="00B24B00">
        <w:rPr>
          <w:rFonts w:ascii="Arial" w:hAnsi="Arial" w:cs="Arial"/>
          <w:iCs/>
          <w:sz w:val="24"/>
          <w:szCs w:val="24"/>
        </w:rPr>
        <w:t xml:space="preserve"> in Article</w:t>
      </w:r>
      <w:r>
        <w:rPr>
          <w:rFonts w:ascii="Arial" w:hAnsi="Arial" w:cs="Arial"/>
          <w:iCs/>
          <w:sz w:val="24"/>
          <w:szCs w:val="24"/>
        </w:rPr>
        <w:t>s</w:t>
      </w:r>
      <w:r w:rsidR="00B24B00">
        <w:rPr>
          <w:rFonts w:ascii="Arial" w:hAnsi="Arial" w:cs="Arial"/>
          <w:iCs/>
          <w:sz w:val="24"/>
          <w:szCs w:val="24"/>
        </w:rPr>
        <w:t xml:space="preserve"> 5</w:t>
      </w:r>
      <w:r>
        <w:rPr>
          <w:rFonts w:ascii="Arial" w:hAnsi="Arial" w:cs="Arial"/>
          <w:iCs/>
          <w:sz w:val="24"/>
          <w:szCs w:val="24"/>
        </w:rPr>
        <w:t xml:space="preserve"> and 12</w:t>
      </w:r>
      <w:r w:rsidR="00B24B00">
        <w:rPr>
          <w:rFonts w:ascii="Arial" w:hAnsi="Arial" w:cs="Arial"/>
          <w:iCs/>
          <w:sz w:val="24"/>
          <w:szCs w:val="24"/>
        </w:rPr>
        <w:t xml:space="preserve"> of the </w:t>
      </w:r>
      <w:r>
        <w:rPr>
          <w:rFonts w:ascii="Arial" w:hAnsi="Arial" w:cs="Arial"/>
          <w:iCs/>
          <w:sz w:val="24"/>
          <w:szCs w:val="24"/>
        </w:rPr>
        <w:t xml:space="preserve">United Nations </w:t>
      </w:r>
      <w:r w:rsidR="00B24B00">
        <w:rPr>
          <w:rFonts w:ascii="Arial" w:hAnsi="Arial" w:cs="Arial"/>
          <w:iCs/>
          <w:sz w:val="24"/>
          <w:szCs w:val="24"/>
        </w:rPr>
        <w:t>Convention on the Rights of the Child.</w:t>
      </w:r>
      <w:r>
        <w:rPr>
          <w:rStyle w:val="FootnoteReference"/>
          <w:rFonts w:ascii="Arial" w:hAnsi="Arial"/>
          <w:iCs/>
          <w:sz w:val="24"/>
          <w:szCs w:val="24"/>
        </w:rPr>
        <w:footnoteReference w:id="9"/>
      </w:r>
      <w:r>
        <w:rPr>
          <w:rFonts w:ascii="Arial" w:hAnsi="Arial" w:cs="Arial"/>
          <w:iCs/>
          <w:sz w:val="24"/>
          <w:szCs w:val="24"/>
        </w:rPr>
        <w:t xml:space="preserve"> </w:t>
      </w:r>
      <w:r w:rsidR="00B24B00">
        <w:rPr>
          <w:rFonts w:ascii="Arial" w:hAnsi="Arial" w:cs="Arial"/>
          <w:iCs/>
          <w:sz w:val="24"/>
          <w:szCs w:val="24"/>
        </w:rPr>
        <w:t xml:space="preserve">This principle is </w:t>
      </w:r>
      <w:r w:rsidR="00EF36F8">
        <w:rPr>
          <w:rFonts w:ascii="Arial" w:hAnsi="Arial" w:cs="Arial"/>
          <w:iCs/>
          <w:sz w:val="24"/>
          <w:szCs w:val="24"/>
        </w:rPr>
        <w:t xml:space="preserve">established </w:t>
      </w:r>
      <w:r w:rsidR="00B24B00">
        <w:rPr>
          <w:rFonts w:ascii="Arial" w:hAnsi="Arial" w:cs="Arial"/>
          <w:iCs/>
          <w:sz w:val="24"/>
          <w:szCs w:val="24"/>
        </w:rPr>
        <w:t>on the premise that children acquire maturity at different rates</w:t>
      </w:r>
      <w:r w:rsidR="00780945">
        <w:rPr>
          <w:rFonts w:ascii="Arial" w:hAnsi="Arial" w:cs="Arial"/>
          <w:iCs/>
          <w:sz w:val="24"/>
          <w:szCs w:val="24"/>
        </w:rPr>
        <w:t xml:space="preserve">, and apart from biological age, there </w:t>
      </w:r>
      <w:r w:rsidR="00480388">
        <w:rPr>
          <w:rFonts w:ascii="Arial" w:hAnsi="Arial" w:cs="Arial"/>
          <w:iCs/>
          <w:sz w:val="24"/>
          <w:szCs w:val="24"/>
        </w:rPr>
        <w:t xml:space="preserve">is a </w:t>
      </w:r>
      <w:r w:rsidR="00B24B00">
        <w:rPr>
          <w:rFonts w:ascii="Arial" w:hAnsi="Arial" w:cs="Arial"/>
          <w:iCs/>
          <w:sz w:val="24"/>
          <w:szCs w:val="24"/>
        </w:rPr>
        <w:t xml:space="preserve">range of other factors which influence children’s maturity. Even though parents are </w:t>
      </w:r>
      <w:r>
        <w:rPr>
          <w:rFonts w:ascii="Arial" w:hAnsi="Arial" w:cs="Arial"/>
          <w:iCs/>
          <w:sz w:val="24"/>
          <w:szCs w:val="24"/>
        </w:rPr>
        <w:t>responsible for protecting their children, such responsibility does not give parents absolute rights over the</w:t>
      </w:r>
      <w:r w:rsidR="00480388">
        <w:rPr>
          <w:rFonts w:ascii="Arial" w:hAnsi="Arial" w:cs="Arial"/>
          <w:iCs/>
          <w:sz w:val="24"/>
          <w:szCs w:val="24"/>
        </w:rPr>
        <w:t>ir</w:t>
      </w:r>
      <w:r>
        <w:rPr>
          <w:rFonts w:ascii="Arial" w:hAnsi="Arial" w:cs="Arial"/>
          <w:iCs/>
          <w:sz w:val="24"/>
          <w:szCs w:val="24"/>
        </w:rPr>
        <w:t xml:space="preserve"> children. Once a </w:t>
      </w:r>
      <w:r w:rsidR="00480388">
        <w:rPr>
          <w:rFonts w:ascii="Arial" w:hAnsi="Arial" w:cs="Arial"/>
          <w:iCs/>
          <w:sz w:val="24"/>
          <w:szCs w:val="24"/>
        </w:rPr>
        <w:t xml:space="preserve">young person </w:t>
      </w:r>
      <w:r>
        <w:rPr>
          <w:rFonts w:ascii="Arial" w:hAnsi="Arial" w:cs="Arial"/>
          <w:iCs/>
          <w:sz w:val="24"/>
          <w:szCs w:val="24"/>
        </w:rPr>
        <w:t xml:space="preserve">is sufficiently competent to make a decision about a matter, the parental responsibility to make the decision on </w:t>
      </w:r>
      <w:r w:rsidR="00480388">
        <w:rPr>
          <w:rFonts w:ascii="Arial" w:hAnsi="Arial" w:cs="Arial"/>
          <w:iCs/>
          <w:sz w:val="24"/>
          <w:szCs w:val="24"/>
        </w:rPr>
        <w:t>their behalf</w:t>
      </w:r>
      <w:r>
        <w:rPr>
          <w:rFonts w:ascii="Arial" w:hAnsi="Arial" w:cs="Arial"/>
          <w:iCs/>
          <w:sz w:val="24"/>
          <w:szCs w:val="24"/>
        </w:rPr>
        <w:t xml:space="preserve"> is commensurately reduced.</w:t>
      </w:r>
    </w:p>
    <w:p w14:paraId="2239E25C" w14:textId="77777777" w:rsidR="007C565D" w:rsidRPr="007C565D" w:rsidRDefault="007C565D" w:rsidP="00414921">
      <w:pPr>
        <w:pStyle w:val="ListParagraph"/>
        <w:ind w:left="360"/>
        <w:rPr>
          <w:rFonts w:ascii="Arial" w:hAnsi="Arial" w:cs="Arial"/>
          <w:i/>
          <w:color w:val="FF0000"/>
          <w:sz w:val="24"/>
          <w:szCs w:val="24"/>
        </w:rPr>
      </w:pPr>
    </w:p>
    <w:p w14:paraId="28129201" w14:textId="5B5F740C" w:rsidR="007C565D" w:rsidRPr="00414921" w:rsidRDefault="00376166" w:rsidP="00C551F1">
      <w:pPr>
        <w:pStyle w:val="ListParagraph"/>
        <w:numPr>
          <w:ilvl w:val="0"/>
          <w:numId w:val="3"/>
        </w:numPr>
        <w:rPr>
          <w:rFonts w:ascii="Arial" w:hAnsi="Arial" w:cs="Arial"/>
          <w:b/>
          <w:bCs/>
          <w:i/>
          <w:sz w:val="24"/>
          <w:szCs w:val="24"/>
        </w:rPr>
      </w:pPr>
      <w:r w:rsidRPr="00414921">
        <w:rPr>
          <w:rFonts w:ascii="Arial" w:hAnsi="Arial" w:cs="Arial"/>
          <w:b/>
          <w:bCs/>
          <w:i/>
          <w:sz w:val="24"/>
          <w:szCs w:val="24"/>
        </w:rPr>
        <w:t xml:space="preserve">Rational connection </w:t>
      </w:r>
      <w:r w:rsidR="007C565D" w:rsidRPr="00414921">
        <w:rPr>
          <w:rFonts w:ascii="Arial" w:hAnsi="Arial" w:cs="Arial"/>
          <w:b/>
          <w:bCs/>
          <w:i/>
          <w:sz w:val="24"/>
          <w:szCs w:val="24"/>
        </w:rPr>
        <w:t>between the limitation and the purpose (s28(d))</w:t>
      </w:r>
    </w:p>
    <w:p w14:paraId="4C51CABB" w14:textId="77777777" w:rsidR="007C565D" w:rsidRDefault="007C565D" w:rsidP="007C565D">
      <w:pPr>
        <w:pStyle w:val="ListParagraph"/>
        <w:ind w:left="360"/>
        <w:rPr>
          <w:rFonts w:ascii="Arial" w:hAnsi="Arial" w:cs="Arial"/>
          <w:i/>
          <w:color w:val="FF0000"/>
          <w:sz w:val="24"/>
          <w:szCs w:val="24"/>
        </w:rPr>
      </w:pPr>
    </w:p>
    <w:p w14:paraId="0E35F023" w14:textId="24F7919A" w:rsidR="00F73D33" w:rsidRDefault="0052578B" w:rsidP="00414921">
      <w:pPr>
        <w:pStyle w:val="ListParagraph"/>
        <w:ind w:left="360"/>
        <w:rPr>
          <w:rFonts w:ascii="Arial" w:hAnsi="Arial" w:cs="Arial"/>
          <w:iCs/>
          <w:sz w:val="24"/>
          <w:szCs w:val="24"/>
        </w:rPr>
      </w:pPr>
      <w:r>
        <w:rPr>
          <w:rFonts w:ascii="Arial" w:hAnsi="Arial" w:cs="Arial"/>
          <w:iCs/>
          <w:sz w:val="24"/>
          <w:szCs w:val="24"/>
        </w:rPr>
        <w:t>To protect</w:t>
      </w:r>
      <w:r w:rsidR="00C52692">
        <w:rPr>
          <w:rFonts w:ascii="Arial" w:hAnsi="Arial" w:cs="Arial"/>
          <w:iCs/>
          <w:sz w:val="24"/>
          <w:szCs w:val="24"/>
        </w:rPr>
        <w:t xml:space="preserve"> </w:t>
      </w:r>
      <w:r w:rsidR="00480388">
        <w:rPr>
          <w:rFonts w:ascii="Arial" w:hAnsi="Arial" w:cs="Arial"/>
          <w:iCs/>
          <w:sz w:val="24"/>
          <w:szCs w:val="24"/>
        </w:rPr>
        <w:t xml:space="preserve">the rights of </w:t>
      </w:r>
      <w:r w:rsidR="00760489">
        <w:rPr>
          <w:rFonts w:ascii="Arial" w:hAnsi="Arial" w:cs="Arial"/>
          <w:iCs/>
          <w:sz w:val="24"/>
          <w:szCs w:val="24"/>
        </w:rPr>
        <w:t>trans</w:t>
      </w:r>
      <w:r w:rsidR="00480388">
        <w:rPr>
          <w:rFonts w:ascii="Arial" w:hAnsi="Arial" w:cs="Arial"/>
          <w:iCs/>
          <w:sz w:val="24"/>
          <w:szCs w:val="24"/>
        </w:rPr>
        <w:t>gender</w:t>
      </w:r>
      <w:r w:rsidR="00C52692">
        <w:rPr>
          <w:rFonts w:ascii="Arial" w:hAnsi="Arial" w:cs="Arial"/>
          <w:iCs/>
          <w:sz w:val="24"/>
          <w:szCs w:val="24"/>
        </w:rPr>
        <w:t>, intersex and gender diverse</w:t>
      </w:r>
      <w:r w:rsidR="00480388">
        <w:rPr>
          <w:rFonts w:ascii="Arial" w:hAnsi="Arial" w:cs="Arial"/>
          <w:iCs/>
          <w:sz w:val="24"/>
          <w:szCs w:val="24"/>
        </w:rPr>
        <w:t xml:space="preserve"> children</w:t>
      </w:r>
      <w:r w:rsidR="003512D7">
        <w:rPr>
          <w:rFonts w:ascii="Arial" w:hAnsi="Arial" w:cs="Arial"/>
          <w:iCs/>
          <w:sz w:val="24"/>
          <w:szCs w:val="24"/>
        </w:rPr>
        <w:t>, w</w:t>
      </w:r>
      <w:r w:rsidR="00C52692">
        <w:rPr>
          <w:rFonts w:ascii="Arial" w:hAnsi="Arial" w:cs="Arial"/>
          <w:iCs/>
          <w:sz w:val="24"/>
          <w:szCs w:val="24"/>
        </w:rPr>
        <w:t>here there are</w:t>
      </w:r>
      <w:r w:rsidR="00EE5401">
        <w:rPr>
          <w:rFonts w:ascii="Arial" w:hAnsi="Arial" w:cs="Arial"/>
          <w:iCs/>
          <w:sz w:val="24"/>
          <w:szCs w:val="24"/>
        </w:rPr>
        <w:t xml:space="preserve"> conflicting views between the parents and the children</w:t>
      </w:r>
      <w:r w:rsidR="00C52692">
        <w:rPr>
          <w:rFonts w:ascii="Arial" w:hAnsi="Arial" w:cs="Arial"/>
          <w:iCs/>
          <w:sz w:val="24"/>
          <w:szCs w:val="24"/>
        </w:rPr>
        <w:t xml:space="preserve">, </w:t>
      </w:r>
      <w:r w:rsidR="00EE5401">
        <w:rPr>
          <w:rFonts w:ascii="Arial" w:hAnsi="Arial" w:cs="Arial"/>
          <w:iCs/>
          <w:sz w:val="24"/>
          <w:szCs w:val="24"/>
        </w:rPr>
        <w:t xml:space="preserve">the Bill allows </w:t>
      </w:r>
      <w:r w:rsidR="00F73D33">
        <w:rPr>
          <w:rFonts w:ascii="Arial" w:hAnsi="Arial" w:cs="Arial"/>
          <w:iCs/>
          <w:sz w:val="24"/>
          <w:szCs w:val="24"/>
        </w:rPr>
        <w:t>young people</w:t>
      </w:r>
      <w:r w:rsidR="00EE5401">
        <w:rPr>
          <w:rFonts w:ascii="Arial" w:hAnsi="Arial" w:cs="Arial"/>
          <w:iCs/>
          <w:sz w:val="24"/>
          <w:szCs w:val="24"/>
        </w:rPr>
        <w:t xml:space="preserve"> who have sufficient maturity to make their own decisions about their </w:t>
      </w:r>
      <w:r w:rsidR="00F73D33">
        <w:rPr>
          <w:rFonts w:ascii="Arial" w:hAnsi="Arial" w:cs="Arial"/>
          <w:iCs/>
          <w:sz w:val="24"/>
          <w:szCs w:val="24"/>
        </w:rPr>
        <w:t xml:space="preserve">registered </w:t>
      </w:r>
      <w:r w:rsidR="00EE5401">
        <w:rPr>
          <w:rFonts w:ascii="Arial" w:hAnsi="Arial" w:cs="Arial"/>
          <w:iCs/>
          <w:sz w:val="24"/>
          <w:szCs w:val="24"/>
        </w:rPr>
        <w:t xml:space="preserve">gender identity. </w:t>
      </w:r>
    </w:p>
    <w:p w14:paraId="4FF3310C" w14:textId="3FAD6AA8" w:rsidR="00F73D33" w:rsidRDefault="00F73D33" w:rsidP="00414921">
      <w:pPr>
        <w:pStyle w:val="ListParagraph"/>
        <w:ind w:left="360"/>
        <w:rPr>
          <w:rFonts w:ascii="Arial" w:hAnsi="Arial" w:cs="Arial"/>
          <w:iCs/>
          <w:sz w:val="24"/>
          <w:szCs w:val="24"/>
        </w:rPr>
      </w:pPr>
    </w:p>
    <w:p w14:paraId="7AE18BF0" w14:textId="5DAA991A" w:rsidR="00F73D33" w:rsidRDefault="00F73D33" w:rsidP="00414921">
      <w:pPr>
        <w:pStyle w:val="ListParagraph"/>
        <w:ind w:left="360"/>
        <w:rPr>
          <w:rFonts w:ascii="Arial" w:hAnsi="Arial" w:cs="Arial"/>
          <w:iCs/>
          <w:sz w:val="24"/>
          <w:szCs w:val="24"/>
        </w:rPr>
      </w:pPr>
      <w:r>
        <w:rPr>
          <w:rFonts w:ascii="Arial" w:hAnsi="Arial" w:cs="Arial"/>
          <w:iCs/>
          <w:sz w:val="24"/>
          <w:szCs w:val="24"/>
        </w:rPr>
        <w:t>The Bill provides that young people who are 16 years or older may apply directly to the Registrar-General to change their registered sex and/or given name to better reflect their gender identity</w:t>
      </w:r>
    </w:p>
    <w:p w14:paraId="27DA4346" w14:textId="77777777" w:rsidR="00F73D33" w:rsidRDefault="00F73D33" w:rsidP="00414921">
      <w:pPr>
        <w:pStyle w:val="ListParagraph"/>
        <w:ind w:left="360"/>
        <w:rPr>
          <w:rFonts w:ascii="Arial" w:hAnsi="Arial" w:cs="Arial"/>
          <w:iCs/>
          <w:sz w:val="24"/>
          <w:szCs w:val="24"/>
        </w:rPr>
      </w:pPr>
    </w:p>
    <w:p w14:paraId="53832BD0" w14:textId="615011C0" w:rsidR="00EE5401" w:rsidRDefault="00F73D33" w:rsidP="00414921">
      <w:pPr>
        <w:pStyle w:val="ListParagraph"/>
        <w:ind w:left="360"/>
        <w:rPr>
          <w:rFonts w:ascii="Arial" w:hAnsi="Arial" w:cs="Arial"/>
          <w:iCs/>
          <w:sz w:val="24"/>
          <w:szCs w:val="24"/>
        </w:rPr>
      </w:pPr>
      <w:r>
        <w:rPr>
          <w:rFonts w:ascii="Arial" w:hAnsi="Arial" w:cs="Arial"/>
          <w:iCs/>
          <w:sz w:val="24"/>
          <w:szCs w:val="24"/>
        </w:rPr>
        <w:t>For young people under 16, i</w:t>
      </w:r>
      <w:r w:rsidR="00EE5401">
        <w:rPr>
          <w:rFonts w:ascii="Arial" w:hAnsi="Arial" w:cs="Arial"/>
          <w:iCs/>
          <w:sz w:val="24"/>
          <w:szCs w:val="24"/>
        </w:rPr>
        <w:t xml:space="preserve">n situations where no parental consent has been obtained, the maturity </w:t>
      </w:r>
      <w:r>
        <w:rPr>
          <w:rFonts w:ascii="Arial" w:hAnsi="Arial" w:cs="Arial"/>
          <w:iCs/>
          <w:sz w:val="24"/>
          <w:szCs w:val="24"/>
        </w:rPr>
        <w:t xml:space="preserve">of the young person may </w:t>
      </w:r>
      <w:r w:rsidR="00EE5401">
        <w:rPr>
          <w:rFonts w:ascii="Arial" w:hAnsi="Arial" w:cs="Arial"/>
          <w:iCs/>
          <w:sz w:val="24"/>
          <w:szCs w:val="24"/>
        </w:rPr>
        <w:t>be assessed by the ACAT</w:t>
      </w:r>
      <w:r w:rsidR="003512D7">
        <w:rPr>
          <w:rFonts w:ascii="Arial" w:hAnsi="Arial" w:cs="Arial"/>
          <w:iCs/>
          <w:sz w:val="24"/>
          <w:szCs w:val="24"/>
        </w:rPr>
        <w:t>, which will grant leave if sufficient maturity is demonstrated</w:t>
      </w:r>
      <w:r w:rsidR="00EE5401">
        <w:rPr>
          <w:rFonts w:ascii="Arial" w:hAnsi="Arial" w:cs="Arial"/>
          <w:iCs/>
          <w:sz w:val="24"/>
          <w:szCs w:val="24"/>
        </w:rPr>
        <w:t xml:space="preserve">. Having obtained ACAT’s leave, the </w:t>
      </w:r>
      <w:r>
        <w:rPr>
          <w:rFonts w:ascii="Arial" w:hAnsi="Arial" w:cs="Arial"/>
          <w:iCs/>
          <w:sz w:val="24"/>
          <w:szCs w:val="24"/>
        </w:rPr>
        <w:t xml:space="preserve">young person </w:t>
      </w:r>
      <w:r w:rsidR="00EE5401">
        <w:rPr>
          <w:rFonts w:ascii="Arial" w:hAnsi="Arial" w:cs="Arial"/>
          <w:iCs/>
          <w:sz w:val="24"/>
          <w:szCs w:val="24"/>
        </w:rPr>
        <w:t xml:space="preserve">can </w:t>
      </w:r>
      <w:r>
        <w:rPr>
          <w:rFonts w:ascii="Arial" w:hAnsi="Arial" w:cs="Arial"/>
          <w:iCs/>
          <w:sz w:val="24"/>
          <w:szCs w:val="24"/>
        </w:rPr>
        <w:t xml:space="preserve">independently </w:t>
      </w:r>
      <w:r w:rsidR="00EE5401">
        <w:rPr>
          <w:rFonts w:ascii="Arial" w:hAnsi="Arial" w:cs="Arial"/>
          <w:iCs/>
          <w:sz w:val="24"/>
          <w:szCs w:val="24"/>
        </w:rPr>
        <w:t>apply to the Registrar-General to change their gender identity particulars.</w:t>
      </w:r>
    </w:p>
    <w:p w14:paraId="67C067F6" w14:textId="5B613DDA" w:rsidR="003512D7" w:rsidRDefault="003512D7" w:rsidP="00414921">
      <w:pPr>
        <w:pStyle w:val="ListParagraph"/>
        <w:ind w:left="360"/>
        <w:rPr>
          <w:rFonts w:ascii="Arial" w:hAnsi="Arial" w:cs="Arial"/>
          <w:iCs/>
          <w:sz w:val="24"/>
          <w:szCs w:val="24"/>
        </w:rPr>
      </w:pPr>
    </w:p>
    <w:p w14:paraId="3C8ECD34" w14:textId="5DD2E5A9" w:rsidR="003512D7" w:rsidRDefault="003512D7" w:rsidP="00414921">
      <w:pPr>
        <w:pStyle w:val="ListParagraph"/>
        <w:ind w:left="360"/>
        <w:rPr>
          <w:rFonts w:ascii="Arial" w:hAnsi="Arial" w:cs="Arial"/>
          <w:iCs/>
          <w:sz w:val="24"/>
          <w:szCs w:val="24"/>
        </w:rPr>
      </w:pPr>
      <w:r>
        <w:rPr>
          <w:rFonts w:ascii="Arial" w:hAnsi="Arial" w:cs="Arial"/>
          <w:iCs/>
          <w:sz w:val="24"/>
          <w:szCs w:val="24"/>
        </w:rPr>
        <w:t xml:space="preserve">In this instance, upholding the right to life and children’s </w:t>
      </w:r>
      <w:r w:rsidR="00F73D33">
        <w:rPr>
          <w:rFonts w:ascii="Arial" w:hAnsi="Arial" w:cs="Arial"/>
          <w:iCs/>
          <w:sz w:val="24"/>
          <w:szCs w:val="24"/>
        </w:rPr>
        <w:t>evolving capacities to make their own decisions engages</w:t>
      </w:r>
      <w:r>
        <w:rPr>
          <w:rFonts w:ascii="Arial" w:hAnsi="Arial" w:cs="Arial"/>
          <w:iCs/>
          <w:sz w:val="24"/>
          <w:szCs w:val="24"/>
        </w:rPr>
        <w:t xml:space="preserve"> the right of family.</w:t>
      </w:r>
    </w:p>
    <w:p w14:paraId="3ED6BC5E" w14:textId="4F053252" w:rsidR="00F764B8" w:rsidRDefault="00F764B8" w:rsidP="00414921">
      <w:pPr>
        <w:pStyle w:val="ListParagraph"/>
        <w:ind w:left="360"/>
        <w:rPr>
          <w:rFonts w:ascii="Arial" w:hAnsi="Arial" w:cs="Arial"/>
          <w:iCs/>
          <w:sz w:val="24"/>
          <w:szCs w:val="24"/>
        </w:rPr>
      </w:pPr>
    </w:p>
    <w:p w14:paraId="15685B45" w14:textId="023A7F82" w:rsidR="00F764B8" w:rsidRDefault="00F73D33" w:rsidP="00414921">
      <w:pPr>
        <w:pStyle w:val="ListParagraph"/>
        <w:ind w:left="360"/>
        <w:rPr>
          <w:rFonts w:ascii="Arial" w:hAnsi="Arial" w:cs="Arial"/>
          <w:iCs/>
          <w:sz w:val="24"/>
          <w:szCs w:val="24"/>
        </w:rPr>
      </w:pPr>
      <w:r>
        <w:rPr>
          <w:rFonts w:ascii="Arial" w:hAnsi="Arial" w:cs="Arial"/>
          <w:iCs/>
          <w:sz w:val="24"/>
          <w:szCs w:val="24"/>
        </w:rPr>
        <w:t>E</w:t>
      </w:r>
      <w:r w:rsidR="008F602B">
        <w:rPr>
          <w:rFonts w:ascii="Arial" w:hAnsi="Arial" w:cs="Arial"/>
          <w:iCs/>
          <w:sz w:val="24"/>
          <w:szCs w:val="24"/>
        </w:rPr>
        <w:t>ligibility criteria for accessing the additional pathways</w:t>
      </w:r>
      <w:r w:rsidR="00760489">
        <w:rPr>
          <w:rFonts w:ascii="Arial" w:hAnsi="Arial" w:cs="Arial"/>
          <w:iCs/>
          <w:sz w:val="24"/>
          <w:szCs w:val="24"/>
        </w:rPr>
        <w:t xml:space="preserve"> are different</w:t>
      </w:r>
      <w:r w:rsidR="008F602B">
        <w:rPr>
          <w:rFonts w:ascii="Arial" w:hAnsi="Arial" w:cs="Arial"/>
          <w:iCs/>
          <w:sz w:val="24"/>
          <w:szCs w:val="24"/>
        </w:rPr>
        <w:t xml:space="preserve"> for </w:t>
      </w:r>
      <w:r w:rsidR="00A325E0">
        <w:rPr>
          <w:rFonts w:ascii="Arial" w:hAnsi="Arial" w:cs="Arial"/>
          <w:iCs/>
          <w:sz w:val="24"/>
          <w:szCs w:val="24"/>
        </w:rPr>
        <w:t>young people</w:t>
      </w:r>
      <w:r w:rsidR="008F602B">
        <w:rPr>
          <w:rFonts w:ascii="Arial" w:hAnsi="Arial" w:cs="Arial"/>
          <w:iCs/>
          <w:sz w:val="24"/>
          <w:szCs w:val="24"/>
        </w:rPr>
        <w:t xml:space="preserve"> of different age groups</w:t>
      </w:r>
      <w:r w:rsidR="00760489">
        <w:rPr>
          <w:rFonts w:ascii="Arial" w:hAnsi="Arial" w:cs="Arial"/>
          <w:iCs/>
          <w:sz w:val="24"/>
          <w:szCs w:val="24"/>
        </w:rPr>
        <w:t xml:space="preserve">. </w:t>
      </w:r>
      <w:r w:rsidR="00063B70">
        <w:rPr>
          <w:rFonts w:ascii="Arial" w:hAnsi="Arial" w:cs="Arial"/>
          <w:iCs/>
          <w:sz w:val="24"/>
          <w:szCs w:val="24"/>
        </w:rPr>
        <w:t xml:space="preserve">There are stricter criteria for younger children, compared to those for older children. </w:t>
      </w:r>
      <w:r w:rsidR="00A325E0">
        <w:rPr>
          <w:rFonts w:ascii="Arial" w:hAnsi="Arial" w:cs="Arial"/>
          <w:iCs/>
          <w:sz w:val="24"/>
          <w:szCs w:val="24"/>
        </w:rPr>
        <w:t xml:space="preserve">This is to recognise that </w:t>
      </w:r>
      <w:r w:rsidR="00E2306E">
        <w:rPr>
          <w:rFonts w:ascii="Arial" w:hAnsi="Arial" w:cs="Arial"/>
          <w:iCs/>
          <w:sz w:val="24"/>
          <w:szCs w:val="24"/>
        </w:rPr>
        <w:t xml:space="preserve">some </w:t>
      </w:r>
      <w:r w:rsidR="00A325E0">
        <w:rPr>
          <w:rFonts w:ascii="Arial" w:hAnsi="Arial" w:cs="Arial"/>
          <w:iCs/>
          <w:sz w:val="24"/>
          <w:szCs w:val="24"/>
        </w:rPr>
        <w:t xml:space="preserve">younger children </w:t>
      </w:r>
      <w:r>
        <w:rPr>
          <w:rFonts w:ascii="Arial" w:hAnsi="Arial" w:cs="Arial"/>
          <w:iCs/>
          <w:sz w:val="24"/>
          <w:szCs w:val="24"/>
        </w:rPr>
        <w:t>are unlikely to</w:t>
      </w:r>
      <w:r w:rsidR="00A325E0">
        <w:rPr>
          <w:rFonts w:ascii="Arial" w:hAnsi="Arial" w:cs="Arial"/>
          <w:iCs/>
          <w:sz w:val="24"/>
          <w:szCs w:val="24"/>
        </w:rPr>
        <w:t xml:space="preserve"> have</w:t>
      </w:r>
      <w:r w:rsidR="00E2306E">
        <w:rPr>
          <w:rFonts w:ascii="Arial" w:hAnsi="Arial" w:cs="Arial"/>
          <w:iCs/>
          <w:sz w:val="24"/>
          <w:szCs w:val="24"/>
        </w:rPr>
        <w:t xml:space="preserve"> the</w:t>
      </w:r>
      <w:r w:rsidR="00A325E0">
        <w:rPr>
          <w:rFonts w:ascii="Arial" w:hAnsi="Arial" w:cs="Arial"/>
          <w:iCs/>
          <w:sz w:val="24"/>
          <w:szCs w:val="24"/>
        </w:rPr>
        <w:t xml:space="preserve"> sufficient level of maturity</w:t>
      </w:r>
      <w:r>
        <w:rPr>
          <w:rFonts w:ascii="Arial" w:hAnsi="Arial" w:cs="Arial"/>
          <w:iCs/>
          <w:sz w:val="24"/>
          <w:szCs w:val="24"/>
        </w:rPr>
        <w:t xml:space="preserve"> to make this decision </w:t>
      </w:r>
      <w:r>
        <w:rPr>
          <w:rFonts w:ascii="Arial" w:hAnsi="Arial" w:cs="Arial"/>
          <w:iCs/>
          <w:sz w:val="24"/>
          <w:szCs w:val="24"/>
        </w:rPr>
        <w:lastRenderedPageBreak/>
        <w:t>independently</w:t>
      </w:r>
      <w:r w:rsidR="00A325E0">
        <w:rPr>
          <w:rFonts w:ascii="Arial" w:hAnsi="Arial" w:cs="Arial"/>
          <w:iCs/>
          <w:sz w:val="24"/>
          <w:szCs w:val="24"/>
        </w:rPr>
        <w:t>, while it is more likely for older children to be able to understand the nature and effects of changing gender identity particulars.</w:t>
      </w:r>
    </w:p>
    <w:p w14:paraId="0EB651C0" w14:textId="036AE0C3" w:rsidR="003512D7" w:rsidRDefault="003512D7" w:rsidP="00414921">
      <w:pPr>
        <w:pStyle w:val="ListParagraph"/>
        <w:ind w:left="360"/>
        <w:rPr>
          <w:rFonts w:ascii="Arial" w:hAnsi="Arial" w:cs="Arial"/>
          <w:iCs/>
          <w:sz w:val="24"/>
          <w:szCs w:val="24"/>
        </w:rPr>
      </w:pPr>
    </w:p>
    <w:p w14:paraId="363D3A2F" w14:textId="50D39731" w:rsidR="003512D7" w:rsidRDefault="00D17C7B" w:rsidP="00414921">
      <w:pPr>
        <w:pStyle w:val="ListParagraph"/>
        <w:ind w:left="360"/>
        <w:rPr>
          <w:rFonts w:ascii="Arial" w:hAnsi="Arial" w:cs="Arial"/>
          <w:iCs/>
          <w:sz w:val="24"/>
          <w:szCs w:val="24"/>
        </w:rPr>
      </w:pPr>
      <w:r>
        <w:rPr>
          <w:rFonts w:ascii="Arial" w:hAnsi="Arial" w:cs="Arial"/>
          <w:iCs/>
          <w:sz w:val="24"/>
          <w:szCs w:val="24"/>
        </w:rPr>
        <w:t>The</w:t>
      </w:r>
      <w:r w:rsidR="00170776">
        <w:rPr>
          <w:rFonts w:ascii="Arial" w:hAnsi="Arial" w:cs="Arial"/>
          <w:iCs/>
          <w:sz w:val="24"/>
          <w:szCs w:val="24"/>
        </w:rPr>
        <w:t xml:space="preserve"> additional pathways to change gender identity particulars are special measures taken to alleviate the vulnerabilities of </w:t>
      </w:r>
      <w:r w:rsidR="00760489">
        <w:rPr>
          <w:rFonts w:ascii="Arial" w:hAnsi="Arial" w:cs="Arial"/>
          <w:iCs/>
          <w:sz w:val="24"/>
          <w:szCs w:val="24"/>
        </w:rPr>
        <w:t>trans</w:t>
      </w:r>
      <w:r w:rsidR="00F73D33">
        <w:rPr>
          <w:rFonts w:ascii="Arial" w:hAnsi="Arial" w:cs="Arial"/>
          <w:iCs/>
          <w:sz w:val="24"/>
          <w:szCs w:val="24"/>
        </w:rPr>
        <w:t>gender</w:t>
      </w:r>
      <w:r w:rsidR="00170776">
        <w:rPr>
          <w:rFonts w:ascii="Arial" w:hAnsi="Arial" w:cs="Arial"/>
          <w:iCs/>
          <w:sz w:val="24"/>
          <w:szCs w:val="24"/>
        </w:rPr>
        <w:t xml:space="preserve">, intersex or gender diverse young people. As discussed above, </w:t>
      </w:r>
      <w:r w:rsidR="00760489">
        <w:rPr>
          <w:rFonts w:ascii="Arial" w:hAnsi="Arial" w:cs="Arial"/>
          <w:iCs/>
          <w:sz w:val="24"/>
          <w:szCs w:val="24"/>
        </w:rPr>
        <w:t>trans</w:t>
      </w:r>
      <w:r w:rsidR="00F73D33">
        <w:rPr>
          <w:rFonts w:ascii="Arial" w:hAnsi="Arial" w:cs="Arial"/>
          <w:iCs/>
          <w:sz w:val="24"/>
          <w:szCs w:val="24"/>
        </w:rPr>
        <w:t>gender</w:t>
      </w:r>
      <w:r w:rsidR="008F3D88">
        <w:rPr>
          <w:rFonts w:ascii="Arial" w:hAnsi="Arial" w:cs="Arial"/>
          <w:iCs/>
          <w:sz w:val="24"/>
          <w:szCs w:val="24"/>
        </w:rPr>
        <w:t xml:space="preserve">, intersex or gender diverse young people face significant risks and experience many barriers </w:t>
      </w:r>
      <w:r w:rsidR="00F73D33">
        <w:rPr>
          <w:rFonts w:ascii="Arial" w:hAnsi="Arial" w:cs="Arial"/>
          <w:iCs/>
          <w:sz w:val="24"/>
          <w:szCs w:val="24"/>
        </w:rPr>
        <w:t xml:space="preserve">to </w:t>
      </w:r>
      <w:r w:rsidR="008F3D88">
        <w:rPr>
          <w:rFonts w:ascii="Arial" w:hAnsi="Arial" w:cs="Arial"/>
          <w:iCs/>
          <w:sz w:val="24"/>
          <w:szCs w:val="24"/>
        </w:rPr>
        <w:t>fully participating in the community</w:t>
      </w:r>
      <w:r w:rsidR="00F73D33">
        <w:rPr>
          <w:rFonts w:ascii="Arial" w:hAnsi="Arial" w:cs="Arial"/>
          <w:iCs/>
          <w:sz w:val="24"/>
          <w:szCs w:val="24"/>
        </w:rPr>
        <w:t>,</w:t>
      </w:r>
      <w:r w:rsidR="008F3D88">
        <w:rPr>
          <w:rFonts w:ascii="Arial" w:hAnsi="Arial" w:cs="Arial"/>
          <w:iCs/>
          <w:sz w:val="24"/>
          <w:szCs w:val="24"/>
        </w:rPr>
        <w:t xml:space="preserve"> which have direct impacts on mental well-being</w:t>
      </w:r>
      <w:r w:rsidR="00F73D33">
        <w:rPr>
          <w:rFonts w:ascii="Arial" w:hAnsi="Arial" w:cs="Arial"/>
          <w:iCs/>
          <w:sz w:val="24"/>
          <w:szCs w:val="24"/>
        </w:rPr>
        <w:t>.</w:t>
      </w:r>
      <w:r w:rsidR="00F73D33">
        <w:rPr>
          <w:rStyle w:val="FootnoteReference"/>
          <w:rFonts w:ascii="Arial" w:hAnsi="Arial"/>
          <w:iCs/>
          <w:sz w:val="24"/>
          <w:szCs w:val="24"/>
        </w:rPr>
        <w:footnoteReference w:id="10"/>
      </w:r>
    </w:p>
    <w:p w14:paraId="6BBCEF37" w14:textId="4A31FDB3" w:rsidR="008F3D88" w:rsidRDefault="008F3D88" w:rsidP="00414921">
      <w:pPr>
        <w:pStyle w:val="ListParagraph"/>
        <w:ind w:left="360"/>
        <w:rPr>
          <w:rFonts w:ascii="Arial" w:hAnsi="Arial" w:cs="Arial"/>
          <w:iCs/>
          <w:sz w:val="24"/>
          <w:szCs w:val="24"/>
        </w:rPr>
      </w:pPr>
    </w:p>
    <w:p w14:paraId="7ADEAB71" w14:textId="2350AC8C" w:rsidR="008F3D88" w:rsidRDefault="008F3D88" w:rsidP="00414921">
      <w:pPr>
        <w:pStyle w:val="ListParagraph"/>
        <w:ind w:left="360"/>
        <w:rPr>
          <w:rFonts w:ascii="Arial" w:hAnsi="Arial" w:cs="Arial"/>
          <w:iCs/>
          <w:sz w:val="24"/>
          <w:szCs w:val="24"/>
        </w:rPr>
      </w:pPr>
      <w:r>
        <w:rPr>
          <w:rFonts w:ascii="Arial" w:hAnsi="Arial" w:cs="Arial"/>
          <w:iCs/>
          <w:sz w:val="24"/>
          <w:szCs w:val="24"/>
        </w:rPr>
        <w:t xml:space="preserve">Hence, </w:t>
      </w:r>
      <w:r w:rsidR="00F73D33">
        <w:rPr>
          <w:rFonts w:ascii="Arial" w:hAnsi="Arial" w:cs="Arial"/>
          <w:iCs/>
          <w:sz w:val="24"/>
          <w:szCs w:val="24"/>
        </w:rPr>
        <w:t xml:space="preserve">while these </w:t>
      </w:r>
      <w:r>
        <w:rPr>
          <w:rFonts w:ascii="Arial" w:hAnsi="Arial" w:cs="Arial"/>
          <w:iCs/>
          <w:sz w:val="24"/>
          <w:szCs w:val="24"/>
        </w:rPr>
        <w:t>additional pathway</w:t>
      </w:r>
      <w:r w:rsidR="009929DF">
        <w:rPr>
          <w:rFonts w:ascii="Arial" w:hAnsi="Arial" w:cs="Arial"/>
          <w:iCs/>
          <w:sz w:val="24"/>
          <w:szCs w:val="24"/>
        </w:rPr>
        <w:t>s</w:t>
      </w:r>
      <w:r w:rsidR="00F73D33">
        <w:rPr>
          <w:rFonts w:ascii="Arial" w:hAnsi="Arial" w:cs="Arial"/>
          <w:iCs/>
          <w:sz w:val="24"/>
          <w:szCs w:val="24"/>
        </w:rPr>
        <w:t xml:space="preserve"> are not available to all young people, this</w:t>
      </w:r>
      <w:r w:rsidR="009929DF">
        <w:rPr>
          <w:rFonts w:ascii="Arial" w:hAnsi="Arial" w:cs="Arial"/>
          <w:iCs/>
          <w:sz w:val="24"/>
          <w:szCs w:val="24"/>
        </w:rPr>
        <w:t xml:space="preserve"> </w:t>
      </w:r>
      <w:r>
        <w:rPr>
          <w:rFonts w:ascii="Arial" w:hAnsi="Arial" w:cs="Arial"/>
          <w:iCs/>
          <w:sz w:val="24"/>
          <w:szCs w:val="24"/>
        </w:rPr>
        <w:t>is not a limitation of the right to equality and non-discrimination.</w:t>
      </w:r>
    </w:p>
    <w:p w14:paraId="79878B80" w14:textId="5FFFAFA6" w:rsidR="00352413" w:rsidRDefault="00352413" w:rsidP="00414921">
      <w:pPr>
        <w:pStyle w:val="ListParagraph"/>
        <w:ind w:left="360"/>
        <w:rPr>
          <w:rFonts w:ascii="Arial" w:hAnsi="Arial" w:cs="Arial"/>
          <w:iCs/>
          <w:sz w:val="24"/>
          <w:szCs w:val="24"/>
        </w:rPr>
      </w:pPr>
    </w:p>
    <w:p w14:paraId="6F0260C6" w14:textId="7EB51061" w:rsidR="00352413" w:rsidRPr="00C43240" w:rsidRDefault="00AC28C4" w:rsidP="00414921">
      <w:pPr>
        <w:pStyle w:val="ListParagraph"/>
        <w:ind w:left="360"/>
        <w:rPr>
          <w:rFonts w:ascii="Arial" w:hAnsi="Arial" w:cs="Arial"/>
          <w:iCs/>
          <w:sz w:val="24"/>
          <w:szCs w:val="24"/>
        </w:rPr>
      </w:pPr>
      <w:r>
        <w:rPr>
          <w:rFonts w:ascii="Arial" w:hAnsi="Arial" w:cs="Arial"/>
          <w:iCs/>
          <w:sz w:val="24"/>
          <w:szCs w:val="24"/>
        </w:rPr>
        <w:t xml:space="preserve">The right to a fair hearing is </w:t>
      </w:r>
      <w:r w:rsidR="00F73D33">
        <w:rPr>
          <w:rFonts w:ascii="Arial" w:hAnsi="Arial" w:cs="Arial"/>
          <w:iCs/>
          <w:sz w:val="24"/>
          <w:szCs w:val="24"/>
        </w:rPr>
        <w:t xml:space="preserve">engaged </w:t>
      </w:r>
      <w:r>
        <w:rPr>
          <w:rFonts w:ascii="Arial" w:hAnsi="Arial" w:cs="Arial"/>
          <w:iCs/>
          <w:sz w:val="24"/>
          <w:szCs w:val="24"/>
        </w:rPr>
        <w:t>because t</w:t>
      </w:r>
      <w:r w:rsidR="00352413">
        <w:rPr>
          <w:rFonts w:ascii="Arial" w:hAnsi="Arial" w:cs="Arial"/>
          <w:iCs/>
          <w:sz w:val="24"/>
          <w:szCs w:val="24"/>
        </w:rPr>
        <w:t xml:space="preserve">he hearing at the ACAT about an application for grant of leave </w:t>
      </w:r>
      <w:r w:rsidR="00AC7377">
        <w:rPr>
          <w:rFonts w:ascii="Arial" w:hAnsi="Arial" w:cs="Arial"/>
          <w:iCs/>
          <w:sz w:val="24"/>
          <w:szCs w:val="24"/>
        </w:rPr>
        <w:t>must be</w:t>
      </w:r>
      <w:r w:rsidR="00352413">
        <w:rPr>
          <w:rFonts w:ascii="Arial" w:hAnsi="Arial" w:cs="Arial"/>
          <w:iCs/>
          <w:sz w:val="24"/>
          <w:szCs w:val="24"/>
        </w:rPr>
        <w:t xml:space="preserve"> held in private</w:t>
      </w:r>
      <w:r>
        <w:rPr>
          <w:rFonts w:ascii="Arial" w:hAnsi="Arial" w:cs="Arial"/>
          <w:iCs/>
          <w:sz w:val="24"/>
          <w:szCs w:val="24"/>
        </w:rPr>
        <w:t>.</w:t>
      </w:r>
      <w:r w:rsidR="00F73D33">
        <w:rPr>
          <w:rFonts w:ascii="Arial" w:hAnsi="Arial" w:cs="Arial"/>
          <w:iCs/>
          <w:sz w:val="24"/>
          <w:szCs w:val="24"/>
        </w:rPr>
        <w:t xml:space="preserve"> However, i</w:t>
      </w:r>
      <w:r>
        <w:rPr>
          <w:rFonts w:ascii="Arial" w:hAnsi="Arial" w:cs="Arial"/>
          <w:iCs/>
          <w:sz w:val="24"/>
          <w:szCs w:val="24"/>
        </w:rPr>
        <w:t>t is important that hearings are not open to the public because</w:t>
      </w:r>
      <w:r w:rsidR="00352413">
        <w:rPr>
          <w:rFonts w:ascii="Arial" w:hAnsi="Arial" w:cs="Arial"/>
          <w:iCs/>
          <w:sz w:val="24"/>
          <w:szCs w:val="24"/>
        </w:rPr>
        <w:t xml:space="preserve"> the information that is produced in the hearing is likely to be highly sensitive and personal</w:t>
      </w:r>
      <w:r w:rsidR="009A2C43">
        <w:rPr>
          <w:rFonts w:ascii="Arial" w:hAnsi="Arial" w:cs="Arial"/>
          <w:iCs/>
          <w:sz w:val="24"/>
          <w:szCs w:val="24"/>
        </w:rPr>
        <w:t xml:space="preserve"> and relates to a young person</w:t>
      </w:r>
      <w:r w:rsidR="00352413">
        <w:rPr>
          <w:rFonts w:ascii="Arial" w:hAnsi="Arial" w:cs="Arial"/>
          <w:iCs/>
          <w:sz w:val="24"/>
          <w:szCs w:val="24"/>
        </w:rPr>
        <w:t xml:space="preserve">. </w:t>
      </w:r>
      <w:r w:rsidR="009A2C43">
        <w:rPr>
          <w:rFonts w:ascii="Arial" w:hAnsi="Arial" w:cs="Arial"/>
          <w:iCs/>
          <w:sz w:val="24"/>
          <w:szCs w:val="24"/>
        </w:rPr>
        <w:t>Proceedings involving young people under 18 are usually held in private</w:t>
      </w:r>
      <w:r w:rsidR="003F652F">
        <w:rPr>
          <w:rFonts w:ascii="Arial" w:hAnsi="Arial" w:cs="Arial"/>
          <w:iCs/>
          <w:sz w:val="24"/>
          <w:szCs w:val="24"/>
        </w:rPr>
        <w:t xml:space="preserve"> to</w:t>
      </w:r>
      <w:r w:rsidR="009A2C43">
        <w:rPr>
          <w:rFonts w:ascii="Arial" w:hAnsi="Arial" w:cs="Arial"/>
          <w:iCs/>
          <w:sz w:val="24"/>
          <w:szCs w:val="24"/>
        </w:rPr>
        <w:t xml:space="preserve"> respect</w:t>
      </w:r>
      <w:r w:rsidR="003F652F">
        <w:rPr>
          <w:rFonts w:ascii="Arial" w:hAnsi="Arial" w:cs="Arial"/>
          <w:iCs/>
          <w:sz w:val="24"/>
          <w:szCs w:val="24"/>
        </w:rPr>
        <w:t xml:space="preserve"> </w:t>
      </w:r>
      <w:r w:rsidR="009A2C43">
        <w:rPr>
          <w:rFonts w:ascii="Arial" w:hAnsi="Arial" w:cs="Arial"/>
          <w:iCs/>
          <w:sz w:val="24"/>
          <w:szCs w:val="24"/>
        </w:rPr>
        <w:t xml:space="preserve">the particular vulnerability of this group. </w:t>
      </w:r>
      <w:r w:rsidR="00352413">
        <w:rPr>
          <w:rFonts w:ascii="Arial" w:hAnsi="Arial" w:cs="Arial"/>
          <w:iCs/>
          <w:sz w:val="24"/>
          <w:szCs w:val="24"/>
        </w:rPr>
        <w:t xml:space="preserve">In the absence of such an arrangement, </w:t>
      </w:r>
      <w:r w:rsidR="001F1564">
        <w:rPr>
          <w:rFonts w:ascii="Arial" w:hAnsi="Arial" w:cs="Arial"/>
          <w:iCs/>
          <w:sz w:val="24"/>
          <w:szCs w:val="24"/>
        </w:rPr>
        <w:t xml:space="preserve">young people might be reluctant to access the additional pathways, </w:t>
      </w:r>
      <w:r w:rsidR="009A2C43">
        <w:rPr>
          <w:rFonts w:ascii="Arial" w:hAnsi="Arial" w:cs="Arial"/>
          <w:iCs/>
          <w:sz w:val="24"/>
          <w:szCs w:val="24"/>
        </w:rPr>
        <w:t>which would undermine the purpose of the amendments</w:t>
      </w:r>
      <w:r w:rsidR="001F1564">
        <w:rPr>
          <w:rFonts w:ascii="Arial" w:hAnsi="Arial" w:cs="Arial"/>
          <w:iCs/>
          <w:sz w:val="24"/>
          <w:szCs w:val="24"/>
        </w:rPr>
        <w:t>.</w:t>
      </w:r>
    </w:p>
    <w:p w14:paraId="2F822F2C" w14:textId="77777777" w:rsidR="00376166" w:rsidRPr="00414921" w:rsidRDefault="00376166" w:rsidP="00414921">
      <w:pPr>
        <w:pStyle w:val="ListParagraph"/>
        <w:rPr>
          <w:rFonts w:ascii="Arial" w:hAnsi="Arial" w:cs="Arial"/>
          <w:i/>
          <w:color w:val="FF0000"/>
          <w:sz w:val="24"/>
          <w:szCs w:val="24"/>
        </w:rPr>
      </w:pPr>
    </w:p>
    <w:p w14:paraId="29C39D87" w14:textId="6C1E3077" w:rsidR="007D660F" w:rsidRDefault="007C565D" w:rsidP="00C551F1">
      <w:pPr>
        <w:pStyle w:val="ListParagraph"/>
        <w:numPr>
          <w:ilvl w:val="0"/>
          <w:numId w:val="3"/>
        </w:numPr>
        <w:rPr>
          <w:rFonts w:ascii="Arial" w:hAnsi="Arial" w:cs="Arial"/>
          <w:b/>
          <w:bCs/>
          <w:i/>
          <w:sz w:val="24"/>
          <w:szCs w:val="24"/>
        </w:rPr>
      </w:pPr>
      <w:r w:rsidRPr="00414921">
        <w:rPr>
          <w:rFonts w:ascii="Arial" w:hAnsi="Arial" w:cs="Arial"/>
          <w:b/>
          <w:bCs/>
          <w:i/>
          <w:sz w:val="24"/>
          <w:szCs w:val="24"/>
        </w:rPr>
        <w:t>Proportionality</w:t>
      </w:r>
      <w:r w:rsidR="003F68EE" w:rsidRPr="00414921">
        <w:rPr>
          <w:rFonts w:ascii="Arial" w:hAnsi="Arial" w:cs="Arial"/>
          <w:b/>
          <w:bCs/>
          <w:i/>
          <w:sz w:val="24"/>
          <w:szCs w:val="24"/>
        </w:rPr>
        <w:t xml:space="preserve"> (s28</w:t>
      </w:r>
      <w:r w:rsidR="007D6581" w:rsidRPr="00414921">
        <w:rPr>
          <w:rFonts w:ascii="Arial" w:hAnsi="Arial" w:cs="Arial"/>
          <w:b/>
          <w:bCs/>
          <w:i/>
          <w:sz w:val="24"/>
          <w:szCs w:val="24"/>
        </w:rPr>
        <w:t xml:space="preserve"> </w:t>
      </w:r>
      <w:r w:rsidR="003F68EE" w:rsidRPr="00414921">
        <w:rPr>
          <w:rFonts w:ascii="Arial" w:hAnsi="Arial" w:cs="Arial"/>
          <w:b/>
          <w:bCs/>
          <w:i/>
          <w:sz w:val="24"/>
          <w:szCs w:val="24"/>
        </w:rPr>
        <w:t>(e))</w:t>
      </w:r>
    </w:p>
    <w:p w14:paraId="5D362703" w14:textId="77777777" w:rsidR="006555E3" w:rsidRPr="00414921" w:rsidRDefault="006555E3" w:rsidP="006555E3">
      <w:pPr>
        <w:pStyle w:val="ListParagraph"/>
        <w:ind w:left="360"/>
        <w:rPr>
          <w:rFonts w:ascii="Arial" w:hAnsi="Arial" w:cs="Arial"/>
          <w:b/>
          <w:bCs/>
          <w:i/>
          <w:sz w:val="24"/>
          <w:szCs w:val="24"/>
        </w:rPr>
      </w:pPr>
    </w:p>
    <w:p w14:paraId="4FF89BE4" w14:textId="1AB2C161" w:rsidR="007F4FB0" w:rsidRDefault="003F652F" w:rsidP="007153BC">
      <w:pPr>
        <w:spacing w:after="0" w:line="240" w:lineRule="auto"/>
        <w:ind w:left="360"/>
        <w:rPr>
          <w:rFonts w:ascii="Arial" w:hAnsi="Arial" w:cs="Arial"/>
          <w:bCs/>
          <w:sz w:val="24"/>
          <w:szCs w:val="24"/>
          <w:lang w:eastAsia="en-AU"/>
        </w:rPr>
      </w:pPr>
      <w:bookmarkStart w:id="1" w:name="OLE_LINK1"/>
      <w:r>
        <w:rPr>
          <w:rFonts w:ascii="Arial" w:hAnsi="Arial" w:cs="Arial"/>
          <w:bCs/>
          <w:sz w:val="24"/>
          <w:szCs w:val="24"/>
          <w:lang w:eastAsia="en-AU"/>
        </w:rPr>
        <w:t xml:space="preserve">Any </w:t>
      </w:r>
      <w:r w:rsidR="007153BC">
        <w:rPr>
          <w:rFonts w:ascii="Arial" w:hAnsi="Arial" w:cs="Arial"/>
          <w:bCs/>
          <w:sz w:val="24"/>
          <w:szCs w:val="24"/>
          <w:lang w:eastAsia="en-AU"/>
        </w:rPr>
        <w:t xml:space="preserve">limitation of the right of family has been kept to a minimum by allowing parents or guardians to participate in the decision-making process </w:t>
      </w:r>
      <w:r>
        <w:rPr>
          <w:rFonts w:ascii="Arial" w:hAnsi="Arial" w:cs="Arial"/>
          <w:bCs/>
          <w:sz w:val="24"/>
          <w:szCs w:val="24"/>
          <w:lang w:eastAsia="en-AU"/>
        </w:rPr>
        <w:t>as far as possible</w:t>
      </w:r>
      <w:r w:rsidR="007153BC">
        <w:rPr>
          <w:rFonts w:ascii="Arial" w:hAnsi="Arial" w:cs="Arial"/>
          <w:bCs/>
          <w:sz w:val="24"/>
          <w:szCs w:val="24"/>
          <w:lang w:eastAsia="en-AU"/>
        </w:rPr>
        <w:t xml:space="preserve">, without jeopardising the </w:t>
      </w:r>
      <w:r w:rsidR="007F4FB0">
        <w:rPr>
          <w:rFonts w:ascii="Arial" w:hAnsi="Arial" w:cs="Arial"/>
          <w:bCs/>
          <w:sz w:val="24"/>
          <w:szCs w:val="24"/>
          <w:lang w:eastAsia="en-AU"/>
        </w:rPr>
        <w:t>health and well-being of trans</w:t>
      </w:r>
      <w:r>
        <w:rPr>
          <w:rFonts w:ascii="Arial" w:hAnsi="Arial" w:cs="Arial"/>
          <w:bCs/>
          <w:sz w:val="24"/>
          <w:szCs w:val="24"/>
          <w:lang w:eastAsia="en-AU"/>
        </w:rPr>
        <w:t>gender</w:t>
      </w:r>
      <w:r w:rsidR="007F4FB0">
        <w:rPr>
          <w:rFonts w:ascii="Arial" w:hAnsi="Arial" w:cs="Arial"/>
          <w:bCs/>
          <w:sz w:val="24"/>
          <w:szCs w:val="24"/>
          <w:lang w:eastAsia="en-AU"/>
        </w:rPr>
        <w:t>, intersex or gender diverse young people.</w:t>
      </w:r>
    </w:p>
    <w:p w14:paraId="710BC66D" w14:textId="77777777" w:rsidR="007F4FB0" w:rsidRDefault="007F4FB0" w:rsidP="007153BC">
      <w:pPr>
        <w:spacing w:after="0" w:line="240" w:lineRule="auto"/>
        <w:ind w:left="360"/>
        <w:rPr>
          <w:rFonts w:ascii="Arial" w:hAnsi="Arial" w:cs="Arial"/>
          <w:bCs/>
          <w:sz w:val="24"/>
          <w:szCs w:val="24"/>
          <w:lang w:eastAsia="en-AU"/>
        </w:rPr>
      </w:pPr>
    </w:p>
    <w:p w14:paraId="059004AD" w14:textId="06DDECFB" w:rsidR="007F4FB0" w:rsidRDefault="007F4FB0" w:rsidP="007153BC">
      <w:pPr>
        <w:spacing w:after="0" w:line="240" w:lineRule="auto"/>
        <w:ind w:left="360"/>
        <w:rPr>
          <w:rFonts w:ascii="Arial" w:hAnsi="Arial" w:cs="Arial"/>
          <w:bCs/>
          <w:sz w:val="24"/>
          <w:szCs w:val="24"/>
          <w:lang w:eastAsia="en-AU"/>
        </w:rPr>
      </w:pPr>
      <w:r>
        <w:rPr>
          <w:rFonts w:ascii="Arial" w:hAnsi="Arial" w:cs="Arial"/>
          <w:bCs/>
          <w:sz w:val="24"/>
          <w:szCs w:val="24"/>
          <w:lang w:eastAsia="en-AU"/>
        </w:rPr>
        <w:t xml:space="preserve">For a young person who has attained the age of 12 years but not yet 16, the consent of both parents is necessary for the young person to apply directly to the </w:t>
      </w:r>
      <w:r w:rsidR="003F652F">
        <w:rPr>
          <w:rFonts w:ascii="Arial" w:hAnsi="Arial" w:cs="Arial"/>
          <w:bCs/>
          <w:sz w:val="24"/>
          <w:szCs w:val="24"/>
          <w:lang w:eastAsia="en-AU"/>
        </w:rPr>
        <w:t xml:space="preserve">Registrar of Births, Deaths and Marriages </w:t>
      </w:r>
      <w:r>
        <w:rPr>
          <w:rFonts w:ascii="Arial" w:hAnsi="Arial" w:cs="Arial"/>
          <w:bCs/>
          <w:sz w:val="24"/>
          <w:szCs w:val="24"/>
          <w:lang w:eastAsia="en-AU"/>
        </w:rPr>
        <w:t xml:space="preserve">for a change of gender identity particulars. </w:t>
      </w:r>
      <w:r w:rsidR="003F652F">
        <w:rPr>
          <w:rFonts w:ascii="Arial" w:hAnsi="Arial" w:cs="Arial"/>
          <w:bCs/>
          <w:sz w:val="24"/>
          <w:szCs w:val="24"/>
          <w:lang w:eastAsia="en-AU"/>
        </w:rPr>
        <w:t>In limited special circumstances</w:t>
      </w:r>
      <w:r>
        <w:rPr>
          <w:rFonts w:ascii="Arial" w:hAnsi="Arial" w:cs="Arial"/>
          <w:bCs/>
          <w:sz w:val="24"/>
          <w:szCs w:val="24"/>
          <w:lang w:eastAsia="en-AU"/>
        </w:rPr>
        <w:t xml:space="preserve">, </w:t>
      </w:r>
      <w:r w:rsidR="003F652F">
        <w:rPr>
          <w:rFonts w:ascii="Arial" w:hAnsi="Arial" w:cs="Arial"/>
          <w:bCs/>
          <w:sz w:val="24"/>
          <w:szCs w:val="24"/>
          <w:lang w:eastAsia="en-AU"/>
        </w:rPr>
        <w:t>an application may be made</w:t>
      </w:r>
      <w:r w:rsidR="004B228D">
        <w:rPr>
          <w:rFonts w:ascii="Arial" w:hAnsi="Arial" w:cs="Arial"/>
          <w:bCs/>
          <w:sz w:val="24"/>
          <w:szCs w:val="24"/>
          <w:lang w:eastAsia="en-AU"/>
        </w:rPr>
        <w:t xml:space="preserve"> with</w:t>
      </w:r>
      <w:r w:rsidR="003F652F">
        <w:rPr>
          <w:rFonts w:ascii="Arial" w:hAnsi="Arial" w:cs="Arial"/>
          <w:bCs/>
          <w:sz w:val="24"/>
          <w:szCs w:val="24"/>
          <w:lang w:eastAsia="en-AU"/>
        </w:rPr>
        <w:t xml:space="preserve"> t</w:t>
      </w:r>
      <w:r>
        <w:rPr>
          <w:rFonts w:ascii="Arial" w:hAnsi="Arial" w:cs="Arial"/>
          <w:bCs/>
          <w:sz w:val="24"/>
          <w:szCs w:val="24"/>
          <w:lang w:eastAsia="en-AU"/>
        </w:rPr>
        <w:t>he consent</w:t>
      </w:r>
      <w:r w:rsidR="005D0975">
        <w:rPr>
          <w:rFonts w:ascii="Arial" w:hAnsi="Arial" w:cs="Arial"/>
          <w:bCs/>
          <w:sz w:val="24"/>
          <w:szCs w:val="24"/>
          <w:lang w:eastAsia="en-AU"/>
        </w:rPr>
        <w:t xml:space="preserve"> of</w:t>
      </w:r>
      <w:r>
        <w:rPr>
          <w:rFonts w:ascii="Arial" w:hAnsi="Arial" w:cs="Arial"/>
          <w:bCs/>
          <w:sz w:val="24"/>
          <w:szCs w:val="24"/>
          <w:lang w:eastAsia="en-AU"/>
        </w:rPr>
        <w:t xml:space="preserve"> one person with parental responsibility</w:t>
      </w:r>
      <w:r w:rsidR="003F652F">
        <w:rPr>
          <w:rFonts w:ascii="Arial" w:hAnsi="Arial" w:cs="Arial"/>
          <w:bCs/>
          <w:sz w:val="24"/>
          <w:szCs w:val="24"/>
          <w:lang w:eastAsia="en-AU"/>
        </w:rPr>
        <w:t>.</w:t>
      </w:r>
      <w:r>
        <w:rPr>
          <w:rFonts w:ascii="Arial" w:hAnsi="Arial" w:cs="Arial"/>
          <w:bCs/>
          <w:sz w:val="24"/>
          <w:szCs w:val="24"/>
          <w:lang w:eastAsia="en-AU"/>
        </w:rPr>
        <w:t xml:space="preserve"> </w:t>
      </w:r>
    </w:p>
    <w:p w14:paraId="600B2FC8" w14:textId="77777777" w:rsidR="007F4FB0" w:rsidRDefault="007F4FB0" w:rsidP="007153BC">
      <w:pPr>
        <w:spacing w:after="0" w:line="240" w:lineRule="auto"/>
        <w:ind w:left="360"/>
        <w:rPr>
          <w:rFonts w:ascii="Arial" w:hAnsi="Arial" w:cs="Arial"/>
          <w:bCs/>
          <w:sz w:val="24"/>
          <w:szCs w:val="24"/>
          <w:lang w:eastAsia="en-AU"/>
        </w:rPr>
      </w:pPr>
    </w:p>
    <w:p w14:paraId="2AE9F8F6" w14:textId="2D5385EC" w:rsidR="00DF51BF" w:rsidRDefault="003F652F" w:rsidP="007153BC">
      <w:pPr>
        <w:spacing w:after="0" w:line="240" w:lineRule="auto"/>
        <w:ind w:left="360"/>
        <w:rPr>
          <w:rFonts w:ascii="Arial" w:hAnsi="Arial" w:cs="Arial"/>
          <w:bCs/>
          <w:sz w:val="24"/>
          <w:szCs w:val="24"/>
          <w:lang w:eastAsia="en-AU"/>
        </w:rPr>
      </w:pPr>
      <w:r>
        <w:rPr>
          <w:rFonts w:ascii="Arial" w:hAnsi="Arial" w:cs="Arial"/>
          <w:bCs/>
          <w:sz w:val="24"/>
          <w:szCs w:val="24"/>
          <w:lang w:eastAsia="en-AU"/>
        </w:rPr>
        <w:t>Where a young person is between</w:t>
      </w:r>
      <w:r w:rsidR="007F4FB0">
        <w:rPr>
          <w:rFonts w:ascii="Arial" w:hAnsi="Arial" w:cs="Arial"/>
          <w:bCs/>
          <w:sz w:val="24"/>
          <w:szCs w:val="24"/>
          <w:lang w:eastAsia="en-AU"/>
        </w:rPr>
        <w:t xml:space="preserve"> 12 years old</w:t>
      </w:r>
      <w:r w:rsidR="0052578B">
        <w:rPr>
          <w:rFonts w:ascii="Arial" w:hAnsi="Arial" w:cs="Arial"/>
          <w:bCs/>
          <w:sz w:val="24"/>
          <w:szCs w:val="24"/>
          <w:lang w:eastAsia="en-AU"/>
        </w:rPr>
        <w:t xml:space="preserve"> </w:t>
      </w:r>
      <w:r>
        <w:rPr>
          <w:rFonts w:ascii="Arial" w:hAnsi="Arial" w:cs="Arial"/>
          <w:bCs/>
          <w:sz w:val="24"/>
          <w:szCs w:val="24"/>
          <w:lang w:eastAsia="en-AU"/>
        </w:rPr>
        <w:t xml:space="preserve">and 16 years old </w:t>
      </w:r>
      <w:r w:rsidR="0052578B">
        <w:rPr>
          <w:rFonts w:ascii="Arial" w:hAnsi="Arial" w:cs="Arial"/>
          <w:bCs/>
          <w:sz w:val="24"/>
          <w:szCs w:val="24"/>
          <w:lang w:eastAsia="en-AU"/>
        </w:rPr>
        <w:t>and</w:t>
      </w:r>
      <w:r w:rsidR="007F4FB0">
        <w:rPr>
          <w:rFonts w:ascii="Arial" w:hAnsi="Arial" w:cs="Arial"/>
          <w:bCs/>
          <w:sz w:val="24"/>
          <w:szCs w:val="24"/>
          <w:lang w:eastAsia="en-AU"/>
        </w:rPr>
        <w:t xml:space="preserve"> </w:t>
      </w:r>
      <w:r w:rsidR="00DF51BF">
        <w:rPr>
          <w:rFonts w:ascii="Arial" w:hAnsi="Arial" w:cs="Arial"/>
          <w:bCs/>
          <w:sz w:val="24"/>
          <w:szCs w:val="24"/>
          <w:lang w:eastAsia="en-AU"/>
        </w:rPr>
        <w:t xml:space="preserve">does not have parental consent, the person may apply to the ACAT for leave to make application to the Registrar-General. The grant of </w:t>
      </w:r>
      <w:r w:rsidR="004B228D">
        <w:rPr>
          <w:rFonts w:ascii="Arial" w:hAnsi="Arial" w:cs="Arial"/>
          <w:bCs/>
          <w:sz w:val="24"/>
          <w:szCs w:val="24"/>
          <w:lang w:eastAsia="en-AU"/>
        </w:rPr>
        <w:t xml:space="preserve">leave by the </w:t>
      </w:r>
      <w:r w:rsidR="00DF51BF">
        <w:rPr>
          <w:rFonts w:ascii="Arial" w:hAnsi="Arial" w:cs="Arial"/>
          <w:bCs/>
          <w:sz w:val="24"/>
          <w:szCs w:val="24"/>
          <w:lang w:eastAsia="en-AU"/>
        </w:rPr>
        <w:t xml:space="preserve">ACAT </w:t>
      </w:r>
      <w:r>
        <w:rPr>
          <w:rFonts w:ascii="Arial" w:hAnsi="Arial" w:cs="Arial"/>
          <w:bCs/>
          <w:sz w:val="24"/>
          <w:szCs w:val="24"/>
          <w:lang w:eastAsia="en-AU"/>
        </w:rPr>
        <w:t>allows the young person</w:t>
      </w:r>
      <w:r w:rsidR="00DF51BF">
        <w:rPr>
          <w:rFonts w:ascii="Arial" w:hAnsi="Arial" w:cs="Arial"/>
          <w:bCs/>
          <w:sz w:val="24"/>
          <w:szCs w:val="24"/>
          <w:lang w:eastAsia="en-AU"/>
        </w:rPr>
        <w:t xml:space="preserve"> to apply for a change of gender identity particulars</w:t>
      </w:r>
      <w:r>
        <w:rPr>
          <w:rFonts w:ascii="Arial" w:hAnsi="Arial" w:cs="Arial"/>
          <w:bCs/>
          <w:sz w:val="24"/>
          <w:szCs w:val="24"/>
          <w:lang w:eastAsia="en-AU"/>
        </w:rPr>
        <w:t xml:space="preserve"> independently</w:t>
      </w:r>
      <w:r w:rsidR="00DF51BF">
        <w:rPr>
          <w:rFonts w:ascii="Arial" w:hAnsi="Arial" w:cs="Arial"/>
          <w:bCs/>
          <w:sz w:val="24"/>
          <w:szCs w:val="24"/>
          <w:lang w:eastAsia="en-AU"/>
        </w:rPr>
        <w:t>.</w:t>
      </w:r>
    </w:p>
    <w:p w14:paraId="50A19260" w14:textId="77777777" w:rsidR="00DF51BF" w:rsidRDefault="00DF51BF" w:rsidP="007153BC">
      <w:pPr>
        <w:spacing w:after="0" w:line="240" w:lineRule="auto"/>
        <w:ind w:left="360"/>
        <w:rPr>
          <w:rFonts w:ascii="Arial" w:hAnsi="Arial" w:cs="Arial"/>
          <w:bCs/>
          <w:sz w:val="24"/>
          <w:szCs w:val="24"/>
          <w:lang w:eastAsia="en-AU"/>
        </w:rPr>
      </w:pPr>
    </w:p>
    <w:p w14:paraId="46D4077D" w14:textId="5D5CFBA3" w:rsidR="00237F70" w:rsidRDefault="00DF51BF" w:rsidP="007153BC">
      <w:pPr>
        <w:spacing w:after="0" w:line="240" w:lineRule="auto"/>
        <w:ind w:left="360"/>
        <w:rPr>
          <w:rFonts w:ascii="Arial" w:hAnsi="Arial" w:cs="Arial"/>
          <w:bCs/>
          <w:sz w:val="24"/>
          <w:szCs w:val="24"/>
          <w:lang w:eastAsia="en-AU"/>
        </w:rPr>
      </w:pPr>
      <w:r>
        <w:rPr>
          <w:rFonts w:ascii="Arial" w:hAnsi="Arial" w:cs="Arial"/>
          <w:bCs/>
          <w:sz w:val="24"/>
          <w:szCs w:val="24"/>
          <w:lang w:eastAsia="en-AU"/>
        </w:rPr>
        <w:t>Before dealing with an application for leave, the ACAT is required to take reasonable steps to notify each parent or guardian.</w:t>
      </w:r>
      <w:r>
        <w:rPr>
          <w:rStyle w:val="FootnoteReference"/>
          <w:rFonts w:ascii="Arial" w:hAnsi="Arial"/>
          <w:bCs/>
          <w:sz w:val="24"/>
          <w:szCs w:val="24"/>
          <w:lang w:eastAsia="en-AU"/>
        </w:rPr>
        <w:footnoteReference w:id="11"/>
      </w:r>
      <w:r>
        <w:rPr>
          <w:rFonts w:ascii="Arial" w:hAnsi="Arial" w:cs="Arial"/>
          <w:bCs/>
          <w:sz w:val="24"/>
          <w:szCs w:val="24"/>
          <w:lang w:eastAsia="en-AU"/>
        </w:rPr>
        <w:t xml:space="preserve"> However, the ACAT</w:t>
      </w:r>
      <w:r w:rsidR="00182EBD">
        <w:rPr>
          <w:rFonts w:ascii="Arial" w:hAnsi="Arial" w:cs="Arial"/>
          <w:bCs/>
          <w:sz w:val="24"/>
          <w:szCs w:val="24"/>
          <w:lang w:eastAsia="en-AU"/>
        </w:rPr>
        <w:t xml:space="preserve"> must </w:t>
      </w:r>
      <w:r>
        <w:rPr>
          <w:rFonts w:ascii="Arial" w:hAnsi="Arial" w:cs="Arial"/>
          <w:bCs/>
          <w:sz w:val="24"/>
          <w:szCs w:val="24"/>
          <w:lang w:eastAsia="en-AU"/>
        </w:rPr>
        <w:t xml:space="preserve">not notify the persons </w:t>
      </w:r>
      <w:r w:rsidRPr="0063027B">
        <w:rPr>
          <w:rFonts w:ascii="Arial" w:hAnsi="Arial" w:cs="Arial"/>
          <w:bCs/>
          <w:sz w:val="24"/>
          <w:szCs w:val="24"/>
          <w:lang w:eastAsia="en-AU"/>
        </w:rPr>
        <w:t xml:space="preserve">if it would </w:t>
      </w:r>
      <w:r w:rsidR="00F262BC" w:rsidRPr="0063027B">
        <w:rPr>
          <w:rFonts w:ascii="Arial" w:hAnsi="Arial" w:cs="Arial"/>
          <w:bCs/>
          <w:sz w:val="24"/>
          <w:szCs w:val="24"/>
          <w:lang w:eastAsia="en-AU"/>
        </w:rPr>
        <w:t>pose a risk to the young person or another person’s health or safety, and that the risk cannot be mitigated by taking appropriate actions.</w:t>
      </w:r>
      <w:r>
        <w:rPr>
          <w:rFonts w:ascii="Arial" w:hAnsi="Arial" w:cs="Arial"/>
          <w:bCs/>
          <w:sz w:val="24"/>
          <w:szCs w:val="24"/>
          <w:lang w:eastAsia="en-AU"/>
        </w:rPr>
        <w:t xml:space="preserve"> This is to protect the young person</w:t>
      </w:r>
      <w:r w:rsidR="00F262BC">
        <w:rPr>
          <w:rFonts w:ascii="Arial" w:hAnsi="Arial" w:cs="Arial"/>
          <w:bCs/>
          <w:sz w:val="24"/>
          <w:szCs w:val="24"/>
          <w:lang w:eastAsia="en-AU"/>
        </w:rPr>
        <w:t xml:space="preserve">, and other parties </w:t>
      </w:r>
      <w:r>
        <w:rPr>
          <w:rFonts w:ascii="Arial" w:hAnsi="Arial" w:cs="Arial"/>
          <w:bCs/>
          <w:sz w:val="24"/>
          <w:szCs w:val="24"/>
          <w:lang w:eastAsia="en-AU"/>
        </w:rPr>
        <w:t xml:space="preserve">from </w:t>
      </w:r>
      <w:r>
        <w:rPr>
          <w:rFonts w:ascii="Arial" w:hAnsi="Arial" w:cs="Arial"/>
          <w:bCs/>
          <w:sz w:val="24"/>
          <w:szCs w:val="24"/>
          <w:lang w:eastAsia="en-AU"/>
        </w:rPr>
        <w:lastRenderedPageBreak/>
        <w:t xml:space="preserve">being treated with violence, aggression or </w:t>
      </w:r>
      <w:r w:rsidR="00237F70">
        <w:rPr>
          <w:rFonts w:ascii="Arial" w:hAnsi="Arial" w:cs="Arial"/>
          <w:bCs/>
          <w:sz w:val="24"/>
          <w:szCs w:val="24"/>
          <w:lang w:eastAsia="en-AU"/>
        </w:rPr>
        <w:t>being harassed</w:t>
      </w:r>
      <w:r>
        <w:rPr>
          <w:rFonts w:ascii="Arial" w:hAnsi="Arial" w:cs="Arial"/>
          <w:bCs/>
          <w:sz w:val="24"/>
          <w:szCs w:val="24"/>
          <w:lang w:eastAsia="en-AU"/>
        </w:rPr>
        <w:t xml:space="preserve"> during or after the process at the ACAT.</w:t>
      </w:r>
    </w:p>
    <w:p w14:paraId="03539B4A" w14:textId="77777777" w:rsidR="00237F70" w:rsidRDefault="00237F70" w:rsidP="007153BC">
      <w:pPr>
        <w:spacing w:after="0" w:line="240" w:lineRule="auto"/>
        <w:ind w:left="360"/>
        <w:rPr>
          <w:rFonts w:ascii="Arial" w:hAnsi="Arial" w:cs="Arial"/>
          <w:bCs/>
          <w:sz w:val="24"/>
          <w:szCs w:val="24"/>
          <w:lang w:eastAsia="en-AU"/>
        </w:rPr>
      </w:pPr>
    </w:p>
    <w:p w14:paraId="3ABADD5B" w14:textId="5AB18E35" w:rsidR="005D0975" w:rsidRDefault="003F652F" w:rsidP="007153BC">
      <w:pPr>
        <w:spacing w:after="0" w:line="240" w:lineRule="auto"/>
        <w:ind w:left="360"/>
        <w:rPr>
          <w:rFonts w:ascii="Arial" w:hAnsi="Arial" w:cs="Arial"/>
          <w:bCs/>
          <w:sz w:val="24"/>
          <w:szCs w:val="24"/>
          <w:lang w:eastAsia="en-AU"/>
        </w:rPr>
      </w:pPr>
      <w:r>
        <w:rPr>
          <w:rFonts w:ascii="Arial" w:hAnsi="Arial" w:cs="Arial"/>
          <w:bCs/>
          <w:sz w:val="24"/>
          <w:szCs w:val="24"/>
          <w:lang w:eastAsia="en-AU"/>
        </w:rPr>
        <w:t>Each</w:t>
      </w:r>
      <w:r w:rsidR="00237F70">
        <w:rPr>
          <w:rFonts w:ascii="Arial" w:hAnsi="Arial" w:cs="Arial"/>
          <w:bCs/>
          <w:sz w:val="24"/>
          <w:szCs w:val="24"/>
          <w:lang w:eastAsia="en-AU"/>
        </w:rPr>
        <w:t xml:space="preserve"> parent or </w:t>
      </w:r>
      <w:r>
        <w:rPr>
          <w:rFonts w:ascii="Arial" w:hAnsi="Arial" w:cs="Arial"/>
          <w:bCs/>
          <w:sz w:val="24"/>
          <w:szCs w:val="24"/>
          <w:lang w:eastAsia="en-AU"/>
        </w:rPr>
        <w:t>person with parental responsibility for</w:t>
      </w:r>
      <w:r w:rsidR="00237F70">
        <w:rPr>
          <w:rFonts w:ascii="Arial" w:hAnsi="Arial" w:cs="Arial"/>
          <w:bCs/>
          <w:sz w:val="24"/>
          <w:szCs w:val="24"/>
          <w:lang w:eastAsia="en-AU"/>
        </w:rPr>
        <w:t xml:space="preserve"> an applicant is entitled to make submissions to the ACAT concerning the ability of the applicant </w:t>
      </w:r>
      <w:r>
        <w:rPr>
          <w:rFonts w:ascii="Arial" w:hAnsi="Arial" w:cs="Arial"/>
          <w:bCs/>
          <w:sz w:val="24"/>
          <w:szCs w:val="24"/>
          <w:lang w:eastAsia="en-AU"/>
        </w:rPr>
        <w:t>to understand</w:t>
      </w:r>
      <w:r w:rsidR="00237F70">
        <w:rPr>
          <w:rFonts w:ascii="Arial" w:hAnsi="Arial" w:cs="Arial"/>
          <w:bCs/>
          <w:sz w:val="24"/>
          <w:szCs w:val="24"/>
          <w:lang w:eastAsia="en-AU"/>
        </w:rPr>
        <w:t xml:space="preserve"> the nature and effect of the change sought. The Public Advocate, who is an independent statutory office-holder with the function of advocating for the rights of children and young people, may also make submissions to the ACAT.</w:t>
      </w:r>
    </w:p>
    <w:p w14:paraId="56730199" w14:textId="77777777" w:rsidR="005D0975" w:rsidRDefault="005D0975" w:rsidP="007153BC">
      <w:pPr>
        <w:spacing w:after="0" w:line="240" w:lineRule="auto"/>
        <w:ind w:left="360"/>
        <w:rPr>
          <w:rFonts w:ascii="Arial" w:hAnsi="Arial" w:cs="Arial"/>
          <w:bCs/>
          <w:sz w:val="24"/>
          <w:szCs w:val="24"/>
          <w:lang w:eastAsia="en-AU"/>
        </w:rPr>
      </w:pPr>
    </w:p>
    <w:p w14:paraId="2FCC5ACA" w14:textId="68A97805" w:rsidR="00702812" w:rsidRDefault="005D0975" w:rsidP="00F262BC">
      <w:pPr>
        <w:spacing w:after="0" w:line="240" w:lineRule="auto"/>
        <w:ind w:left="360"/>
        <w:rPr>
          <w:rFonts w:ascii="Arial" w:hAnsi="Arial" w:cs="Arial"/>
          <w:bCs/>
          <w:sz w:val="24"/>
          <w:szCs w:val="24"/>
          <w:lang w:eastAsia="en-AU"/>
        </w:rPr>
      </w:pPr>
      <w:r>
        <w:rPr>
          <w:rFonts w:ascii="Arial" w:hAnsi="Arial" w:cs="Arial"/>
          <w:bCs/>
          <w:sz w:val="24"/>
          <w:szCs w:val="24"/>
          <w:lang w:eastAsia="en-AU"/>
        </w:rPr>
        <w:t>If not satisfied with the decision of the ACAT, the applicant may appeal internally to the Appeal Tribunal</w:t>
      </w:r>
      <w:r w:rsidR="00F262BC">
        <w:rPr>
          <w:rFonts w:ascii="Arial" w:hAnsi="Arial" w:cs="Arial"/>
          <w:bCs/>
          <w:sz w:val="24"/>
          <w:szCs w:val="24"/>
          <w:lang w:eastAsia="en-AU"/>
        </w:rPr>
        <w:t>, or to the Supreme Court. Instead of appealing against the original decision, the applicant may re-apply to the ACAT for leave at a later date as the applicant’s capacity will continue to evolve and mature.</w:t>
      </w:r>
    </w:p>
    <w:p w14:paraId="6C4F889A" w14:textId="77777777" w:rsidR="00702812" w:rsidRDefault="00702812" w:rsidP="00F262BC">
      <w:pPr>
        <w:spacing w:after="0" w:line="240" w:lineRule="auto"/>
        <w:ind w:left="360"/>
        <w:rPr>
          <w:rFonts w:ascii="Arial" w:hAnsi="Arial" w:cs="Arial"/>
          <w:bCs/>
          <w:sz w:val="24"/>
          <w:szCs w:val="24"/>
          <w:lang w:eastAsia="en-AU"/>
        </w:rPr>
      </w:pPr>
    </w:p>
    <w:p w14:paraId="74F92D44" w14:textId="4CE0E96F" w:rsidR="005D0975" w:rsidRDefault="00F262BC" w:rsidP="00F262BC">
      <w:pPr>
        <w:spacing w:after="0" w:line="240" w:lineRule="auto"/>
        <w:ind w:left="360"/>
        <w:rPr>
          <w:rFonts w:ascii="Arial" w:hAnsi="Arial" w:cs="Arial"/>
          <w:bCs/>
          <w:sz w:val="24"/>
          <w:szCs w:val="24"/>
          <w:lang w:eastAsia="en-AU"/>
        </w:rPr>
      </w:pPr>
      <w:r>
        <w:rPr>
          <w:rFonts w:ascii="Arial" w:hAnsi="Arial" w:cs="Arial"/>
          <w:bCs/>
          <w:sz w:val="24"/>
          <w:szCs w:val="24"/>
          <w:lang w:eastAsia="en-AU"/>
        </w:rPr>
        <w:t xml:space="preserve">The right to appeal is given to only the applicant to </w:t>
      </w:r>
      <w:r w:rsidR="00702812">
        <w:rPr>
          <w:rFonts w:ascii="Arial" w:hAnsi="Arial" w:cs="Arial"/>
          <w:bCs/>
          <w:sz w:val="24"/>
          <w:szCs w:val="24"/>
          <w:lang w:eastAsia="en-AU"/>
        </w:rPr>
        <w:t xml:space="preserve">address any attempt </w:t>
      </w:r>
      <w:r w:rsidR="00601055">
        <w:rPr>
          <w:rFonts w:ascii="Arial" w:hAnsi="Arial" w:cs="Arial"/>
          <w:bCs/>
          <w:sz w:val="24"/>
          <w:szCs w:val="24"/>
          <w:lang w:eastAsia="en-AU"/>
        </w:rPr>
        <w:t>by</w:t>
      </w:r>
      <w:r w:rsidR="00702812">
        <w:rPr>
          <w:rFonts w:ascii="Arial" w:hAnsi="Arial" w:cs="Arial"/>
          <w:bCs/>
          <w:sz w:val="24"/>
          <w:szCs w:val="24"/>
          <w:lang w:eastAsia="en-AU"/>
        </w:rPr>
        <w:t xml:space="preserve"> a parent or guardian </w:t>
      </w:r>
      <w:r w:rsidR="00601055">
        <w:rPr>
          <w:rFonts w:ascii="Arial" w:hAnsi="Arial" w:cs="Arial"/>
          <w:bCs/>
          <w:sz w:val="24"/>
          <w:szCs w:val="24"/>
          <w:lang w:eastAsia="en-AU"/>
        </w:rPr>
        <w:t>to delay</w:t>
      </w:r>
      <w:r w:rsidR="00702812">
        <w:rPr>
          <w:rFonts w:ascii="Arial" w:hAnsi="Arial" w:cs="Arial"/>
          <w:bCs/>
          <w:sz w:val="24"/>
          <w:szCs w:val="24"/>
          <w:lang w:eastAsia="en-AU"/>
        </w:rPr>
        <w:t xml:space="preserve"> the change of gender identity particulars by instituting appeals. It is important that the process is not overly drawn out to minimise the adverse impact on the applicant’s mental well-being. Allowing a parent or guardian to appeal may also lead to an increase in litigation costs as the matter escalates to the Supreme Court or the High Court. Increased litigation costs would reduce the accessibility of this pathway for young people.</w:t>
      </w:r>
    </w:p>
    <w:p w14:paraId="4126E2A8" w14:textId="77777777" w:rsidR="005D0975" w:rsidRDefault="005D0975" w:rsidP="007153BC">
      <w:pPr>
        <w:spacing w:after="0" w:line="240" w:lineRule="auto"/>
        <w:ind w:left="360"/>
        <w:rPr>
          <w:rFonts w:ascii="Arial" w:hAnsi="Arial" w:cs="Arial"/>
          <w:bCs/>
          <w:sz w:val="24"/>
          <w:szCs w:val="24"/>
          <w:lang w:eastAsia="en-AU"/>
        </w:rPr>
      </w:pPr>
    </w:p>
    <w:p w14:paraId="5A79EE8E" w14:textId="4B65A9CE" w:rsidR="00E6371E" w:rsidRDefault="00237F70" w:rsidP="00601055">
      <w:pPr>
        <w:spacing w:after="0" w:line="240" w:lineRule="auto"/>
        <w:ind w:left="360"/>
        <w:rPr>
          <w:rFonts w:ascii="Arial" w:hAnsi="Arial" w:cs="Arial"/>
          <w:bCs/>
          <w:sz w:val="24"/>
          <w:szCs w:val="24"/>
          <w:lang w:eastAsia="en-AU"/>
        </w:rPr>
      </w:pPr>
      <w:r>
        <w:rPr>
          <w:rFonts w:ascii="Arial" w:hAnsi="Arial" w:cs="Arial"/>
          <w:bCs/>
          <w:sz w:val="24"/>
          <w:szCs w:val="24"/>
          <w:lang w:eastAsia="en-AU"/>
        </w:rPr>
        <w:t xml:space="preserve">As the ACAT is to hear from all relevant parties before making a decision to grant leave, </w:t>
      </w:r>
      <w:r w:rsidR="007A4CF1">
        <w:rPr>
          <w:rFonts w:ascii="Arial" w:hAnsi="Arial" w:cs="Arial"/>
          <w:bCs/>
          <w:sz w:val="24"/>
          <w:szCs w:val="24"/>
          <w:lang w:eastAsia="en-AU"/>
        </w:rPr>
        <w:t xml:space="preserve">and that a young person may unilaterally apply for a change of gender identity particulars only after demonstrating sufficient maturity, </w:t>
      </w:r>
      <w:r w:rsidR="005D0975">
        <w:rPr>
          <w:rFonts w:ascii="Arial" w:hAnsi="Arial" w:cs="Arial"/>
          <w:bCs/>
          <w:sz w:val="24"/>
          <w:szCs w:val="24"/>
          <w:lang w:eastAsia="en-AU"/>
        </w:rPr>
        <w:t>it is considered that the limitation of the right of family here is reasonable and proportionate.</w:t>
      </w:r>
    </w:p>
    <w:p w14:paraId="1630101E" w14:textId="4CE6FEED" w:rsidR="00850FAE" w:rsidRDefault="00850FAE" w:rsidP="00601055">
      <w:pPr>
        <w:spacing w:after="0" w:line="240" w:lineRule="auto"/>
        <w:ind w:left="360"/>
        <w:rPr>
          <w:rFonts w:ascii="Arial" w:hAnsi="Arial" w:cs="Arial"/>
          <w:bCs/>
          <w:sz w:val="24"/>
          <w:szCs w:val="24"/>
          <w:lang w:eastAsia="en-AU"/>
        </w:rPr>
      </w:pPr>
    </w:p>
    <w:p w14:paraId="54CEB47F" w14:textId="18C8F39C" w:rsidR="00850FAE" w:rsidRDefault="00850FAE" w:rsidP="00601055">
      <w:pPr>
        <w:spacing w:after="0" w:line="240" w:lineRule="auto"/>
        <w:ind w:left="360"/>
        <w:rPr>
          <w:rFonts w:ascii="Arial" w:hAnsi="Arial" w:cs="Arial"/>
          <w:bCs/>
          <w:sz w:val="24"/>
          <w:szCs w:val="24"/>
          <w:lang w:eastAsia="en-AU"/>
        </w:rPr>
      </w:pPr>
      <w:r>
        <w:rPr>
          <w:rFonts w:ascii="Arial" w:hAnsi="Arial" w:cs="Arial"/>
          <w:bCs/>
          <w:sz w:val="24"/>
          <w:szCs w:val="24"/>
          <w:lang w:eastAsia="en-AU"/>
        </w:rPr>
        <w:t>The limitation on the right to equality of young people in the differing treatment at different ages is reasonable and proportionate as it reflects the practical realities and likely level of maturity and understanding of young people at those ages.</w:t>
      </w:r>
    </w:p>
    <w:p w14:paraId="0FFD128D" w14:textId="7ABD6224" w:rsidR="00601055" w:rsidRDefault="00601055" w:rsidP="00601055">
      <w:pPr>
        <w:spacing w:after="0" w:line="240" w:lineRule="auto"/>
        <w:ind w:left="360"/>
        <w:rPr>
          <w:rFonts w:ascii="Arial" w:hAnsi="Arial" w:cs="Arial"/>
          <w:bCs/>
          <w:sz w:val="24"/>
          <w:szCs w:val="24"/>
          <w:lang w:eastAsia="en-AU"/>
        </w:rPr>
      </w:pPr>
    </w:p>
    <w:p w14:paraId="570A4D07" w14:textId="72DFC2A7" w:rsidR="00683197" w:rsidRDefault="00601055" w:rsidP="00683197">
      <w:pPr>
        <w:spacing w:after="0" w:line="240" w:lineRule="auto"/>
        <w:ind w:left="360"/>
        <w:rPr>
          <w:rFonts w:ascii="Arial" w:hAnsi="Arial" w:cs="Arial"/>
          <w:bCs/>
          <w:sz w:val="24"/>
          <w:szCs w:val="24"/>
          <w:lang w:eastAsia="en-AU"/>
        </w:rPr>
      </w:pPr>
      <w:r>
        <w:rPr>
          <w:rFonts w:ascii="Arial" w:hAnsi="Arial" w:cs="Arial"/>
          <w:bCs/>
          <w:sz w:val="24"/>
          <w:szCs w:val="24"/>
          <w:lang w:eastAsia="en-AU"/>
        </w:rPr>
        <w:t>The threshold of 16 years old for trans</w:t>
      </w:r>
      <w:r w:rsidR="00850FAE">
        <w:rPr>
          <w:rFonts w:ascii="Arial" w:hAnsi="Arial" w:cs="Arial"/>
          <w:bCs/>
          <w:sz w:val="24"/>
          <w:szCs w:val="24"/>
          <w:lang w:eastAsia="en-AU"/>
        </w:rPr>
        <w:t>gender</w:t>
      </w:r>
      <w:r>
        <w:rPr>
          <w:rFonts w:ascii="Arial" w:hAnsi="Arial" w:cs="Arial"/>
          <w:bCs/>
          <w:sz w:val="24"/>
          <w:szCs w:val="24"/>
          <w:lang w:eastAsia="en-AU"/>
        </w:rPr>
        <w:t xml:space="preserve">, intersex or gender diverse young people to independently change their gender identity particulars, </w:t>
      </w:r>
      <w:r w:rsidR="00850FAE">
        <w:rPr>
          <w:rFonts w:ascii="Arial" w:hAnsi="Arial" w:cs="Arial"/>
          <w:bCs/>
          <w:sz w:val="24"/>
          <w:szCs w:val="24"/>
          <w:lang w:eastAsia="en-AU"/>
        </w:rPr>
        <w:t>without ACAT proceedings reflects</w:t>
      </w:r>
      <w:r>
        <w:rPr>
          <w:rFonts w:ascii="Arial" w:hAnsi="Arial" w:cs="Arial"/>
          <w:bCs/>
          <w:sz w:val="24"/>
          <w:szCs w:val="24"/>
          <w:lang w:eastAsia="en-AU"/>
        </w:rPr>
        <w:t xml:space="preserve"> </w:t>
      </w:r>
      <w:r w:rsidR="00850FAE">
        <w:rPr>
          <w:rFonts w:ascii="Arial" w:hAnsi="Arial" w:cs="Arial"/>
          <w:bCs/>
          <w:sz w:val="24"/>
          <w:szCs w:val="24"/>
          <w:lang w:eastAsia="en-AU"/>
        </w:rPr>
        <w:t>the level of independence and maturity generally attained at that age which is sufficient for other significant decisions</w:t>
      </w:r>
      <w:r>
        <w:rPr>
          <w:rFonts w:ascii="Arial" w:hAnsi="Arial" w:cs="Arial"/>
          <w:bCs/>
          <w:sz w:val="24"/>
          <w:szCs w:val="24"/>
          <w:lang w:eastAsia="en-AU"/>
        </w:rPr>
        <w:t>.</w:t>
      </w:r>
      <w:r w:rsidR="00683197">
        <w:rPr>
          <w:rFonts w:ascii="Arial" w:hAnsi="Arial" w:cs="Arial"/>
          <w:bCs/>
          <w:sz w:val="24"/>
          <w:szCs w:val="24"/>
          <w:lang w:eastAsia="en-AU"/>
        </w:rPr>
        <w:t xml:space="preserve"> The age of 16 years is the age that young people are deemed competent to give consent to sexual intercourse and consent to medical treatment. In South Australia, New Zealand and the United Kingdom, legislation was enacted to specifically recognise the right of a person of or over 16 years old to make decisions about the person’s medical treatment and provide consent as validly and effectively as an adult.</w:t>
      </w:r>
    </w:p>
    <w:p w14:paraId="32F40644" w14:textId="77777777" w:rsidR="00850FAE" w:rsidRDefault="00850FAE" w:rsidP="00850FAE">
      <w:pPr>
        <w:spacing w:after="0" w:line="240" w:lineRule="auto"/>
        <w:ind w:left="360"/>
        <w:rPr>
          <w:rFonts w:ascii="Arial" w:hAnsi="Arial" w:cs="Arial"/>
          <w:bCs/>
          <w:sz w:val="24"/>
          <w:szCs w:val="24"/>
          <w:lang w:eastAsia="en-AU"/>
        </w:rPr>
      </w:pPr>
    </w:p>
    <w:p w14:paraId="56A122BD" w14:textId="21B2C1F9" w:rsidR="00850FAE" w:rsidRDefault="00850FAE" w:rsidP="00850FAE">
      <w:pPr>
        <w:spacing w:after="0" w:line="240" w:lineRule="auto"/>
        <w:ind w:left="360"/>
        <w:rPr>
          <w:rFonts w:ascii="Arial" w:hAnsi="Arial" w:cs="Arial"/>
          <w:bCs/>
          <w:sz w:val="24"/>
          <w:szCs w:val="24"/>
          <w:lang w:eastAsia="en-AU"/>
        </w:rPr>
      </w:pPr>
      <w:r>
        <w:rPr>
          <w:rFonts w:ascii="Arial" w:hAnsi="Arial" w:cs="Arial"/>
          <w:bCs/>
          <w:sz w:val="24"/>
          <w:szCs w:val="24"/>
          <w:lang w:eastAsia="en-AU"/>
        </w:rPr>
        <w:t>As discussed above, a young person between 12 and 16 may apply to ACAT for leave if they do not have the necessary support of parents or people with parental responsibility. This additional procedural step ensures that there is an independent assessment of their ability to make this decision independently.</w:t>
      </w:r>
    </w:p>
    <w:p w14:paraId="08931B18" w14:textId="0E8312A8" w:rsidR="004A0B4D" w:rsidRDefault="004A0B4D" w:rsidP="004A0B4D">
      <w:pPr>
        <w:spacing w:after="0" w:line="240" w:lineRule="auto"/>
        <w:ind w:left="360"/>
        <w:rPr>
          <w:rFonts w:ascii="Arial" w:hAnsi="Arial" w:cs="Arial"/>
          <w:bCs/>
          <w:sz w:val="24"/>
          <w:szCs w:val="24"/>
          <w:lang w:eastAsia="en-AU"/>
        </w:rPr>
      </w:pPr>
    </w:p>
    <w:p w14:paraId="556F6D94" w14:textId="1CB54EC2" w:rsidR="004A0B4D" w:rsidRDefault="00850FAE" w:rsidP="004A0B4D">
      <w:pPr>
        <w:spacing w:after="0" w:line="240" w:lineRule="auto"/>
        <w:ind w:left="360"/>
        <w:rPr>
          <w:rFonts w:ascii="Arial" w:hAnsi="Arial" w:cs="Arial"/>
          <w:bCs/>
          <w:sz w:val="24"/>
          <w:szCs w:val="24"/>
          <w:lang w:eastAsia="en-AU"/>
        </w:rPr>
      </w:pPr>
      <w:r>
        <w:rPr>
          <w:rFonts w:ascii="Arial" w:hAnsi="Arial" w:cs="Arial"/>
          <w:bCs/>
          <w:sz w:val="24"/>
          <w:szCs w:val="24"/>
          <w:lang w:eastAsia="en-AU"/>
        </w:rPr>
        <w:t>For children under 12, greater restrictions apply</w:t>
      </w:r>
      <w:r w:rsidR="00184D39">
        <w:rPr>
          <w:rFonts w:ascii="Arial" w:hAnsi="Arial" w:cs="Arial"/>
          <w:bCs/>
          <w:sz w:val="24"/>
          <w:szCs w:val="24"/>
          <w:lang w:eastAsia="en-AU"/>
        </w:rPr>
        <w:t>, recognising the greater responsibility that parents have for guiding and supporting younger children</w:t>
      </w:r>
      <w:r>
        <w:rPr>
          <w:rFonts w:ascii="Arial" w:hAnsi="Arial" w:cs="Arial"/>
          <w:bCs/>
          <w:sz w:val="24"/>
          <w:szCs w:val="24"/>
          <w:lang w:eastAsia="en-AU"/>
        </w:rPr>
        <w:t>.</w:t>
      </w:r>
      <w:r w:rsidR="00184D39">
        <w:rPr>
          <w:rFonts w:ascii="Arial" w:hAnsi="Arial" w:cs="Arial"/>
          <w:bCs/>
          <w:sz w:val="24"/>
          <w:szCs w:val="24"/>
          <w:lang w:eastAsia="en-AU"/>
        </w:rPr>
        <w:t xml:space="preserve"> A</w:t>
      </w:r>
      <w:r>
        <w:rPr>
          <w:rFonts w:ascii="Arial" w:hAnsi="Arial" w:cs="Arial"/>
          <w:bCs/>
          <w:sz w:val="24"/>
          <w:szCs w:val="24"/>
          <w:lang w:eastAsia="en-AU"/>
        </w:rPr>
        <w:t xml:space="preserve"> child under 12 </w:t>
      </w:r>
      <w:r w:rsidR="00184D39">
        <w:rPr>
          <w:rFonts w:ascii="Arial" w:hAnsi="Arial" w:cs="Arial"/>
          <w:bCs/>
          <w:sz w:val="24"/>
          <w:szCs w:val="24"/>
          <w:lang w:eastAsia="en-AU"/>
        </w:rPr>
        <w:t>is</w:t>
      </w:r>
      <w:r>
        <w:rPr>
          <w:rFonts w:ascii="Arial" w:hAnsi="Arial" w:cs="Arial"/>
          <w:bCs/>
          <w:sz w:val="24"/>
          <w:szCs w:val="24"/>
          <w:lang w:eastAsia="en-AU"/>
        </w:rPr>
        <w:t xml:space="preserve"> dependent on parents </w:t>
      </w:r>
      <w:r w:rsidR="00184D39">
        <w:rPr>
          <w:rFonts w:ascii="Arial" w:hAnsi="Arial" w:cs="Arial"/>
          <w:bCs/>
          <w:sz w:val="24"/>
          <w:szCs w:val="24"/>
          <w:lang w:eastAsia="en-AU"/>
        </w:rPr>
        <w:t xml:space="preserve">(or those with parental responsibility) </w:t>
      </w:r>
      <w:r>
        <w:rPr>
          <w:rFonts w:ascii="Arial" w:hAnsi="Arial" w:cs="Arial"/>
          <w:bCs/>
          <w:sz w:val="24"/>
          <w:szCs w:val="24"/>
          <w:lang w:eastAsia="en-AU"/>
        </w:rPr>
        <w:t>for support</w:t>
      </w:r>
      <w:r w:rsidR="00EB2DF5">
        <w:rPr>
          <w:rFonts w:ascii="Arial" w:hAnsi="Arial" w:cs="Arial"/>
          <w:bCs/>
          <w:sz w:val="24"/>
          <w:szCs w:val="24"/>
          <w:lang w:eastAsia="en-AU"/>
        </w:rPr>
        <w:t xml:space="preserve"> and </w:t>
      </w:r>
      <w:r w:rsidR="00184D39">
        <w:rPr>
          <w:rFonts w:ascii="Arial" w:hAnsi="Arial" w:cs="Arial"/>
          <w:bCs/>
          <w:sz w:val="24"/>
          <w:szCs w:val="24"/>
          <w:lang w:eastAsia="en-AU"/>
        </w:rPr>
        <w:t xml:space="preserve">conflict with those responsible for them will affect a child’s wellbeing. </w:t>
      </w:r>
      <w:r w:rsidR="00184D39">
        <w:rPr>
          <w:rFonts w:ascii="Arial" w:hAnsi="Arial" w:cs="Arial"/>
          <w:bCs/>
          <w:sz w:val="24"/>
          <w:szCs w:val="24"/>
          <w:lang w:eastAsia="en-AU"/>
        </w:rPr>
        <w:lastRenderedPageBreak/>
        <w:t>It is already possible for registered details to be changed with the consent of both parents. These</w:t>
      </w:r>
      <w:r w:rsidR="004A0B4D">
        <w:rPr>
          <w:rFonts w:ascii="Arial" w:hAnsi="Arial" w:cs="Arial"/>
          <w:bCs/>
          <w:sz w:val="24"/>
          <w:szCs w:val="24"/>
          <w:lang w:eastAsia="en-AU"/>
        </w:rPr>
        <w:t xml:space="preserve"> amendments</w:t>
      </w:r>
      <w:r w:rsidR="00184D39">
        <w:rPr>
          <w:rFonts w:ascii="Arial" w:hAnsi="Arial" w:cs="Arial"/>
          <w:bCs/>
          <w:sz w:val="24"/>
          <w:szCs w:val="24"/>
          <w:lang w:eastAsia="en-AU"/>
        </w:rPr>
        <w:t xml:space="preserve"> provide an additional pathway for</w:t>
      </w:r>
      <w:r w:rsidR="004A0B4D">
        <w:rPr>
          <w:rFonts w:ascii="Arial" w:hAnsi="Arial" w:cs="Arial"/>
          <w:bCs/>
          <w:sz w:val="24"/>
          <w:szCs w:val="24"/>
          <w:lang w:eastAsia="en-AU"/>
        </w:rPr>
        <w:t xml:space="preserve"> young people who are not yet 12 to apply</w:t>
      </w:r>
      <w:r w:rsidR="00184D39">
        <w:rPr>
          <w:rFonts w:ascii="Arial" w:hAnsi="Arial" w:cs="Arial"/>
          <w:bCs/>
          <w:sz w:val="24"/>
          <w:szCs w:val="24"/>
          <w:lang w:eastAsia="en-AU"/>
        </w:rPr>
        <w:t xml:space="preserve"> to ACAT</w:t>
      </w:r>
      <w:r w:rsidR="004A0B4D">
        <w:rPr>
          <w:rFonts w:ascii="Arial" w:hAnsi="Arial" w:cs="Arial"/>
          <w:bCs/>
          <w:sz w:val="24"/>
          <w:szCs w:val="24"/>
          <w:lang w:eastAsia="en-AU"/>
        </w:rPr>
        <w:t xml:space="preserve"> for leave to change their gender identity particulars</w:t>
      </w:r>
      <w:r w:rsidR="00184D39">
        <w:rPr>
          <w:rFonts w:ascii="Arial" w:hAnsi="Arial" w:cs="Arial"/>
          <w:bCs/>
          <w:sz w:val="24"/>
          <w:szCs w:val="24"/>
          <w:lang w:eastAsia="en-AU"/>
        </w:rPr>
        <w:t>,</w:t>
      </w:r>
      <w:r w:rsidR="004A0B4D">
        <w:rPr>
          <w:rFonts w:ascii="Arial" w:hAnsi="Arial" w:cs="Arial"/>
          <w:bCs/>
          <w:sz w:val="24"/>
          <w:szCs w:val="24"/>
          <w:lang w:eastAsia="en-AU"/>
        </w:rPr>
        <w:t xml:space="preserve"> </w:t>
      </w:r>
      <w:r w:rsidR="00184D39">
        <w:rPr>
          <w:rFonts w:ascii="Arial" w:hAnsi="Arial" w:cs="Arial"/>
          <w:bCs/>
          <w:sz w:val="24"/>
          <w:szCs w:val="24"/>
          <w:lang w:eastAsia="en-AU"/>
        </w:rPr>
        <w:t xml:space="preserve">but </w:t>
      </w:r>
      <w:r w:rsidR="00AC28C4">
        <w:rPr>
          <w:rFonts w:ascii="Arial" w:hAnsi="Arial" w:cs="Arial"/>
          <w:bCs/>
          <w:sz w:val="24"/>
          <w:szCs w:val="24"/>
          <w:lang w:eastAsia="en-AU"/>
        </w:rPr>
        <w:t>only</w:t>
      </w:r>
      <w:r w:rsidR="004A0B4D">
        <w:rPr>
          <w:rFonts w:ascii="Arial" w:hAnsi="Arial" w:cs="Arial"/>
          <w:bCs/>
          <w:sz w:val="24"/>
          <w:szCs w:val="24"/>
          <w:lang w:eastAsia="en-AU"/>
        </w:rPr>
        <w:t xml:space="preserve"> </w:t>
      </w:r>
      <w:r w:rsidR="00AC28C4">
        <w:rPr>
          <w:rFonts w:ascii="Arial" w:hAnsi="Arial" w:cs="Arial"/>
          <w:bCs/>
          <w:sz w:val="24"/>
          <w:szCs w:val="24"/>
          <w:lang w:eastAsia="en-AU"/>
        </w:rPr>
        <w:t xml:space="preserve">if they have </w:t>
      </w:r>
      <w:r w:rsidR="00D811CA">
        <w:rPr>
          <w:rFonts w:ascii="Arial" w:hAnsi="Arial" w:cs="Arial"/>
          <w:bCs/>
          <w:sz w:val="24"/>
          <w:szCs w:val="24"/>
          <w:lang w:eastAsia="en-AU"/>
        </w:rPr>
        <w:t xml:space="preserve">the consent of at least one parent or </w:t>
      </w:r>
      <w:r w:rsidR="00184D39">
        <w:rPr>
          <w:rFonts w:ascii="Arial" w:hAnsi="Arial" w:cs="Arial"/>
          <w:bCs/>
          <w:sz w:val="24"/>
          <w:szCs w:val="24"/>
          <w:lang w:eastAsia="en-AU"/>
        </w:rPr>
        <w:t>person with parental responsibility</w:t>
      </w:r>
      <w:r w:rsidR="00265DC0">
        <w:rPr>
          <w:rFonts w:ascii="Arial" w:hAnsi="Arial" w:cs="Arial"/>
          <w:bCs/>
          <w:sz w:val="24"/>
          <w:szCs w:val="24"/>
          <w:lang w:eastAsia="en-AU"/>
        </w:rPr>
        <w:t xml:space="preserve">, and </w:t>
      </w:r>
      <w:r w:rsidR="00184D39">
        <w:rPr>
          <w:rFonts w:ascii="Arial" w:hAnsi="Arial" w:cs="Arial"/>
          <w:bCs/>
          <w:sz w:val="24"/>
          <w:szCs w:val="24"/>
          <w:lang w:eastAsia="en-AU"/>
        </w:rPr>
        <w:t>they can demonstrate exceptional circumstances such as having socially transitioned and lived in their preferred gender identity for a reasonable period</w:t>
      </w:r>
      <w:r w:rsidR="004A0B4D">
        <w:rPr>
          <w:rFonts w:ascii="Arial" w:hAnsi="Arial" w:cs="Arial"/>
          <w:bCs/>
          <w:sz w:val="24"/>
          <w:szCs w:val="24"/>
          <w:lang w:eastAsia="en-AU"/>
        </w:rPr>
        <w:t xml:space="preserve">. </w:t>
      </w:r>
    </w:p>
    <w:p w14:paraId="23EC2256" w14:textId="34EDF930" w:rsidR="00FD5006" w:rsidRDefault="00FD5006" w:rsidP="004A0B4D">
      <w:pPr>
        <w:spacing w:after="0" w:line="240" w:lineRule="auto"/>
        <w:ind w:left="360"/>
        <w:rPr>
          <w:rFonts w:ascii="Arial" w:hAnsi="Arial" w:cs="Arial"/>
          <w:bCs/>
          <w:sz w:val="24"/>
          <w:szCs w:val="24"/>
          <w:lang w:eastAsia="en-AU"/>
        </w:rPr>
      </w:pPr>
    </w:p>
    <w:p w14:paraId="66F138E4" w14:textId="729B3C3E" w:rsidR="00AB669D" w:rsidRDefault="00184D39" w:rsidP="00FD5006">
      <w:pPr>
        <w:spacing w:after="0" w:line="240" w:lineRule="auto"/>
        <w:ind w:left="360"/>
        <w:rPr>
          <w:rFonts w:ascii="Arial" w:hAnsi="Arial" w:cs="Arial"/>
          <w:bCs/>
          <w:sz w:val="24"/>
          <w:szCs w:val="24"/>
          <w:lang w:eastAsia="en-AU"/>
        </w:rPr>
      </w:pPr>
      <w:r>
        <w:rPr>
          <w:rFonts w:ascii="Arial" w:hAnsi="Arial" w:cs="Arial"/>
          <w:bCs/>
          <w:sz w:val="24"/>
          <w:szCs w:val="24"/>
          <w:lang w:eastAsia="en-AU"/>
        </w:rPr>
        <w:t xml:space="preserve">On this basis </w:t>
      </w:r>
      <w:r w:rsidR="00FD5006">
        <w:rPr>
          <w:rFonts w:ascii="Arial" w:hAnsi="Arial" w:cs="Arial"/>
          <w:bCs/>
          <w:sz w:val="24"/>
          <w:szCs w:val="24"/>
          <w:lang w:eastAsia="en-AU"/>
        </w:rPr>
        <w:t>any limitation of the right of equality and non-discrimination caused by the different eligibility criteria applying to the young people of different age groups is reasonable and proportionate.</w:t>
      </w:r>
    </w:p>
    <w:p w14:paraId="1CD26F8B" w14:textId="500DFA4B" w:rsidR="00855D0B" w:rsidRDefault="00855D0B" w:rsidP="00FD5006">
      <w:pPr>
        <w:spacing w:after="0" w:line="240" w:lineRule="auto"/>
        <w:ind w:left="360"/>
        <w:rPr>
          <w:rFonts w:ascii="Arial" w:hAnsi="Arial" w:cs="Arial"/>
          <w:bCs/>
          <w:sz w:val="24"/>
          <w:szCs w:val="24"/>
          <w:lang w:eastAsia="en-AU"/>
        </w:rPr>
      </w:pPr>
    </w:p>
    <w:p w14:paraId="0C1706AC" w14:textId="48631993" w:rsidR="002C5E7F" w:rsidRPr="003D5654" w:rsidRDefault="00855D0B" w:rsidP="00FD5006">
      <w:pPr>
        <w:spacing w:after="0" w:line="240" w:lineRule="auto"/>
        <w:ind w:left="360"/>
        <w:rPr>
          <w:rFonts w:ascii="Arial" w:hAnsi="Arial" w:cs="Arial"/>
          <w:bCs/>
          <w:sz w:val="24"/>
          <w:szCs w:val="24"/>
          <w:lang w:eastAsia="en-AU"/>
        </w:rPr>
      </w:pPr>
      <w:r w:rsidRPr="003D5654">
        <w:rPr>
          <w:rFonts w:ascii="Arial" w:hAnsi="Arial" w:cs="Arial"/>
          <w:bCs/>
          <w:sz w:val="24"/>
          <w:szCs w:val="24"/>
          <w:lang w:eastAsia="en-AU"/>
        </w:rPr>
        <w:t xml:space="preserve">A hearing in relation to an application for leave at ACAT </w:t>
      </w:r>
      <w:r w:rsidR="002C5E7F" w:rsidRPr="003D5654">
        <w:rPr>
          <w:rFonts w:ascii="Arial" w:hAnsi="Arial" w:cs="Arial"/>
          <w:bCs/>
          <w:sz w:val="24"/>
          <w:szCs w:val="24"/>
          <w:lang w:eastAsia="en-AU"/>
        </w:rPr>
        <w:t>must be held in private.</w:t>
      </w:r>
      <w:r w:rsidR="00596A92" w:rsidRPr="003D5654">
        <w:rPr>
          <w:rFonts w:ascii="Arial" w:hAnsi="Arial" w:cs="Arial"/>
          <w:bCs/>
          <w:sz w:val="24"/>
          <w:szCs w:val="24"/>
          <w:lang w:eastAsia="en-AU"/>
        </w:rPr>
        <w:t xml:space="preserve"> </w:t>
      </w:r>
    </w:p>
    <w:p w14:paraId="04F50CE4" w14:textId="383C1320" w:rsidR="00774277" w:rsidRPr="00FD5006" w:rsidRDefault="002A3B20">
      <w:pPr>
        <w:spacing w:after="0" w:line="240" w:lineRule="auto"/>
        <w:ind w:left="360"/>
        <w:rPr>
          <w:rFonts w:ascii="Arial" w:hAnsi="Arial" w:cs="Arial"/>
          <w:bCs/>
          <w:sz w:val="24"/>
          <w:szCs w:val="24"/>
          <w:lang w:eastAsia="en-AU"/>
        </w:rPr>
      </w:pPr>
      <w:r w:rsidRPr="003D5654">
        <w:rPr>
          <w:rFonts w:ascii="Arial" w:hAnsi="Arial" w:cs="Arial"/>
          <w:bCs/>
          <w:sz w:val="24"/>
          <w:szCs w:val="24"/>
          <w:lang w:eastAsia="en-AU"/>
        </w:rPr>
        <w:t>Section 29</w:t>
      </w:r>
      <w:r w:rsidR="00D233F5" w:rsidRPr="003D5654">
        <w:rPr>
          <w:rFonts w:ascii="Arial" w:hAnsi="Arial" w:cs="Arial"/>
          <w:bCs/>
          <w:sz w:val="24"/>
          <w:szCs w:val="24"/>
          <w:lang w:eastAsia="en-AU"/>
        </w:rPr>
        <w:t>G</w:t>
      </w:r>
      <w:r w:rsidRPr="003D5654">
        <w:rPr>
          <w:rFonts w:ascii="Arial" w:hAnsi="Arial" w:cs="Arial"/>
          <w:bCs/>
          <w:sz w:val="24"/>
          <w:szCs w:val="24"/>
          <w:lang w:eastAsia="en-AU"/>
        </w:rPr>
        <w:t xml:space="preserve"> represents the right balance struck between the right to a fair hearing, and the applicant’s and the family’s right to privacy and reputation. As </w:t>
      </w:r>
      <w:r w:rsidR="00184D39">
        <w:rPr>
          <w:rFonts w:ascii="Arial" w:hAnsi="Arial" w:cs="Arial"/>
          <w:bCs/>
          <w:sz w:val="24"/>
          <w:szCs w:val="24"/>
          <w:lang w:eastAsia="en-AU"/>
        </w:rPr>
        <w:t xml:space="preserve">the restriction is for the benefit of the applicant, this does not unreasonably limit their right to </w:t>
      </w:r>
      <w:r w:rsidRPr="003D5654">
        <w:rPr>
          <w:rFonts w:ascii="Arial" w:hAnsi="Arial" w:cs="Arial"/>
          <w:bCs/>
          <w:sz w:val="24"/>
          <w:szCs w:val="24"/>
          <w:lang w:eastAsia="en-AU"/>
        </w:rPr>
        <w:t>a fair hearing.</w:t>
      </w:r>
      <w:r w:rsidR="00774277">
        <w:rPr>
          <w:rFonts w:asciiTheme="minorHAnsi" w:hAnsiTheme="minorHAnsi" w:cs="Arial"/>
          <w:b/>
          <w:sz w:val="28"/>
          <w:szCs w:val="28"/>
          <w:lang w:eastAsia="en-AU"/>
        </w:rPr>
        <w:br w:type="page"/>
      </w:r>
    </w:p>
    <w:p w14:paraId="7C183696" w14:textId="77777777" w:rsidR="00A5201D" w:rsidRDefault="00A5201D" w:rsidP="00E574DD">
      <w:pPr>
        <w:pStyle w:val="Heading2"/>
        <w:ind w:left="-108"/>
        <w:jc w:val="center"/>
        <w:rPr>
          <w:rFonts w:asciiTheme="minorHAnsi" w:hAnsiTheme="minorHAnsi" w:cs="Arial"/>
          <w:b w:val="0"/>
          <w:sz w:val="28"/>
          <w:szCs w:val="28"/>
          <w:lang w:eastAsia="en-AU"/>
        </w:rPr>
      </w:pPr>
    </w:p>
    <w:p w14:paraId="79AD90A2" w14:textId="2A08B5E4" w:rsidR="00E574DD" w:rsidRPr="00943C7F" w:rsidRDefault="00036B14" w:rsidP="00E574DD">
      <w:pPr>
        <w:pStyle w:val="Heading2"/>
        <w:ind w:left="-108"/>
        <w:jc w:val="center"/>
        <w:rPr>
          <w:rFonts w:asciiTheme="minorHAnsi" w:hAnsiTheme="minorHAnsi" w:cs="Arial"/>
          <w:b w:val="0"/>
          <w:bCs/>
          <w:i/>
          <w:iCs/>
          <w:sz w:val="28"/>
          <w:szCs w:val="28"/>
        </w:rPr>
      </w:pPr>
      <w:r>
        <w:rPr>
          <w:rFonts w:asciiTheme="minorHAnsi" w:hAnsiTheme="minorHAnsi" w:cs="Arial"/>
          <w:b w:val="0"/>
          <w:sz w:val="28"/>
          <w:szCs w:val="28"/>
          <w:lang w:eastAsia="en-AU"/>
        </w:rPr>
        <w:t>Births, Death and Marriages Registration</w:t>
      </w:r>
      <w:r w:rsidR="00CC1A4A">
        <w:rPr>
          <w:rFonts w:asciiTheme="minorHAnsi" w:hAnsiTheme="minorHAnsi" w:cs="Arial"/>
          <w:b w:val="0"/>
          <w:sz w:val="28"/>
          <w:szCs w:val="28"/>
          <w:lang w:eastAsia="en-AU"/>
        </w:rPr>
        <w:t xml:space="preserve"> </w:t>
      </w:r>
      <w:r w:rsidR="00E574DD" w:rsidRPr="00943C7F">
        <w:rPr>
          <w:rFonts w:asciiTheme="minorHAnsi" w:hAnsiTheme="minorHAnsi" w:cs="Arial"/>
          <w:b w:val="0"/>
          <w:sz w:val="28"/>
          <w:szCs w:val="28"/>
          <w:lang w:eastAsia="en-AU"/>
        </w:rPr>
        <w:t>Amendment Bill 20</w:t>
      </w:r>
      <w:r w:rsidR="00774277">
        <w:rPr>
          <w:rFonts w:asciiTheme="minorHAnsi" w:hAnsiTheme="minorHAnsi" w:cs="Arial"/>
          <w:b w:val="0"/>
          <w:sz w:val="28"/>
          <w:szCs w:val="28"/>
          <w:lang w:eastAsia="en-AU"/>
        </w:rPr>
        <w:t>20</w:t>
      </w:r>
    </w:p>
    <w:bookmarkEnd w:id="1"/>
    <w:p w14:paraId="0042E454" w14:textId="77777777" w:rsidR="00036B14" w:rsidRDefault="00036B14" w:rsidP="00E574DD">
      <w:pPr>
        <w:pStyle w:val="Heading4"/>
        <w:ind w:left="-108"/>
        <w:jc w:val="center"/>
        <w:rPr>
          <w:rFonts w:asciiTheme="minorHAnsi" w:hAnsiTheme="minorHAnsi"/>
          <w:b/>
          <w:bCs/>
          <w:color w:val="auto"/>
          <w:sz w:val="28"/>
          <w:szCs w:val="28"/>
        </w:rPr>
      </w:pPr>
    </w:p>
    <w:p w14:paraId="12928F7D" w14:textId="7415B80E" w:rsidR="00E574DD" w:rsidRDefault="00E574DD" w:rsidP="00E574DD">
      <w:pPr>
        <w:pStyle w:val="Heading4"/>
        <w:ind w:left="-108"/>
        <w:jc w:val="center"/>
        <w:rPr>
          <w:rFonts w:asciiTheme="minorHAnsi" w:hAnsiTheme="minorHAnsi"/>
          <w:b/>
          <w:bCs/>
          <w:i w:val="0"/>
          <w:iCs w:val="0"/>
          <w:color w:val="auto"/>
          <w:sz w:val="28"/>
          <w:szCs w:val="28"/>
        </w:rPr>
      </w:pPr>
      <w:r w:rsidRPr="00036B14">
        <w:rPr>
          <w:rFonts w:asciiTheme="minorHAnsi" w:hAnsiTheme="minorHAnsi"/>
          <w:b/>
          <w:bCs/>
          <w:color w:val="auto"/>
          <w:sz w:val="28"/>
          <w:szCs w:val="28"/>
        </w:rPr>
        <w:t>Compatibility Statement</w:t>
      </w:r>
    </w:p>
    <w:p w14:paraId="60BA9D7E" w14:textId="0A0EC7DA" w:rsidR="00036B14" w:rsidRPr="00036B14" w:rsidRDefault="00036B14" w:rsidP="00036B14">
      <w:pPr>
        <w:pStyle w:val="Heading4"/>
        <w:ind w:left="-108"/>
        <w:jc w:val="center"/>
        <w:rPr>
          <w:rFonts w:asciiTheme="minorHAnsi" w:hAnsiTheme="minorHAnsi"/>
          <w:color w:val="auto"/>
          <w:sz w:val="24"/>
          <w:szCs w:val="24"/>
        </w:rPr>
      </w:pPr>
      <w:r w:rsidRPr="00036B14">
        <w:rPr>
          <w:rFonts w:asciiTheme="minorHAnsi" w:hAnsiTheme="minorHAnsi"/>
          <w:color w:val="auto"/>
          <w:sz w:val="24"/>
          <w:szCs w:val="24"/>
        </w:rPr>
        <w:t>Human Rights Act 2004</w:t>
      </w:r>
    </w:p>
    <w:p w14:paraId="1C2275A7" w14:textId="77777777" w:rsidR="00E574DD" w:rsidRPr="00D77995" w:rsidRDefault="00E574DD" w:rsidP="00E574DD"/>
    <w:p w14:paraId="71084E2C" w14:textId="6109D9A4" w:rsidR="00E574DD" w:rsidRDefault="00E574DD" w:rsidP="00774277">
      <w:r w:rsidRPr="00521950">
        <w:rPr>
          <w:rFonts w:asciiTheme="minorHAnsi" w:hAnsiTheme="minorHAnsi"/>
        </w:rPr>
        <w:t xml:space="preserve">In accordance with section 37 of the </w:t>
      </w:r>
      <w:r w:rsidRPr="00521950">
        <w:rPr>
          <w:rFonts w:asciiTheme="minorHAnsi" w:hAnsiTheme="minorHAnsi"/>
          <w:i/>
          <w:iCs/>
        </w:rPr>
        <w:t>Human Rights Act 2004</w:t>
      </w:r>
      <w:r w:rsidRPr="00521950">
        <w:rPr>
          <w:rFonts w:asciiTheme="minorHAnsi" w:hAnsiTheme="minorHAnsi"/>
        </w:rPr>
        <w:t xml:space="preserve"> I have examined the</w:t>
      </w:r>
      <w:r>
        <w:rPr>
          <w:rFonts w:asciiTheme="minorHAnsi" w:hAnsiTheme="minorHAnsi"/>
          <w:b/>
        </w:rPr>
        <w:t xml:space="preserve"> </w:t>
      </w:r>
      <w:r w:rsidR="00F24C48">
        <w:rPr>
          <w:rFonts w:asciiTheme="minorHAnsi" w:hAnsiTheme="minorHAnsi"/>
          <w:b/>
        </w:rPr>
        <w:t>Births, Deaths and Marriages Registration Amendment Bill 2020</w:t>
      </w:r>
      <w:r w:rsidRPr="00521950">
        <w:rPr>
          <w:rFonts w:asciiTheme="minorHAnsi" w:hAnsiTheme="minorHAnsi"/>
        </w:rPr>
        <w:t>.  In my opinion,</w:t>
      </w:r>
      <w:r w:rsidR="000D758B">
        <w:rPr>
          <w:rFonts w:asciiTheme="minorHAnsi" w:hAnsiTheme="minorHAnsi"/>
        </w:rPr>
        <w:t xml:space="preserve"> having regard to the </w:t>
      </w:r>
      <w:r w:rsidR="00774277">
        <w:rPr>
          <w:rFonts w:asciiTheme="minorHAnsi" w:hAnsiTheme="minorHAnsi"/>
        </w:rPr>
        <w:t xml:space="preserve">Bill and the </w:t>
      </w:r>
      <w:r w:rsidR="00A0291C">
        <w:rPr>
          <w:rFonts w:asciiTheme="minorHAnsi" w:hAnsiTheme="minorHAnsi"/>
        </w:rPr>
        <w:t>outline</w:t>
      </w:r>
      <w:r w:rsidR="000D758B">
        <w:rPr>
          <w:rFonts w:asciiTheme="minorHAnsi" w:hAnsiTheme="minorHAnsi"/>
        </w:rPr>
        <w:t xml:space="preserve"> of the policy </w:t>
      </w:r>
      <w:r w:rsidR="00040382">
        <w:rPr>
          <w:rFonts w:asciiTheme="minorHAnsi" w:hAnsiTheme="minorHAnsi"/>
        </w:rPr>
        <w:t>considerati</w:t>
      </w:r>
      <w:r w:rsidR="00E61614">
        <w:rPr>
          <w:rFonts w:asciiTheme="minorHAnsi" w:hAnsiTheme="minorHAnsi"/>
        </w:rPr>
        <w:t>ons</w:t>
      </w:r>
      <w:r w:rsidR="005162FA">
        <w:rPr>
          <w:rFonts w:asciiTheme="minorHAnsi" w:hAnsiTheme="minorHAnsi"/>
        </w:rPr>
        <w:t xml:space="preserve"> and </w:t>
      </w:r>
      <w:r w:rsidR="00424FBB">
        <w:rPr>
          <w:rFonts w:asciiTheme="minorHAnsi" w:hAnsiTheme="minorHAnsi"/>
        </w:rPr>
        <w:t xml:space="preserve">justification of </w:t>
      </w:r>
      <w:r w:rsidR="00741C4A">
        <w:rPr>
          <w:rFonts w:asciiTheme="minorHAnsi" w:hAnsiTheme="minorHAnsi"/>
        </w:rPr>
        <w:t>any</w:t>
      </w:r>
      <w:r w:rsidR="005162FA">
        <w:rPr>
          <w:rFonts w:asciiTheme="minorHAnsi" w:hAnsiTheme="minorHAnsi"/>
        </w:rPr>
        <w:t xml:space="preserve"> </w:t>
      </w:r>
      <w:r w:rsidR="00424FBB">
        <w:rPr>
          <w:rFonts w:asciiTheme="minorHAnsi" w:hAnsiTheme="minorHAnsi"/>
        </w:rPr>
        <w:t>limitations</w:t>
      </w:r>
      <w:r w:rsidR="005162FA">
        <w:rPr>
          <w:rFonts w:asciiTheme="minorHAnsi" w:hAnsiTheme="minorHAnsi"/>
        </w:rPr>
        <w:t xml:space="preserve"> on rights</w:t>
      </w:r>
      <w:r w:rsidR="00424FBB">
        <w:rPr>
          <w:rFonts w:asciiTheme="minorHAnsi" w:hAnsiTheme="minorHAnsi"/>
        </w:rPr>
        <w:t xml:space="preserve"> </w:t>
      </w:r>
      <w:r w:rsidR="00E61614">
        <w:rPr>
          <w:rFonts w:asciiTheme="minorHAnsi" w:hAnsiTheme="minorHAnsi"/>
        </w:rPr>
        <w:t xml:space="preserve">outlined </w:t>
      </w:r>
      <w:r w:rsidR="00424FBB">
        <w:rPr>
          <w:rFonts w:asciiTheme="minorHAnsi" w:hAnsiTheme="minorHAnsi"/>
        </w:rPr>
        <w:t xml:space="preserve">in this explanatory statement, </w:t>
      </w:r>
      <w:r w:rsidR="00424FBB" w:rsidRPr="00521950">
        <w:rPr>
          <w:rFonts w:asciiTheme="minorHAnsi" w:hAnsiTheme="minorHAnsi"/>
        </w:rPr>
        <w:t>the Bill</w:t>
      </w:r>
      <w:r w:rsidR="00424FBB" w:rsidRPr="005162FA">
        <w:rPr>
          <w:rFonts w:asciiTheme="minorHAnsi" w:hAnsiTheme="minorHAnsi"/>
        </w:rPr>
        <w:t xml:space="preserve"> </w:t>
      </w:r>
      <w:r w:rsidR="00424FBB" w:rsidRPr="00521950">
        <w:rPr>
          <w:rFonts w:asciiTheme="minorHAnsi" w:hAnsiTheme="minorHAnsi"/>
        </w:rPr>
        <w:t xml:space="preserve">as presented </w:t>
      </w:r>
      <w:r w:rsidR="00424FBB">
        <w:rPr>
          <w:rFonts w:asciiTheme="minorHAnsi" w:hAnsiTheme="minorHAnsi"/>
        </w:rPr>
        <w:t>to the Legislative Assembly</w:t>
      </w:r>
      <w:r w:rsidR="00036B14">
        <w:rPr>
          <w:rFonts w:asciiTheme="minorHAnsi" w:hAnsiTheme="minorHAnsi"/>
          <w:b/>
        </w:rPr>
        <w:t xml:space="preserve"> is</w:t>
      </w:r>
      <w:r>
        <w:rPr>
          <w:rFonts w:asciiTheme="minorHAnsi" w:hAnsiTheme="minorHAnsi"/>
        </w:rPr>
        <w:t xml:space="preserve"> </w:t>
      </w:r>
      <w:r w:rsidRPr="00521950">
        <w:rPr>
          <w:rFonts w:asciiTheme="minorHAnsi" w:hAnsiTheme="minorHAnsi"/>
        </w:rPr>
        <w:t xml:space="preserve">consistent with the </w:t>
      </w:r>
      <w:r w:rsidRPr="00521950">
        <w:rPr>
          <w:rFonts w:asciiTheme="minorHAnsi" w:hAnsiTheme="minorHAnsi"/>
          <w:i/>
          <w:iCs/>
        </w:rPr>
        <w:t>Human Rights Act 2004</w:t>
      </w:r>
      <w:r w:rsidR="000D758B">
        <w:rPr>
          <w:rFonts w:asciiTheme="minorHAnsi" w:hAnsiTheme="minorHAnsi"/>
          <w:i/>
          <w:iCs/>
        </w:rPr>
        <w:t>.</w:t>
      </w:r>
    </w:p>
    <w:p w14:paraId="66ABEB43" w14:textId="77777777" w:rsidR="00E574DD" w:rsidRDefault="00E574DD" w:rsidP="00E574DD">
      <w:pPr>
        <w:rPr>
          <w:rFonts w:asciiTheme="minorHAnsi" w:hAnsiTheme="minorHAnsi" w:cstheme="minorHAnsi"/>
        </w:rPr>
      </w:pPr>
    </w:p>
    <w:p w14:paraId="6C6D5E27" w14:textId="77777777" w:rsidR="00E574DD" w:rsidRDefault="00E574DD" w:rsidP="00E574DD">
      <w:pPr>
        <w:rPr>
          <w:rFonts w:asciiTheme="minorHAnsi" w:hAnsiTheme="minorHAnsi" w:cstheme="minorHAnsi"/>
        </w:rPr>
      </w:pPr>
    </w:p>
    <w:p w14:paraId="3AC1DED3" w14:textId="77777777" w:rsidR="00E574DD" w:rsidRDefault="00E574DD" w:rsidP="00E574DD">
      <w:pPr>
        <w:rPr>
          <w:rFonts w:asciiTheme="minorHAnsi" w:hAnsiTheme="minorHAnsi" w:cstheme="minorHAnsi"/>
        </w:rPr>
      </w:pPr>
      <w:r>
        <w:rPr>
          <w:rFonts w:asciiTheme="minorHAnsi" w:hAnsiTheme="minorHAnsi" w:cstheme="minorHAnsi"/>
        </w:rPr>
        <w:t>………………………………………………….</w:t>
      </w:r>
    </w:p>
    <w:p w14:paraId="3A8E2AC8" w14:textId="77777777" w:rsidR="00E574DD" w:rsidRDefault="00E574DD" w:rsidP="00E574DD">
      <w:pPr>
        <w:rPr>
          <w:rFonts w:asciiTheme="minorHAnsi" w:hAnsiTheme="minorHAnsi" w:cstheme="minorHAnsi"/>
        </w:rPr>
      </w:pPr>
      <w:r>
        <w:rPr>
          <w:rFonts w:asciiTheme="minorHAnsi" w:hAnsiTheme="minorHAnsi" w:cstheme="minorHAnsi"/>
        </w:rPr>
        <w:t>Gordon Ramsay MLA</w:t>
      </w:r>
      <w:r>
        <w:rPr>
          <w:rFonts w:asciiTheme="minorHAnsi" w:hAnsiTheme="minorHAnsi" w:cstheme="minorHAnsi"/>
        </w:rPr>
        <w:br/>
        <w:t>Attorney-General</w:t>
      </w:r>
    </w:p>
    <w:p w14:paraId="1578DA22" w14:textId="77777777" w:rsidR="006D53B2" w:rsidRPr="006D52AC" w:rsidRDefault="006D53B2" w:rsidP="006D53B2">
      <w:pPr>
        <w:spacing w:before="200"/>
        <w:rPr>
          <w:rFonts w:ascii="Arial" w:hAnsi="Arial" w:cs="Arial"/>
          <w:sz w:val="24"/>
          <w:szCs w:val="24"/>
        </w:rPr>
      </w:pPr>
    </w:p>
    <w:p w14:paraId="6173867E" w14:textId="11ABFDA6" w:rsidR="008C76C4" w:rsidRDefault="008C76C4">
      <w:pPr>
        <w:pStyle w:val="Heading2"/>
        <w:pageBreakBefore/>
        <w:spacing w:before="240" w:after="240"/>
      </w:pPr>
      <w:r w:rsidRPr="008C225D">
        <w:lastRenderedPageBreak/>
        <w:t>CLAUSE NOTES</w:t>
      </w:r>
    </w:p>
    <w:p w14:paraId="0E2E8CBE" w14:textId="77777777" w:rsidR="00E76504" w:rsidRPr="00E76504" w:rsidRDefault="00E76504" w:rsidP="00E76504"/>
    <w:p w14:paraId="27FB735B" w14:textId="2F59519F" w:rsidR="00C61B07" w:rsidRPr="00400E94" w:rsidRDefault="00C61B07" w:rsidP="00C65E0C">
      <w:pPr>
        <w:pStyle w:val="Heading3"/>
        <w:rPr>
          <w:rFonts w:cs="Arial"/>
        </w:rPr>
      </w:pPr>
      <w:r w:rsidRPr="00400E94">
        <w:rPr>
          <w:rFonts w:cs="Arial"/>
        </w:rPr>
        <w:t>Clause 1</w:t>
      </w:r>
      <w:r w:rsidRPr="00400E94">
        <w:rPr>
          <w:rFonts w:cs="Arial"/>
        </w:rPr>
        <w:tab/>
        <w:t>Name of Act</w:t>
      </w:r>
    </w:p>
    <w:p w14:paraId="109D1117" w14:textId="376B8B8F" w:rsidR="00B240D2" w:rsidRPr="00400E94" w:rsidRDefault="00B240D2" w:rsidP="00B240D2">
      <w:pPr>
        <w:rPr>
          <w:rFonts w:ascii="Arial" w:hAnsi="Arial" w:cs="Arial"/>
          <w:sz w:val="24"/>
          <w:szCs w:val="24"/>
        </w:rPr>
      </w:pPr>
      <w:r w:rsidRPr="00400E94">
        <w:rPr>
          <w:rFonts w:ascii="Arial" w:hAnsi="Arial" w:cs="Arial"/>
          <w:sz w:val="24"/>
          <w:szCs w:val="24"/>
        </w:rPr>
        <w:t>This clause provides that the name of the Act is the Births, Deaths and Marriages Registration Amendment Act 2020.</w:t>
      </w:r>
    </w:p>
    <w:p w14:paraId="341827EE" w14:textId="33D5CB36" w:rsidR="00C61B07" w:rsidRPr="00400E94" w:rsidRDefault="00C61B07" w:rsidP="008C225D">
      <w:pPr>
        <w:pStyle w:val="Heading3"/>
        <w:rPr>
          <w:rFonts w:cs="Arial"/>
        </w:rPr>
      </w:pPr>
      <w:r w:rsidRPr="00400E94">
        <w:rPr>
          <w:rFonts w:cs="Arial"/>
        </w:rPr>
        <w:t>Clause 2</w:t>
      </w:r>
      <w:r w:rsidRPr="00400E94">
        <w:rPr>
          <w:rFonts w:cs="Arial"/>
        </w:rPr>
        <w:tab/>
        <w:t>Commencement</w:t>
      </w:r>
    </w:p>
    <w:p w14:paraId="422AB74B" w14:textId="770C07A9" w:rsidR="00B771B7" w:rsidRPr="00400E94" w:rsidRDefault="00B240D2" w:rsidP="00B240D2">
      <w:pPr>
        <w:rPr>
          <w:rFonts w:ascii="Arial" w:hAnsi="Arial" w:cs="Arial"/>
          <w:sz w:val="24"/>
          <w:szCs w:val="24"/>
        </w:rPr>
      </w:pPr>
      <w:r w:rsidRPr="00400E94">
        <w:rPr>
          <w:rFonts w:ascii="Arial" w:hAnsi="Arial" w:cs="Arial"/>
          <w:sz w:val="24"/>
          <w:szCs w:val="24"/>
        </w:rPr>
        <w:t xml:space="preserve">This clause provides that the Bill has a delayed commencement to allow implementation work to occur. </w:t>
      </w:r>
      <w:r w:rsidR="00D8685F" w:rsidRPr="00400E94">
        <w:rPr>
          <w:rFonts w:ascii="Arial" w:hAnsi="Arial" w:cs="Arial"/>
          <w:sz w:val="24"/>
          <w:szCs w:val="24"/>
        </w:rPr>
        <w:t>If the Bill has not commenced within 12 months beginning on the notification day, it automatically commences on the first day after that period</w:t>
      </w:r>
      <w:r w:rsidR="00B771B7" w:rsidRPr="00400E94">
        <w:rPr>
          <w:rFonts w:ascii="Arial" w:hAnsi="Arial" w:cs="Arial"/>
          <w:sz w:val="24"/>
          <w:szCs w:val="24"/>
        </w:rPr>
        <w:t>.</w:t>
      </w:r>
    </w:p>
    <w:p w14:paraId="03E3F0B8" w14:textId="692390A6" w:rsidR="00C61B07" w:rsidRPr="00400E94" w:rsidRDefault="00C61B07" w:rsidP="008C225D">
      <w:pPr>
        <w:pStyle w:val="Heading3"/>
        <w:rPr>
          <w:rFonts w:cs="Arial"/>
        </w:rPr>
      </w:pPr>
      <w:r w:rsidRPr="00400E94">
        <w:rPr>
          <w:rFonts w:cs="Arial"/>
        </w:rPr>
        <w:t>Clause 3</w:t>
      </w:r>
      <w:r w:rsidRPr="00400E94">
        <w:rPr>
          <w:rFonts w:cs="Arial"/>
        </w:rPr>
        <w:tab/>
        <w:t>Legislation amended</w:t>
      </w:r>
    </w:p>
    <w:p w14:paraId="14712199" w14:textId="50A2C5A3" w:rsidR="00ED179F" w:rsidRPr="00400E94" w:rsidRDefault="00ED179F" w:rsidP="00ED179F">
      <w:pPr>
        <w:rPr>
          <w:rFonts w:ascii="Arial" w:hAnsi="Arial" w:cs="Arial"/>
          <w:sz w:val="24"/>
          <w:szCs w:val="24"/>
        </w:rPr>
      </w:pPr>
      <w:r w:rsidRPr="00400E94">
        <w:rPr>
          <w:rFonts w:ascii="Arial" w:hAnsi="Arial" w:cs="Arial"/>
          <w:sz w:val="24"/>
          <w:szCs w:val="24"/>
        </w:rPr>
        <w:t xml:space="preserve">This clause provides that the Bill amends the </w:t>
      </w:r>
      <w:r w:rsidRPr="00400E94">
        <w:rPr>
          <w:rFonts w:ascii="Arial" w:hAnsi="Arial" w:cs="Arial"/>
          <w:i/>
          <w:iCs/>
          <w:sz w:val="24"/>
          <w:szCs w:val="24"/>
        </w:rPr>
        <w:t>Births, Deaths and Marriages Registration Act 1997</w:t>
      </w:r>
      <w:r w:rsidR="008723E0" w:rsidRPr="00400E94">
        <w:rPr>
          <w:rFonts w:ascii="Arial" w:hAnsi="Arial" w:cs="Arial"/>
          <w:sz w:val="24"/>
          <w:szCs w:val="24"/>
        </w:rPr>
        <w:t xml:space="preserve"> (the Act)</w:t>
      </w:r>
      <w:r w:rsidRPr="00400E94">
        <w:rPr>
          <w:rFonts w:ascii="Arial" w:hAnsi="Arial" w:cs="Arial"/>
          <w:sz w:val="24"/>
          <w:szCs w:val="24"/>
        </w:rPr>
        <w:t xml:space="preserve">. The Bill also amends the </w:t>
      </w:r>
      <w:r w:rsidRPr="00400E94">
        <w:rPr>
          <w:rFonts w:ascii="Arial" w:hAnsi="Arial" w:cs="Arial"/>
          <w:i/>
          <w:iCs/>
          <w:sz w:val="24"/>
          <w:szCs w:val="24"/>
        </w:rPr>
        <w:t>Adoption Act 1993</w:t>
      </w:r>
      <w:r w:rsidRPr="00400E94">
        <w:rPr>
          <w:rFonts w:ascii="Arial" w:hAnsi="Arial" w:cs="Arial"/>
          <w:sz w:val="24"/>
          <w:szCs w:val="24"/>
        </w:rPr>
        <w:t xml:space="preserve"> in schedule 1 to the Bill.</w:t>
      </w:r>
    </w:p>
    <w:p w14:paraId="712FD2EB" w14:textId="4EE52CFB" w:rsidR="008723E0" w:rsidRPr="0087715A" w:rsidRDefault="008723E0" w:rsidP="00ED179F">
      <w:pPr>
        <w:rPr>
          <w:rFonts w:ascii="Arial" w:hAnsi="Arial" w:cs="Arial"/>
          <w:sz w:val="24"/>
          <w:szCs w:val="24"/>
        </w:rPr>
      </w:pPr>
      <w:r w:rsidRPr="0087715A">
        <w:rPr>
          <w:rFonts w:ascii="Arial" w:hAnsi="Arial" w:cs="Arial"/>
          <w:b/>
          <w:bCs/>
          <w:sz w:val="24"/>
          <w:szCs w:val="24"/>
        </w:rPr>
        <w:t>Clause 4</w:t>
      </w:r>
      <w:r w:rsidRPr="0087715A">
        <w:rPr>
          <w:rFonts w:ascii="Arial" w:hAnsi="Arial" w:cs="Arial"/>
          <w:b/>
          <w:bCs/>
          <w:sz w:val="24"/>
          <w:szCs w:val="24"/>
        </w:rPr>
        <w:tab/>
        <w:t>Section 19 heading</w:t>
      </w:r>
    </w:p>
    <w:p w14:paraId="48FB68E8" w14:textId="0ED3F1AF" w:rsidR="008723E0" w:rsidRPr="00400E94" w:rsidRDefault="008723E0" w:rsidP="00ED179F">
      <w:pPr>
        <w:rPr>
          <w:rFonts w:ascii="Arial" w:hAnsi="Arial" w:cs="Arial"/>
          <w:sz w:val="24"/>
          <w:szCs w:val="24"/>
        </w:rPr>
      </w:pPr>
      <w:r w:rsidRPr="00400E94">
        <w:rPr>
          <w:rFonts w:ascii="Arial" w:hAnsi="Arial" w:cs="Arial"/>
          <w:sz w:val="24"/>
          <w:szCs w:val="24"/>
        </w:rPr>
        <w:t>This clause changes the heading of section 19 of the Act to align with the introduction of new sections 19A, 24</w:t>
      </w:r>
      <w:r w:rsidR="003C67A4" w:rsidRPr="00400E94">
        <w:rPr>
          <w:rFonts w:ascii="Arial" w:hAnsi="Arial" w:cs="Arial"/>
          <w:sz w:val="24"/>
          <w:szCs w:val="24"/>
        </w:rPr>
        <w:t>, 29A, and the new part 4A.</w:t>
      </w:r>
    </w:p>
    <w:p w14:paraId="73EB8A02" w14:textId="168141D4" w:rsidR="003C67A4" w:rsidRPr="0087715A" w:rsidRDefault="003C67A4" w:rsidP="00ED179F">
      <w:pPr>
        <w:rPr>
          <w:rFonts w:ascii="Arial" w:hAnsi="Arial" w:cs="Arial"/>
          <w:sz w:val="24"/>
          <w:szCs w:val="24"/>
        </w:rPr>
      </w:pPr>
      <w:r w:rsidRPr="0087715A">
        <w:rPr>
          <w:rFonts w:ascii="Arial" w:hAnsi="Arial" w:cs="Arial"/>
          <w:b/>
          <w:bCs/>
          <w:sz w:val="24"/>
          <w:szCs w:val="24"/>
        </w:rPr>
        <w:t>Clause 5</w:t>
      </w:r>
      <w:r w:rsidRPr="0087715A">
        <w:rPr>
          <w:rFonts w:ascii="Arial" w:hAnsi="Arial" w:cs="Arial"/>
          <w:b/>
          <w:bCs/>
          <w:sz w:val="24"/>
          <w:szCs w:val="24"/>
        </w:rPr>
        <w:tab/>
        <w:t>New section 19A</w:t>
      </w:r>
    </w:p>
    <w:p w14:paraId="77C72154" w14:textId="525F2AFF" w:rsidR="00D66965" w:rsidRPr="00400E94" w:rsidRDefault="00D66965" w:rsidP="00ED179F">
      <w:pPr>
        <w:rPr>
          <w:rFonts w:ascii="Arial" w:hAnsi="Arial" w:cs="Arial"/>
          <w:sz w:val="24"/>
          <w:szCs w:val="24"/>
        </w:rPr>
      </w:pPr>
      <w:r w:rsidRPr="00400E94">
        <w:rPr>
          <w:rFonts w:ascii="Arial" w:hAnsi="Arial" w:cs="Arial"/>
          <w:sz w:val="24"/>
          <w:szCs w:val="24"/>
        </w:rPr>
        <w:t>This clause introduces the additional pathways for young people to change any of their given names to better reflect their gender identity.</w:t>
      </w:r>
    </w:p>
    <w:p w14:paraId="5A834848" w14:textId="0E093954" w:rsidR="00526A22" w:rsidRPr="00400E94" w:rsidRDefault="00526A22" w:rsidP="00ED179F">
      <w:pPr>
        <w:rPr>
          <w:rFonts w:ascii="Arial" w:hAnsi="Arial" w:cs="Arial"/>
          <w:sz w:val="24"/>
          <w:szCs w:val="24"/>
        </w:rPr>
      </w:pPr>
      <w:r w:rsidRPr="00400E94">
        <w:rPr>
          <w:rFonts w:ascii="Arial" w:hAnsi="Arial" w:cs="Arial"/>
          <w:sz w:val="24"/>
          <w:szCs w:val="24"/>
        </w:rPr>
        <w:t>The new section 19A provides that to access the additional pathways, a young person must</w:t>
      </w:r>
      <w:r w:rsidR="00947A01" w:rsidRPr="00400E94">
        <w:rPr>
          <w:rFonts w:ascii="Arial" w:hAnsi="Arial" w:cs="Arial"/>
          <w:sz w:val="24"/>
          <w:szCs w:val="24"/>
        </w:rPr>
        <w:t xml:space="preserve"> </w:t>
      </w:r>
      <w:r w:rsidRPr="00400E94">
        <w:rPr>
          <w:rFonts w:ascii="Arial" w:hAnsi="Arial" w:cs="Arial"/>
          <w:sz w:val="24"/>
          <w:szCs w:val="24"/>
        </w:rPr>
        <w:t>be domiciled or resident in the ACT</w:t>
      </w:r>
      <w:r w:rsidR="00947A01" w:rsidRPr="00400E94">
        <w:rPr>
          <w:rFonts w:ascii="Arial" w:hAnsi="Arial" w:cs="Arial"/>
          <w:sz w:val="24"/>
          <w:szCs w:val="24"/>
        </w:rPr>
        <w:t xml:space="preserve">, </w:t>
      </w:r>
      <w:r w:rsidRPr="00400E94">
        <w:rPr>
          <w:rFonts w:ascii="Arial" w:hAnsi="Arial" w:cs="Arial"/>
          <w:sz w:val="24"/>
          <w:szCs w:val="24"/>
        </w:rPr>
        <w:t>or has the person’s birth registered in the ACT.</w:t>
      </w:r>
    </w:p>
    <w:p w14:paraId="12E8FFBE" w14:textId="614DD5EC" w:rsidR="00947A01" w:rsidRPr="00400E94" w:rsidRDefault="00D64FD9" w:rsidP="00ED179F">
      <w:pPr>
        <w:rPr>
          <w:rFonts w:ascii="Arial" w:hAnsi="Arial" w:cs="Arial"/>
          <w:sz w:val="24"/>
          <w:szCs w:val="24"/>
        </w:rPr>
      </w:pPr>
      <w:r w:rsidRPr="00400E94">
        <w:rPr>
          <w:rFonts w:ascii="Arial" w:hAnsi="Arial" w:cs="Arial"/>
          <w:sz w:val="24"/>
          <w:szCs w:val="24"/>
        </w:rPr>
        <w:t>For a young person who is at least 16 years old, but not yet 18 years old, the young person may apply directly to the Registrar-General for a change of any of that young person’s given names to better reflect that young person’s gender identity.</w:t>
      </w:r>
    </w:p>
    <w:p w14:paraId="0214AF0E" w14:textId="308E5AF1" w:rsidR="00D64FD9" w:rsidRPr="00400E94" w:rsidRDefault="00D64FD9" w:rsidP="00ED179F">
      <w:pPr>
        <w:rPr>
          <w:rFonts w:ascii="Arial" w:hAnsi="Arial" w:cs="Arial"/>
          <w:sz w:val="24"/>
          <w:szCs w:val="24"/>
        </w:rPr>
      </w:pPr>
      <w:r w:rsidRPr="00400E94">
        <w:rPr>
          <w:rFonts w:ascii="Arial" w:hAnsi="Arial" w:cs="Arial"/>
          <w:sz w:val="24"/>
          <w:szCs w:val="24"/>
        </w:rPr>
        <w:t>For a young person who is at least 12 years old, but not yet 16 years old, the young person may apply to the Registrar-General for a change of any of that young person’s given names if—</w:t>
      </w:r>
    </w:p>
    <w:p w14:paraId="6970023A" w14:textId="5C910B18" w:rsidR="00D64FD9" w:rsidRPr="00400E94" w:rsidRDefault="00D64FD9" w:rsidP="00ED179F">
      <w:pPr>
        <w:rPr>
          <w:rFonts w:ascii="Arial" w:hAnsi="Arial" w:cs="Arial"/>
          <w:sz w:val="24"/>
          <w:szCs w:val="24"/>
        </w:rPr>
      </w:pPr>
      <w:r w:rsidRPr="00400E94">
        <w:rPr>
          <w:rFonts w:ascii="Arial" w:hAnsi="Arial" w:cs="Arial"/>
          <w:sz w:val="24"/>
          <w:szCs w:val="24"/>
        </w:rPr>
        <w:tab/>
        <w:t>a)</w:t>
      </w:r>
      <w:r w:rsidRPr="00400E94">
        <w:rPr>
          <w:rFonts w:ascii="Arial" w:hAnsi="Arial" w:cs="Arial"/>
          <w:sz w:val="24"/>
          <w:szCs w:val="24"/>
        </w:rPr>
        <w:tab/>
        <w:t>both parents of that young person have given consent to the application; or</w:t>
      </w:r>
    </w:p>
    <w:p w14:paraId="445FBA37" w14:textId="381AAC11" w:rsidR="00D64FD9" w:rsidRPr="00400E94" w:rsidRDefault="00D64FD9" w:rsidP="00A3084E">
      <w:pPr>
        <w:ind w:left="1440" w:hanging="720"/>
        <w:rPr>
          <w:rFonts w:ascii="Arial" w:hAnsi="Arial" w:cs="Arial"/>
          <w:sz w:val="24"/>
          <w:szCs w:val="24"/>
        </w:rPr>
      </w:pPr>
      <w:r w:rsidRPr="00400E94">
        <w:rPr>
          <w:rFonts w:ascii="Arial" w:hAnsi="Arial" w:cs="Arial"/>
          <w:sz w:val="24"/>
          <w:szCs w:val="24"/>
        </w:rPr>
        <w:t xml:space="preserve">b) </w:t>
      </w:r>
      <w:r w:rsidRPr="00400E94">
        <w:rPr>
          <w:rFonts w:ascii="Arial" w:hAnsi="Arial" w:cs="Arial"/>
          <w:sz w:val="24"/>
          <w:szCs w:val="24"/>
        </w:rPr>
        <w:tab/>
        <w:t>it is not practicable or reasonable to obtain the consent of both parents, one parent has given consent to the application; or</w:t>
      </w:r>
    </w:p>
    <w:p w14:paraId="502429E3" w14:textId="70ED41AE" w:rsidR="00545B89" w:rsidRPr="00400E94" w:rsidRDefault="00A3084E" w:rsidP="00D64FD9">
      <w:pPr>
        <w:ind w:left="1440" w:hanging="720"/>
        <w:rPr>
          <w:rFonts w:ascii="Arial" w:hAnsi="Arial" w:cs="Arial"/>
          <w:sz w:val="24"/>
          <w:szCs w:val="24"/>
        </w:rPr>
      </w:pPr>
      <w:r w:rsidRPr="00400E94">
        <w:rPr>
          <w:rFonts w:ascii="Arial" w:hAnsi="Arial" w:cs="Arial"/>
          <w:sz w:val="24"/>
          <w:szCs w:val="24"/>
        </w:rPr>
        <w:lastRenderedPageBreak/>
        <w:t>c</w:t>
      </w:r>
      <w:r w:rsidR="00545B89" w:rsidRPr="00400E94">
        <w:rPr>
          <w:rFonts w:ascii="Arial" w:hAnsi="Arial" w:cs="Arial"/>
          <w:sz w:val="24"/>
          <w:szCs w:val="24"/>
        </w:rPr>
        <w:t>)</w:t>
      </w:r>
      <w:r w:rsidR="00545B89" w:rsidRPr="00400E94">
        <w:rPr>
          <w:rFonts w:ascii="Arial" w:hAnsi="Arial" w:cs="Arial"/>
          <w:sz w:val="24"/>
          <w:szCs w:val="24"/>
        </w:rPr>
        <w:tab/>
        <w:t xml:space="preserve">a circumstance prescribed by regulation applies, one </w:t>
      </w:r>
      <w:r w:rsidRPr="00400E94">
        <w:rPr>
          <w:rFonts w:ascii="Arial" w:hAnsi="Arial" w:cs="Arial"/>
          <w:sz w:val="24"/>
          <w:szCs w:val="24"/>
        </w:rPr>
        <w:t xml:space="preserve">stated </w:t>
      </w:r>
      <w:r w:rsidR="00545B89" w:rsidRPr="00400E94">
        <w:rPr>
          <w:rFonts w:ascii="Arial" w:hAnsi="Arial" w:cs="Arial"/>
          <w:sz w:val="24"/>
          <w:szCs w:val="24"/>
        </w:rPr>
        <w:t>person with parental responsibility consents to the application</w:t>
      </w:r>
      <w:r w:rsidR="00C10D20" w:rsidRPr="00400E94">
        <w:rPr>
          <w:rFonts w:ascii="Arial" w:hAnsi="Arial" w:cs="Arial"/>
          <w:sz w:val="24"/>
          <w:szCs w:val="24"/>
        </w:rPr>
        <w:t>; or</w:t>
      </w:r>
    </w:p>
    <w:p w14:paraId="43403512" w14:textId="16A7ECCB" w:rsidR="00C10D20" w:rsidRPr="00400E94" w:rsidRDefault="00A3084E" w:rsidP="00D64FD9">
      <w:pPr>
        <w:ind w:left="1440" w:hanging="720"/>
        <w:rPr>
          <w:rFonts w:ascii="Arial" w:hAnsi="Arial" w:cs="Arial"/>
          <w:sz w:val="24"/>
          <w:szCs w:val="24"/>
        </w:rPr>
      </w:pPr>
      <w:r w:rsidRPr="00400E94">
        <w:rPr>
          <w:rFonts w:ascii="Arial" w:hAnsi="Arial" w:cs="Arial"/>
          <w:sz w:val="24"/>
          <w:szCs w:val="24"/>
        </w:rPr>
        <w:t>d</w:t>
      </w:r>
      <w:r w:rsidR="00C10D20" w:rsidRPr="00400E94">
        <w:rPr>
          <w:rFonts w:ascii="Arial" w:hAnsi="Arial" w:cs="Arial"/>
          <w:sz w:val="24"/>
          <w:szCs w:val="24"/>
        </w:rPr>
        <w:t>)</w:t>
      </w:r>
      <w:r w:rsidR="00C10D20" w:rsidRPr="00400E94">
        <w:rPr>
          <w:rFonts w:ascii="Arial" w:hAnsi="Arial" w:cs="Arial"/>
          <w:sz w:val="24"/>
          <w:szCs w:val="24"/>
        </w:rPr>
        <w:tab/>
        <w:t>the ACT Civil and Administrative Tribunal (the ACAT) has granted leave</w:t>
      </w:r>
      <w:r w:rsidR="00ED682D" w:rsidRPr="00400E94">
        <w:rPr>
          <w:rFonts w:ascii="Arial" w:hAnsi="Arial" w:cs="Arial"/>
          <w:sz w:val="24"/>
          <w:szCs w:val="24"/>
        </w:rPr>
        <w:t xml:space="preserve"> allowing the young person to make an application to the Registrar-General.</w:t>
      </w:r>
    </w:p>
    <w:p w14:paraId="47E64234" w14:textId="5BB7DBBA" w:rsidR="00786F80" w:rsidRPr="00400E94" w:rsidRDefault="00F94284" w:rsidP="00786F80">
      <w:pPr>
        <w:rPr>
          <w:rFonts w:ascii="Arial" w:hAnsi="Arial" w:cs="Arial"/>
          <w:sz w:val="24"/>
          <w:szCs w:val="24"/>
        </w:rPr>
      </w:pPr>
      <w:r w:rsidRPr="00400E94">
        <w:rPr>
          <w:rFonts w:ascii="Arial" w:hAnsi="Arial" w:cs="Arial"/>
          <w:sz w:val="24"/>
          <w:szCs w:val="24"/>
        </w:rPr>
        <w:t>Due to the varying nature of parental responsibility for a child</w:t>
      </w:r>
      <w:r w:rsidR="00286E6A" w:rsidRPr="00400E94">
        <w:rPr>
          <w:rFonts w:ascii="Arial" w:hAnsi="Arial" w:cs="Arial"/>
          <w:sz w:val="24"/>
          <w:szCs w:val="24"/>
        </w:rPr>
        <w:t xml:space="preserve"> that could be</w:t>
      </w:r>
      <w:r w:rsidRPr="00400E94">
        <w:rPr>
          <w:rFonts w:ascii="Arial" w:hAnsi="Arial" w:cs="Arial"/>
          <w:sz w:val="24"/>
          <w:szCs w:val="24"/>
        </w:rPr>
        <w:t xml:space="preserve"> given by a court to a person, not all people with parental responsibility </w:t>
      </w:r>
      <w:r w:rsidR="00DE1AA4" w:rsidRPr="00400E94">
        <w:rPr>
          <w:rFonts w:ascii="Arial" w:hAnsi="Arial" w:cs="Arial"/>
          <w:sz w:val="24"/>
          <w:szCs w:val="24"/>
        </w:rPr>
        <w:t xml:space="preserve">for a child </w:t>
      </w:r>
      <w:r w:rsidRPr="00400E94">
        <w:rPr>
          <w:rFonts w:ascii="Arial" w:hAnsi="Arial" w:cs="Arial"/>
          <w:sz w:val="24"/>
          <w:szCs w:val="24"/>
        </w:rPr>
        <w:t xml:space="preserve">should be able to give consent for the purposes </w:t>
      </w:r>
      <w:r w:rsidR="00C36C2D" w:rsidRPr="00400E94">
        <w:rPr>
          <w:rFonts w:ascii="Arial" w:hAnsi="Arial" w:cs="Arial"/>
          <w:sz w:val="24"/>
          <w:szCs w:val="24"/>
        </w:rPr>
        <w:t xml:space="preserve">of </w:t>
      </w:r>
      <w:r w:rsidRPr="00400E94">
        <w:rPr>
          <w:rFonts w:ascii="Arial" w:hAnsi="Arial" w:cs="Arial"/>
          <w:sz w:val="24"/>
          <w:szCs w:val="24"/>
        </w:rPr>
        <w:t xml:space="preserve">the new sections 19A, 24(1)(a), and 29A. As such, it is </w:t>
      </w:r>
      <w:r w:rsidR="00DE1AA4" w:rsidRPr="00400E94">
        <w:rPr>
          <w:rFonts w:ascii="Arial" w:hAnsi="Arial" w:cs="Arial"/>
          <w:sz w:val="24"/>
          <w:szCs w:val="24"/>
        </w:rPr>
        <w:t xml:space="preserve">expedient </w:t>
      </w:r>
      <w:r w:rsidRPr="00400E94">
        <w:rPr>
          <w:rFonts w:ascii="Arial" w:hAnsi="Arial" w:cs="Arial"/>
          <w:sz w:val="24"/>
          <w:szCs w:val="24"/>
        </w:rPr>
        <w:t>for the Minister to prescribe by regulation people with specific types of parental responsibility that can consent to an application. It is likely that people with long-term care responsibility, or with the responsibility to make major long-term decisions would be able to give consent.</w:t>
      </w:r>
    </w:p>
    <w:p w14:paraId="0FA3853C" w14:textId="4FFAB083" w:rsidR="009B30E7" w:rsidRPr="0087715A" w:rsidRDefault="009B30E7" w:rsidP="00604038">
      <w:pPr>
        <w:ind w:left="1418" w:hanging="1418"/>
        <w:rPr>
          <w:rFonts w:ascii="Arial" w:hAnsi="Arial" w:cs="Arial"/>
          <w:b/>
          <w:bCs/>
          <w:sz w:val="24"/>
          <w:szCs w:val="24"/>
        </w:rPr>
      </w:pPr>
      <w:r w:rsidRPr="0087715A">
        <w:rPr>
          <w:rFonts w:ascii="Arial" w:hAnsi="Arial" w:cs="Arial"/>
          <w:b/>
          <w:bCs/>
          <w:sz w:val="24"/>
          <w:szCs w:val="24"/>
        </w:rPr>
        <w:t>Clause 6</w:t>
      </w:r>
      <w:r w:rsidRPr="0087715A">
        <w:rPr>
          <w:rFonts w:ascii="Arial" w:hAnsi="Arial" w:cs="Arial"/>
          <w:b/>
          <w:bCs/>
          <w:sz w:val="24"/>
          <w:szCs w:val="24"/>
        </w:rPr>
        <w:tab/>
        <w:t>Application to alter register to record change of sex</w:t>
      </w:r>
      <w:r w:rsidR="00604038" w:rsidRPr="0087715A">
        <w:rPr>
          <w:rFonts w:ascii="Arial" w:hAnsi="Arial" w:cs="Arial"/>
          <w:b/>
          <w:bCs/>
          <w:sz w:val="24"/>
          <w:szCs w:val="24"/>
        </w:rPr>
        <w:t xml:space="preserve"> </w:t>
      </w:r>
      <w:r w:rsidR="00604038" w:rsidRPr="0087715A">
        <w:rPr>
          <w:rFonts w:ascii="Arial" w:hAnsi="Arial" w:cs="Arial"/>
          <w:b/>
          <w:bCs/>
          <w:sz w:val="24"/>
          <w:szCs w:val="24"/>
        </w:rPr>
        <w:tab/>
      </w:r>
      <w:r w:rsidR="00604038" w:rsidRPr="0087715A">
        <w:rPr>
          <w:rFonts w:ascii="Arial" w:hAnsi="Arial" w:cs="Arial"/>
          <w:b/>
          <w:bCs/>
          <w:sz w:val="24"/>
          <w:szCs w:val="24"/>
        </w:rPr>
        <w:tab/>
      </w:r>
      <w:r w:rsidRPr="0087715A">
        <w:rPr>
          <w:rFonts w:ascii="Arial" w:hAnsi="Arial" w:cs="Arial"/>
          <w:b/>
          <w:bCs/>
          <w:sz w:val="24"/>
          <w:szCs w:val="24"/>
        </w:rPr>
        <w:t>section 24</w:t>
      </w:r>
      <w:r w:rsidR="00604038" w:rsidRPr="0087715A">
        <w:rPr>
          <w:rFonts w:ascii="Arial" w:hAnsi="Arial" w:cs="Arial"/>
          <w:b/>
          <w:bCs/>
          <w:sz w:val="24"/>
          <w:szCs w:val="24"/>
        </w:rPr>
        <w:t xml:space="preserve"> </w:t>
      </w:r>
      <w:r w:rsidRPr="0087715A">
        <w:rPr>
          <w:rFonts w:ascii="Arial" w:hAnsi="Arial" w:cs="Arial"/>
          <w:b/>
          <w:bCs/>
          <w:sz w:val="24"/>
          <w:szCs w:val="24"/>
        </w:rPr>
        <w:t>(1)</w:t>
      </w:r>
      <w:r w:rsidR="00604038" w:rsidRPr="0087715A">
        <w:rPr>
          <w:rFonts w:ascii="Arial" w:hAnsi="Arial" w:cs="Arial"/>
          <w:b/>
          <w:bCs/>
          <w:sz w:val="24"/>
          <w:szCs w:val="24"/>
        </w:rPr>
        <w:t xml:space="preserve"> </w:t>
      </w:r>
      <w:r w:rsidRPr="0087715A">
        <w:rPr>
          <w:rFonts w:ascii="Arial" w:hAnsi="Arial" w:cs="Arial"/>
          <w:b/>
          <w:bCs/>
          <w:sz w:val="24"/>
          <w:szCs w:val="24"/>
        </w:rPr>
        <w:t>(a)</w:t>
      </w:r>
    </w:p>
    <w:p w14:paraId="75367223" w14:textId="2594DDF2" w:rsidR="00837DFA" w:rsidRPr="00400E94" w:rsidRDefault="00493E1C" w:rsidP="009B30E7">
      <w:pPr>
        <w:ind w:left="1440" w:hanging="1440"/>
        <w:rPr>
          <w:rFonts w:ascii="Arial" w:hAnsi="Arial" w:cs="Arial"/>
          <w:sz w:val="24"/>
          <w:szCs w:val="24"/>
        </w:rPr>
      </w:pPr>
      <w:r w:rsidRPr="00400E94">
        <w:rPr>
          <w:rFonts w:ascii="Arial" w:hAnsi="Arial" w:cs="Arial"/>
          <w:sz w:val="24"/>
          <w:szCs w:val="24"/>
        </w:rPr>
        <w:t>This clause substitutes the existing subsection 24</w:t>
      </w:r>
      <w:r w:rsidR="00AB3336" w:rsidRPr="00400E94">
        <w:rPr>
          <w:rFonts w:ascii="Arial" w:hAnsi="Arial" w:cs="Arial"/>
          <w:sz w:val="24"/>
          <w:szCs w:val="24"/>
        </w:rPr>
        <w:t xml:space="preserve"> </w:t>
      </w:r>
      <w:r w:rsidRPr="00400E94">
        <w:rPr>
          <w:rFonts w:ascii="Arial" w:hAnsi="Arial" w:cs="Arial"/>
          <w:sz w:val="24"/>
          <w:szCs w:val="24"/>
        </w:rPr>
        <w:t>(1)</w:t>
      </w:r>
      <w:r w:rsidR="00AB3336" w:rsidRPr="00400E94">
        <w:rPr>
          <w:rFonts w:ascii="Arial" w:hAnsi="Arial" w:cs="Arial"/>
          <w:sz w:val="24"/>
          <w:szCs w:val="24"/>
        </w:rPr>
        <w:t xml:space="preserve"> </w:t>
      </w:r>
      <w:r w:rsidRPr="00400E94">
        <w:rPr>
          <w:rFonts w:ascii="Arial" w:hAnsi="Arial" w:cs="Arial"/>
          <w:sz w:val="24"/>
          <w:szCs w:val="24"/>
        </w:rPr>
        <w:t>(a) of the Act.</w:t>
      </w:r>
    </w:p>
    <w:p w14:paraId="6D31FF8B" w14:textId="2E0EA833" w:rsidR="00493E1C" w:rsidRPr="00400E94" w:rsidRDefault="00493E1C" w:rsidP="00604038">
      <w:pPr>
        <w:rPr>
          <w:rFonts w:ascii="Arial" w:hAnsi="Arial" w:cs="Arial"/>
          <w:sz w:val="24"/>
          <w:szCs w:val="24"/>
        </w:rPr>
      </w:pPr>
      <w:r w:rsidRPr="00400E94">
        <w:rPr>
          <w:rFonts w:ascii="Arial" w:hAnsi="Arial" w:cs="Arial"/>
          <w:sz w:val="24"/>
          <w:szCs w:val="24"/>
        </w:rPr>
        <w:t xml:space="preserve">This clause provides that </w:t>
      </w:r>
      <w:r w:rsidR="00604038" w:rsidRPr="00400E94">
        <w:rPr>
          <w:rFonts w:ascii="Arial" w:hAnsi="Arial" w:cs="Arial"/>
          <w:sz w:val="24"/>
          <w:szCs w:val="24"/>
        </w:rPr>
        <w:t>a person may apply to the Registrar-General for alteration of the record of the person’s sex in the registration of the person’s birth if the conditions similar to those set out under the new section 19A are satisfied.</w:t>
      </w:r>
    </w:p>
    <w:p w14:paraId="03576DB8" w14:textId="14BB159A" w:rsidR="00604038" w:rsidRPr="0087715A" w:rsidRDefault="00604038" w:rsidP="00604038">
      <w:pPr>
        <w:rPr>
          <w:rFonts w:ascii="Arial" w:hAnsi="Arial" w:cs="Arial"/>
          <w:b/>
          <w:bCs/>
          <w:sz w:val="24"/>
          <w:szCs w:val="24"/>
        </w:rPr>
      </w:pPr>
      <w:r w:rsidRPr="0087715A">
        <w:rPr>
          <w:rFonts w:ascii="Arial" w:hAnsi="Arial" w:cs="Arial"/>
          <w:b/>
          <w:bCs/>
          <w:sz w:val="24"/>
          <w:szCs w:val="24"/>
        </w:rPr>
        <w:t>Clause 7</w:t>
      </w:r>
      <w:r w:rsidRPr="0087715A">
        <w:rPr>
          <w:rFonts w:ascii="Arial" w:hAnsi="Arial" w:cs="Arial"/>
          <w:b/>
          <w:bCs/>
          <w:sz w:val="24"/>
          <w:szCs w:val="24"/>
        </w:rPr>
        <w:tab/>
        <w:t>New section 24 (2) (d)</w:t>
      </w:r>
    </w:p>
    <w:p w14:paraId="2222146B" w14:textId="3D7FA668" w:rsidR="00604038" w:rsidRPr="00400E94" w:rsidRDefault="00AA3463" w:rsidP="00604038">
      <w:pPr>
        <w:rPr>
          <w:rFonts w:ascii="Arial" w:hAnsi="Arial" w:cs="Arial"/>
          <w:sz w:val="24"/>
          <w:szCs w:val="24"/>
        </w:rPr>
      </w:pPr>
      <w:r w:rsidRPr="00400E94">
        <w:rPr>
          <w:rFonts w:ascii="Arial" w:hAnsi="Arial" w:cs="Arial"/>
          <w:sz w:val="24"/>
          <w:szCs w:val="24"/>
        </w:rPr>
        <w:t>This clause</w:t>
      </w:r>
      <w:r w:rsidR="009034E3" w:rsidRPr="00400E94">
        <w:rPr>
          <w:rFonts w:ascii="Arial" w:hAnsi="Arial" w:cs="Arial"/>
          <w:sz w:val="24"/>
          <w:szCs w:val="24"/>
        </w:rPr>
        <w:t xml:space="preserve"> inserts an additional condition for the application to alter the record of a child’s sex in the registration of the child’s birth by the parents of, or a person with parental responsibility for the child.</w:t>
      </w:r>
    </w:p>
    <w:p w14:paraId="1B9672C8" w14:textId="651FC496" w:rsidR="009034E3" w:rsidRPr="00400E94" w:rsidRDefault="009034E3" w:rsidP="00604038">
      <w:pPr>
        <w:rPr>
          <w:rFonts w:ascii="Arial" w:hAnsi="Arial" w:cs="Arial"/>
          <w:sz w:val="24"/>
          <w:szCs w:val="24"/>
        </w:rPr>
      </w:pPr>
      <w:r w:rsidRPr="00400E94">
        <w:rPr>
          <w:rFonts w:ascii="Arial" w:hAnsi="Arial" w:cs="Arial"/>
          <w:sz w:val="24"/>
          <w:szCs w:val="24"/>
        </w:rPr>
        <w:t xml:space="preserve">This clause provides that </w:t>
      </w:r>
      <w:r w:rsidR="001F2E3C" w:rsidRPr="00400E94">
        <w:rPr>
          <w:rFonts w:ascii="Arial" w:hAnsi="Arial" w:cs="Arial"/>
          <w:sz w:val="24"/>
          <w:szCs w:val="24"/>
        </w:rPr>
        <w:t xml:space="preserve">if a child has applied for the alteration of the child’s sex record under the new subsection 24 (1) (a), </w:t>
      </w:r>
      <w:r w:rsidRPr="00400E94">
        <w:rPr>
          <w:rFonts w:ascii="Arial" w:hAnsi="Arial" w:cs="Arial"/>
          <w:sz w:val="24"/>
          <w:szCs w:val="24"/>
        </w:rPr>
        <w:t>the parents of, or a person with parental responsibility for the child</w:t>
      </w:r>
      <w:r w:rsidR="001F2E3C" w:rsidRPr="00400E94">
        <w:rPr>
          <w:rFonts w:ascii="Arial" w:hAnsi="Arial" w:cs="Arial"/>
          <w:sz w:val="24"/>
          <w:szCs w:val="24"/>
        </w:rPr>
        <w:t xml:space="preserve"> cannot apply for a change of record of the child’s sex.</w:t>
      </w:r>
    </w:p>
    <w:p w14:paraId="4BE3A95E" w14:textId="01C1706D" w:rsidR="00F7577A" w:rsidRPr="0087715A" w:rsidRDefault="00F7577A" w:rsidP="00604038">
      <w:pPr>
        <w:rPr>
          <w:rFonts w:ascii="Arial" w:hAnsi="Arial" w:cs="Arial"/>
          <w:b/>
          <w:bCs/>
          <w:sz w:val="24"/>
          <w:szCs w:val="24"/>
        </w:rPr>
      </w:pPr>
      <w:r w:rsidRPr="0087715A">
        <w:rPr>
          <w:rFonts w:ascii="Arial" w:hAnsi="Arial" w:cs="Arial"/>
          <w:b/>
          <w:bCs/>
          <w:sz w:val="24"/>
          <w:szCs w:val="24"/>
        </w:rPr>
        <w:t>Clause 8</w:t>
      </w:r>
      <w:r w:rsidRPr="0087715A">
        <w:rPr>
          <w:rFonts w:ascii="Arial" w:hAnsi="Arial" w:cs="Arial"/>
          <w:b/>
          <w:bCs/>
          <w:sz w:val="24"/>
          <w:szCs w:val="24"/>
        </w:rPr>
        <w:tab/>
        <w:t>Evidence in support of application</w:t>
      </w:r>
      <w:r w:rsidRPr="0087715A">
        <w:rPr>
          <w:rFonts w:ascii="Arial" w:hAnsi="Arial" w:cs="Arial"/>
          <w:b/>
          <w:bCs/>
          <w:sz w:val="24"/>
          <w:szCs w:val="24"/>
        </w:rPr>
        <w:tab/>
      </w:r>
      <w:r w:rsidRPr="0087715A">
        <w:rPr>
          <w:rFonts w:ascii="Arial" w:hAnsi="Arial" w:cs="Arial"/>
          <w:b/>
          <w:bCs/>
          <w:sz w:val="24"/>
          <w:szCs w:val="24"/>
        </w:rPr>
        <w:tab/>
      </w:r>
      <w:r w:rsidRPr="0087715A">
        <w:rPr>
          <w:rFonts w:ascii="Arial" w:hAnsi="Arial" w:cs="Arial"/>
          <w:b/>
          <w:bCs/>
          <w:sz w:val="24"/>
          <w:szCs w:val="24"/>
        </w:rPr>
        <w:tab/>
      </w:r>
      <w:r w:rsidRPr="0087715A">
        <w:rPr>
          <w:rFonts w:ascii="Arial" w:hAnsi="Arial" w:cs="Arial"/>
          <w:b/>
          <w:bCs/>
          <w:sz w:val="24"/>
          <w:szCs w:val="24"/>
        </w:rPr>
        <w:tab/>
      </w:r>
      <w:r w:rsidRPr="0087715A">
        <w:rPr>
          <w:rFonts w:ascii="Arial" w:hAnsi="Arial" w:cs="Arial"/>
          <w:b/>
          <w:bCs/>
          <w:sz w:val="24"/>
          <w:szCs w:val="24"/>
        </w:rPr>
        <w:tab/>
      </w:r>
      <w:r w:rsidRPr="0087715A">
        <w:rPr>
          <w:rFonts w:ascii="Arial" w:hAnsi="Arial" w:cs="Arial"/>
          <w:b/>
          <w:bCs/>
          <w:sz w:val="24"/>
          <w:szCs w:val="24"/>
        </w:rPr>
        <w:tab/>
      </w:r>
      <w:r w:rsidRPr="0087715A">
        <w:rPr>
          <w:rFonts w:ascii="Arial" w:hAnsi="Arial" w:cs="Arial"/>
          <w:b/>
          <w:bCs/>
          <w:sz w:val="24"/>
          <w:szCs w:val="24"/>
        </w:rPr>
        <w:tab/>
        <w:t>section 25 (1)</w:t>
      </w:r>
    </w:p>
    <w:p w14:paraId="7502BC5E" w14:textId="5722477C" w:rsidR="00F7577A" w:rsidRPr="00400E94" w:rsidRDefault="00AB3336" w:rsidP="00604038">
      <w:pPr>
        <w:rPr>
          <w:rFonts w:ascii="Arial" w:hAnsi="Arial" w:cs="Arial"/>
          <w:sz w:val="24"/>
          <w:szCs w:val="24"/>
        </w:rPr>
      </w:pPr>
      <w:r w:rsidRPr="00400E94">
        <w:rPr>
          <w:rFonts w:ascii="Arial" w:hAnsi="Arial" w:cs="Arial"/>
          <w:sz w:val="24"/>
          <w:szCs w:val="24"/>
        </w:rPr>
        <w:t>This clause deletes</w:t>
      </w:r>
      <w:r w:rsidR="004B228D" w:rsidRPr="00400E94">
        <w:rPr>
          <w:rFonts w:ascii="Arial" w:hAnsi="Arial" w:cs="Arial"/>
          <w:sz w:val="24"/>
          <w:szCs w:val="24"/>
        </w:rPr>
        <w:t xml:space="preserve"> the words</w:t>
      </w:r>
      <w:r w:rsidRPr="00400E94">
        <w:rPr>
          <w:rFonts w:ascii="Arial" w:hAnsi="Arial" w:cs="Arial"/>
          <w:sz w:val="24"/>
          <w:szCs w:val="24"/>
        </w:rPr>
        <w:t xml:space="preserve"> ‘who is at least 18 years old’ from subsection 25 (1) of the Act. This is an amendment consequential to the amendments being made to section 24 (1) (a) of the Act.</w:t>
      </w:r>
    </w:p>
    <w:p w14:paraId="591D5143" w14:textId="3AEA0128" w:rsidR="00F629ED" w:rsidRPr="00400E94" w:rsidRDefault="00F629ED" w:rsidP="00604038">
      <w:pPr>
        <w:rPr>
          <w:rFonts w:ascii="Arial" w:hAnsi="Arial" w:cs="Arial"/>
          <w:sz w:val="24"/>
          <w:szCs w:val="24"/>
        </w:rPr>
      </w:pPr>
      <w:r w:rsidRPr="00400E94">
        <w:rPr>
          <w:rFonts w:ascii="Arial" w:hAnsi="Arial" w:cs="Arial"/>
          <w:sz w:val="24"/>
          <w:szCs w:val="24"/>
        </w:rPr>
        <w:t>Section 25 sets out the evidentiary</w:t>
      </w:r>
      <w:r w:rsidR="00D817AB" w:rsidRPr="00400E94">
        <w:rPr>
          <w:rFonts w:ascii="Arial" w:hAnsi="Arial" w:cs="Arial"/>
          <w:sz w:val="24"/>
          <w:szCs w:val="24"/>
        </w:rPr>
        <w:t xml:space="preserve"> requirements for a person who is applying to the Registrar-General under section 24 for alteration of the record of the sex of the person. Subsection 25 (1) (a) provides that that person must present ‘a statement by a doctor, or a psychologist, certifying that the person…has received appropriate clinical treatment for alteration of the person’s sex’.</w:t>
      </w:r>
    </w:p>
    <w:p w14:paraId="5B4533C0" w14:textId="45853C92" w:rsidR="00B767B7" w:rsidRPr="00400E94" w:rsidRDefault="001967BC" w:rsidP="00604038">
      <w:pPr>
        <w:rPr>
          <w:rFonts w:ascii="Arial" w:hAnsi="Arial" w:cs="Arial"/>
          <w:sz w:val="24"/>
          <w:szCs w:val="24"/>
        </w:rPr>
      </w:pPr>
      <w:r w:rsidRPr="00400E94">
        <w:rPr>
          <w:rFonts w:ascii="Arial" w:hAnsi="Arial" w:cs="Arial"/>
          <w:sz w:val="24"/>
          <w:szCs w:val="24"/>
        </w:rPr>
        <w:t>The phrase ‘</w:t>
      </w:r>
      <w:r w:rsidR="00B767B7" w:rsidRPr="00400E94">
        <w:rPr>
          <w:rFonts w:ascii="Arial" w:hAnsi="Arial" w:cs="Arial"/>
          <w:sz w:val="24"/>
          <w:szCs w:val="24"/>
        </w:rPr>
        <w:t xml:space="preserve">has received appropriate clinical treatment for alteration of the person’s sex’ was inserted into the Act in 2014 through the passage of </w:t>
      </w:r>
      <w:r w:rsidR="00AB3336" w:rsidRPr="00400E94">
        <w:rPr>
          <w:rFonts w:ascii="Arial" w:hAnsi="Arial" w:cs="Arial"/>
          <w:sz w:val="24"/>
          <w:szCs w:val="24"/>
        </w:rPr>
        <w:t xml:space="preserve">the </w:t>
      </w:r>
      <w:r w:rsidR="00AB3336" w:rsidRPr="00400E94">
        <w:rPr>
          <w:rFonts w:ascii="Arial" w:hAnsi="Arial" w:cs="Arial"/>
          <w:i/>
          <w:iCs/>
          <w:sz w:val="24"/>
          <w:szCs w:val="24"/>
        </w:rPr>
        <w:t xml:space="preserve">Births, Deaths and </w:t>
      </w:r>
      <w:r w:rsidR="00AB3336" w:rsidRPr="00400E94">
        <w:rPr>
          <w:rFonts w:ascii="Arial" w:hAnsi="Arial" w:cs="Arial"/>
          <w:i/>
          <w:iCs/>
          <w:sz w:val="24"/>
          <w:szCs w:val="24"/>
        </w:rPr>
        <w:lastRenderedPageBreak/>
        <w:t>Marriages Registration Amendment Act 2014</w:t>
      </w:r>
      <w:r w:rsidR="00B767B7" w:rsidRPr="00400E94">
        <w:rPr>
          <w:rFonts w:ascii="Arial" w:hAnsi="Arial" w:cs="Arial"/>
          <w:sz w:val="24"/>
          <w:szCs w:val="24"/>
        </w:rPr>
        <w:t xml:space="preserve"> (the 2014 Amending Act).</w:t>
      </w:r>
      <w:r w:rsidR="004D6F33" w:rsidRPr="00400E94">
        <w:rPr>
          <w:rFonts w:ascii="Arial" w:hAnsi="Arial" w:cs="Arial"/>
          <w:sz w:val="24"/>
          <w:szCs w:val="24"/>
        </w:rPr>
        <w:t xml:space="preserve"> The 2014 Amending Act also removed the requirement for sexual reassignment surgery before a person can alter the person’s sex in the registration of the person’s birth.</w:t>
      </w:r>
    </w:p>
    <w:p w14:paraId="5A68DB09" w14:textId="77777777" w:rsidR="004A53CF" w:rsidRPr="00400E94" w:rsidRDefault="00B767B7" w:rsidP="00604038">
      <w:pPr>
        <w:rPr>
          <w:rFonts w:ascii="Arial" w:hAnsi="Arial" w:cs="Arial"/>
          <w:sz w:val="24"/>
          <w:szCs w:val="24"/>
        </w:rPr>
      </w:pPr>
      <w:r w:rsidRPr="00400E94">
        <w:rPr>
          <w:rFonts w:ascii="Arial" w:hAnsi="Arial" w:cs="Arial"/>
          <w:sz w:val="24"/>
          <w:szCs w:val="24"/>
        </w:rPr>
        <w:t>The explanatory statement for the 2014 Amending Act states that the words ‘appropriate clinical treatment’ was deliberately left undefined so to ensure that the exercise of professional medical judgement is neither expanded nor impeded by the 2014 Amending Act.</w:t>
      </w:r>
    </w:p>
    <w:p w14:paraId="2875DC11" w14:textId="19BE8ABF" w:rsidR="00B767B7" w:rsidRPr="00400E94" w:rsidRDefault="004A53CF" w:rsidP="00604038">
      <w:pPr>
        <w:rPr>
          <w:rFonts w:ascii="Arial" w:hAnsi="Arial" w:cs="Arial"/>
          <w:sz w:val="24"/>
          <w:szCs w:val="24"/>
        </w:rPr>
      </w:pPr>
      <w:r w:rsidRPr="00400E94">
        <w:rPr>
          <w:rFonts w:ascii="Arial" w:hAnsi="Arial" w:cs="Arial"/>
          <w:sz w:val="24"/>
          <w:szCs w:val="24"/>
        </w:rPr>
        <w:t>Without limiting the meaning of ‘appropriate clinical treatment’, i</w:t>
      </w:r>
      <w:r w:rsidR="00B767B7" w:rsidRPr="00400E94">
        <w:rPr>
          <w:rFonts w:ascii="Arial" w:hAnsi="Arial" w:cs="Arial"/>
          <w:sz w:val="24"/>
          <w:szCs w:val="24"/>
        </w:rPr>
        <w:t>t is</w:t>
      </w:r>
      <w:r w:rsidRPr="00400E94">
        <w:rPr>
          <w:rFonts w:ascii="Arial" w:hAnsi="Arial" w:cs="Arial"/>
          <w:sz w:val="24"/>
          <w:szCs w:val="24"/>
        </w:rPr>
        <w:t xml:space="preserve"> the</w:t>
      </w:r>
      <w:r w:rsidR="00B767B7" w:rsidRPr="00400E94">
        <w:rPr>
          <w:rFonts w:ascii="Arial" w:hAnsi="Arial" w:cs="Arial"/>
          <w:sz w:val="24"/>
          <w:szCs w:val="24"/>
        </w:rPr>
        <w:t xml:space="preserve"> </w:t>
      </w:r>
      <w:r w:rsidRPr="00400E94">
        <w:rPr>
          <w:rFonts w:ascii="Arial" w:hAnsi="Arial" w:cs="Arial"/>
          <w:sz w:val="24"/>
          <w:szCs w:val="24"/>
        </w:rPr>
        <w:t>Bill’s intent</w:t>
      </w:r>
      <w:r w:rsidR="00B767B7" w:rsidRPr="00400E94">
        <w:rPr>
          <w:rFonts w:ascii="Arial" w:hAnsi="Arial" w:cs="Arial"/>
          <w:sz w:val="24"/>
          <w:szCs w:val="24"/>
        </w:rPr>
        <w:t xml:space="preserve"> that </w:t>
      </w:r>
      <w:r w:rsidRPr="00400E94">
        <w:rPr>
          <w:rFonts w:ascii="Arial" w:hAnsi="Arial" w:cs="Arial"/>
          <w:sz w:val="24"/>
          <w:szCs w:val="24"/>
        </w:rPr>
        <w:t>a person satisfies the requirement of section 25 (1) (a) (i) of the Act if the person has, for example, consulted a doctor or psychologist in respect of the person’s gender identity</w:t>
      </w:r>
      <w:r w:rsidR="00F670CF" w:rsidRPr="00400E94">
        <w:rPr>
          <w:rFonts w:ascii="Arial" w:hAnsi="Arial" w:cs="Arial"/>
          <w:sz w:val="24"/>
          <w:szCs w:val="24"/>
        </w:rPr>
        <w:t>, regardless of the form in which the consultation takes place.</w:t>
      </w:r>
      <w:r w:rsidR="00550BEF" w:rsidRPr="00400E94">
        <w:rPr>
          <w:rFonts w:ascii="Arial" w:hAnsi="Arial" w:cs="Arial"/>
          <w:sz w:val="24"/>
          <w:szCs w:val="24"/>
        </w:rPr>
        <w:t xml:space="preserve"> To avoid doubt, it is not necessary for a person to have undergone hormone therapy or surgery to satisfy the requirement in section 25 (1) (a).</w:t>
      </w:r>
    </w:p>
    <w:p w14:paraId="7FFC8C23" w14:textId="68E191CD" w:rsidR="00AB3336" w:rsidRPr="00400E94" w:rsidRDefault="00AB3336" w:rsidP="00604038">
      <w:pPr>
        <w:rPr>
          <w:rFonts w:ascii="Arial" w:hAnsi="Arial" w:cs="Arial"/>
          <w:sz w:val="24"/>
          <w:szCs w:val="24"/>
        </w:rPr>
      </w:pPr>
      <w:r w:rsidRPr="0087715A">
        <w:rPr>
          <w:rFonts w:ascii="Arial" w:hAnsi="Arial" w:cs="Arial"/>
          <w:b/>
          <w:bCs/>
          <w:sz w:val="24"/>
          <w:szCs w:val="24"/>
        </w:rPr>
        <w:t>Clause 9</w:t>
      </w:r>
      <w:r w:rsidRPr="0087715A">
        <w:rPr>
          <w:rFonts w:ascii="Arial" w:hAnsi="Arial" w:cs="Arial"/>
          <w:b/>
          <w:bCs/>
          <w:sz w:val="24"/>
          <w:szCs w:val="24"/>
        </w:rPr>
        <w:tab/>
      </w:r>
      <w:r w:rsidR="00F670CF" w:rsidRPr="0087715A">
        <w:rPr>
          <w:rFonts w:ascii="Arial" w:hAnsi="Arial" w:cs="Arial"/>
          <w:b/>
          <w:bCs/>
          <w:sz w:val="24"/>
          <w:szCs w:val="24"/>
        </w:rPr>
        <w:t>New section 25 (1) (aa)</w:t>
      </w:r>
    </w:p>
    <w:p w14:paraId="30A361C8" w14:textId="6066F48D" w:rsidR="00F670CF" w:rsidRPr="00400E94" w:rsidRDefault="00F670CF" w:rsidP="00604038">
      <w:pPr>
        <w:rPr>
          <w:rFonts w:ascii="Arial" w:hAnsi="Arial" w:cs="Arial"/>
          <w:sz w:val="24"/>
          <w:szCs w:val="24"/>
        </w:rPr>
      </w:pPr>
      <w:r w:rsidRPr="00400E94">
        <w:rPr>
          <w:rFonts w:ascii="Arial" w:hAnsi="Arial" w:cs="Arial"/>
          <w:sz w:val="24"/>
          <w:szCs w:val="24"/>
        </w:rPr>
        <w:t>This clause relocates the existing subsection 25 (2) (a) of the Act to subsection 25 (1).</w:t>
      </w:r>
    </w:p>
    <w:p w14:paraId="68C0BDB5" w14:textId="497E629A" w:rsidR="00F670CF" w:rsidRPr="00400E94" w:rsidRDefault="00F670CF" w:rsidP="00604038">
      <w:pPr>
        <w:rPr>
          <w:rFonts w:ascii="Arial" w:hAnsi="Arial" w:cs="Arial"/>
          <w:sz w:val="24"/>
          <w:szCs w:val="24"/>
        </w:rPr>
      </w:pPr>
      <w:r w:rsidRPr="0087715A">
        <w:rPr>
          <w:rFonts w:ascii="Arial" w:hAnsi="Arial" w:cs="Arial"/>
          <w:b/>
          <w:bCs/>
          <w:sz w:val="24"/>
          <w:szCs w:val="24"/>
        </w:rPr>
        <w:t>Clause 10</w:t>
      </w:r>
      <w:r w:rsidRPr="0087715A">
        <w:rPr>
          <w:rFonts w:ascii="Arial" w:hAnsi="Arial" w:cs="Arial"/>
          <w:b/>
          <w:bCs/>
          <w:sz w:val="24"/>
          <w:szCs w:val="24"/>
        </w:rPr>
        <w:tab/>
        <w:t>Section 25 (2)</w:t>
      </w:r>
    </w:p>
    <w:p w14:paraId="10999340" w14:textId="00E9F565" w:rsidR="00F670CF" w:rsidRPr="00400E94" w:rsidRDefault="00F670CF" w:rsidP="00604038">
      <w:pPr>
        <w:rPr>
          <w:rFonts w:ascii="Arial" w:hAnsi="Arial" w:cs="Arial"/>
          <w:sz w:val="24"/>
          <w:szCs w:val="24"/>
        </w:rPr>
      </w:pPr>
      <w:r w:rsidRPr="00400E94">
        <w:rPr>
          <w:rFonts w:ascii="Arial" w:hAnsi="Arial" w:cs="Arial"/>
          <w:sz w:val="24"/>
          <w:szCs w:val="24"/>
        </w:rPr>
        <w:t>This clause deletes the existing subsection 25 (2), having relocated 25 (2) (a) as subsection 25 (1) (aa). Subsection 25 (2) is rendered redundant by the amendments being made to subsection 25 (1).</w:t>
      </w:r>
    </w:p>
    <w:p w14:paraId="598DC461" w14:textId="7F2B1306" w:rsidR="00F670CF" w:rsidRPr="00400E94" w:rsidRDefault="00F670CF" w:rsidP="00604038">
      <w:pPr>
        <w:rPr>
          <w:rFonts w:ascii="Arial" w:hAnsi="Arial" w:cs="Arial"/>
          <w:sz w:val="24"/>
          <w:szCs w:val="24"/>
        </w:rPr>
      </w:pPr>
      <w:r w:rsidRPr="0087715A">
        <w:rPr>
          <w:rFonts w:ascii="Arial" w:hAnsi="Arial" w:cs="Arial"/>
          <w:b/>
          <w:bCs/>
          <w:sz w:val="24"/>
          <w:szCs w:val="24"/>
        </w:rPr>
        <w:t>Clause 11</w:t>
      </w:r>
      <w:r w:rsidRPr="0087715A">
        <w:rPr>
          <w:rFonts w:ascii="Arial" w:hAnsi="Arial" w:cs="Arial"/>
          <w:b/>
          <w:bCs/>
          <w:sz w:val="24"/>
          <w:szCs w:val="24"/>
        </w:rPr>
        <w:tab/>
        <w:t>Application for recognised details certificate</w:t>
      </w:r>
      <w:r w:rsidRPr="0087715A">
        <w:rPr>
          <w:rFonts w:ascii="Arial" w:hAnsi="Arial" w:cs="Arial"/>
          <w:b/>
          <w:bCs/>
          <w:sz w:val="24"/>
          <w:szCs w:val="24"/>
        </w:rPr>
        <w:tab/>
      </w:r>
      <w:r w:rsidRPr="0087715A">
        <w:rPr>
          <w:rFonts w:ascii="Arial" w:hAnsi="Arial" w:cs="Arial"/>
          <w:b/>
          <w:bCs/>
          <w:sz w:val="24"/>
          <w:szCs w:val="24"/>
        </w:rPr>
        <w:tab/>
      </w:r>
      <w:r w:rsidRPr="0087715A">
        <w:rPr>
          <w:rFonts w:ascii="Arial" w:hAnsi="Arial" w:cs="Arial"/>
          <w:b/>
          <w:bCs/>
          <w:sz w:val="24"/>
          <w:szCs w:val="24"/>
        </w:rPr>
        <w:tab/>
      </w:r>
      <w:r w:rsidRPr="0087715A">
        <w:rPr>
          <w:rFonts w:ascii="Arial" w:hAnsi="Arial" w:cs="Arial"/>
          <w:b/>
          <w:bCs/>
          <w:sz w:val="24"/>
          <w:szCs w:val="24"/>
        </w:rPr>
        <w:tab/>
      </w:r>
      <w:r w:rsidRPr="0087715A">
        <w:rPr>
          <w:rFonts w:ascii="Arial" w:hAnsi="Arial" w:cs="Arial"/>
          <w:b/>
          <w:bCs/>
          <w:sz w:val="24"/>
          <w:szCs w:val="24"/>
        </w:rPr>
        <w:tab/>
        <w:t>Section 29A (1) (a)</w:t>
      </w:r>
    </w:p>
    <w:p w14:paraId="7CF0DB57" w14:textId="6C316FFA" w:rsidR="007C3F67" w:rsidRPr="00400E94" w:rsidRDefault="007C3F67" w:rsidP="007C3F67">
      <w:pPr>
        <w:ind w:left="1440" w:hanging="1440"/>
        <w:rPr>
          <w:rFonts w:ascii="Arial" w:hAnsi="Arial" w:cs="Arial"/>
          <w:sz w:val="24"/>
          <w:szCs w:val="24"/>
        </w:rPr>
      </w:pPr>
      <w:r w:rsidRPr="00400E94">
        <w:rPr>
          <w:rFonts w:ascii="Arial" w:hAnsi="Arial" w:cs="Arial"/>
          <w:sz w:val="24"/>
          <w:szCs w:val="24"/>
        </w:rPr>
        <w:t>This clause substitutes the existing subsection 29A (1) (a) of the Act.</w:t>
      </w:r>
    </w:p>
    <w:p w14:paraId="3F1B9789" w14:textId="46340B6C" w:rsidR="007C3F67" w:rsidRPr="00400E94" w:rsidRDefault="007C3F67" w:rsidP="007C3F67">
      <w:pPr>
        <w:rPr>
          <w:rFonts w:ascii="Arial" w:hAnsi="Arial" w:cs="Arial"/>
          <w:sz w:val="24"/>
          <w:szCs w:val="24"/>
        </w:rPr>
      </w:pPr>
      <w:r w:rsidRPr="00400E94">
        <w:rPr>
          <w:rFonts w:ascii="Arial" w:hAnsi="Arial" w:cs="Arial"/>
          <w:sz w:val="24"/>
          <w:szCs w:val="24"/>
        </w:rPr>
        <w:t>This clause provides that a person may apply to the Registrar-General for a document that acknowledges the person’s name and sex, known as a recognised details certificate, if the conditions similar to those set out under the new section 19A are satisfied.</w:t>
      </w:r>
    </w:p>
    <w:p w14:paraId="55A70B4B" w14:textId="49B7F9F1" w:rsidR="007C3F67" w:rsidRPr="00400E94" w:rsidRDefault="007C3F67" w:rsidP="007C3F67">
      <w:pPr>
        <w:rPr>
          <w:rFonts w:ascii="Arial" w:hAnsi="Arial" w:cs="Arial"/>
          <w:sz w:val="24"/>
          <w:szCs w:val="24"/>
        </w:rPr>
      </w:pPr>
      <w:r w:rsidRPr="00400E94">
        <w:rPr>
          <w:rFonts w:ascii="Arial" w:hAnsi="Arial" w:cs="Arial"/>
          <w:sz w:val="24"/>
          <w:szCs w:val="24"/>
        </w:rPr>
        <w:t>To qualify for a recognised details certificate, a person must be domiciled or resident in the ACT but the person’s birth is registered in a place other than the ACT.</w:t>
      </w:r>
    </w:p>
    <w:p w14:paraId="4100B018" w14:textId="5CE49390" w:rsidR="006D6CF2" w:rsidRPr="00400E94" w:rsidRDefault="006D6CF2" w:rsidP="006D6CF2">
      <w:pPr>
        <w:tabs>
          <w:tab w:val="left" w:pos="1418"/>
        </w:tabs>
        <w:ind w:left="1418" w:hanging="1418"/>
        <w:rPr>
          <w:rFonts w:ascii="Arial" w:hAnsi="Arial" w:cs="Arial"/>
          <w:sz w:val="24"/>
          <w:szCs w:val="24"/>
        </w:rPr>
      </w:pPr>
      <w:r w:rsidRPr="0087715A">
        <w:rPr>
          <w:rFonts w:ascii="Arial" w:hAnsi="Arial" w:cs="Arial"/>
          <w:b/>
          <w:bCs/>
          <w:sz w:val="24"/>
          <w:szCs w:val="24"/>
        </w:rPr>
        <w:t>Clause 12</w:t>
      </w:r>
      <w:r w:rsidRPr="0087715A">
        <w:rPr>
          <w:rFonts w:ascii="Arial" w:hAnsi="Arial" w:cs="Arial"/>
          <w:b/>
          <w:bCs/>
          <w:sz w:val="24"/>
          <w:szCs w:val="24"/>
        </w:rPr>
        <w:tab/>
        <w:t>Evidence in support of application for recognised details certificate</w:t>
      </w:r>
      <w:r w:rsidRPr="0087715A">
        <w:rPr>
          <w:rFonts w:ascii="Arial" w:hAnsi="Arial" w:cs="Arial"/>
          <w:b/>
          <w:bCs/>
          <w:sz w:val="24"/>
          <w:szCs w:val="24"/>
        </w:rPr>
        <w:tab/>
      </w:r>
      <w:r w:rsidRPr="0087715A">
        <w:rPr>
          <w:rFonts w:ascii="Arial" w:hAnsi="Arial" w:cs="Arial"/>
          <w:b/>
          <w:bCs/>
          <w:sz w:val="24"/>
          <w:szCs w:val="24"/>
        </w:rPr>
        <w:tab/>
      </w:r>
      <w:r w:rsidRPr="0087715A">
        <w:rPr>
          <w:rFonts w:ascii="Arial" w:hAnsi="Arial" w:cs="Arial"/>
          <w:b/>
          <w:bCs/>
          <w:sz w:val="24"/>
          <w:szCs w:val="24"/>
        </w:rPr>
        <w:tab/>
      </w:r>
      <w:r w:rsidRPr="0087715A">
        <w:rPr>
          <w:rFonts w:ascii="Arial" w:hAnsi="Arial" w:cs="Arial"/>
          <w:b/>
          <w:bCs/>
          <w:sz w:val="24"/>
          <w:szCs w:val="24"/>
        </w:rPr>
        <w:tab/>
      </w:r>
      <w:r w:rsidRPr="0087715A">
        <w:rPr>
          <w:rFonts w:ascii="Arial" w:hAnsi="Arial" w:cs="Arial"/>
          <w:b/>
          <w:bCs/>
          <w:sz w:val="24"/>
          <w:szCs w:val="24"/>
        </w:rPr>
        <w:tab/>
      </w:r>
      <w:r w:rsidRPr="0087715A">
        <w:rPr>
          <w:rFonts w:ascii="Arial" w:hAnsi="Arial" w:cs="Arial"/>
          <w:b/>
          <w:bCs/>
          <w:sz w:val="24"/>
          <w:szCs w:val="24"/>
        </w:rPr>
        <w:tab/>
      </w:r>
      <w:r w:rsidRPr="0087715A">
        <w:rPr>
          <w:rFonts w:ascii="Arial" w:hAnsi="Arial" w:cs="Arial"/>
          <w:b/>
          <w:bCs/>
          <w:sz w:val="24"/>
          <w:szCs w:val="24"/>
        </w:rPr>
        <w:tab/>
      </w:r>
      <w:r w:rsidRPr="0087715A">
        <w:rPr>
          <w:rFonts w:ascii="Arial" w:hAnsi="Arial" w:cs="Arial"/>
          <w:b/>
          <w:bCs/>
          <w:sz w:val="24"/>
          <w:szCs w:val="24"/>
        </w:rPr>
        <w:tab/>
      </w:r>
      <w:r w:rsidRPr="0087715A">
        <w:rPr>
          <w:rFonts w:ascii="Arial" w:hAnsi="Arial" w:cs="Arial"/>
          <w:b/>
          <w:bCs/>
          <w:sz w:val="24"/>
          <w:szCs w:val="24"/>
        </w:rPr>
        <w:tab/>
        <w:t>Section 29B (1)</w:t>
      </w:r>
    </w:p>
    <w:p w14:paraId="47FDD740" w14:textId="52FB757E" w:rsidR="006D6CF2" w:rsidRPr="00400E94" w:rsidRDefault="00795B81" w:rsidP="00795B81">
      <w:pPr>
        <w:rPr>
          <w:rFonts w:ascii="Arial" w:hAnsi="Arial" w:cs="Arial"/>
          <w:sz w:val="24"/>
          <w:szCs w:val="24"/>
        </w:rPr>
      </w:pPr>
      <w:r w:rsidRPr="00400E94">
        <w:rPr>
          <w:rFonts w:ascii="Arial" w:hAnsi="Arial" w:cs="Arial"/>
          <w:sz w:val="24"/>
          <w:szCs w:val="24"/>
        </w:rPr>
        <w:t>This is an amendment consequential to the amendment being made to subsection</w:t>
      </w:r>
      <w:r w:rsidR="00AB7BC0" w:rsidRPr="00400E94">
        <w:rPr>
          <w:rFonts w:ascii="Arial" w:hAnsi="Arial" w:cs="Arial"/>
          <w:sz w:val="24"/>
          <w:szCs w:val="24"/>
        </w:rPr>
        <w:t xml:space="preserve"> </w:t>
      </w:r>
      <w:r w:rsidRPr="00400E94">
        <w:rPr>
          <w:rFonts w:ascii="Arial" w:hAnsi="Arial" w:cs="Arial"/>
          <w:sz w:val="24"/>
          <w:szCs w:val="24"/>
        </w:rPr>
        <w:t>29A(1)(a).</w:t>
      </w:r>
    </w:p>
    <w:p w14:paraId="4822836D" w14:textId="5E0265D7" w:rsidR="00296072" w:rsidRPr="00400E94" w:rsidRDefault="00296072" w:rsidP="00296072">
      <w:pPr>
        <w:tabs>
          <w:tab w:val="left" w:pos="1418"/>
        </w:tabs>
        <w:ind w:left="1418" w:hanging="1418"/>
        <w:rPr>
          <w:rFonts w:ascii="Arial" w:hAnsi="Arial" w:cs="Arial"/>
          <w:sz w:val="24"/>
          <w:szCs w:val="24"/>
        </w:rPr>
      </w:pPr>
      <w:r w:rsidRPr="0087715A">
        <w:rPr>
          <w:rFonts w:ascii="Arial" w:hAnsi="Arial" w:cs="Arial"/>
          <w:b/>
          <w:bCs/>
          <w:sz w:val="24"/>
          <w:szCs w:val="24"/>
        </w:rPr>
        <w:t>Clause 13</w:t>
      </w:r>
      <w:r w:rsidRPr="0087715A">
        <w:rPr>
          <w:rFonts w:ascii="Arial" w:hAnsi="Arial" w:cs="Arial"/>
          <w:b/>
          <w:bCs/>
          <w:sz w:val="24"/>
          <w:szCs w:val="24"/>
        </w:rPr>
        <w:tab/>
      </w:r>
      <w:r w:rsidRPr="0087715A">
        <w:rPr>
          <w:rFonts w:ascii="Arial" w:hAnsi="Arial" w:cs="Arial"/>
          <w:b/>
          <w:bCs/>
          <w:sz w:val="24"/>
          <w:szCs w:val="24"/>
        </w:rPr>
        <w:tab/>
        <w:t>Section 29B (2)</w:t>
      </w:r>
    </w:p>
    <w:p w14:paraId="6F18CF20" w14:textId="4040D18D" w:rsidR="00296072" w:rsidRPr="00400E94" w:rsidRDefault="00296072" w:rsidP="00296072">
      <w:pPr>
        <w:rPr>
          <w:rFonts w:ascii="Arial" w:hAnsi="Arial" w:cs="Arial"/>
          <w:sz w:val="24"/>
          <w:szCs w:val="24"/>
        </w:rPr>
      </w:pPr>
      <w:r w:rsidRPr="00400E94">
        <w:rPr>
          <w:rFonts w:ascii="Arial" w:hAnsi="Arial" w:cs="Arial"/>
          <w:sz w:val="24"/>
          <w:szCs w:val="24"/>
        </w:rPr>
        <w:lastRenderedPageBreak/>
        <w:t xml:space="preserve">This clause redrafted subsection 29B (2) </w:t>
      </w:r>
      <w:r w:rsidR="00AB7BC0" w:rsidRPr="00400E94">
        <w:rPr>
          <w:rFonts w:ascii="Arial" w:hAnsi="Arial" w:cs="Arial"/>
          <w:sz w:val="24"/>
          <w:szCs w:val="24"/>
        </w:rPr>
        <w:t>to state that the evidentiary requirements set out in the existing section 29B (2) are applicable to only an application made under section 29A (2), instead of every application made under section 29A.</w:t>
      </w:r>
    </w:p>
    <w:p w14:paraId="49E2A2BE" w14:textId="2E8A4975" w:rsidR="00733531" w:rsidRPr="00400E94" w:rsidRDefault="00733531" w:rsidP="00296072">
      <w:pPr>
        <w:rPr>
          <w:rFonts w:ascii="Arial" w:hAnsi="Arial" w:cs="Arial"/>
          <w:sz w:val="24"/>
          <w:szCs w:val="24"/>
        </w:rPr>
      </w:pPr>
      <w:r w:rsidRPr="0087715A">
        <w:rPr>
          <w:rFonts w:ascii="Arial" w:hAnsi="Arial" w:cs="Arial"/>
          <w:b/>
          <w:bCs/>
          <w:sz w:val="24"/>
          <w:szCs w:val="24"/>
        </w:rPr>
        <w:t>Clause 14</w:t>
      </w:r>
      <w:r w:rsidRPr="0087715A">
        <w:rPr>
          <w:rFonts w:ascii="Arial" w:hAnsi="Arial" w:cs="Arial"/>
          <w:b/>
          <w:bCs/>
          <w:sz w:val="24"/>
          <w:szCs w:val="24"/>
        </w:rPr>
        <w:tab/>
        <w:t>New part 4A</w:t>
      </w:r>
    </w:p>
    <w:p w14:paraId="0A30E09A" w14:textId="06904BA1" w:rsidR="00733531" w:rsidRPr="00400E94" w:rsidRDefault="00733531" w:rsidP="00296072">
      <w:pPr>
        <w:rPr>
          <w:rFonts w:ascii="Arial" w:hAnsi="Arial" w:cs="Arial"/>
          <w:sz w:val="24"/>
          <w:szCs w:val="24"/>
        </w:rPr>
      </w:pPr>
      <w:r w:rsidRPr="00400E94">
        <w:rPr>
          <w:rFonts w:ascii="Arial" w:hAnsi="Arial" w:cs="Arial"/>
          <w:sz w:val="24"/>
          <w:szCs w:val="24"/>
        </w:rPr>
        <w:t>The clause inserts the new part 4A into the Act which sets out the process of applying for, and the granting of leave by the ACT Civil and Administrative Tribunal (</w:t>
      </w:r>
      <w:r w:rsidR="003A1FF2" w:rsidRPr="00400E94">
        <w:rPr>
          <w:rFonts w:ascii="Arial" w:hAnsi="Arial" w:cs="Arial"/>
          <w:sz w:val="24"/>
          <w:szCs w:val="24"/>
        </w:rPr>
        <w:t xml:space="preserve">the </w:t>
      </w:r>
      <w:r w:rsidRPr="00400E94">
        <w:rPr>
          <w:rFonts w:ascii="Arial" w:hAnsi="Arial" w:cs="Arial"/>
          <w:sz w:val="24"/>
          <w:szCs w:val="24"/>
        </w:rPr>
        <w:t>ACAT) to apply to the Registrar-General for a change of gender identity particulars.</w:t>
      </w:r>
    </w:p>
    <w:p w14:paraId="219E01C1" w14:textId="01536DA8" w:rsidR="00BC5E63" w:rsidRPr="00400E94" w:rsidRDefault="00BC5E63" w:rsidP="00296072">
      <w:pPr>
        <w:rPr>
          <w:rFonts w:ascii="Arial" w:hAnsi="Arial" w:cs="Arial"/>
          <w:sz w:val="24"/>
          <w:szCs w:val="24"/>
          <w:u w:val="single"/>
        </w:rPr>
      </w:pPr>
      <w:r w:rsidRPr="00400E94">
        <w:rPr>
          <w:rFonts w:ascii="Arial" w:hAnsi="Arial" w:cs="Arial"/>
          <w:sz w:val="24"/>
          <w:szCs w:val="24"/>
          <w:u w:val="single"/>
        </w:rPr>
        <w:t>Section 29E</w:t>
      </w:r>
    </w:p>
    <w:p w14:paraId="139B70AC" w14:textId="7E79CC42" w:rsidR="00733531" w:rsidRPr="00400E94" w:rsidRDefault="003A1FF2" w:rsidP="00296072">
      <w:pPr>
        <w:rPr>
          <w:rFonts w:ascii="Arial" w:hAnsi="Arial" w:cs="Arial"/>
          <w:sz w:val="24"/>
          <w:szCs w:val="24"/>
        </w:rPr>
      </w:pPr>
      <w:r w:rsidRPr="00400E94">
        <w:rPr>
          <w:rFonts w:ascii="Arial" w:hAnsi="Arial" w:cs="Arial"/>
          <w:sz w:val="24"/>
          <w:szCs w:val="24"/>
        </w:rPr>
        <w:t>The new section 29E provides that a young person who is not yet 16 years old may apply to the ACAT for leave to apply to the Registrar-General for a change of gender identity particulars.</w:t>
      </w:r>
    </w:p>
    <w:p w14:paraId="31D53B47" w14:textId="7D8F7C76" w:rsidR="00F14271" w:rsidRPr="00400E94" w:rsidRDefault="00F14271" w:rsidP="00296072">
      <w:pPr>
        <w:rPr>
          <w:rFonts w:ascii="Arial" w:hAnsi="Arial" w:cs="Arial"/>
          <w:sz w:val="24"/>
          <w:szCs w:val="24"/>
        </w:rPr>
      </w:pPr>
      <w:r w:rsidRPr="00400E94">
        <w:rPr>
          <w:rFonts w:ascii="Arial" w:hAnsi="Arial" w:cs="Arial"/>
          <w:sz w:val="24"/>
          <w:szCs w:val="24"/>
        </w:rPr>
        <w:t>S</w:t>
      </w:r>
      <w:r w:rsidR="003A1FF2" w:rsidRPr="00400E94">
        <w:rPr>
          <w:rFonts w:ascii="Arial" w:hAnsi="Arial" w:cs="Arial"/>
          <w:sz w:val="24"/>
          <w:szCs w:val="24"/>
        </w:rPr>
        <w:t xml:space="preserve">ubsection 29E (2) provides that a young person </w:t>
      </w:r>
      <w:r w:rsidRPr="00400E94">
        <w:rPr>
          <w:rFonts w:ascii="Arial" w:hAnsi="Arial" w:cs="Arial"/>
          <w:sz w:val="24"/>
          <w:szCs w:val="24"/>
        </w:rPr>
        <w:t>may apply to the ACAT for leave only if the person also satisfied the requirement in section 19A (a) of the Bill, section 24 (1) (b) or section 29A (1) (b) of the Act. Those provisions relate to residency</w:t>
      </w:r>
      <w:r w:rsidR="00581D42" w:rsidRPr="00400E94">
        <w:rPr>
          <w:rFonts w:ascii="Arial" w:hAnsi="Arial" w:cs="Arial"/>
          <w:sz w:val="24"/>
          <w:szCs w:val="24"/>
        </w:rPr>
        <w:t xml:space="preserve"> or birth registration</w:t>
      </w:r>
      <w:r w:rsidRPr="00400E94">
        <w:rPr>
          <w:rFonts w:ascii="Arial" w:hAnsi="Arial" w:cs="Arial"/>
          <w:sz w:val="24"/>
          <w:szCs w:val="24"/>
        </w:rPr>
        <w:t xml:space="preserve"> requirements.</w:t>
      </w:r>
    </w:p>
    <w:p w14:paraId="60EBAC27" w14:textId="7E4D1E9C" w:rsidR="003A1FF2" w:rsidRPr="00400E94" w:rsidRDefault="00581D42" w:rsidP="00296072">
      <w:pPr>
        <w:rPr>
          <w:rFonts w:ascii="Arial" w:hAnsi="Arial" w:cs="Arial"/>
          <w:sz w:val="24"/>
          <w:szCs w:val="24"/>
        </w:rPr>
      </w:pPr>
      <w:r w:rsidRPr="00400E94">
        <w:rPr>
          <w:rFonts w:ascii="Arial" w:hAnsi="Arial" w:cs="Arial"/>
          <w:sz w:val="24"/>
          <w:szCs w:val="24"/>
        </w:rPr>
        <w:t>Subsection 29E (</w:t>
      </w:r>
      <w:r w:rsidR="00BC5E63" w:rsidRPr="00400E94">
        <w:rPr>
          <w:rFonts w:ascii="Arial" w:hAnsi="Arial" w:cs="Arial"/>
          <w:sz w:val="24"/>
          <w:szCs w:val="24"/>
        </w:rPr>
        <w:t>3</w:t>
      </w:r>
      <w:r w:rsidRPr="00400E94">
        <w:rPr>
          <w:rFonts w:ascii="Arial" w:hAnsi="Arial" w:cs="Arial"/>
          <w:sz w:val="24"/>
          <w:szCs w:val="24"/>
        </w:rPr>
        <w:t xml:space="preserve">) provides that a young person </w:t>
      </w:r>
      <w:r w:rsidR="003A1FF2" w:rsidRPr="00400E94">
        <w:rPr>
          <w:rFonts w:ascii="Arial" w:hAnsi="Arial" w:cs="Arial"/>
          <w:sz w:val="24"/>
          <w:szCs w:val="24"/>
        </w:rPr>
        <w:t>who is less than 12 years old may apply to the ACAT for leave only if—</w:t>
      </w:r>
    </w:p>
    <w:p w14:paraId="366CCE29" w14:textId="072DC0A8" w:rsidR="00B5209E" w:rsidRPr="00400E94" w:rsidRDefault="003A1FF2">
      <w:pPr>
        <w:ind w:left="1440" w:hanging="720"/>
        <w:rPr>
          <w:rFonts w:ascii="Arial" w:hAnsi="Arial" w:cs="Arial"/>
          <w:sz w:val="24"/>
          <w:szCs w:val="24"/>
        </w:rPr>
      </w:pPr>
      <w:r w:rsidRPr="00400E94">
        <w:rPr>
          <w:rFonts w:ascii="Arial" w:hAnsi="Arial" w:cs="Arial"/>
          <w:sz w:val="24"/>
          <w:szCs w:val="24"/>
        </w:rPr>
        <w:t>(a)</w:t>
      </w:r>
      <w:r w:rsidRPr="00400E94">
        <w:rPr>
          <w:rFonts w:ascii="Arial" w:hAnsi="Arial" w:cs="Arial"/>
          <w:sz w:val="24"/>
          <w:szCs w:val="24"/>
        </w:rPr>
        <w:tab/>
        <w:t>at least one parent, or a person with parental responsibility for the young person consents to the application being made; and</w:t>
      </w:r>
    </w:p>
    <w:p w14:paraId="626E01C6" w14:textId="21013A4D" w:rsidR="003A1FF2" w:rsidRPr="00400E94" w:rsidRDefault="003A1FF2" w:rsidP="00581D42">
      <w:pPr>
        <w:ind w:left="1440" w:hanging="720"/>
        <w:rPr>
          <w:rFonts w:ascii="Arial" w:hAnsi="Arial" w:cs="Arial"/>
          <w:sz w:val="24"/>
          <w:szCs w:val="24"/>
        </w:rPr>
      </w:pPr>
      <w:r w:rsidRPr="00400E94">
        <w:rPr>
          <w:rFonts w:ascii="Arial" w:hAnsi="Arial" w:cs="Arial"/>
          <w:sz w:val="24"/>
          <w:szCs w:val="24"/>
        </w:rPr>
        <w:t>(b)</w:t>
      </w:r>
      <w:r w:rsidRPr="00400E94">
        <w:rPr>
          <w:rFonts w:ascii="Arial" w:hAnsi="Arial" w:cs="Arial"/>
          <w:sz w:val="24"/>
          <w:szCs w:val="24"/>
        </w:rPr>
        <w:tab/>
      </w:r>
      <w:r w:rsidR="005C7F10" w:rsidRPr="00400E94">
        <w:rPr>
          <w:rFonts w:ascii="Arial" w:hAnsi="Arial" w:cs="Arial"/>
          <w:sz w:val="24"/>
          <w:szCs w:val="24"/>
        </w:rPr>
        <w:t xml:space="preserve">exceptional circumstances apply to </w:t>
      </w:r>
      <w:r w:rsidR="00B5209E" w:rsidRPr="00400E94">
        <w:rPr>
          <w:rFonts w:ascii="Arial" w:hAnsi="Arial" w:cs="Arial"/>
          <w:sz w:val="24"/>
          <w:szCs w:val="24"/>
        </w:rPr>
        <w:t>the young person</w:t>
      </w:r>
      <w:r w:rsidR="005C7F10" w:rsidRPr="00400E94">
        <w:rPr>
          <w:rFonts w:ascii="Arial" w:hAnsi="Arial" w:cs="Arial"/>
          <w:sz w:val="24"/>
          <w:szCs w:val="24"/>
        </w:rPr>
        <w:t>, for example, the young person</w:t>
      </w:r>
      <w:r w:rsidR="00B5209E" w:rsidRPr="00400E94">
        <w:rPr>
          <w:rFonts w:ascii="Arial" w:hAnsi="Arial" w:cs="Arial"/>
          <w:sz w:val="24"/>
          <w:szCs w:val="24"/>
        </w:rPr>
        <w:t xml:space="preserve"> </w:t>
      </w:r>
      <w:r w:rsidRPr="00400E94">
        <w:rPr>
          <w:rFonts w:ascii="Arial" w:hAnsi="Arial" w:cs="Arial"/>
          <w:sz w:val="24"/>
          <w:szCs w:val="24"/>
        </w:rPr>
        <w:t xml:space="preserve">has socially transitioned </w:t>
      </w:r>
      <w:r w:rsidR="00581D42" w:rsidRPr="00400E94">
        <w:rPr>
          <w:rFonts w:ascii="Arial" w:hAnsi="Arial" w:cs="Arial"/>
          <w:sz w:val="24"/>
          <w:szCs w:val="24"/>
        </w:rPr>
        <w:t>their gender identity by showing</w:t>
      </w:r>
      <w:r w:rsidRPr="00400E94">
        <w:rPr>
          <w:rFonts w:ascii="Arial" w:hAnsi="Arial" w:cs="Arial"/>
          <w:sz w:val="24"/>
          <w:szCs w:val="24"/>
        </w:rPr>
        <w:t xml:space="preserve"> a definite and consistent gender identity over a</w:t>
      </w:r>
      <w:r w:rsidR="00581D42" w:rsidRPr="00400E94">
        <w:rPr>
          <w:rFonts w:ascii="Arial" w:hAnsi="Arial" w:cs="Arial"/>
          <w:sz w:val="24"/>
          <w:szCs w:val="24"/>
        </w:rPr>
        <w:t xml:space="preserve"> reasonable </w:t>
      </w:r>
      <w:r w:rsidRPr="00400E94">
        <w:rPr>
          <w:rFonts w:ascii="Arial" w:hAnsi="Arial" w:cs="Arial"/>
          <w:sz w:val="24"/>
          <w:szCs w:val="24"/>
        </w:rPr>
        <w:t>period.</w:t>
      </w:r>
    </w:p>
    <w:p w14:paraId="0D6A95B3" w14:textId="0D3B383D" w:rsidR="003E314A" w:rsidRPr="00400E94" w:rsidRDefault="005C7F10" w:rsidP="003E314A">
      <w:pPr>
        <w:rPr>
          <w:rFonts w:ascii="Arial" w:hAnsi="Arial" w:cs="Arial"/>
          <w:sz w:val="24"/>
          <w:szCs w:val="24"/>
        </w:rPr>
      </w:pPr>
      <w:r w:rsidRPr="00400E94">
        <w:rPr>
          <w:rFonts w:ascii="Arial" w:hAnsi="Arial" w:cs="Arial"/>
          <w:sz w:val="24"/>
          <w:szCs w:val="24"/>
        </w:rPr>
        <w:t xml:space="preserve">Subsection (3) (b) provides one example of many </w:t>
      </w:r>
      <w:r w:rsidR="007846EA" w:rsidRPr="00400E94">
        <w:rPr>
          <w:rFonts w:ascii="Arial" w:hAnsi="Arial" w:cs="Arial"/>
          <w:sz w:val="24"/>
          <w:szCs w:val="24"/>
        </w:rPr>
        <w:t>circumstances</w:t>
      </w:r>
      <w:r w:rsidRPr="00400E94">
        <w:rPr>
          <w:rFonts w:ascii="Arial" w:hAnsi="Arial" w:cs="Arial"/>
          <w:sz w:val="24"/>
          <w:szCs w:val="24"/>
        </w:rPr>
        <w:t xml:space="preserve"> that may be considered exceptional by the ACAT. The example serves </w:t>
      </w:r>
      <w:r w:rsidR="007846EA" w:rsidRPr="00400E94">
        <w:rPr>
          <w:rFonts w:ascii="Arial" w:hAnsi="Arial" w:cs="Arial"/>
          <w:sz w:val="24"/>
          <w:szCs w:val="24"/>
        </w:rPr>
        <w:t xml:space="preserve">as </w:t>
      </w:r>
      <w:r w:rsidRPr="00400E94">
        <w:rPr>
          <w:rFonts w:ascii="Arial" w:hAnsi="Arial" w:cs="Arial"/>
          <w:sz w:val="24"/>
          <w:szCs w:val="24"/>
        </w:rPr>
        <w:t>a benchmark for the ACAT against which other situations may be compared to determine whether or not those other situations are considered exceptional circumstances.</w:t>
      </w:r>
      <w:r w:rsidR="00A55A8F" w:rsidRPr="00400E94">
        <w:rPr>
          <w:rFonts w:ascii="Arial" w:hAnsi="Arial" w:cs="Arial"/>
          <w:sz w:val="24"/>
          <w:szCs w:val="24"/>
        </w:rPr>
        <w:t xml:space="preserve"> </w:t>
      </w:r>
    </w:p>
    <w:p w14:paraId="6A2963E9" w14:textId="368E7F74" w:rsidR="00E24B4D" w:rsidRPr="00400E94" w:rsidRDefault="003E314A">
      <w:pPr>
        <w:rPr>
          <w:rFonts w:ascii="Arial" w:hAnsi="Arial" w:cs="Arial"/>
          <w:sz w:val="24"/>
          <w:szCs w:val="24"/>
        </w:rPr>
      </w:pPr>
      <w:r w:rsidRPr="00400E94">
        <w:rPr>
          <w:rFonts w:ascii="Arial" w:hAnsi="Arial" w:cs="Arial"/>
          <w:sz w:val="24"/>
          <w:szCs w:val="24"/>
        </w:rPr>
        <w:t>In relation to the example provided, assessing a reasonable time will depend on the age of the child and other circumstances</w:t>
      </w:r>
      <w:r w:rsidR="00E24B4D" w:rsidRPr="00400E94">
        <w:rPr>
          <w:rFonts w:ascii="Arial" w:hAnsi="Arial" w:cs="Arial"/>
          <w:sz w:val="24"/>
          <w:szCs w:val="24"/>
        </w:rPr>
        <w:t>.</w:t>
      </w:r>
    </w:p>
    <w:p w14:paraId="42EA4315" w14:textId="11128592" w:rsidR="00621579" w:rsidRPr="00400E94" w:rsidRDefault="00621579">
      <w:pPr>
        <w:rPr>
          <w:rFonts w:ascii="Arial" w:hAnsi="Arial" w:cs="Arial"/>
          <w:sz w:val="24"/>
          <w:szCs w:val="24"/>
        </w:rPr>
      </w:pPr>
      <w:r w:rsidRPr="00400E94">
        <w:rPr>
          <w:rFonts w:ascii="Arial" w:hAnsi="Arial" w:cs="Arial"/>
          <w:sz w:val="24"/>
          <w:szCs w:val="24"/>
        </w:rPr>
        <w:t xml:space="preserve">The Bill </w:t>
      </w:r>
      <w:r w:rsidR="00E24B4D" w:rsidRPr="00400E94">
        <w:rPr>
          <w:rFonts w:ascii="Arial" w:hAnsi="Arial" w:cs="Arial"/>
          <w:sz w:val="24"/>
          <w:szCs w:val="24"/>
        </w:rPr>
        <w:t xml:space="preserve">also </w:t>
      </w:r>
      <w:r w:rsidR="00BC5E63" w:rsidRPr="00400E94">
        <w:rPr>
          <w:rFonts w:ascii="Arial" w:hAnsi="Arial" w:cs="Arial"/>
          <w:sz w:val="24"/>
          <w:szCs w:val="24"/>
        </w:rPr>
        <w:t>envisages</w:t>
      </w:r>
      <w:r w:rsidRPr="00400E94">
        <w:rPr>
          <w:rFonts w:ascii="Arial" w:hAnsi="Arial" w:cs="Arial"/>
          <w:sz w:val="24"/>
          <w:szCs w:val="24"/>
        </w:rPr>
        <w:t xml:space="preserve"> that, in practice, a question of whether a young person has satisfied the requirements in subsection 29E (</w:t>
      </w:r>
      <w:r w:rsidR="00BC5E63" w:rsidRPr="00400E94">
        <w:rPr>
          <w:rFonts w:ascii="Arial" w:hAnsi="Arial" w:cs="Arial"/>
          <w:sz w:val="24"/>
          <w:szCs w:val="24"/>
        </w:rPr>
        <w:t>3</w:t>
      </w:r>
      <w:r w:rsidRPr="00400E94">
        <w:rPr>
          <w:rFonts w:ascii="Arial" w:hAnsi="Arial" w:cs="Arial"/>
          <w:sz w:val="24"/>
          <w:szCs w:val="24"/>
        </w:rPr>
        <w:t>) (b) would be dealt with by the ACAT together with the determination of a question under section 29</w:t>
      </w:r>
      <w:r w:rsidR="00BC5E63" w:rsidRPr="00400E94">
        <w:rPr>
          <w:rFonts w:ascii="Arial" w:hAnsi="Arial" w:cs="Arial"/>
          <w:sz w:val="24"/>
          <w:szCs w:val="24"/>
        </w:rPr>
        <w:t>H</w:t>
      </w:r>
      <w:r w:rsidRPr="00400E94">
        <w:rPr>
          <w:rFonts w:ascii="Arial" w:hAnsi="Arial" w:cs="Arial"/>
          <w:sz w:val="24"/>
          <w:szCs w:val="24"/>
        </w:rPr>
        <w:t>.</w:t>
      </w:r>
    </w:p>
    <w:p w14:paraId="24C396B8" w14:textId="01D0257C" w:rsidR="00BC5E63" w:rsidRPr="00400E94" w:rsidRDefault="00BC5E63" w:rsidP="00BC5E63">
      <w:pPr>
        <w:rPr>
          <w:rFonts w:ascii="Arial" w:hAnsi="Arial" w:cs="Arial"/>
          <w:sz w:val="24"/>
          <w:szCs w:val="24"/>
        </w:rPr>
      </w:pPr>
      <w:r w:rsidRPr="00400E94">
        <w:rPr>
          <w:rFonts w:ascii="Arial" w:hAnsi="Arial" w:cs="Arial"/>
          <w:sz w:val="24"/>
          <w:szCs w:val="24"/>
        </w:rPr>
        <w:t xml:space="preserve">When making an application to the ACAT, </w:t>
      </w:r>
      <w:r w:rsidR="009331E8" w:rsidRPr="00400E94">
        <w:rPr>
          <w:rFonts w:ascii="Arial" w:hAnsi="Arial" w:cs="Arial"/>
          <w:sz w:val="24"/>
          <w:szCs w:val="24"/>
        </w:rPr>
        <w:t>it will be made clear to the young person that the ACAT must give notice about the application to each parent or person with parental responsibility for the young person.</w:t>
      </w:r>
    </w:p>
    <w:p w14:paraId="293AC789" w14:textId="5A72AF91" w:rsidR="009331E8" w:rsidRPr="00400E94" w:rsidRDefault="009331E8" w:rsidP="00BC5E63">
      <w:pPr>
        <w:rPr>
          <w:rFonts w:ascii="Arial" w:hAnsi="Arial" w:cs="Arial"/>
          <w:sz w:val="24"/>
          <w:szCs w:val="24"/>
        </w:rPr>
      </w:pPr>
      <w:r w:rsidRPr="00400E94">
        <w:rPr>
          <w:rFonts w:ascii="Arial" w:hAnsi="Arial" w:cs="Arial"/>
          <w:sz w:val="24"/>
          <w:szCs w:val="24"/>
        </w:rPr>
        <w:lastRenderedPageBreak/>
        <w:t>If the young person does not want the ACAT to notify any of the parents or people with parental responsibility, the young person is expected to make submissions to the ACAT about this matter when making the application.</w:t>
      </w:r>
    </w:p>
    <w:p w14:paraId="7CC632E7" w14:textId="130A8ED9" w:rsidR="009331E8" w:rsidRPr="00400E94" w:rsidRDefault="009331E8" w:rsidP="00BC5E63">
      <w:pPr>
        <w:rPr>
          <w:rFonts w:ascii="Arial" w:hAnsi="Arial" w:cs="Arial"/>
          <w:sz w:val="24"/>
          <w:szCs w:val="24"/>
        </w:rPr>
      </w:pPr>
      <w:r w:rsidRPr="00400E94">
        <w:rPr>
          <w:rFonts w:ascii="Arial" w:hAnsi="Arial" w:cs="Arial"/>
          <w:sz w:val="24"/>
          <w:szCs w:val="24"/>
        </w:rPr>
        <w:t xml:space="preserve">Subsection 29E (5) expressly provides that a young person is legally competent to make an application, and to represent themselves at a proceeding of the ACAT instituted under Part 4A. </w:t>
      </w:r>
      <w:r w:rsidR="008E6A9C" w:rsidRPr="00400E94">
        <w:rPr>
          <w:rFonts w:ascii="Arial" w:hAnsi="Arial" w:cs="Arial"/>
          <w:sz w:val="24"/>
          <w:szCs w:val="24"/>
        </w:rPr>
        <w:t>However, a young person may be found to be not being legally competent for reasons other than the young person’s age.</w:t>
      </w:r>
      <w:r w:rsidRPr="00400E94">
        <w:rPr>
          <w:rFonts w:ascii="Arial" w:hAnsi="Arial" w:cs="Arial"/>
          <w:sz w:val="24"/>
          <w:szCs w:val="24"/>
        </w:rPr>
        <w:t xml:space="preserve"> </w:t>
      </w:r>
    </w:p>
    <w:p w14:paraId="36097B15" w14:textId="5F39CB0E" w:rsidR="00BC5E63" w:rsidRPr="00400E94" w:rsidRDefault="00BC5E63" w:rsidP="00BC5E63">
      <w:pPr>
        <w:rPr>
          <w:rFonts w:ascii="Arial" w:hAnsi="Arial" w:cs="Arial"/>
          <w:sz w:val="24"/>
          <w:szCs w:val="24"/>
          <w:u w:val="single"/>
        </w:rPr>
      </w:pPr>
      <w:r w:rsidRPr="00400E94">
        <w:rPr>
          <w:rFonts w:ascii="Arial" w:hAnsi="Arial" w:cs="Arial"/>
          <w:sz w:val="24"/>
          <w:szCs w:val="24"/>
          <w:u w:val="single"/>
        </w:rPr>
        <w:t>Section 29F</w:t>
      </w:r>
    </w:p>
    <w:p w14:paraId="79BE7012" w14:textId="5D5F8DD1" w:rsidR="003A1FF2" w:rsidRPr="00400E94" w:rsidRDefault="00BD65EC" w:rsidP="003A1FF2">
      <w:pPr>
        <w:rPr>
          <w:rFonts w:ascii="Arial" w:hAnsi="Arial" w:cs="Arial"/>
          <w:sz w:val="24"/>
          <w:szCs w:val="24"/>
        </w:rPr>
      </w:pPr>
      <w:r w:rsidRPr="00400E94">
        <w:rPr>
          <w:rFonts w:ascii="Arial" w:hAnsi="Arial" w:cs="Arial"/>
          <w:sz w:val="24"/>
          <w:szCs w:val="24"/>
        </w:rPr>
        <w:t xml:space="preserve">Subsection </w:t>
      </w:r>
      <w:r w:rsidR="007F0ECA" w:rsidRPr="00400E94">
        <w:rPr>
          <w:rFonts w:ascii="Arial" w:hAnsi="Arial" w:cs="Arial"/>
          <w:sz w:val="24"/>
          <w:szCs w:val="24"/>
        </w:rPr>
        <w:t>29F (1)</w:t>
      </w:r>
      <w:r w:rsidRPr="00400E94">
        <w:rPr>
          <w:rFonts w:ascii="Arial" w:hAnsi="Arial" w:cs="Arial"/>
          <w:sz w:val="24"/>
          <w:szCs w:val="24"/>
        </w:rPr>
        <w:t xml:space="preserve"> </w:t>
      </w:r>
      <w:r w:rsidR="007F0ECA" w:rsidRPr="00400E94">
        <w:rPr>
          <w:rFonts w:ascii="Arial" w:hAnsi="Arial" w:cs="Arial"/>
          <w:sz w:val="24"/>
          <w:szCs w:val="24"/>
        </w:rPr>
        <w:t>requires</w:t>
      </w:r>
      <w:r w:rsidR="003A1FF2" w:rsidRPr="00400E94">
        <w:rPr>
          <w:rFonts w:ascii="Arial" w:hAnsi="Arial" w:cs="Arial"/>
          <w:sz w:val="24"/>
          <w:szCs w:val="24"/>
        </w:rPr>
        <w:t xml:space="preserve"> the ACAT </w:t>
      </w:r>
      <w:r w:rsidR="007F0ECA" w:rsidRPr="00400E94">
        <w:rPr>
          <w:rFonts w:ascii="Arial" w:hAnsi="Arial" w:cs="Arial"/>
          <w:sz w:val="24"/>
          <w:szCs w:val="24"/>
        </w:rPr>
        <w:t>to take reasonable steps to</w:t>
      </w:r>
      <w:r w:rsidR="003A1FF2" w:rsidRPr="00400E94">
        <w:rPr>
          <w:rFonts w:ascii="Arial" w:hAnsi="Arial" w:cs="Arial"/>
          <w:sz w:val="24"/>
          <w:szCs w:val="24"/>
        </w:rPr>
        <w:t xml:space="preserve"> notify the Public Advocate, and each parent or person with parental responsibility for the young person.</w:t>
      </w:r>
    </w:p>
    <w:p w14:paraId="20F01142" w14:textId="6ADEF21F" w:rsidR="003A1FF2" w:rsidRPr="00400E94" w:rsidRDefault="003A1FF2" w:rsidP="003A1FF2">
      <w:pPr>
        <w:rPr>
          <w:rFonts w:ascii="Arial" w:hAnsi="Arial" w:cs="Arial"/>
          <w:sz w:val="24"/>
          <w:szCs w:val="24"/>
        </w:rPr>
      </w:pPr>
      <w:r w:rsidRPr="00400E94">
        <w:rPr>
          <w:rFonts w:ascii="Arial" w:hAnsi="Arial" w:cs="Arial"/>
          <w:sz w:val="24"/>
          <w:szCs w:val="24"/>
        </w:rPr>
        <w:t xml:space="preserve">The ACAT </w:t>
      </w:r>
      <w:r w:rsidR="007F0ECA" w:rsidRPr="00400E94">
        <w:rPr>
          <w:rFonts w:ascii="Arial" w:hAnsi="Arial" w:cs="Arial"/>
          <w:sz w:val="24"/>
          <w:szCs w:val="24"/>
        </w:rPr>
        <w:t xml:space="preserve">must </w:t>
      </w:r>
      <w:r w:rsidRPr="00400E94">
        <w:rPr>
          <w:rFonts w:ascii="Arial" w:hAnsi="Arial" w:cs="Arial"/>
          <w:sz w:val="24"/>
          <w:szCs w:val="24"/>
        </w:rPr>
        <w:t xml:space="preserve">not notify a parent, or person with parental responsibility for the young person if the notification could reasonably be expected to adversely affect the young person. </w:t>
      </w:r>
      <w:r w:rsidR="009A11E0" w:rsidRPr="00400E94">
        <w:rPr>
          <w:rFonts w:ascii="Arial" w:hAnsi="Arial" w:cs="Arial"/>
          <w:sz w:val="24"/>
          <w:szCs w:val="24"/>
        </w:rPr>
        <w:t xml:space="preserve">This is to minimise the potential emotional </w:t>
      </w:r>
      <w:r w:rsidR="007F0ECA" w:rsidRPr="00400E94">
        <w:rPr>
          <w:rFonts w:ascii="Arial" w:hAnsi="Arial" w:cs="Arial"/>
          <w:sz w:val="24"/>
          <w:szCs w:val="24"/>
        </w:rPr>
        <w:t xml:space="preserve">and physical </w:t>
      </w:r>
      <w:r w:rsidR="009A11E0" w:rsidRPr="00400E94">
        <w:rPr>
          <w:rFonts w:ascii="Arial" w:hAnsi="Arial" w:cs="Arial"/>
          <w:sz w:val="24"/>
          <w:szCs w:val="24"/>
        </w:rPr>
        <w:t>harm to the young person from the involvement of an unsupportive parent or person with parental responsibility in the proceedings.</w:t>
      </w:r>
    </w:p>
    <w:p w14:paraId="19943544" w14:textId="0F23341F" w:rsidR="004B1677" w:rsidRPr="00400E94" w:rsidRDefault="004B1677" w:rsidP="004B1677">
      <w:pPr>
        <w:rPr>
          <w:rFonts w:ascii="Arial" w:hAnsi="Arial" w:cs="Arial"/>
          <w:sz w:val="24"/>
          <w:szCs w:val="24"/>
        </w:rPr>
      </w:pPr>
      <w:r w:rsidRPr="00400E94">
        <w:rPr>
          <w:rFonts w:ascii="Arial" w:hAnsi="Arial" w:cs="Arial"/>
          <w:sz w:val="24"/>
          <w:szCs w:val="24"/>
        </w:rPr>
        <w:t>In deciding if notifying a parent of, or a person with parental responsibility for a young person could reasonably be expected to adversely affect the young person, the ACAT would need to take into consideration the risks to the young person’s health and safety, or to the health and safety of another person related to the young person, and if the risks can be mitigated by taking any appropriate actions.</w:t>
      </w:r>
    </w:p>
    <w:p w14:paraId="05FB6D13" w14:textId="13BC625B" w:rsidR="004B1677" w:rsidRPr="00400E94" w:rsidRDefault="004B1677" w:rsidP="003A1FF2">
      <w:pPr>
        <w:rPr>
          <w:rFonts w:ascii="Arial" w:hAnsi="Arial" w:cs="Arial"/>
          <w:sz w:val="24"/>
          <w:szCs w:val="24"/>
        </w:rPr>
      </w:pPr>
      <w:r w:rsidRPr="00400E94">
        <w:rPr>
          <w:rFonts w:ascii="Arial" w:hAnsi="Arial" w:cs="Arial"/>
          <w:sz w:val="24"/>
          <w:szCs w:val="24"/>
        </w:rPr>
        <w:t xml:space="preserve">Where, having considered a young person’s submissions and all information available to the ACAT, the ACAT is satisfied that notifying a parent or a person with parental responsibility is likely to cause psychological or physical harm to the young person, then notification must not happen. However, if the disagreement by parents or people with parental responsibility for the young person is not </w:t>
      </w:r>
      <w:r w:rsidR="003E314A" w:rsidRPr="00400E94">
        <w:rPr>
          <w:rFonts w:ascii="Arial" w:hAnsi="Arial" w:cs="Arial"/>
          <w:sz w:val="24"/>
          <w:szCs w:val="24"/>
        </w:rPr>
        <w:t xml:space="preserve">violent or </w:t>
      </w:r>
      <w:r w:rsidRPr="00400E94">
        <w:rPr>
          <w:rFonts w:ascii="Arial" w:hAnsi="Arial" w:cs="Arial"/>
          <w:sz w:val="24"/>
          <w:szCs w:val="24"/>
        </w:rPr>
        <w:t xml:space="preserve">emotionally abusive, and </w:t>
      </w:r>
      <w:r w:rsidR="003E314A" w:rsidRPr="00400E94">
        <w:rPr>
          <w:rFonts w:ascii="Arial" w:hAnsi="Arial" w:cs="Arial"/>
          <w:sz w:val="24"/>
          <w:szCs w:val="24"/>
        </w:rPr>
        <w:t xml:space="preserve">is </w:t>
      </w:r>
      <w:r w:rsidRPr="00400E94">
        <w:rPr>
          <w:rFonts w:ascii="Arial" w:hAnsi="Arial" w:cs="Arial"/>
          <w:sz w:val="24"/>
          <w:szCs w:val="24"/>
        </w:rPr>
        <w:t xml:space="preserve">not likely to cause psychological harm to the young person, </w:t>
      </w:r>
      <w:r w:rsidR="003E314A" w:rsidRPr="00400E94">
        <w:rPr>
          <w:rFonts w:ascii="Arial" w:hAnsi="Arial" w:cs="Arial"/>
          <w:sz w:val="24"/>
          <w:szCs w:val="24"/>
        </w:rPr>
        <w:t>it is not likely that the young person would be adversely affected.</w:t>
      </w:r>
    </w:p>
    <w:p w14:paraId="5020B104" w14:textId="70F41BE4" w:rsidR="00295AE7" w:rsidRPr="00400E94" w:rsidRDefault="007F0ECA" w:rsidP="003A1FF2">
      <w:pPr>
        <w:rPr>
          <w:rFonts w:ascii="Arial" w:hAnsi="Arial" w:cs="Arial"/>
          <w:sz w:val="24"/>
          <w:szCs w:val="24"/>
        </w:rPr>
      </w:pPr>
      <w:r w:rsidRPr="00400E94">
        <w:rPr>
          <w:rFonts w:ascii="Arial" w:hAnsi="Arial" w:cs="Arial"/>
          <w:sz w:val="24"/>
          <w:szCs w:val="24"/>
        </w:rPr>
        <w:t>If a young person makes a submission under section 29E (4) (b), the ACAT must decide if notifying a parent or a person with parental responsibility for the person could reasonably be expected to adversely affect the young person, after considering the</w:t>
      </w:r>
      <w:r w:rsidR="00295AE7" w:rsidRPr="00400E94">
        <w:rPr>
          <w:rFonts w:ascii="Arial" w:hAnsi="Arial" w:cs="Arial"/>
          <w:sz w:val="24"/>
          <w:szCs w:val="24"/>
        </w:rPr>
        <w:t xml:space="preserve"> person’s</w:t>
      </w:r>
      <w:r w:rsidRPr="00400E94">
        <w:rPr>
          <w:rFonts w:ascii="Arial" w:hAnsi="Arial" w:cs="Arial"/>
          <w:sz w:val="24"/>
          <w:szCs w:val="24"/>
        </w:rPr>
        <w:t xml:space="preserve"> submission.</w:t>
      </w:r>
    </w:p>
    <w:p w14:paraId="5DEF020E" w14:textId="08CF66A6" w:rsidR="00FB40DC" w:rsidRPr="00400E94" w:rsidRDefault="00295AE7" w:rsidP="003A1FF2">
      <w:pPr>
        <w:rPr>
          <w:rFonts w:ascii="Arial" w:hAnsi="Arial" w:cs="Arial"/>
          <w:sz w:val="24"/>
          <w:szCs w:val="24"/>
        </w:rPr>
      </w:pPr>
      <w:r w:rsidRPr="00400E94">
        <w:rPr>
          <w:rFonts w:ascii="Arial" w:hAnsi="Arial" w:cs="Arial"/>
          <w:sz w:val="24"/>
          <w:szCs w:val="24"/>
        </w:rPr>
        <w:t xml:space="preserve">If a decision is made contrary to the young person’s submission, the ACAT must </w:t>
      </w:r>
      <w:r w:rsidR="007F0ECA" w:rsidRPr="00400E94">
        <w:rPr>
          <w:rFonts w:ascii="Arial" w:hAnsi="Arial" w:cs="Arial"/>
          <w:sz w:val="24"/>
          <w:szCs w:val="24"/>
        </w:rPr>
        <w:t xml:space="preserve">tell the young person </w:t>
      </w:r>
      <w:r w:rsidRPr="00400E94">
        <w:rPr>
          <w:rFonts w:ascii="Arial" w:hAnsi="Arial" w:cs="Arial"/>
          <w:sz w:val="24"/>
          <w:szCs w:val="24"/>
        </w:rPr>
        <w:t>the reasons for the decision, and allow</w:t>
      </w:r>
      <w:r w:rsidR="007F0ECA" w:rsidRPr="00400E94">
        <w:rPr>
          <w:rFonts w:ascii="Arial" w:hAnsi="Arial" w:cs="Arial"/>
          <w:sz w:val="24"/>
          <w:szCs w:val="24"/>
        </w:rPr>
        <w:t xml:space="preserve"> the young person </w:t>
      </w:r>
      <w:r w:rsidR="00FB40DC" w:rsidRPr="00400E94">
        <w:rPr>
          <w:rFonts w:ascii="Arial" w:hAnsi="Arial" w:cs="Arial"/>
          <w:sz w:val="24"/>
          <w:szCs w:val="24"/>
        </w:rPr>
        <w:t xml:space="preserve">a period, being of </w:t>
      </w:r>
      <w:r w:rsidR="007F0ECA" w:rsidRPr="00400E94">
        <w:rPr>
          <w:rFonts w:ascii="Arial" w:hAnsi="Arial" w:cs="Arial"/>
          <w:sz w:val="24"/>
          <w:szCs w:val="24"/>
        </w:rPr>
        <w:t>at least 14 days</w:t>
      </w:r>
      <w:r w:rsidR="00FB40DC" w:rsidRPr="00400E94">
        <w:rPr>
          <w:rFonts w:ascii="Arial" w:hAnsi="Arial" w:cs="Arial"/>
          <w:sz w:val="24"/>
          <w:szCs w:val="24"/>
        </w:rPr>
        <w:t xml:space="preserve">, </w:t>
      </w:r>
      <w:r w:rsidR="007F0ECA" w:rsidRPr="00400E94">
        <w:rPr>
          <w:rFonts w:ascii="Arial" w:hAnsi="Arial" w:cs="Arial"/>
          <w:sz w:val="24"/>
          <w:szCs w:val="24"/>
        </w:rPr>
        <w:t xml:space="preserve">to </w:t>
      </w:r>
      <w:r w:rsidRPr="00400E94">
        <w:rPr>
          <w:rFonts w:ascii="Arial" w:hAnsi="Arial" w:cs="Arial"/>
          <w:sz w:val="24"/>
          <w:szCs w:val="24"/>
        </w:rPr>
        <w:t>withdraw the application</w:t>
      </w:r>
      <w:r w:rsidR="007F0ECA" w:rsidRPr="00400E94">
        <w:rPr>
          <w:rFonts w:ascii="Arial" w:hAnsi="Arial" w:cs="Arial"/>
          <w:sz w:val="24"/>
          <w:szCs w:val="24"/>
        </w:rPr>
        <w:t>.</w:t>
      </w:r>
      <w:r w:rsidRPr="00400E94">
        <w:rPr>
          <w:rFonts w:ascii="Arial" w:hAnsi="Arial" w:cs="Arial"/>
          <w:sz w:val="24"/>
          <w:szCs w:val="24"/>
        </w:rPr>
        <w:t xml:space="preserve"> If the application is not withdrawn after the stated period, the ACAT will proceed to notify each parent or person with parental responsibility.</w:t>
      </w:r>
    </w:p>
    <w:p w14:paraId="49889647" w14:textId="2328A01D" w:rsidR="00295AE7" w:rsidRPr="00400E94" w:rsidRDefault="00295AE7" w:rsidP="004D1D7E">
      <w:pPr>
        <w:keepNext/>
        <w:rPr>
          <w:rFonts w:ascii="Arial" w:hAnsi="Arial" w:cs="Arial"/>
          <w:sz w:val="24"/>
          <w:szCs w:val="24"/>
          <w:u w:val="single"/>
        </w:rPr>
      </w:pPr>
      <w:r w:rsidRPr="00400E94">
        <w:rPr>
          <w:rFonts w:ascii="Arial" w:hAnsi="Arial" w:cs="Arial"/>
          <w:sz w:val="24"/>
          <w:szCs w:val="24"/>
          <w:u w:val="single"/>
        </w:rPr>
        <w:lastRenderedPageBreak/>
        <w:t>Section 29G</w:t>
      </w:r>
    </w:p>
    <w:p w14:paraId="611DFE57" w14:textId="7B3C7786" w:rsidR="00430C57" w:rsidRPr="00400E94" w:rsidRDefault="00EC428B" w:rsidP="003A1FF2">
      <w:pPr>
        <w:rPr>
          <w:rFonts w:ascii="Arial" w:hAnsi="Arial" w:cs="Arial"/>
          <w:sz w:val="24"/>
          <w:szCs w:val="24"/>
        </w:rPr>
      </w:pPr>
      <w:r w:rsidRPr="00400E94">
        <w:rPr>
          <w:rFonts w:ascii="Arial" w:hAnsi="Arial" w:cs="Arial"/>
          <w:sz w:val="24"/>
          <w:szCs w:val="24"/>
        </w:rPr>
        <w:t>Section 29</w:t>
      </w:r>
      <w:r w:rsidR="00295AE7" w:rsidRPr="00400E94">
        <w:rPr>
          <w:rFonts w:ascii="Arial" w:hAnsi="Arial" w:cs="Arial"/>
          <w:sz w:val="24"/>
          <w:szCs w:val="24"/>
        </w:rPr>
        <w:t>G</w:t>
      </w:r>
      <w:r w:rsidRPr="00400E94">
        <w:rPr>
          <w:rFonts w:ascii="Arial" w:hAnsi="Arial" w:cs="Arial"/>
          <w:sz w:val="24"/>
          <w:szCs w:val="24"/>
        </w:rPr>
        <w:t xml:space="preserve"> provides that an application for leave must not be heard until </w:t>
      </w:r>
      <w:r w:rsidR="00295AE7" w:rsidRPr="00400E94">
        <w:rPr>
          <w:rFonts w:ascii="Arial" w:hAnsi="Arial" w:cs="Arial"/>
          <w:sz w:val="24"/>
          <w:szCs w:val="24"/>
        </w:rPr>
        <w:t>the end of the period stated in the notice given to a young person under subsection 29F (2) (b) (ii)</w:t>
      </w:r>
      <w:r w:rsidRPr="00400E94">
        <w:rPr>
          <w:rFonts w:ascii="Arial" w:hAnsi="Arial" w:cs="Arial"/>
          <w:sz w:val="24"/>
          <w:szCs w:val="24"/>
        </w:rPr>
        <w:t xml:space="preserve">. This is to align with the requirement to give the young person at least 14 days to </w:t>
      </w:r>
      <w:r w:rsidR="00295AE7" w:rsidRPr="00400E94">
        <w:rPr>
          <w:rFonts w:ascii="Arial" w:hAnsi="Arial" w:cs="Arial"/>
          <w:sz w:val="24"/>
          <w:szCs w:val="24"/>
        </w:rPr>
        <w:t>withdraw an application</w:t>
      </w:r>
      <w:r w:rsidRPr="00400E94">
        <w:rPr>
          <w:rFonts w:ascii="Arial" w:hAnsi="Arial" w:cs="Arial"/>
          <w:sz w:val="24"/>
          <w:szCs w:val="24"/>
        </w:rPr>
        <w:t>.</w:t>
      </w:r>
    </w:p>
    <w:p w14:paraId="59C24A56" w14:textId="2B4AA157" w:rsidR="00486754" w:rsidRPr="00400E94" w:rsidRDefault="00045950" w:rsidP="003A1FF2">
      <w:pPr>
        <w:rPr>
          <w:rFonts w:ascii="Arial" w:hAnsi="Arial" w:cs="Arial"/>
          <w:sz w:val="24"/>
          <w:szCs w:val="24"/>
        </w:rPr>
      </w:pPr>
      <w:r w:rsidRPr="00400E94">
        <w:rPr>
          <w:rFonts w:ascii="Arial" w:hAnsi="Arial" w:cs="Arial"/>
          <w:sz w:val="24"/>
          <w:szCs w:val="24"/>
        </w:rPr>
        <w:t>However, if, after receiving a notice under subsection 29F (2)</w:t>
      </w:r>
      <w:r w:rsidR="00EA264E" w:rsidRPr="00400E94">
        <w:rPr>
          <w:rFonts w:ascii="Arial" w:hAnsi="Arial" w:cs="Arial"/>
          <w:sz w:val="24"/>
          <w:szCs w:val="24"/>
        </w:rPr>
        <w:t xml:space="preserve"> (b)</w:t>
      </w:r>
      <w:r w:rsidRPr="00400E94">
        <w:rPr>
          <w:rFonts w:ascii="Arial" w:hAnsi="Arial" w:cs="Arial"/>
          <w:sz w:val="24"/>
          <w:szCs w:val="24"/>
        </w:rPr>
        <w:t xml:space="preserve"> a young person confirms that they want the application to proceed, the application may be heard before the end of the period stated in the notice.</w:t>
      </w:r>
      <w:r w:rsidR="003D5654" w:rsidRPr="00400E94">
        <w:rPr>
          <w:rFonts w:ascii="Arial" w:hAnsi="Arial" w:cs="Arial"/>
          <w:sz w:val="24"/>
          <w:szCs w:val="24"/>
        </w:rPr>
        <w:t xml:space="preserve"> The necessary implication is that the ACAT may proceed to notify the parent or person with parental responsibility before the end of the stated period.</w:t>
      </w:r>
    </w:p>
    <w:p w14:paraId="57B69805" w14:textId="04DFA9E3" w:rsidR="00EC428B" w:rsidRPr="00400E94" w:rsidRDefault="00EC428B" w:rsidP="003A1FF2">
      <w:pPr>
        <w:rPr>
          <w:rFonts w:ascii="Arial" w:hAnsi="Arial" w:cs="Arial"/>
          <w:sz w:val="24"/>
          <w:szCs w:val="24"/>
        </w:rPr>
      </w:pPr>
      <w:r w:rsidRPr="00400E94">
        <w:rPr>
          <w:rFonts w:ascii="Arial" w:hAnsi="Arial" w:cs="Arial"/>
          <w:sz w:val="24"/>
          <w:szCs w:val="24"/>
        </w:rPr>
        <w:t>Due to the sensitivity of information that may be presented at a hearing with respect to an application made under the new part 4A, the hearing must be held in private</w:t>
      </w:r>
      <w:r w:rsidR="00295AE7" w:rsidRPr="00400E94">
        <w:rPr>
          <w:rFonts w:ascii="Arial" w:hAnsi="Arial" w:cs="Arial"/>
          <w:sz w:val="24"/>
          <w:szCs w:val="24"/>
        </w:rPr>
        <w:t>.</w:t>
      </w:r>
    </w:p>
    <w:p w14:paraId="13852C87" w14:textId="048872C4" w:rsidR="00295AE7" w:rsidRPr="00400E94" w:rsidRDefault="00295AE7" w:rsidP="003A1FF2">
      <w:pPr>
        <w:rPr>
          <w:rFonts w:ascii="Arial" w:hAnsi="Arial" w:cs="Arial"/>
          <w:sz w:val="24"/>
          <w:szCs w:val="24"/>
        </w:rPr>
      </w:pPr>
      <w:r w:rsidRPr="00400E94">
        <w:rPr>
          <w:rFonts w:ascii="Arial" w:hAnsi="Arial" w:cs="Arial"/>
          <w:sz w:val="24"/>
          <w:szCs w:val="24"/>
        </w:rPr>
        <w:t>Subsection 29G (3) deems a hearing under part 4A as a hearing to which section 39 of the ACAT Act applies. Section 39 (2)</w:t>
      </w:r>
      <w:r w:rsidR="00CD0C16" w:rsidRPr="00400E94">
        <w:rPr>
          <w:rFonts w:ascii="Arial" w:hAnsi="Arial" w:cs="Arial"/>
          <w:sz w:val="24"/>
          <w:szCs w:val="24"/>
        </w:rPr>
        <w:t xml:space="preserve"> of the ACAT Act</w:t>
      </w:r>
      <w:r w:rsidRPr="00400E94">
        <w:rPr>
          <w:rFonts w:ascii="Arial" w:hAnsi="Arial" w:cs="Arial"/>
          <w:sz w:val="24"/>
          <w:szCs w:val="24"/>
        </w:rPr>
        <w:t xml:space="preserve"> </w:t>
      </w:r>
      <w:r w:rsidR="00CD0C16" w:rsidRPr="00400E94">
        <w:rPr>
          <w:rFonts w:ascii="Arial" w:hAnsi="Arial" w:cs="Arial"/>
          <w:sz w:val="24"/>
          <w:szCs w:val="24"/>
        </w:rPr>
        <w:t>gives the ACAT power to make orders specifying the prohibitions or restrictions as to the publication or disclosure of matters relating to a hearing.</w:t>
      </w:r>
    </w:p>
    <w:p w14:paraId="569916FE" w14:textId="01A78A2C" w:rsidR="00EC428B" w:rsidRPr="00400E94" w:rsidRDefault="00EC428B" w:rsidP="003A1FF2">
      <w:pPr>
        <w:rPr>
          <w:rFonts w:ascii="Arial" w:hAnsi="Arial" w:cs="Arial"/>
          <w:sz w:val="24"/>
          <w:szCs w:val="24"/>
        </w:rPr>
      </w:pPr>
      <w:r w:rsidRPr="00400E94">
        <w:rPr>
          <w:rFonts w:ascii="Arial" w:hAnsi="Arial" w:cs="Arial"/>
          <w:sz w:val="24"/>
          <w:szCs w:val="24"/>
        </w:rPr>
        <w:t>Subsection 29</w:t>
      </w:r>
      <w:r w:rsidR="00295AE7" w:rsidRPr="00400E94">
        <w:rPr>
          <w:rFonts w:ascii="Arial" w:hAnsi="Arial" w:cs="Arial"/>
          <w:sz w:val="24"/>
          <w:szCs w:val="24"/>
        </w:rPr>
        <w:t>G</w:t>
      </w:r>
      <w:r w:rsidRPr="00400E94">
        <w:rPr>
          <w:rFonts w:ascii="Arial" w:hAnsi="Arial" w:cs="Arial"/>
          <w:sz w:val="24"/>
          <w:szCs w:val="24"/>
        </w:rPr>
        <w:t xml:space="preserve"> (</w:t>
      </w:r>
      <w:r w:rsidR="00295AE7" w:rsidRPr="00400E94">
        <w:rPr>
          <w:rFonts w:ascii="Arial" w:hAnsi="Arial" w:cs="Arial"/>
          <w:sz w:val="24"/>
          <w:szCs w:val="24"/>
        </w:rPr>
        <w:t>4</w:t>
      </w:r>
      <w:r w:rsidRPr="00400E94">
        <w:rPr>
          <w:rFonts w:ascii="Arial" w:hAnsi="Arial" w:cs="Arial"/>
          <w:sz w:val="24"/>
          <w:szCs w:val="24"/>
        </w:rPr>
        <w:t>) permits a parent or a person with parental responsibility for the young person, and the Public Advocate to make submissions to the ACAT about and only about the young person’s decision-making ability to understand the meaning and legal implications of the change sought. Subsection 29</w:t>
      </w:r>
      <w:r w:rsidR="00295AE7" w:rsidRPr="00400E94">
        <w:rPr>
          <w:rFonts w:ascii="Arial" w:hAnsi="Arial" w:cs="Arial"/>
          <w:sz w:val="24"/>
          <w:szCs w:val="24"/>
        </w:rPr>
        <w:t>G</w:t>
      </w:r>
      <w:r w:rsidRPr="00400E94">
        <w:rPr>
          <w:rFonts w:ascii="Arial" w:hAnsi="Arial" w:cs="Arial"/>
          <w:sz w:val="24"/>
          <w:szCs w:val="24"/>
        </w:rPr>
        <w:t xml:space="preserve"> (</w:t>
      </w:r>
      <w:r w:rsidR="00295AE7" w:rsidRPr="00400E94">
        <w:rPr>
          <w:rFonts w:ascii="Arial" w:hAnsi="Arial" w:cs="Arial"/>
          <w:sz w:val="24"/>
          <w:szCs w:val="24"/>
        </w:rPr>
        <w:t>5</w:t>
      </w:r>
      <w:r w:rsidRPr="00400E94">
        <w:rPr>
          <w:rFonts w:ascii="Arial" w:hAnsi="Arial" w:cs="Arial"/>
          <w:sz w:val="24"/>
          <w:szCs w:val="24"/>
        </w:rPr>
        <w:t>) clarifies that a parent or person with parental responsibility, and the Public Advocate are not parties to the application.</w:t>
      </w:r>
    </w:p>
    <w:p w14:paraId="136C599B" w14:textId="5C615BFE" w:rsidR="00CD0C16" w:rsidRPr="00400E94" w:rsidRDefault="00CD0C16" w:rsidP="003A1FF2">
      <w:pPr>
        <w:rPr>
          <w:rFonts w:ascii="Arial" w:hAnsi="Arial" w:cs="Arial"/>
          <w:sz w:val="24"/>
          <w:szCs w:val="24"/>
        </w:rPr>
      </w:pPr>
      <w:r w:rsidRPr="00400E94">
        <w:rPr>
          <w:rFonts w:ascii="Arial" w:hAnsi="Arial" w:cs="Arial"/>
          <w:sz w:val="24"/>
          <w:szCs w:val="24"/>
          <w:u w:val="single"/>
        </w:rPr>
        <w:t>Section 29H</w:t>
      </w:r>
    </w:p>
    <w:p w14:paraId="67B2443B" w14:textId="5AB1CAC6" w:rsidR="00A93384" w:rsidRPr="00400E94" w:rsidRDefault="00A93384" w:rsidP="003A1FF2">
      <w:pPr>
        <w:rPr>
          <w:rFonts w:ascii="Arial" w:hAnsi="Arial" w:cs="Arial"/>
          <w:sz w:val="24"/>
          <w:szCs w:val="24"/>
        </w:rPr>
      </w:pPr>
      <w:r w:rsidRPr="00400E94">
        <w:rPr>
          <w:rFonts w:ascii="Arial" w:hAnsi="Arial" w:cs="Arial"/>
          <w:sz w:val="24"/>
          <w:szCs w:val="24"/>
        </w:rPr>
        <w:t>Section 29</w:t>
      </w:r>
      <w:r w:rsidR="00CD0C16" w:rsidRPr="00400E94">
        <w:rPr>
          <w:rFonts w:ascii="Arial" w:hAnsi="Arial" w:cs="Arial"/>
          <w:sz w:val="24"/>
          <w:szCs w:val="24"/>
        </w:rPr>
        <w:t>H</w:t>
      </w:r>
      <w:r w:rsidRPr="00400E94">
        <w:rPr>
          <w:rFonts w:ascii="Arial" w:hAnsi="Arial" w:cs="Arial"/>
          <w:sz w:val="24"/>
          <w:szCs w:val="24"/>
        </w:rPr>
        <w:t xml:space="preserve"> says that the ACAT must grant an application for leave if it is satisfied that on reasonable grounds that the young person—</w:t>
      </w:r>
    </w:p>
    <w:p w14:paraId="3741CFED" w14:textId="4C03CA2B" w:rsidR="00A93384" w:rsidRPr="00400E94" w:rsidRDefault="00A93384" w:rsidP="00A93384">
      <w:pPr>
        <w:ind w:left="1440" w:hanging="720"/>
        <w:rPr>
          <w:rFonts w:ascii="Arial" w:hAnsi="Arial" w:cs="Arial"/>
          <w:sz w:val="24"/>
          <w:szCs w:val="24"/>
        </w:rPr>
      </w:pPr>
      <w:r w:rsidRPr="00400E94">
        <w:rPr>
          <w:rFonts w:ascii="Arial" w:hAnsi="Arial" w:cs="Arial"/>
          <w:sz w:val="24"/>
          <w:szCs w:val="24"/>
        </w:rPr>
        <w:t>a)</w:t>
      </w:r>
      <w:r w:rsidRPr="00400E94">
        <w:rPr>
          <w:rFonts w:ascii="Arial" w:hAnsi="Arial" w:cs="Arial"/>
          <w:sz w:val="24"/>
          <w:szCs w:val="24"/>
        </w:rPr>
        <w:tab/>
        <w:t>has sufficient decision-making ability to understand the meaning and legal implications of the change; and</w:t>
      </w:r>
    </w:p>
    <w:p w14:paraId="0690B27F" w14:textId="26A2A466" w:rsidR="00A93384" w:rsidRPr="00400E94" w:rsidRDefault="00A93384" w:rsidP="003A1FF2">
      <w:pPr>
        <w:rPr>
          <w:rFonts w:ascii="Arial" w:hAnsi="Arial" w:cs="Arial"/>
          <w:sz w:val="24"/>
          <w:szCs w:val="24"/>
        </w:rPr>
      </w:pPr>
      <w:r w:rsidRPr="00400E94">
        <w:rPr>
          <w:rFonts w:ascii="Arial" w:hAnsi="Arial" w:cs="Arial"/>
          <w:sz w:val="24"/>
          <w:szCs w:val="24"/>
        </w:rPr>
        <w:tab/>
        <w:t>b)</w:t>
      </w:r>
      <w:r w:rsidRPr="00400E94">
        <w:rPr>
          <w:rFonts w:ascii="Arial" w:hAnsi="Arial" w:cs="Arial"/>
          <w:sz w:val="24"/>
          <w:szCs w:val="24"/>
        </w:rPr>
        <w:tab/>
        <w:t>believes that the change would better reflect their gender identity.</w:t>
      </w:r>
    </w:p>
    <w:p w14:paraId="48899780" w14:textId="1222D1AB" w:rsidR="00A93384" w:rsidRPr="00400E94" w:rsidRDefault="00A93384" w:rsidP="003A1FF2">
      <w:pPr>
        <w:rPr>
          <w:rFonts w:ascii="Arial" w:hAnsi="Arial" w:cs="Arial"/>
          <w:sz w:val="24"/>
          <w:szCs w:val="24"/>
        </w:rPr>
      </w:pPr>
      <w:r w:rsidRPr="00400E94">
        <w:rPr>
          <w:rFonts w:ascii="Arial" w:hAnsi="Arial" w:cs="Arial"/>
          <w:sz w:val="24"/>
          <w:szCs w:val="24"/>
        </w:rPr>
        <w:t>Subsection 29</w:t>
      </w:r>
      <w:r w:rsidR="00CD0C16" w:rsidRPr="00400E94">
        <w:rPr>
          <w:rFonts w:ascii="Arial" w:hAnsi="Arial" w:cs="Arial"/>
          <w:sz w:val="24"/>
          <w:szCs w:val="24"/>
        </w:rPr>
        <w:t>H</w:t>
      </w:r>
      <w:r w:rsidRPr="00400E94">
        <w:rPr>
          <w:rFonts w:ascii="Arial" w:hAnsi="Arial" w:cs="Arial"/>
          <w:sz w:val="24"/>
          <w:szCs w:val="24"/>
        </w:rPr>
        <w:t xml:space="preserve"> (2) provides that the ACAT must not consider if the change is in the best interests of the young person. Further, it must not consider if any other requirements under the Act in relation to the change is satisfied.</w:t>
      </w:r>
    </w:p>
    <w:p w14:paraId="07EBA89A" w14:textId="6971A641" w:rsidR="00526A22" w:rsidRPr="00400E94" w:rsidRDefault="0083181C" w:rsidP="00ED179F">
      <w:pPr>
        <w:rPr>
          <w:rFonts w:ascii="Arial" w:hAnsi="Arial" w:cs="Arial"/>
          <w:sz w:val="24"/>
          <w:szCs w:val="24"/>
        </w:rPr>
      </w:pPr>
      <w:r w:rsidRPr="00400E94">
        <w:rPr>
          <w:rFonts w:ascii="Arial" w:hAnsi="Arial" w:cs="Arial"/>
          <w:sz w:val="24"/>
          <w:szCs w:val="24"/>
        </w:rPr>
        <w:t>The language in subsection 29</w:t>
      </w:r>
      <w:r w:rsidR="009D47C5" w:rsidRPr="00400E94">
        <w:rPr>
          <w:rFonts w:ascii="Arial" w:hAnsi="Arial" w:cs="Arial"/>
          <w:sz w:val="24"/>
          <w:szCs w:val="24"/>
        </w:rPr>
        <w:t>H</w:t>
      </w:r>
      <w:r w:rsidRPr="00400E94">
        <w:rPr>
          <w:rFonts w:ascii="Arial" w:hAnsi="Arial" w:cs="Arial"/>
          <w:sz w:val="24"/>
          <w:szCs w:val="24"/>
        </w:rPr>
        <w:t xml:space="preserve"> (1) is drawn from the </w:t>
      </w:r>
      <w:r w:rsidRPr="00400E94">
        <w:rPr>
          <w:rFonts w:ascii="Arial" w:hAnsi="Arial" w:cs="Arial"/>
          <w:i/>
          <w:iCs/>
          <w:sz w:val="24"/>
          <w:szCs w:val="24"/>
        </w:rPr>
        <w:t xml:space="preserve">Gillick </w:t>
      </w:r>
      <w:r w:rsidRPr="00400E94">
        <w:rPr>
          <w:rFonts w:ascii="Arial" w:hAnsi="Arial" w:cs="Arial"/>
          <w:sz w:val="24"/>
          <w:szCs w:val="24"/>
        </w:rPr>
        <w:t>competence doctrine which originated in a United Kingdom House of Lords’ decision.</w:t>
      </w:r>
      <w:r w:rsidRPr="00400E94">
        <w:rPr>
          <w:rStyle w:val="FootnoteReference"/>
          <w:rFonts w:ascii="Arial" w:hAnsi="Arial" w:cs="Arial"/>
          <w:sz w:val="24"/>
          <w:szCs w:val="24"/>
        </w:rPr>
        <w:footnoteReference w:id="12"/>
      </w:r>
      <w:r w:rsidRPr="00400E94">
        <w:rPr>
          <w:rFonts w:ascii="Arial" w:hAnsi="Arial" w:cs="Arial"/>
          <w:sz w:val="24"/>
          <w:szCs w:val="24"/>
        </w:rPr>
        <w:t xml:space="preserve"> This doctrine has been subsequently adopted and refined in Australia by the High Court and the Family Court of Australia. Essentially, a minor if Gillick competent if the minor </w:t>
      </w:r>
      <w:r w:rsidRPr="00400E94">
        <w:rPr>
          <w:rFonts w:ascii="Arial" w:hAnsi="Arial" w:cs="Arial"/>
          <w:sz w:val="24"/>
          <w:szCs w:val="24"/>
        </w:rPr>
        <w:lastRenderedPageBreak/>
        <w:t>‘possesses sufficient intellectual capacity and emotional maturity to understand the nature and consequences of the’ proposal.</w:t>
      </w:r>
      <w:r w:rsidRPr="00400E94">
        <w:rPr>
          <w:rStyle w:val="FootnoteReference"/>
          <w:rFonts w:ascii="Arial" w:hAnsi="Arial" w:cs="Arial"/>
          <w:sz w:val="24"/>
          <w:szCs w:val="24"/>
        </w:rPr>
        <w:footnoteReference w:id="13"/>
      </w:r>
    </w:p>
    <w:p w14:paraId="0684489D" w14:textId="68B3FAF8" w:rsidR="00ED2862" w:rsidRPr="00400E94" w:rsidRDefault="00ED2862" w:rsidP="00ED179F">
      <w:pPr>
        <w:rPr>
          <w:rFonts w:ascii="Arial" w:hAnsi="Arial" w:cs="Arial"/>
          <w:sz w:val="24"/>
          <w:szCs w:val="24"/>
        </w:rPr>
      </w:pPr>
      <w:r w:rsidRPr="00400E94">
        <w:rPr>
          <w:rFonts w:ascii="Arial" w:hAnsi="Arial" w:cs="Arial"/>
          <w:sz w:val="24"/>
          <w:szCs w:val="24"/>
        </w:rPr>
        <w:t>While subsection 29</w:t>
      </w:r>
      <w:r w:rsidR="009D47C5" w:rsidRPr="00400E94">
        <w:rPr>
          <w:rFonts w:ascii="Arial" w:hAnsi="Arial" w:cs="Arial"/>
          <w:sz w:val="24"/>
          <w:szCs w:val="24"/>
        </w:rPr>
        <w:t>H</w:t>
      </w:r>
      <w:r w:rsidRPr="00400E94">
        <w:rPr>
          <w:rFonts w:ascii="Arial" w:hAnsi="Arial" w:cs="Arial"/>
          <w:sz w:val="24"/>
          <w:szCs w:val="24"/>
        </w:rPr>
        <w:t xml:space="preserve"> (1) draws on the concept of Gillick competence, it is not intended that a young person would</w:t>
      </w:r>
      <w:r w:rsidR="00483C4A" w:rsidRPr="00400E94">
        <w:rPr>
          <w:rFonts w:ascii="Arial" w:hAnsi="Arial" w:cs="Arial"/>
          <w:sz w:val="24"/>
          <w:szCs w:val="24"/>
        </w:rPr>
        <w:t xml:space="preserve"> necessarily</w:t>
      </w:r>
      <w:r w:rsidRPr="00400E94">
        <w:rPr>
          <w:rFonts w:ascii="Arial" w:hAnsi="Arial" w:cs="Arial"/>
          <w:sz w:val="24"/>
          <w:szCs w:val="24"/>
        </w:rPr>
        <w:t xml:space="preserve"> need to obtain a</w:t>
      </w:r>
      <w:r w:rsidR="009D47C5" w:rsidRPr="00400E94">
        <w:rPr>
          <w:rFonts w:ascii="Arial" w:hAnsi="Arial" w:cs="Arial"/>
          <w:sz w:val="24"/>
          <w:szCs w:val="24"/>
        </w:rPr>
        <w:t xml:space="preserve"> </w:t>
      </w:r>
      <w:r w:rsidRPr="00400E94">
        <w:rPr>
          <w:rFonts w:ascii="Arial" w:hAnsi="Arial" w:cs="Arial"/>
          <w:sz w:val="24"/>
          <w:szCs w:val="24"/>
        </w:rPr>
        <w:t xml:space="preserve">medical assessment of their competence in order to </w:t>
      </w:r>
      <w:r w:rsidR="009D47C5" w:rsidRPr="00400E94">
        <w:rPr>
          <w:rFonts w:ascii="Arial" w:hAnsi="Arial" w:cs="Arial"/>
          <w:sz w:val="24"/>
          <w:szCs w:val="24"/>
        </w:rPr>
        <w:t>be found as having satisfied the requirements in subsection 29H (1)</w:t>
      </w:r>
      <w:r w:rsidRPr="00400E94">
        <w:rPr>
          <w:rFonts w:ascii="Arial" w:hAnsi="Arial" w:cs="Arial"/>
          <w:sz w:val="24"/>
          <w:szCs w:val="24"/>
        </w:rPr>
        <w:t>.</w:t>
      </w:r>
      <w:r w:rsidR="00554E28" w:rsidRPr="00400E94">
        <w:rPr>
          <w:rFonts w:ascii="Arial" w:hAnsi="Arial" w:cs="Arial"/>
          <w:sz w:val="24"/>
          <w:szCs w:val="24"/>
        </w:rPr>
        <w:t xml:space="preserve"> Undergoing medical assessment not only increase the associated costs for a young person to apply to the ACAT, it also prolongs the process of determining an application, which is contrary to the </w:t>
      </w:r>
      <w:r w:rsidR="009D47C5" w:rsidRPr="00400E94">
        <w:rPr>
          <w:rFonts w:ascii="Arial" w:hAnsi="Arial" w:cs="Arial"/>
          <w:sz w:val="24"/>
          <w:szCs w:val="24"/>
        </w:rPr>
        <w:t>objectives</w:t>
      </w:r>
      <w:r w:rsidR="00554E28" w:rsidRPr="00400E94">
        <w:rPr>
          <w:rFonts w:ascii="Arial" w:hAnsi="Arial" w:cs="Arial"/>
          <w:sz w:val="24"/>
          <w:szCs w:val="24"/>
        </w:rPr>
        <w:t xml:space="preserve"> of the Bill.</w:t>
      </w:r>
    </w:p>
    <w:p w14:paraId="60E8A15D" w14:textId="167AB239" w:rsidR="00ED2862" w:rsidRPr="00400E94" w:rsidRDefault="00ED2862" w:rsidP="00ED179F">
      <w:pPr>
        <w:rPr>
          <w:rFonts w:ascii="Arial" w:hAnsi="Arial" w:cs="Arial"/>
          <w:sz w:val="24"/>
          <w:szCs w:val="24"/>
        </w:rPr>
      </w:pPr>
      <w:r w:rsidRPr="00400E94">
        <w:rPr>
          <w:rFonts w:ascii="Arial" w:hAnsi="Arial" w:cs="Arial"/>
          <w:sz w:val="24"/>
          <w:szCs w:val="24"/>
        </w:rPr>
        <w:t xml:space="preserve">A change of gender identity particulars </w:t>
      </w:r>
      <w:r w:rsidR="003E314A" w:rsidRPr="00400E94">
        <w:rPr>
          <w:rFonts w:ascii="Arial" w:hAnsi="Arial" w:cs="Arial"/>
          <w:sz w:val="24"/>
          <w:szCs w:val="24"/>
        </w:rPr>
        <w:t xml:space="preserve">relates only to registered details recorded in the Register and on identity documents and </w:t>
      </w:r>
      <w:r w:rsidRPr="00400E94">
        <w:rPr>
          <w:rFonts w:ascii="Arial" w:hAnsi="Arial" w:cs="Arial"/>
          <w:sz w:val="24"/>
          <w:szCs w:val="24"/>
        </w:rPr>
        <w:t>is fully reversible. Therefore, the level of understanding a young person would need to demonstrate in order to be found competent to make a decision about their gender identity particulars would not need to be of the same level as that required to consent to medical treatment</w:t>
      </w:r>
      <w:r w:rsidR="003E314A" w:rsidRPr="00400E94">
        <w:rPr>
          <w:rFonts w:ascii="Arial" w:hAnsi="Arial" w:cs="Arial"/>
          <w:sz w:val="24"/>
          <w:szCs w:val="24"/>
        </w:rPr>
        <w:t>, particularly where that treatment may have irreversible effects</w:t>
      </w:r>
      <w:r w:rsidR="009D47C5" w:rsidRPr="00400E94">
        <w:rPr>
          <w:rFonts w:ascii="Arial" w:hAnsi="Arial" w:cs="Arial"/>
          <w:sz w:val="24"/>
          <w:szCs w:val="24"/>
        </w:rPr>
        <w:t>.</w:t>
      </w:r>
    </w:p>
    <w:p w14:paraId="6CA82840" w14:textId="69A6768F" w:rsidR="00EF600D" w:rsidRPr="00400E94" w:rsidRDefault="00EF600D" w:rsidP="00ED179F">
      <w:pPr>
        <w:rPr>
          <w:rFonts w:ascii="Arial" w:hAnsi="Arial" w:cs="Arial"/>
          <w:sz w:val="24"/>
          <w:szCs w:val="24"/>
        </w:rPr>
      </w:pPr>
      <w:r w:rsidRPr="00400E94">
        <w:rPr>
          <w:rFonts w:ascii="Arial" w:hAnsi="Arial" w:cs="Arial"/>
          <w:sz w:val="24"/>
          <w:szCs w:val="24"/>
          <w:u w:val="single"/>
        </w:rPr>
        <w:t>Section 29I</w:t>
      </w:r>
    </w:p>
    <w:p w14:paraId="321F421D" w14:textId="0BB88684" w:rsidR="00EF600D" w:rsidRPr="00400E94" w:rsidRDefault="00EF600D" w:rsidP="00ED179F">
      <w:pPr>
        <w:rPr>
          <w:rFonts w:ascii="Arial" w:hAnsi="Arial" w:cs="Arial"/>
          <w:sz w:val="24"/>
          <w:szCs w:val="24"/>
        </w:rPr>
      </w:pPr>
      <w:r w:rsidRPr="00400E94">
        <w:rPr>
          <w:rFonts w:ascii="Arial" w:hAnsi="Arial" w:cs="Arial"/>
          <w:sz w:val="24"/>
          <w:szCs w:val="24"/>
        </w:rPr>
        <w:t>Subsection 29I (1) authorises the Registrar-General to ask from the ACAT for a copy of an order made under section 29H in relation to a young person.</w:t>
      </w:r>
    </w:p>
    <w:p w14:paraId="510F7A5D" w14:textId="247044CB" w:rsidR="00EF600D" w:rsidRPr="00400E94" w:rsidRDefault="00EF600D" w:rsidP="00ED179F">
      <w:pPr>
        <w:rPr>
          <w:rFonts w:ascii="Arial" w:hAnsi="Arial" w:cs="Arial"/>
          <w:sz w:val="24"/>
          <w:szCs w:val="24"/>
        </w:rPr>
      </w:pPr>
      <w:r w:rsidRPr="00400E94">
        <w:rPr>
          <w:rFonts w:ascii="Arial" w:hAnsi="Arial" w:cs="Arial"/>
          <w:sz w:val="24"/>
          <w:szCs w:val="24"/>
        </w:rPr>
        <w:t>Subsection 29I (2) requires the ACAT to provide a copy of the order, if the Registrar-General has asked for it under subsection (1).</w:t>
      </w:r>
    </w:p>
    <w:p w14:paraId="0C3830A9" w14:textId="257105B6" w:rsidR="00A6317C" w:rsidRPr="0087715A" w:rsidRDefault="00A6317C" w:rsidP="00ED179F">
      <w:pPr>
        <w:rPr>
          <w:rFonts w:ascii="Arial" w:hAnsi="Arial" w:cs="Arial"/>
          <w:b/>
          <w:bCs/>
          <w:sz w:val="24"/>
          <w:szCs w:val="24"/>
        </w:rPr>
      </w:pPr>
      <w:r w:rsidRPr="0087715A">
        <w:rPr>
          <w:rFonts w:ascii="Arial" w:hAnsi="Arial" w:cs="Arial"/>
          <w:b/>
          <w:bCs/>
          <w:sz w:val="24"/>
          <w:szCs w:val="24"/>
        </w:rPr>
        <w:t>Clause 15</w:t>
      </w:r>
      <w:r w:rsidRPr="0087715A">
        <w:rPr>
          <w:rFonts w:ascii="Arial" w:hAnsi="Arial" w:cs="Arial"/>
          <w:b/>
          <w:bCs/>
          <w:sz w:val="24"/>
          <w:szCs w:val="24"/>
        </w:rPr>
        <w:tab/>
        <w:t>Issue of certificates</w:t>
      </w:r>
      <w:r w:rsidRPr="0087715A">
        <w:rPr>
          <w:rFonts w:ascii="Arial" w:hAnsi="Arial" w:cs="Arial"/>
          <w:b/>
          <w:bCs/>
          <w:sz w:val="24"/>
          <w:szCs w:val="24"/>
        </w:rPr>
        <w:tab/>
      </w:r>
      <w:r w:rsidRPr="0087715A">
        <w:rPr>
          <w:rFonts w:ascii="Arial" w:hAnsi="Arial" w:cs="Arial"/>
          <w:b/>
          <w:bCs/>
          <w:sz w:val="24"/>
          <w:szCs w:val="24"/>
        </w:rPr>
        <w:tab/>
      </w:r>
      <w:r w:rsidRPr="0087715A">
        <w:rPr>
          <w:rFonts w:ascii="Arial" w:hAnsi="Arial" w:cs="Arial"/>
          <w:b/>
          <w:bCs/>
          <w:sz w:val="24"/>
          <w:szCs w:val="24"/>
        </w:rPr>
        <w:tab/>
      </w:r>
      <w:r w:rsidRPr="0087715A">
        <w:rPr>
          <w:rFonts w:ascii="Arial" w:hAnsi="Arial" w:cs="Arial"/>
          <w:b/>
          <w:bCs/>
          <w:sz w:val="24"/>
          <w:szCs w:val="24"/>
        </w:rPr>
        <w:tab/>
      </w:r>
      <w:r w:rsidRPr="0087715A">
        <w:rPr>
          <w:rFonts w:ascii="Arial" w:hAnsi="Arial" w:cs="Arial"/>
          <w:b/>
          <w:bCs/>
          <w:sz w:val="24"/>
          <w:szCs w:val="24"/>
        </w:rPr>
        <w:tab/>
      </w:r>
      <w:r w:rsidRPr="0087715A">
        <w:rPr>
          <w:rFonts w:ascii="Arial" w:hAnsi="Arial" w:cs="Arial"/>
          <w:b/>
          <w:bCs/>
          <w:sz w:val="24"/>
          <w:szCs w:val="24"/>
        </w:rPr>
        <w:tab/>
      </w:r>
      <w:r w:rsidRPr="0087715A">
        <w:rPr>
          <w:rFonts w:ascii="Arial" w:hAnsi="Arial" w:cs="Arial"/>
          <w:b/>
          <w:bCs/>
          <w:sz w:val="24"/>
          <w:szCs w:val="24"/>
        </w:rPr>
        <w:tab/>
      </w:r>
      <w:r w:rsidRPr="0087715A">
        <w:rPr>
          <w:rFonts w:ascii="Arial" w:hAnsi="Arial" w:cs="Arial"/>
          <w:b/>
          <w:bCs/>
          <w:sz w:val="24"/>
          <w:szCs w:val="24"/>
        </w:rPr>
        <w:tab/>
      </w:r>
      <w:r w:rsidRPr="0087715A">
        <w:rPr>
          <w:rFonts w:ascii="Arial" w:hAnsi="Arial" w:cs="Arial"/>
          <w:b/>
          <w:bCs/>
          <w:sz w:val="24"/>
          <w:szCs w:val="24"/>
        </w:rPr>
        <w:tab/>
        <w:t>New section 45 (3) and (4)</w:t>
      </w:r>
    </w:p>
    <w:p w14:paraId="65D5CD9A" w14:textId="3D245A0C" w:rsidR="00A6317C" w:rsidRPr="00400E94" w:rsidRDefault="00A6317C" w:rsidP="00ED179F">
      <w:pPr>
        <w:rPr>
          <w:rFonts w:ascii="Arial" w:hAnsi="Arial" w:cs="Arial"/>
          <w:sz w:val="24"/>
          <w:szCs w:val="24"/>
        </w:rPr>
      </w:pPr>
      <w:r w:rsidRPr="00400E94">
        <w:rPr>
          <w:rFonts w:ascii="Arial" w:hAnsi="Arial" w:cs="Arial"/>
          <w:sz w:val="24"/>
          <w:szCs w:val="24"/>
        </w:rPr>
        <w:t>This clause inserts the new subsection 45 (3) and (4) into the Act.</w:t>
      </w:r>
    </w:p>
    <w:p w14:paraId="369F5CFF" w14:textId="095FE9F1" w:rsidR="00A6317C" w:rsidRPr="00400E94" w:rsidRDefault="00FD13B2" w:rsidP="00ED179F">
      <w:pPr>
        <w:rPr>
          <w:rFonts w:ascii="Arial" w:hAnsi="Arial" w:cs="Arial"/>
          <w:sz w:val="24"/>
          <w:szCs w:val="24"/>
        </w:rPr>
      </w:pPr>
      <w:r w:rsidRPr="00400E94">
        <w:rPr>
          <w:rFonts w:ascii="Arial" w:hAnsi="Arial" w:cs="Arial"/>
          <w:sz w:val="24"/>
          <w:szCs w:val="24"/>
        </w:rPr>
        <w:t>Subsection 45 (3) provides that the Registrar-General, upon application by an adopted person, has a discretion to issue the integrated birth certificate to an adopted person if the Registrar-General is satisfied that—</w:t>
      </w:r>
    </w:p>
    <w:p w14:paraId="3F9E7700" w14:textId="625DEDAC" w:rsidR="00FD13B2" w:rsidRPr="00400E94" w:rsidRDefault="00FD13B2" w:rsidP="00FD13B2">
      <w:pPr>
        <w:ind w:left="1440" w:hanging="720"/>
        <w:rPr>
          <w:rFonts w:ascii="Arial" w:hAnsi="Arial" w:cs="Arial"/>
          <w:sz w:val="24"/>
          <w:szCs w:val="24"/>
        </w:rPr>
      </w:pPr>
      <w:r w:rsidRPr="00400E94">
        <w:rPr>
          <w:rFonts w:ascii="Arial" w:hAnsi="Arial" w:cs="Arial"/>
          <w:sz w:val="24"/>
          <w:szCs w:val="24"/>
        </w:rPr>
        <w:t>a)</w:t>
      </w:r>
      <w:r w:rsidRPr="00400E94">
        <w:rPr>
          <w:rFonts w:ascii="Arial" w:hAnsi="Arial" w:cs="Arial"/>
          <w:sz w:val="24"/>
          <w:szCs w:val="24"/>
        </w:rPr>
        <w:tab/>
        <w:t>the person’s birth was registered in the ACT and was adopted in the ACT or another State or Territory; or</w:t>
      </w:r>
    </w:p>
    <w:p w14:paraId="254D515D" w14:textId="1FCE5A8E" w:rsidR="00FD13B2" w:rsidRPr="00400E94" w:rsidRDefault="00FD13B2" w:rsidP="00FD13B2">
      <w:pPr>
        <w:ind w:left="1440" w:hanging="720"/>
        <w:rPr>
          <w:rFonts w:ascii="Arial" w:hAnsi="Arial" w:cs="Arial"/>
          <w:sz w:val="24"/>
          <w:szCs w:val="24"/>
        </w:rPr>
      </w:pPr>
      <w:r w:rsidRPr="00400E94">
        <w:rPr>
          <w:rFonts w:ascii="Arial" w:hAnsi="Arial" w:cs="Arial"/>
          <w:sz w:val="24"/>
          <w:szCs w:val="24"/>
        </w:rPr>
        <w:t>b)</w:t>
      </w:r>
      <w:r w:rsidRPr="00400E94">
        <w:rPr>
          <w:rFonts w:ascii="Arial" w:hAnsi="Arial" w:cs="Arial"/>
          <w:sz w:val="24"/>
          <w:szCs w:val="24"/>
        </w:rPr>
        <w:tab/>
        <w:t>the person was born outside of Australia and was adopted in the ACT.</w:t>
      </w:r>
    </w:p>
    <w:p w14:paraId="4A74AF16" w14:textId="5C13EB84" w:rsidR="00FD13B2" w:rsidRPr="00400E94" w:rsidRDefault="00FD13B2" w:rsidP="00FD13B2">
      <w:pPr>
        <w:rPr>
          <w:rFonts w:ascii="Arial" w:hAnsi="Arial" w:cs="Arial"/>
          <w:sz w:val="24"/>
          <w:szCs w:val="24"/>
        </w:rPr>
      </w:pPr>
      <w:r w:rsidRPr="00400E94">
        <w:rPr>
          <w:rFonts w:ascii="Arial" w:hAnsi="Arial" w:cs="Arial"/>
          <w:sz w:val="24"/>
          <w:szCs w:val="24"/>
        </w:rPr>
        <w:t xml:space="preserve">To be eligible for an integrated birth certificate, the adopted person must also satisfy the existing requirements set out in part 5 of the </w:t>
      </w:r>
      <w:r w:rsidRPr="00400E94">
        <w:rPr>
          <w:rFonts w:ascii="Arial" w:hAnsi="Arial" w:cs="Arial"/>
          <w:i/>
          <w:iCs/>
          <w:sz w:val="24"/>
          <w:szCs w:val="24"/>
        </w:rPr>
        <w:t>Adoption Act 1993</w:t>
      </w:r>
      <w:r w:rsidRPr="00400E94">
        <w:rPr>
          <w:rFonts w:ascii="Arial" w:hAnsi="Arial" w:cs="Arial"/>
          <w:sz w:val="24"/>
          <w:szCs w:val="24"/>
        </w:rPr>
        <w:t>.</w:t>
      </w:r>
    </w:p>
    <w:p w14:paraId="033F17CD" w14:textId="52EA60CF" w:rsidR="00B13501" w:rsidRPr="00400E94" w:rsidRDefault="00B13501" w:rsidP="00FD13B2">
      <w:pPr>
        <w:rPr>
          <w:rFonts w:ascii="Arial" w:hAnsi="Arial" w:cs="Arial"/>
          <w:sz w:val="24"/>
          <w:szCs w:val="24"/>
        </w:rPr>
      </w:pPr>
      <w:r w:rsidRPr="00400E94">
        <w:rPr>
          <w:rFonts w:ascii="Arial" w:hAnsi="Arial" w:cs="Arial"/>
          <w:sz w:val="24"/>
          <w:szCs w:val="24"/>
        </w:rPr>
        <w:lastRenderedPageBreak/>
        <w:t xml:space="preserve">The Registrar-General may exercise discretion not to issue an integrated birth certificate if, for example, the Registrar-General does not have all the information that the Registrar-General deems relevant to an integrated birth certificate. </w:t>
      </w:r>
    </w:p>
    <w:p w14:paraId="33F1DB31" w14:textId="4BF8093D" w:rsidR="00355EA9" w:rsidRPr="00400E94" w:rsidRDefault="00355EA9" w:rsidP="00FD13B2">
      <w:pPr>
        <w:rPr>
          <w:rFonts w:ascii="Arial" w:hAnsi="Arial" w:cs="Arial"/>
          <w:sz w:val="24"/>
          <w:szCs w:val="24"/>
        </w:rPr>
      </w:pPr>
      <w:r w:rsidRPr="00400E94">
        <w:rPr>
          <w:rFonts w:ascii="Arial" w:hAnsi="Arial" w:cs="Arial"/>
          <w:sz w:val="24"/>
          <w:szCs w:val="24"/>
        </w:rPr>
        <w:t>Subsection 45 (4) provides for the definition of an integrated birth certificate.</w:t>
      </w:r>
    </w:p>
    <w:p w14:paraId="058736CA" w14:textId="15788D4D" w:rsidR="00355EA9" w:rsidRPr="0087715A" w:rsidRDefault="00355EA9" w:rsidP="00FD13B2">
      <w:pPr>
        <w:rPr>
          <w:rFonts w:ascii="Arial" w:hAnsi="Arial" w:cs="Arial"/>
          <w:sz w:val="24"/>
          <w:szCs w:val="24"/>
        </w:rPr>
      </w:pPr>
      <w:r w:rsidRPr="0087715A">
        <w:rPr>
          <w:rFonts w:ascii="Arial" w:hAnsi="Arial" w:cs="Arial"/>
          <w:b/>
          <w:bCs/>
          <w:sz w:val="24"/>
          <w:szCs w:val="24"/>
        </w:rPr>
        <w:t>Clause 16</w:t>
      </w:r>
      <w:r w:rsidRPr="0087715A">
        <w:rPr>
          <w:rFonts w:ascii="Arial" w:hAnsi="Arial" w:cs="Arial"/>
          <w:b/>
          <w:bCs/>
          <w:sz w:val="24"/>
          <w:szCs w:val="24"/>
        </w:rPr>
        <w:tab/>
        <w:t>Dictionary, new definition of young person</w:t>
      </w:r>
    </w:p>
    <w:p w14:paraId="7E20FA38" w14:textId="37A37E41" w:rsidR="00D7062D" w:rsidRPr="00400E94" w:rsidRDefault="000B2CAD" w:rsidP="00B13501">
      <w:pPr>
        <w:rPr>
          <w:rFonts w:ascii="Arial" w:hAnsi="Arial" w:cs="Arial"/>
          <w:sz w:val="24"/>
          <w:szCs w:val="24"/>
        </w:rPr>
      </w:pPr>
      <w:r w:rsidRPr="00400E94">
        <w:rPr>
          <w:rFonts w:ascii="Arial" w:hAnsi="Arial" w:cs="Arial"/>
          <w:sz w:val="24"/>
          <w:szCs w:val="24"/>
        </w:rPr>
        <w:t>This clause inserts the definition of ‘young person’ into the Dictionary at the end of the Act.</w:t>
      </w:r>
    </w:p>
    <w:p w14:paraId="2422FC31" w14:textId="77777777" w:rsidR="00041A57" w:rsidRPr="0087715A" w:rsidRDefault="00041A57" w:rsidP="00B13501">
      <w:pPr>
        <w:rPr>
          <w:rFonts w:ascii="Arial" w:hAnsi="Arial" w:cs="Arial"/>
          <w:b/>
          <w:bCs/>
          <w:sz w:val="24"/>
          <w:szCs w:val="24"/>
        </w:rPr>
      </w:pPr>
    </w:p>
    <w:p w14:paraId="162F4EEB" w14:textId="6D31B745" w:rsidR="00041A57" w:rsidRPr="0087715A" w:rsidRDefault="00041A57" w:rsidP="00B13501">
      <w:pPr>
        <w:rPr>
          <w:rFonts w:ascii="Arial" w:hAnsi="Arial" w:cs="Arial"/>
          <w:b/>
          <w:bCs/>
          <w:sz w:val="24"/>
          <w:szCs w:val="24"/>
        </w:rPr>
      </w:pPr>
      <w:r w:rsidRPr="0087715A">
        <w:rPr>
          <w:rFonts w:ascii="Arial" w:hAnsi="Arial" w:cs="Arial"/>
          <w:b/>
          <w:bCs/>
          <w:sz w:val="24"/>
          <w:szCs w:val="24"/>
        </w:rPr>
        <w:t>Schedule 1</w:t>
      </w:r>
      <w:r w:rsidRPr="0087715A">
        <w:rPr>
          <w:rFonts w:ascii="Arial" w:hAnsi="Arial" w:cs="Arial"/>
          <w:b/>
          <w:bCs/>
          <w:sz w:val="24"/>
          <w:szCs w:val="24"/>
        </w:rPr>
        <w:tab/>
        <w:t>Adoption Act 1993</w:t>
      </w:r>
    </w:p>
    <w:p w14:paraId="2750B93F" w14:textId="35E8CF57" w:rsidR="00041A57" w:rsidRPr="00400E94" w:rsidRDefault="00041A57" w:rsidP="00B13501">
      <w:pPr>
        <w:rPr>
          <w:rFonts w:ascii="Arial" w:hAnsi="Arial" w:cs="Arial"/>
          <w:sz w:val="24"/>
          <w:szCs w:val="24"/>
        </w:rPr>
      </w:pPr>
      <w:r w:rsidRPr="0087715A">
        <w:rPr>
          <w:rFonts w:ascii="Arial" w:hAnsi="Arial" w:cs="Arial"/>
          <w:b/>
          <w:bCs/>
          <w:sz w:val="24"/>
          <w:szCs w:val="24"/>
        </w:rPr>
        <w:t>Clause 1.1</w:t>
      </w:r>
      <w:r w:rsidRPr="0087715A">
        <w:rPr>
          <w:rFonts w:ascii="Arial" w:hAnsi="Arial" w:cs="Arial"/>
          <w:b/>
          <w:bCs/>
          <w:sz w:val="24"/>
          <w:szCs w:val="24"/>
        </w:rPr>
        <w:tab/>
        <w:t>Section 62 (3) (c)</w:t>
      </w:r>
    </w:p>
    <w:p w14:paraId="3F67159F" w14:textId="78C6AFD2" w:rsidR="00041A57" w:rsidRPr="00400E94" w:rsidRDefault="00041A57" w:rsidP="00B13501">
      <w:pPr>
        <w:rPr>
          <w:rFonts w:ascii="Arial" w:hAnsi="Arial" w:cs="Arial"/>
          <w:sz w:val="24"/>
          <w:szCs w:val="24"/>
        </w:rPr>
      </w:pPr>
      <w:r w:rsidRPr="00400E94">
        <w:rPr>
          <w:rFonts w:ascii="Arial" w:hAnsi="Arial" w:cs="Arial"/>
          <w:sz w:val="24"/>
          <w:szCs w:val="24"/>
        </w:rPr>
        <w:t xml:space="preserve">This clause replaces the existing subsection 62 (3) (c) of the </w:t>
      </w:r>
      <w:r w:rsidRPr="00400E94">
        <w:rPr>
          <w:rFonts w:ascii="Arial" w:hAnsi="Arial" w:cs="Arial"/>
          <w:i/>
          <w:iCs/>
          <w:sz w:val="24"/>
          <w:szCs w:val="24"/>
        </w:rPr>
        <w:t>Adoption Act 1993</w:t>
      </w:r>
      <w:r w:rsidRPr="00400E94">
        <w:rPr>
          <w:rFonts w:ascii="Arial" w:hAnsi="Arial" w:cs="Arial"/>
          <w:sz w:val="24"/>
          <w:szCs w:val="24"/>
        </w:rPr>
        <w:t>.</w:t>
      </w:r>
    </w:p>
    <w:p w14:paraId="79540CC3" w14:textId="0E346C5C" w:rsidR="00041A57" w:rsidRPr="00400E94" w:rsidRDefault="00041A57" w:rsidP="00B13501">
      <w:pPr>
        <w:rPr>
          <w:rFonts w:ascii="Arial" w:hAnsi="Arial" w:cs="Arial"/>
          <w:sz w:val="24"/>
          <w:szCs w:val="24"/>
        </w:rPr>
      </w:pPr>
      <w:r w:rsidRPr="00400E94">
        <w:rPr>
          <w:rFonts w:ascii="Arial" w:hAnsi="Arial" w:cs="Arial"/>
          <w:sz w:val="24"/>
          <w:szCs w:val="24"/>
        </w:rPr>
        <w:t>The new subsection 62 (3) (c) allows the Registrar-General to issue an integrated birth certificate if the requirements in subsections 62 (3) (a) and (b) have been satisfied.</w:t>
      </w:r>
    </w:p>
    <w:p w14:paraId="0C2DC2B7" w14:textId="6A1D4A7E" w:rsidR="00041A57" w:rsidRPr="0087715A" w:rsidRDefault="00041A57" w:rsidP="00B13501">
      <w:pPr>
        <w:rPr>
          <w:rFonts w:ascii="Arial" w:hAnsi="Arial" w:cs="Arial"/>
          <w:sz w:val="24"/>
          <w:szCs w:val="24"/>
        </w:rPr>
      </w:pPr>
      <w:r w:rsidRPr="0087715A">
        <w:rPr>
          <w:rFonts w:ascii="Arial" w:hAnsi="Arial" w:cs="Arial"/>
          <w:b/>
          <w:bCs/>
          <w:sz w:val="24"/>
          <w:szCs w:val="24"/>
        </w:rPr>
        <w:t>Clause 1.2</w:t>
      </w:r>
      <w:r w:rsidRPr="0087715A">
        <w:rPr>
          <w:rFonts w:ascii="Arial" w:hAnsi="Arial" w:cs="Arial"/>
          <w:b/>
          <w:bCs/>
          <w:sz w:val="24"/>
          <w:szCs w:val="24"/>
        </w:rPr>
        <w:tab/>
        <w:t>New section 62 (4)</w:t>
      </w:r>
    </w:p>
    <w:p w14:paraId="00BFB8D1" w14:textId="572005C9" w:rsidR="00041A57" w:rsidRPr="00400E94" w:rsidRDefault="004776AC" w:rsidP="00B13501">
      <w:pPr>
        <w:rPr>
          <w:rFonts w:ascii="Arial" w:hAnsi="Arial" w:cs="Arial"/>
          <w:sz w:val="24"/>
          <w:szCs w:val="24"/>
        </w:rPr>
      </w:pPr>
      <w:r w:rsidRPr="00400E94">
        <w:rPr>
          <w:rFonts w:ascii="Arial" w:hAnsi="Arial" w:cs="Arial"/>
          <w:sz w:val="24"/>
          <w:szCs w:val="24"/>
        </w:rPr>
        <w:t xml:space="preserve">This clause inserts the subsection 62 (4) into section 62 of the </w:t>
      </w:r>
      <w:r w:rsidRPr="00400E94">
        <w:rPr>
          <w:rFonts w:ascii="Arial" w:hAnsi="Arial" w:cs="Arial"/>
          <w:i/>
          <w:iCs/>
          <w:sz w:val="24"/>
          <w:szCs w:val="24"/>
        </w:rPr>
        <w:t>Adoption Act 1993</w:t>
      </w:r>
      <w:r w:rsidRPr="00400E94">
        <w:rPr>
          <w:rFonts w:ascii="Arial" w:hAnsi="Arial" w:cs="Arial"/>
          <w:sz w:val="24"/>
          <w:szCs w:val="24"/>
        </w:rPr>
        <w:t>.</w:t>
      </w:r>
    </w:p>
    <w:p w14:paraId="028ADC5F" w14:textId="35D3CB45" w:rsidR="004776AC" w:rsidRPr="00400E94" w:rsidRDefault="004776AC" w:rsidP="00B13501">
      <w:pPr>
        <w:rPr>
          <w:rFonts w:ascii="Arial" w:hAnsi="Arial" w:cs="Arial"/>
          <w:sz w:val="24"/>
          <w:szCs w:val="24"/>
        </w:rPr>
      </w:pPr>
      <w:r w:rsidRPr="00400E94">
        <w:rPr>
          <w:rFonts w:ascii="Arial" w:hAnsi="Arial" w:cs="Arial"/>
          <w:sz w:val="24"/>
          <w:szCs w:val="24"/>
        </w:rPr>
        <w:t>The new subsection 62 (4) refers the reader to the definition of ‘integrated birth certificate’</w:t>
      </w:r>
      <w:r w:rsidRPr="00400E94">
        <w:rPr>
          <w:rFonts w:ascii="Arial" w:hAnsi="Arial" w:cs="Arial"/>
          <w:b/>
          <w:bCs/>
          <w:sz w:val="24"/>
          <w:szCs w:val="24"/>
        </w:rPr>
        <w:t xml:space="preserve"> </w:t>
      </w:r>
      <w:r w:rsidRPr="00400E94">
        <w:rPr>
          <w:rFonts w:ascii="Arial" w:hAnsi="Arial" w:cs="Arial"/>
          <w:sz w:val="24"/>
          <w:szCs w:val="24"/>
        </w:rPr>
        <w:t>now found in section 45 of the Act.</w:t>
      </w:r>
    </w:p>
    <w:sectPr w:rsidR="004776AC" w:rsidRPr="00400E94" w:rsidSect="00F41A2F">
      <w:headerReference w:type="even" r:id="rId15"/>
      <w:headerReference w:type="default" r:id="rId16"/>
      <w:footerReference w:type="default" r:id="rId17"/>
      <w:headerReference w:type="first" r:id="rId18"/>
      <w:footerReference w:type="first" r:id="rId19"/>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39B295" w14:textId="77777777" w:rsidR="001B2C5E" w:rsidRDefault="001B2C5E">
      <w:pPr>
        <w:spacing w:after="0" w:line="240" w:lineRule="auto"/>
      </w:pPr>
      <w:r>
        <w:separator/>
      </w:r>
    </w:p>
  </w:endnote>
  <w:endnote w:type="continuationSeparator" w:id="0">
    <w:p w14:paraId="374EB25A" w14:textId="77777777" w:rsidR="001B2C5E" w:rsidRDefault="001B2C5E">
      <w:pPr>
        <w:spacing w:after="0" w:line="240" w:lineRule="auto"/>
      </w:pPr>
      <w:r>
        <w:continuationSeparator/>
      </w:r>
    </w:p>
  </w:endnote>
  <w:endnote w:type="continuationNotice" w:id="1">
    <w:p w14:paraId="3198EEB5" w14:textId="77777777" w:rsidR="001B2C5E" w:rsidRDefault="001B2C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9613F" w14:textId="77777777" w:rsidR="00F43284" w:rsidRDefault="00F432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2F728" w14:textId="16F0A6DB" w:rsidR="00F43284" w:rsidRPr="00F43284" w:rsidRDefault="00F43284" w:rsidP="00F43284">
    <w:pPr>
      <w:pStyle w:val="Footer"/>
      <w:jc w:val="center"/>
      <w:rPr>
        <w:rFonts w:cs="Arial"/>
        <w:sz w:val="14"/>
      </w:rPr>
    </w:pPr>
    <w:r w:rsidRPr="00F43284">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348B8" w14:textId="77777777" w:rsidR="00F73D33" w:rsidRDefault="00F73D33">
    <w:pPr>
      <w:pStyle w:val="Footer"/>
      <w:jc w:val="right"/>
    </w:pPr>
  </w:p>
  <w:p w14:paraId="1B19A0D3" w14:textId="77777777" w:rsidR="00F73D33" w:rsidRPr="00DC5912" w:rsidRDefault="00F73D33" w:rsidP="00DC59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F7F91" w14:textId="64C29432" w:rsidR="00F73D33" w:rsidRDefault="00F73D33" w:rsidP="00937954">
    <w:pPr>
      <w:pStyle w:val="Footer"/>
      <w:spacing w:before="60" w:line="240" w:lineRule="auto"/>
      <w:jc w:val="right"/>
    </w:pPr>
    <w:r>
      <w:fldChar w:fldCharType="begin"/>
    </w:r>
    <w:r>
      <w:instrText xml:space="preserve"> PAGE   \* MERGEFORMAT </w:instrText>
    </w:r>
    <w:r>
      <w:fldChar w:fldCharType="separate"/>
    </w:r>
    <w:r>
      <w:rPr>
        <w:noProof/>
      </w:rPr>
      <w:t>4</w:t>
    </w:r>
    <w:r>
      <w:fldChar w:fldCharType="end"/>
    </w:r>
  </w:p>
  <w:p w14:paraId="17BC1BA2" w14:textId="267CD026" w:rsidR="00F43284" w:rsidRPr="00F43284" w:rsidRDefault="00F43284" w:rsidP="00F43284">
    <w:pPr>
      <w:pStyle w:val="Footer"/>
      <w:spacing w:before="60" w:line="240" w:lineRule="auto"/>
      <w:jc w:val="center"/>
      <w:rPr>
        <w:rFonts w:cs="Arial"/>
        <w:sz w:val="14"/>
      </w:rPr>
    </w:pPr>
    <w:r w:rsidRPr="00F43284">
      <w:rPr>
        <w:rFonts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375DD" w14:textId="293DD390" w:rsidR="00F73D33" w:rsidRDefault="00F73D33">
    <w:pPr>
      <w:pStyle w:val="Footer"/>
      <w:jc w:val="right"/>
    </w:pPr>
    <w:r>
      <w:fldChar w:fldCharType="begin"/>
    </w:r>
    <w:r>
      <w:instrText xml:space="preserve"> PAGE   \* MERGEFORMAT </w:instrText>
    </w:r>
    <w:r>
      <w:fldChar w:fldCharType="separate"/>
    </w:r>
    <w:r>
      <w:rPr>
        <w:noProof/>
      </w:rPr>
      <w:t>1</w:t>
    </w:r>
    <w:r>
      <w:fldChar w:fldCharType="end"/>
    </w:r>
  </w:p>
  <w:p w14:paraId="43E9F109" w14:textId="00D0C92E" w:rsidR="00F43284" w:rsidRPr="00F43284" w:rsidRDefault="00F43284" w:rsidP="00F43284">
    <w:pPr>
      <w:pStyle w:val="Footer"/>
      <w:jc w:val="center"/>
      <w:rPr>
        <w:rFonts w:cs="Arial"/>
        <w:sz w:val="14"/>
      </w:rPr>
    </w:pPr>
    <w:r w:rsidRPr="00F43284">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1DE241" w14:textId="77777777" w:rsidR="001B2C5E" w:rsidRDefault="001B2C5E">
      <w:pPr>
        <w:spacing w:after="0" w:line="240" w:lineRule="auto"/>
      </w:pPr>
      <w:r>
        <w:separator/>
      </w:r>
    </w:p>
  </w:footnote>
  <w:footnote w:type="continuationSeparator" w:id="0">
    <w:p w14:paraId="733E5E9C" w14:textId="77777777" w:rsidR="001B2C5E" w:rsidRDefault="001B2C5E">
      <w:pPr>
        <w:spacing w:after="0" w:line="240" w:lineRule="auto"/>
      </w:pPr>
      <w:r>
        <w:continuationSeparator/>
      </w:r>
    </w:p>
  </w:footnote>
  <w:footnote w:type="continuationNotice" w:id="1">
    <w:p w14:paraId="07F1A677" w14:textId="77777777" w:rsidR="001B2C5E" w:rsidRDefault="001B2C5E">
      <w:pPr>
        <w:spacing w:after="0" w:line="240" w:lineRule="auto"/>
      </w:pPr>
    </w:p>
  </w:footnote>
  <w:footnote w:id="2">
    <w:p w14:paraId="203C9D73" w14:textId="4DB30A66" w:rsidR="00F73D33" w:rsidRPr="00B9489F" w:rsidRDefault="00F73D33">
      <w:pPr>
        <w:pStyle w:val="FootnoteText"/>
        <w:rPr>
          <w:lang w:val="en-AU"/>
        </w:rPr>
      </w:pPr>
      <w:r>
        <w:rPr>
          <w:rStyle w:val="FootnoteReference"/>
        </w:rPr>
        <w:footnoteRef/>
      </w:r>
      <w:r>
        <w:t xml:space="preserve"> Human Rights Committee, </w:t>
      </w:r>
      <w:r>
        <w:rPr>
          <w:i/>
          <w:iCs/>
        </w:rPr>
        <w:t>General Comment No. 18: Non-discrimination</w:t>
      </w:r>
      <w:r>
        <w:t>, 37</w:t>
      </w:r>
      <w:r w:rsidRPr="00B9489F">
        <w:rPr>
          <w:vertAlign w:val="superscript"/>
        </w:rPr>
        <w:t>th</w:t>
      </w:r>
      <w:r>
        <w:t xml:space="preserve"> sess (1989) [10].</w:t>
      </w:r>
    </w:p>
  </w:footnote>
  <w:footnote w:id="3">
    <w:p w14:paraId="5B1038D2" w14:textId="3BA936AD" w:rsidR="00F73D33" w:rsidRPr="00994494" w:rsidRDefault="00F73D33">
      <w:pPr>
        <w:pStyle w:val="FootnoteText"/>
        <w:rPr>
          <w:lang w:val="en-AU"/>
        </w:rPr>
      </w:pPr>
      <w:r>
        <w:rPr>
          <w:rStyle w:val="FootnoteReference"/>
        </w:rPr>
        <w:footnoteRef/>
      </w:r>
      <w:r>
        <w:t xml:space="preserve"> </w:t>
      </w:r>
      <w:r>
        <w:rPr>
          <w:lang w:val="en-AU"/>
        </w:rPr>
        <w:t>Ibid [13].</w:t>
      </w:r>
    </w:p>
  </w:footnote>
  <w:footnote w:id="4">
    <w:p w14:paraId="4FB8249B" w14:textId="7B428643" w:rsidR="00F73D33" w:rsidRPr="00F1550C" w:rsidRDefault="00F73D33">
      <w:pPr>
        <w:pStyle w:val="FootnoteText"/>
        <w:rPr>
          <w:lang w:val="en-AU"/>
        </w:rPr>
      </w:pPr>
      <w:r>
        <w:rPr>
          <w:rStyle w:val="FootnoteReference"/>
        </w:rPr>
        <w:footnoteRef/>
      </w:r>
      <w:r>
        <w:t xml:space="preserve"> </w:t>
      </w:r>
      <w:r w:rsidRPr="00F1550C">
        <w:rPr>
          <w:i/>
          <w:iCs/>
          <w:lang w:val="en-AU"/>
        </w:rPr>
        <w:t>International Covenant on Civil and Political Rights</w:t>
      </w:r>
      <w:r>
        <w:rPr>
          <w:lang w:val="en-AU"/>
        </w:rPr>
        <w:t>, opened for signature 16 December 1966, 999 UNTS 171 (entered into force 23 March 1976) art 14(1).</w:t>
      </w:r>
    </w:p>
  </w:footnote>
  <w:footnote w:id="5">
    <w:p w14:paraId="37F89DDD" w14:textId="0F728765" w:rsidR="00F73D33" w:rsidRPr="00052400" w:rsidRDefault="00F73D33" w:rsidP="001D68BE">
      <w:pPr>
        <w:pStyle w:val="FootnoteText"/>
        <w:rPr>
          <w:lang w:val="en-AU"/>
        </w:rPr>
      </w:pPr>
      <w:r>
        <w:rPr>
          <w:rStyle w:val="FootnoteReference"/>
        </w:rPr>
        <w:footnoteRef/>
      </w:r>
      <w:r>
        <w:t xml:space="preserve"> </w:t>
      </w:r>
      <w:r>
        <w:rPr>
          <w:lang w:val="en-AU"/>
        </w:rPr>
        <w:t xml:space="preserve">‘Risk factors for suicide’, </w:t>
      </w:r>
      <w:r>
        <w:rPr>
          <w:i/>
          <w:iCs/>
          <w:lang w:val="en-AU"/>
        </w:rPr>
        <w:t>Beyond Blue</w:t>
      </w:r>
      <w:r>
        <w:rPr>
          <w:lang w:val="en-AU"/>
        </w:rPr>
        <w:t xml:space="preserve"> (Web Page) &lt;</w:t>
      </w:r>
      <w:hyperlink r:id="rId1" w:history="1">
        <w:r w:rsidRPr="007D0FD7">
          <w:rPr>
            <w:rStyle w:val="Hyperlink"/>
          </w:rPr>
          <w:t>https://healthyfamilies.beyondblue.org.au/age-13/mental-health-conditions-in-young-people/suicide/risk-factors-for-suicide</w:t>
        </w:r>
      </w:hyperlink>
      <w:r>
        <w:t>&gt;.</w:t>
      </w:r>
    </w:p>
  </w:footnote>
  <w:footnote w:id="6">
    <w:p w14:paraId="57CCF655" w14:textId="77777777" w:rsidR="00F73D33" w:rsidRPr="00412D4A" w:rsidRDefault="00F73D33" w:rsidP="001D68BE">
      <w:pPr>
        <w:pStyle w:val="FootnoteText"/>
        <w:rPr>
          <w:lang w:val="en-AU"/>
        </w:rPr>
      </w:pPr>
      <w:r>
        <w:rPr>
          <w:rStyle w:val="FootnoteReference"/>
        </w:rPr>
        <w:footnoteRef/>
      </w:r>
      <w:r>
        <w:t xml:space="preserve"> Ibid.</w:t>
      </w:r>
    </w:p>
  </w:footnote>
  <w:footnote w:id="7">
    <w:p w14:paraId="57EF8D6D" w14:textId="622B14C1" w:rsidR="00F73D33" w:rsidRPr="00D17C7B" w:rsidRDefault="00F73D33">
      <w:pPr>
        <w:pStyle w:val="FootnoteText"/>
        <w:rPr>
          <w:lang w:val="en-AU"/>
        </w:rPr>
      </w:pPr>
      <w:r>
        <w:rPr>
          <w:rStyle w:val="FootnoteReference"/>
        </w:rPr>
        <w:footnoteRef/>
      </w:r>
      <w:r>
        <w:t xml:space="preserve"> </w:t>
      </w:r>
      <w:r>
        <w:rPr>
          <w:lang w:val="en-AU"/>
        </w:rPr>
        <w:t xml:space="preserve">Kristina R Olson et al, ‘Mental Health of Trans Children Who Are Supported in Their Identities’ (2016) 137(3) </w:t>
      </w:r>
      <w:r>
        <w:rPr>
          <w:i/>
          <w:iCs/>
          <w:lang w:val="en-AU"/>
        </w:rPr>
        <w:t>Pediatrics</w:t>
      </w:r>
      <w:r>
        <w:rPr>
          <w:lang w:val="en-AU"/>
        </w:rPr>
        <w:t xml:space="preserve"> 2015-3223:1–8.</w:t>
      </w:r>
    </w:p>
  </w:footnote>
  <w:footnote w:id="8">
    <w:p w14:paraId="153E2B24" w14:textId="53DFD9CA" w:rsidR="00F73D33" w:rsidRPr="00D43773" w:rsidRDefault="00F73D33">
      <w:pPr>
        <w:pStyle w:val="FootnoteText"/>
        <w:rPr>
          <w:lang w:val="en-AU"/>
        </w:rPr>
      </w:pPr>
      <w:r>
        <w:rPr>
          <w:rStyle w:val="FootnoteReference"/>
        </w:rPr>
        <w:footnoteRef/>
      </w:r>
      <w:r>
        <w:t xml:space="preserve"> </w:t>
      </w:r>
      <w:r>
        <w:rPr>
          <w:lang w:val="en-AU"/>
        </w:rPr>
        <w:t xml:space="preserve">Human Rights Committee, </w:t>
      </w:r>
      <w:r>
        <w:rPr>
          <w:i/>
          <w:iCs/>
          <w:lang w:val="en-AU"/>
        </w:rPr>
        <w:t>General comment No. 36 (2018) on article 6 of the International Covenant on Civil and Political Rights, on the right to life</w:t>
      </w:r>
      <w:r>
        <w:rPr>
          <w:lang w:val="en-AU"/>
        </w:rPr>
        <w:t>, 124</w:t>
      </w:r>
      <w:r w:rsidRPr="00D43773">
        <w:rPr>
          <w:vertAlign w:val="superscript"/>
          <w:lang w:val="en-AU"/>
        </w:rPr>
        <w:t>th</w:t>
      </w:r>
      <w:r>
        <w:rPr>
          <w:lang w:val="en-AU"/>
        </w:rPr>
        <w:t xml:space="preserve"> sess, UN Doc CCPR/C/GC/36 (31 October 2018) [9].</w:t>
      </w:r>
    </w:p>
  </w:footnote>
  <w:footnote w:id="9">
    <w:p w14:paraId="4CDA8B56" w14:textId="1EA1A5F8" w:rsidR="00F73D33" w:rsidRPr="00800B59" w:rsidRDefault="00F73D33">
      <w:pPr>
        <w:pStyle w:val="FootnoteText"/>
        <w:rPr>
          <w:lang w:val="en-AU"/>
        </w:rPr>
      </w:pPr>
      <w:r>
        <w:rPr>
          <w:rStyle w:val="FootnoteReference"/>
        </w:rPr>
        <w:footnoteRef/>
      </w:r>
      <w:r>
        <w:t xml:space="preserve"> </w:t>
      </w:r>
      <w:r>
        <w:rPr>
          <w:lang w:val="en-AU"/>
        </w:rPr>
        <w:t xml:space="preserve">Committee on the Rights of the Child, </w:t>
      </w:r>
      <w:r>
        <w:rPr>
          <w:i/>
          <w:iCs/>
          <w:lang w:val="en-AU"/>
        </w:rPr>
        <w:t>General Comment No. 12 (2009) The right of the child to be heard</w:t>
      </w:r>
      <w:r>
        <w:rPr>
          <w:lang w:val="en-AU"/>
        </w:rPr>
        <w:t>, 51</w:t>
      </w:r>
      <w:r w:rsidRPr="00800B59">
        <w:rPr>
          <w:vertAlign w:val="superscript"/>
          <w:lang w:val="en-AU"/>
        </w:rPr>
        <w:t>st</w:t>
      </w:r>
      <w:r>
        <w:rPr>
          <w:lang w:val="en-AU"/>
        </w:rPr>
        <w:t xml:space="preserve"> sess, UN Doc CRC/C/GC/12 (1 July 2009) [84]–[85].</w:t>
      </w:r>
    </w:p>
  </w:footnote>
  <w:footnote w:id="10">
    <w:p w14:paraId="70A6C8B0" w14:textId="77777777" w:rsidR="00F73D33" w:rsidRPr="00064041" w:rsidRDefault="00F73D33" w:rsidP="00F73D33">
      <w:pPr>
        <w:pStyle w:val="FootnoteText"/>
        <w:rPr>
          <w:lang w:val="en-AU"/>
        </w:rPr>
      </w:pPr>
      <w:r>
        <w:rPr>
          <w:rStyle w:val="FootnoteReference"/>
        </w:rPr>
        <w:footnoteRef/>
      </w:r>
      <w:r>
        <w:t xml:space="preserve"> </w:t>
      </w:r>
      <w:r>
        <w:rPr>
          <w:lang w:val="en-AU"/>
        </w:rPr>
        <w:t xml:space="preserve">Carlo Moleiro and Nuno Pinto, ‘Sexual Orientation and Gender Identity: Review of Concepts, Controversies and Their Relation to Psychopathology Classification Systems’ (2015) 6 </w:t>
      </w:r>
      <w:r>
        <w:rPr>
          <w:i/>
          <w:iCs/>
          <w:lang w:val="en-AU"/>
        </w:rPr>
        <w:t xml:space="preserve">Frontiers in Psychology </w:t>
      </w:r>
      <w:r>
        <w:rPr>
          <w:lang w:val="en-AU"/>
        </w:rPr>
        <w:t>1511.</w:t>
      </w:r>
    </w:p>
  </w:footnote>
  <w:footnote w:id="11">
    <w:p w14:paraId="10D003F4" w14:textId="229EF9BC" w:rsidR="00F73D33" w:rsidRPr="00DF51BF" w:rsidRDefault="00F73D33">
      <w:pPr>
        <w:pStyle w:val="FootnoteText"/>
        <w:rPr>
          <w:lang w:val="en-AU"/>
        </w:rPr>
      </w:pPr>
      <w:r>
        <w:rPr>
          <w:rStyle w:val="FootnoteReference"/>
        </w:rPr>
        <w:footnoteRef/>
      </w:r>
      <w:r>
        <w:t xml:space="preserve"> </w:t>
      </w:r>
      <w:r>
        <w:rPr>
          <w:lang w:val="en-AU"/>
        </w:rPr>
        <w:t>Parental consent to make an application for leave by the ACAT is necessary only for a young person who is less than 12 years old. Parental consent is not necessary for a young person who is at least 12 years old to apply to the ACAT for leave.</w:t>
      </w:r>
    </w:p>
  </w:footnote>
  <w:footnote w:id="12">
    <w:p w14:paraId="16DE98A6" w14:textId="703A35B7" w:rsidR="00F73D33" w:rsidRPr="0083181C" w:rsidRDefault="00F73D33">
      <w:pPr>
        <w:pStyle w:val="FootnoteText"/>
        <w:rPr>
          <w:lang w:val="en-AU"/>
        </w:rPr>
      </w:pPr>
      <w:r>
        <w:rPr>
          <w:rStyle w:val="FootnoteReference"/>
        </w:rPr>
        <w:footnoteRef/>
      </w:r>
      <w:r>
        <w:t xml:space="preserve"> </w:t>
      </w:r>
      <w:r>
        <w:rPr>
          <w:i/>
          <w:iCs/>
          <w:lang w:val="en-AU"/>
        </w:rPr>
        <w:t>Gillick v West Norfolk &amp; Wisbech Area Health Authority</w:t>
      </w:r>
      <w:r>
        <w:rPr>
          <w:lang w:val="en-AU"/>
        </w:rPr>
        <w:t xml:space="preserve"> [1968] AC 122 (‘</w:t>
      </w:r>
      <w:r>
        <w:rPr>
          <w:i/>
          <w:iCs/>
          <w:lang w:val="en-AU"/>
        </w:rPr>
        <w:t>Gillick</w:t>
      </w:r>
      <w:r>
        <w:rPr>
          <w:lang w:val="en-AU"/>
        </w:rPr>
        <w:t>’).</w:t>
      </w:r>
    </w:p>
  </w:footnote>
  <w:footnote w:id="13">
    <w:p w14:paraId="2D4BA237" w14:textId="0EA8336F" w:rsidR="00F73D33" w:rsidRPr="0083181C" w:rsidRDefault="00F73D33">
      <w:pPr>
        <w:pStyle w:val="FootnoteText"/>
        <w:rPr>
          <w:lang w:val="en-AU"/>
        </w:rPr>
      </w:pPr>
      <w:r>
        <w:rPr>
          <w:rStyle w:val="FootnoteReference"/>
        </w:rPr>
        <w:footnoteRef/>
      </w:r>
      <w:r>
        <w:t xml:space="preserve"> </w:t>
      </w:r>
      <w:r>
        <w:rPr>
          <w:i/>
          <w:iCs/>
          <w:lang w:val="en-AU"/>
        </w:rPr>
        <w:t>Secretary, Department of Health &amp; Community Services v J.W.B &amp; S.M.B</w:t>
      </w:r>
      <w:r>
        <w:rPr>
          <w:lang w:val="en-AU"/>
        </w:rPr>
        <w:t xml:space="preserve"> (1992) 175 CLR 218, 311 (‘</w:t>
      </w:r>
      <w:r>
        <w:rPr>
          <w:i/>
          <w:iCs/>
          <w:lang w:val="en-AU"/>
        </w:rPr>
        <w:t>Marion’s Case</w:t>
      </w:r>
      <w:r>
        <w:rPr>
          <w:lang w:val="en-A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ED9CC" w14:textId="799D6DFA" w:rsidR="00F73D33" w:rsidRDefault="00F73D33">
    <w:pPr>
      <w:pStyle w:val="Header"/>
    </w:pPr>
    <w:r>
      <w:rPr>
        <w:noProof/>
      </w:rPr>
      <mc:AlternateContent>
        <mc:Choice Requires="wps">
          <w:drawing>
            <wp:anchor distT="0" distB="0" distL="0" distR="0" simplePos="0" relativeHeight="251659264" behindDoc="0" locked="0" layoutInCell="1" allowOverlap="1" wp14:anchorId="2790F8F2" wp14:editId="271C9FBB">
              <wp:simplePos x="635" y="635"/>
              <wp:positionH relativeFrom="column">
                <wp:align>center</wp:align>
              </wp:positionH>
              <wp:positionV relativeFrom="paragraph">
                <wp:posOffset>635</wp:posOffset>
              </wp:positionV>
              <wp:extent cx="443865" cy="443865"/>
              <wp:effectExtent l="0" t="0" r="11430" b="1905"/>
              <wp:wrapSquare wrapText="bothSides"/>
              <wp:docPr id="2" name="Text Box 2" descr="UNCLASSIFIED&#10;Sensitive: Cabinet"/>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EF274E" w14:textId="68C3BFE3" w:rsidR="00F73D33" w:rsidRPr="00972641" w:rsidRDefault="00F73D33">
                          <w:pPr>
                            <w:rPr>
                              <w:rFonts w:eastAsia="Calibri" w:cs="Calibri"/>
                              <w:color w:val="A80000"/>
                              <w:sz w:val="24"/>
                              <w:szCs w:val="24"/>
                            </w:rPr>
                          </w:pPr>
                          <w:r w:rsidRPr="00972641">
                            <w:rPr>
                              <w:rFonts w:eastAsia="Calibri" w:cs="Calibri"/>
                              <w:color w:val="A80000"/>
                              <w:sz w:val="24"/>
                              <w:szCs w:val="24"/>
                            </w:rPr>
                            <w:t>UNCLASSIFIED Sensitive: Cabinet</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790F8F2" id="_x0000_t202" coordsize="21600,21600" o:spt="202" path="m,l,21600r21600,l21600,xe">
              <v:stroke joinstyle="miter"/>
              <v:path gradientshapeok="t" o:connecttype="rect"/>
            </v:shapetype>
            <v:shape id="Text Box 2" o:spid="_x0000_s1026" type="#_x0000_t202" alt="UNCLASSIFIED&#10;Sensitive: Cabinet"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" filled="f" stroked="f">
              <v:textbox style="mso-fit-shape-to-text:t" inset="0,0,0,0">
                <w:txbxContent>
                  <w:p w14:paraId="63EF274E" w14:textId="68C3BFE3" w:rsidR="00F73D33" w:rsidRPr="00972641" w:rsidRDefault="00F73D33">
                    <w:pPr>
                      <w:rPr>
                        <w:rFonts w:eastAsia="Calibri" w:cs="Calibri"/>
                        <w:color w:val="A80000"/>
                        <w:sz w:val="24"/>
                        <w:szCs w:val="24"/>
                      </w:rPr>
                    </w:pPr>
                    <w:r w:rsidRPr="00972641">
                      <w:rPr>
                        <w:rFonts w:eastAsia="Calibri" w:cs="Calibri"/>
                        <w:color w:val="A80000"/>
                        <w:sz w:val="24"/>
                        <w:szCs w:val="24"/>
                      </w:rPr>
                      <w:t>UNCLASSIFIED Sensitive: Cabinet</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B23CD" w14:textId="77777777" w:rsidR="00F43284" w:rsidRDefault="00F432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7EEF2" w14:textId="6F47CD3B" w:rsidR="00F73D33" w:rsidRDefault="00F73D33">
    <w:pPr>
      <w:pStyle w:val="Header"/>
    </w:pPr>
    <w:r>
      <w:rPr>
        <w:noProof/>
      </w:rPr>
      <mc:AlternateContent>
        <mc:Choice Requires="wps">
          <w:drawing>
            <wp:anchor distT="0" distB="0" distL="0" distR="0" simplePos="0" relativeHeight="251658240" behindDoc="0" locked="0" layoutInCell="1" allowOverlap="1" wp14:anchorId="309949F8" wp14:editId="5FB5BE18">
              <wp:simplePos x="915035" y="450850"/>
              <wp:positionH relativeFrom="column">
                <wp:align>center</wp:align>
              </wp:positionH>
              <wp:positionV relativeFrom="paragraph">
                <wp:posOffset>635</wp:posOffset>
              </wp:positionV>
              <wp:extent cx="443865" cy="443865"/>
              <wp:effectExtent l="0" t="0" r="11430" b="1905"/>
              <wp:wrapSquare wrapText="bothSides"/>
              <wp:docPr id="1" name="Text Box 1" descr="UNCLASSIFIED&#10;Sensitive: Cabinet"/>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891884" w14:textId="637E7956" w:rsidR="00F73D33" w:rsidRPr="00972641" w:rsidRDefault="00F73D33">
                          <w:pPr>
                            <w:rPr>
                              <w:rFonts w:eastAsia="Calibri" w:cs="Calibri"/>
                              <w:color w:val="A80000"/>
                              <w:sz w:val="24"/>
                              <w:szCs w:val="24"/>
                            </w:rPr>
                          </w:pPr>
                          <w:r w:rsidRPr="00972641">
                            <w:rPr>
                              <w:rFonts w:eastAsia="Calibri" w:cs="Calibri"/>
                              <w:color w:val="A80000"/>
                              <w:sz w:val="24"/>
                              <w:szCs w:val="24"/>
                            </w:rPr>
                            <w:t>UNCLASSIFIED Sensitive: Cabinet</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09949F8" id="_x0000_t202" coordsize="21600,21600" o:spt="202" path="m,l,21600r21600,l21600,xe">
              <v:stroke joinstyle="miter"/>
              <v:path gradientshapeok="t" o:connecttype="rect"/>
            </v:shapetype>
            <v:shape id="Text Box 1" o:spid="_x0000_s1028" type="#_x0000_t202" alt="UNCLASSIFIED&#10;Sensitive: Cabinet"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14536T0CAABoBAAADgAAAAAAAAAAAAAA&#10;AAAuAgAAZHJzL2Uyb0RvYy54bWxQSwECLQAUAAYACAAAACEAhLDTKNYAAAADAQAADwAAAAAAAAAA&#10;AAAAAACXBAAAZHJzL2Rvd25yZXYueG1sUEsFBgAAAAAEAAQA8wAAAJoFAAAAAA==&#10;" filled="f" stroked="f">
              <v:textbox style="mso-fit-shape-to-text:t" inset="0,0,0,0">
                <w:txbxContent>
                  <w:p w14:paraId="61891884" w14:textId="637E7956" w:rsidR="00F73D33" w:rsidRPr="00972641" w:rsidRDefault="00F73D33">
                    <w:pPr>
                      <w:rPr>
                        <w:rFonts w:eastAsia="Calibri" w:cs="Calibri"/>
                        <w:color w:val="A80000"/>
                        <w:sz w:val="24"/>
                        <w:szCs w:val="24"/>
                      </w:rPr>
                    </w:pPr>
                    <w:r w:rsidRPr="00972641">
                      <w:rPr>
                        <w:rFonts w:eastAsia="Calibri" w:cs="Calibri"/>
                        <w:color w:val="A80000"/>
                        <w:sz w:val="24"/>
                        <w:szCs w:val="24"/>
                      </w:rPr>
                      <w:t>UNCLASSIFIED Sensitive: Cabinet</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0379F" w14:textId="409B8F5B" w:rsidR="00F73D33" w:rsidRDefault="00F73D33">
    <w:pPr>
      <w:pStyle w:val="Header"/>
    </w:pPr>
    <w:r>
      <w:rPr>
        <w:noProof/>
      </w:rPr>
      <mc:AlternateContent>
        <mc:Choice Requires="wps">
          <w:drawing>
            <wp:anchor distT="0" distB="0" distL="0" distR="0" simplePos="0" relativeHeight="251662336" behindDoc="0" locked="0" layoutInCell="1" allowOverlap="1" wp14:anchorId="2AD76A35" wp14:editId="26250B66">
              <wp:simplePos x="635" y="635"/>
              <wp:positionH relativeFrom="column">
                <wp:align>center</wp:align>
              </wp:positionH>
              <wp:positionV relativeFrom="paragraph">
                <wp:posOffset>635</wp:posOffset>
              </wp:positionV>
              <wp:extent cx="443865" cy="443865"/>
              <wp:effectExtent l="0" t="0" r="11430" b="1905"/>
              <wp:wrapSquare wrapText="bothSides"/>
              <wp:docPr id="5" name="Text Box 5" descr="UNCLASSIFIED&#10;Sensitive: Cabinet"/>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29481E" w14:textId="44C071AD" w:rsidR="00F73D33" w:rsidRPr="00972641" w:rsidRDefault="00F73D33">
                          <w:pPr>
                            <w:rPr>
                              <w:rFonts w:eastAsia="Calibri" w:cs="Calibri"/>
                              <w:color w:val="A80000"/>
                              <w:sz w:val="24"/>
                              <w:szCs w:val="24"/>
                            </w:rPr>
                          </w:pPr>
                          <w:r w:rsidRPr="00972641">
                            <w:rPr>
                              <w:rFonts w:eastAsia="Calibri" w:cs="Calibri"/>
                              <w:color w:val="A80000"/>
                              <w:sz w:val="24"/>
                              <w:szCs w:val="24"/>
                            </w:rPr>
                            <w:t>UNCLASSIFIED Sensitive: Cabinet</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AD76A35" id="_x0000_t202" coordsize="21600,21600" o:spt="202" path="m,l,21600r21600,l21600,xe">
              <v:stroke joinstyle="miter"/>
              <v:path gradientshapeok="t" o:connecttype="rect"/>
            </v:shapetype>
            <v:shape id="Text Box 5" o:spid="_x0000_s1029" type="#_x0000_t202" alt="UNCLASSIFIED&#10;Sensitive: Cabinet"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9Z4+4T0CAABoBAAADgAAAAAAAAAAAAAA&#10;AAAuAgAAZHJzL2Uyb0RvYy54bWxQSwECLQAUAAYACAAAACEAhLDTKNYAAAADAQAADwAAAAAAAAAA&#10;AAAAAACXBAAAZHJzL2Rvd25yZXYueG1sUEsFBgAAAAAEAAQA8wAAAJoFAAAAAA==&#10;" filled="f" stroked="f">
              <v:textbox style="mso-fit-shape-to-text:t" inset="0,0,0,0">
                <w:txbxContent>
                  <w:p w14:paraId="4229481E" w14:textId="44C071AD" w:rsidR="00F73D33" w:rsidRPr="00972641" w:rsidRDefault="00F73D33">
                    <w:pPr>
                      <w:rPr>
                        <w:rFonts w:eastAsia="Calibri" w:cs="Calibri"/>
                        <w:color w:val="A80000"/>
                        <w:sz w:val="24"/>
                        <w:szCs w:val="24"/>
                      </w:rPr>
                    </w:pPr>
                    <w:r w:rsidRPr="00972641">
                      <w:rPr>
                        <w:rFonts w:eastAsia="Calibri" w:cs="Calibri"/>
                        <w:color w:val="A80000"/>
                        <w:sz w:val="24"/>
                        <w:szCs w:val="24"/>
                      </w:rPr>
                      <w:t>UNCLASSIFIED Sensitive: Cabinet</w:t>
                    </w: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86655" w14:textId="7C30220B" w:rsidR="00F73D33" w:rsidRDefault="00F73D3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EC912" w14:textId="700EA07F" w:rsidR="00F73D33" w:rsidRPr="000C03D0" w:rsidRDefault="00F73D33">
    <w:pPr>
      <w:pStyle w:val="Header"/>
      <w:rPr>
        <w:lang w:val="en-A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A022826"/>
    <w:multiLevelType w:val="hybridMultilevel"/>
    <w:tmpl w:val="D3E0C8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360F17"/>
    <w:multiLevelType w:val="hybridMultilevel"/>
    <w:tmpl w:val="332C8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587C46"/>
    <w:multiLevelType w:val="hybridMultilevel"/>
    <w:tmpl w:val="FA3A18AA"/>
    <w:lvl w:ilvl="0" w:tplc="0CEC249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67331B"/>
    <w:multiLevelType w:val="hybridMultilevel"/>
    <w:tmpl w:val="50D46178"/>
    <w:lvl w:ilvl="0" w:tplc="D81C63AC">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994B3A"/>
    <w:multiLevelType w:val="hybridMultilevel"/>
    <w:tmpl w:val="0A1C4704"/>
    <w:lvl w:ilvl="0" w:tplc="982A155E">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0C12BC0"/>
    <w:multiLevelType w:val="hybridMultilevel"/>
    <w:tmpl w:val="839EBB1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0CE1103"/>
    <w:multiLevelType w:val="hybridMultilevel"/>
    <w:tmpl w:val="BEB0E7D6"/>
    <w:lvl w:ilvl="0" w:tplc="73EEE99A">
      <w:start w:val="1"/>
      <w:numFmt w:val="lowerLetter"/>
      <w:lvlText w:val="(%1)"/>
      <w:lvlJc w:val="left"/>
      <w:pPr>
        <w:ind w:left="360" w:hanging="360"/>
      </w:pPr>
      <w:rPr>
        <w:rFonts w:ascii="Calibri" w:eastAsia="Times New Roman" w:hAnsi="Calibri" w:cs="Times New Roman" w:hint="default"/>
        <w:sz w:val="24"/>
        <w:szCs w:val="24"/>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start w:val="1"/>
      <w:numFmt w:val="lowerLetter"/>
      <w:pStyle w:val="AH5Sec"/>
      <w:lvlText w:val="%5."/>
      <w:lvlJc w:val="left"/>
      <w:pPr>
        <w:ind w:left="3240" w:hanging="360"/>
      </w:pPr>
      <w:rPr>
        <w:rFonts w:cs="Times New Roman"/>
      </w:rPr>
    </w:lvl>
    <w:lvl w:ilvl="5" w:tplc="0C09001B" w:tentative="1">
      <w:start w:val="1"/>
      <w:numFmt w:val="lowerRoman"/>
      <w:pStyle w:val="Amai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8" w15:restartNumberingAfterBreak="0">
    <w:nsid w:val="748E3588"/>
    <w:multiLevelType w:val="hybridMultilevel"/>
    <w:tmpl w:val="DE0AC9C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A2A016C"/>
    <w:multiLevelType w:val="multilevel"/>
    <w:tmpl w:val="1BBEC6E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pStyle w:val="aExamss"/>
      <w:suff w:val="nothing"/>
      <w:lvlText w:val=""/>
      <w:lvlJc w:val="left"/>
      <w:pPr>
        <w:ind w:left="1100"/>
      </w:pPr>
      <w:rPr>
        <w:rFonts w:cs="Times New Roman"/>
      </w:rPr>
    </w:lvl>
    <w:lvl w:ilvl="6">
      <w:start w:val="1"/>
      <w:numFmt w:val="lowerLetter"/>
      <w:lvlText w:val="(%7)"/>
      <w:lvlJc w:val="right"/>
      <w:pPr>
        <w:tabs>
          <w:tab w:val="num" w:pos="1600"/>
        </w:tabs>
        <w:ind w:left="1600" w:hanging="200"/>
      </w:pPr>
      <w:rPr>
        <w:rFonts w:cs="Times New Roman"/>
        <w:b w:val="0"/>
        <w:bCs w:val="0"/>
        <w:i w:val="0"/>
        <w:iCs w:val="0"/>
        <w:strike w:val="0"/>
        <w:dstrike w:val="0"/>
        <w:vertAlign w:val="baseline"/>
      </w:rPr>
    </w:lvl>
    <w:lvl w:ilvl="7">
      <w:start w:val="1"/>
      <w:numFmt w:val="lowerRoman"/>
      <w:lvlText w:val="(%8)"/>
      <w:lvlJc w:val="right"/>
      <w:pPr>
        <w:tabs>
          <w:tab w:val="num" w:pos="2140"/>
        </w:tabs>
        <w:ind w:left="2140" w:hanging="200"/>
      </w:pPr>
      <w:rPr>
        <w:rFonts w:cs="Times New Roman"/>
        <w:b w:val="0"/>
        <w:bCs w:val="0"/>
        <w:i w:val="0"/>
        <w:iCs w:val="0"/>
        <w:strike w:val="0"/>
        <w:dstrike w:val="0"/>
        <w:vertAlign w:val="baseline"/>
      </w:rPr>
    </w:lvl>
    <w:lvl w:ilvl="8">
      <w:start w:val="1"/>
      <w:numFmt w:val="decimal"/>
      <w:lvlText w:val="%1.%2.%3.%4.%5.%6.%7.%8.%9"/>
      <w:lvlJc w:val="left"/>
      <w:pPr>
        <w:tabs>
          <w:tab w:val="num" w:pos="1584"/>
        </w:tabs>
        <w:ind w:left="1584" w:hanging="1584"/>
      </w:pPr>
      <w:rPr>
        <w:rFonts w:cs="Times New Roman"/>
      </w:rPr>
    </w:lvl>
  </w:abstractNum>
  <w:num w:numId="1">
    <w:abstractNumId w:val="7"/>
  </w:num>
  <w:num w:numId="2">
    <w:abstractNumId w:val="9"/>
  </w:num>
  <w:num w:numId="3">
    <w:abstractNumId w:val="0"/>
  </w:num>
  <w:num w:numId="4">
    <w:abstractNumId w:val="2"/>
  </w:num>
  <w:num w:numId="5">
    <w:abstractNumId w:val="1"/>
  </w:num>
  <w:num w:numId="6">
    <w:abstractNumId w:val="3"/>
  </w:num>
  <w:num w:numId="7">
    <w:abstractNumId w:val="5"/>
  </w:num>
  <w:num w:numId="8">
    <w:abstractNumId w:val="6"/>
  </w:num>
  <w:num w:numId="9">
    <w:abstractNumId w:val="8"/>
  </w:num>
  <w:num w:numId="10">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oofState w:spelling="clean"/>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0D6EC71-41D3-42AF-843A-186C6DE524ED}"/>
    <w:docVar w:name="dgnword-eventsink" w:val="864752088"/>
  </w:docVars>
  <w:rsids>
    <w:rsidRoot w:val="00852760"/>
    <w:rsid w:val="00000744"/>
    <w:rsid w:val="00000D55"/>
    <w:rsid w:val="000010F4"/>
    <w:rsid w:val="000017F2"/>
    <w:rsid w:val="00003193"/>
    <w:rsid w:val="000031D2"/>
    <w:rsid w:val="000037CA"/>
    <w:rsid w:val="00003B06"/>
    <w:rsid w:val="00003E8C"/>
    <w:rsid w:val="00003E9C"/>
    <w:rsid w:val="000044DF"/>
    <w:rsid w:val="00005792"/>
    <w:rsid w:val="000065F2"/>
    <w:rsid w:val="00006A9D"/>
    <w:rsid w:val="00006CBF"/>
    <w:rsid w:val="00007947"/>
    <w:rsid w:val="00007EB9"/>
    <w:rsid w:val="00010E45"/>
    <w:rsid w:val="00010F19"/>
    <w:rsid w:val="000119D8"/>
    <w:rsid w:val="00011F35"/>
    <w:rsid w:val="00012074"/>
    <w:rsid w:val="000122F3"/>
    <w:rsid w:val="00012F60"/>
    <w:rsid w:val="00013402"/>
    <w:rsid w:val="00013A9C"/>
    <w:rsid w:val="00013E25"/>
    <w:rsid w:val="0001486E"/>
    <w:rsid w:val="0001535A"/>
    <w:rsid w:val="0001570F"/>
    <w:rsid w:val="00016330"/>
    <w:rsid w:val="0001665A"/>
    <w:rsid w:val="00016A3A"/>
    <w:rsid w:val="00017B43"/>
    <w:rsid w:val="00017E9E"/>
    <w:rsid w:val="00017F39"/>
    <w:rsid w:val="00020A0B"/>
    <w:rsid w:val="00020FD5"/>
    <w:rsid w:val="000227DF"/>
    <w:rsid w:val="00022F73"/>
    <w:rsid w:val="00022FF4"/>
    <w:rsid w:val="000235BB"/>
    <w:rsid w:val="00023B23"/>
    <w:rsid w:val="00024137"/>
    <w:rsid w:val="00024DD6"/>
    <w:rsid w:val="000273A7"/>
    <w:rsid w:val="000274AB"/>
    <w:rsid w:val="000276C7"/>
    <w:rsid w:val="00030373"/>
    <w:rsid w:val="00030D9D"/>
    <w:rsid w:val="00030FC0"/>
    <w:rsid w:val="00032126"/>
    <w:rsid w:val="0003311C"/>
    <w:rsid w:val="00033631"/>
    <w:rsid w:val="00033797"/>
    <w:rsid w:val="00033ABA"/>
    <w:rsid w:val="0003416C"/>
    <w:rsid w:val="00034929"/>
    <w:rsid w:val="000357F8"/>
    <w:rsid w:val="00036405"/>
    <w:rsid w:val="00036697"/>
    <w:rsid w:val="00036A5F"/>
    <w:rsid w:val="00036B14"/>
    <w:rsid w:val="00036D89"/>
    <w:rsid w:val="00037CE7"/>
    <w:rsid w:val="0004029C"/>
    <w:rsid w:val="00040382"/>
    <w:rsid w:val="00040CF4"/>
    <w:rsid w:val="00041643"/>
    <w:rsid w:val="00041A57"/>
    <w:rsid w:val="00041F36"/>
    <w:rsid w:val="00041FDD"/>
    <w:rsid w:val="000420D8"/>
    <w:rsid w:val="0004219D"/>
    <w:rsid w:val="00042214"/>
    <w:rsid w:val="000426C2"/>
    <w:rsid w:val="00042847"/>
    <w:rsid w:val="00042C2E"/>
    <w:rsid w:val="00043A31"/>
    <w:rsid w:val="000457F3"/>
    <w:rsid w:val="00045950"/>
    <w:rsid w:val="00045C05"/>
    <w:rsid w:val="00045FC1"/>
    <w:rsid w:val="00046070"/>
    <w:rsid w:val="0004697F"/>
    <w:rsid w:val="00046BD4"/>
    <w:rsid w:val="00046E05"/>
    <w:rsid w:val="00047D5D"/>
    <w:rsid w:val="00050021"/>
    <w:rsid w:val="0005013E"/>
    <w:rsid w:val="000503A9"/>
    <w:rsid w:val="00050B04"/>
    <w:rsid w:val="00051B48"/>
    <w:rsid w:val="000520A6"/>
    <w:rsid w:val="00052400"/>
    <w:rsid w:val="0005382B"/>
    <w:rsid w:val="00054677"/>
    <w:rsid w:val="0005467E"/>
    <w:rsid w:val="000554D5"/>
    <w:rsid w:val="000557CF"/>
    <w:rsid w:val="00057734"/>
    <w:rsid w:val="000577EC"/>
    <w:rsid w:val="00057D1D"/>
    <w:rsid w:val="0006013C"/>
    <w:rsid w:val="0006082A"/>
    <w:rsid w:val="00060A08"/>
    <w:rsid w:val="00060F09"/>
    <w:rsid w:val="00061144"/>
    <w:rsid w:val="000613C2"/>
    <w:rsid w:val="0006244A"/>
    <w:rsid w:val="00062540"/>
    <w:rsid w:val="00062620"/>
    <w:rsid w:val="00062AA8"/>
    <w:rsid w:val="00062CA5"/>
    <w:rsid w:val="00062EF2"/>
    <w:rsid w:val="000633C1"/>
    <w:rsid w:val="0006351F"/>
    <w:rsid w:val="00063AF2"/>
    <w:rsid w:val="00063B70"/>
    <w:rsid w:val="00063DB0"/>
    <w:rsid w:val="00064041"/>
    <w:rsid w:val="0006545C"/>
    <w:rsid w:val="00065468"/>
    <w:rsid w:val="00066031"/>
    <w:rsid w:val="00066731"/>
    <w:rsid w:val="0006694B"/>
    <w:rsid w:val="00066C61"/>
    <w:rsid w:val="00067CD2"/>
    <w:rsid w:val="00067E87"/>
    <w:rsid w:val="00070095"/>
    <w:rsid w:val="00071883"/>
    <w:rsid w:val="00072D58"/>
    <w:rsid w:val="00072EA8"/>
    <w:rsid w:val="0007375C"/>
    <w:rsid w:val="00073760"/>
    <w:rsid w:val="00073A1C"/>
    <w:rsid w:val="00074ACD"/>
    <w:rsid w:val="00076249"/>
    <w:rsid w:val="000762EC"/>
    <w:rsid w:val="00076783"/>
    <w:rsid w:val="00077549"/>
    <w:rsid w:val="00077D2E"/>
    <w:rsid w:val="00081B40"/>
    <w:rsid w:val="00081E18"/>
    <w:rsid w:val="00083D69"/>
    <w:rsid w:val="000842CF"/>
    <w:rsid w:val="0008433C"/>
    <w:rsid w:val="000851B2"/>
    <w:rsid w:val="0008530E"/>
    <w:rsid w:val="00085645"/>
    <w:rsid w:val="000857B4"/>
    <w:rsid w:val="00085E95"/>
    <w:rsid w:val="0008657A"/>
    <w:rsid w:val="0008673D"/>
    <w:rsid w:val="00086C41"/>
    <w:rsid w:val="00086C90"/>
    <w:rsid w:val="00086FCA"/>
    <w:rsid w:val="0009047A"/>
    <w:rsid w:val="00090514"/>
    <w:rsid w:val="00090BC8"/>
    <w:rsid w:val="00090C73"/>
    <w:rsid w:val="00090D7D"/>
    <w:rsid w:val="00090EC6"/>
    <w:rsid w:val="00091E66"/>
    <w:rsid w:val="00092480"/>
    <w:rsid w:val="00092A0F"/>
    <w:rsid w:val="00092B9F"/>
    <w:rsid w:val="000942EE"/>
    <w:rsid w:val="000945CF"/>
    <w:rsid w:val="00094F6C"/>
    <w:rsid w:val="00094FD4"/>
    <w:rsid w:val="00095738"/>
    <w:rsid w:val="00095800"/>
    <w:rsid w:val="000958D7"/>
    <w:rsid w:val="00095A67"/>
    <w:rsid w:val="00096A8C"/>
    <w:rsid w:val="00096EAE"/>
    <w:rsid w:val="000971A4"/>
    <w:rsid w:val="00097617"/>
    <w:rsid w:val="00097749"/>
    <w:rsid w:val="000977FD"/>
    <w:rsid w:val="000A09FC"/>
    <w:rsid w:val="000A119F"/>
    <w:rsid w:val="000A13F5"/>
    <w:rsid w:val="000A2470"/>
    <w:rsid w:val="000A2684"/>
    <w:rsid w:val="000A2A5C"/>
    <w:rsid w:val="000A2F6F"/>
    <w:rsid w:val="000A345B"/>
    <w:rsid w:val="000A3C79"/>
    <w:rsid w:val="000A4586"/>
    <w:rsid w:val="000A49BF"/>
    <w:rsid w:val="000A4DAA"/>
    <w:rsid w:val="000A5FDC"/>
    <w:rsid w:val="000A76D9"/>
    <w:rsid w:val="000A7D8D"/>
    <w:rsid w:val="000B080D"/>
    <w:rsid w:val="000B136E"/>
    <w:rsid w:val="000B13E0"/>
    <w:rsid w:val="000B14AF"/>
    <w:rsid w:val="000B2446"/>
    <w:rsid w:val="000B29EF"/>
    <w:rsid w:val="000B2CAD"/>
    <w:rsid w:val="000B31C6"/>
    <w:rsid w:val="000B3285"/>
    <w:rsid w:val="000B370E"/>
    <w:rsid w:val="000B3958"/>
    <w:rsid w:val="000B478E"/>
    <w:rsid w:val="000B4CEC"/>
    <w:rsid w:val="000B5751"/>
    <w:rsid w:val="000B590E"/>
    <w:rsid w:val="000B5BE5"/>
    <w:rsid w:val="000B5C27"/>
    <w:rsid w:val="000B66F1"/>
    <w:rsid w:val="000B77EF"/>
    <w:rsid w:val="000B7EC6"/>
    <w:rsid w:val="000B7F10"/>
    <w:rsid w:val="000C007A"/>
    <w:rsid w:val="000C03D0"/>
    <w:rsid w:val="000C1875"/>
    <w:rsid w:val="000C26D1"/>
    <w:rsid w:val="000C339B"/>
    <w:rsid w:val="000C4309"/>
    <w:rsid w:val="000C45F3"/>
    <w:rsid w:val="000C467D"/>
    <w:rsid w:val="000C49E3"/>
    <w:rsid w:val="000C4AC0"/>
    <w:rsid w:val="000C4C8E"/>
    <w:rsid w:val="000C5065"/>
    <w:rsid w:val="000C509D"/>
    <w:rsid w:val="000C51C5"/>
    <w:rsid w:val="000C6F00"/>
    <w:rsid w:val="000C6FF6"/>
    <w:rsid w:val="000C7247"/>
    <w:rsid w:val="000C7F39"/>
    <w:rsid w:val="000D066D"/>
    <w:rsid w:val="000D1393"/>
    <w:rsid w:val="000D16F4"/>
    <w:rsid w:val="000D2C67"/>
    <w:rsid w:val="000D3095"/>
    <w:rsid w:val="000D3C11"/>
    <w:rsid w:val="000D3C24"/>
    <w:rsid w:val="000D4F31"/>
    <w:rsid w:val="000D5345"/>
    <w:rsid w:val="000D53DB"/>
    <w:rsid w:val="000D6034"/>
    <w:rsid w:val="000D652C"/>
    <w:rsid w:val="000D6905"/>
    <w:rsid w:val="000D703B"/>
    <w:rsid w:val="000D758B"/>
    <w:rsid w:val="000E0B99"/>
    <w:rsid w:val="000E0C67"/>
    <w:rsid w:val="000E15C9"/>
    <w:rsid w:val="000E1A96"/>
    <w:rsid w:val="000E1D21"/>
    <w:rsid w:val="000E29A4"/>
    <w:rsid w:val="000E368C"/>
    <w:rsid w:val="000E3C40"/>
    <w:rsid w:val="000E43D7"/>
    <w:rsid w:val="000E47FE"/>
    <w:rsid w:val="000E4BD4"/>
    <w:rsid w:val="000E508E"/>
    <w:rsid w:val="000E6447"/>
    <w:rsid w:val="000E661D"/>
    <w:rsid w:val="000E6FF4"/>
    <w:rsid w:val="000F060C"/>
    <w:rsid w:val="000F1A7D"/>
    <w:rsid w:val="000F1D43"/>
    <w:rsid w:val="000F2B96"/>
    <w:rsid w:val="000F3093"/>
    <w:rsid w:val="000F3799"/>
    <w:rsid w:val="000F42C1"/>
    <w:rsid w:val="000F46C6"/>
    <w:rsid w:val="000F4FA7"/>
    <w:rsid w:val="000F51D6"/>
    <w:rsid w:val="000F543F"/>
    <w:rsid w:val="000F5555"/>
    <w:rsid w:val="000F58DF"/>
    <w:rsid w:val="000F5AF6"/>
    <w:rsid w:val="000F642E"/>
    <w:rsid w:val="000F68DE"/>
    <w:rsid w:val="000F6AA8"/>
    <w:rsid w:val="000F6DB1"/>
    <w:rsid w:val="000F790D"/>
    <w:rsid w:val="0010032D"/>
    <w:rsid w:val="00100D53"/>
    <w:rsid w:val="00100E59"/>
    <w:rsid w:val="00101503"/>
    <w:rsid w:val="00101E88"/>
    <w:rsid w:val="00101FC6"/>
    <w:rsid w:val="001034CA"/>
    <w:rsid w:val="00104503"/>
    <w:rsid w:val="001045CA"/>
    <w:rsid w:val="00105AFD"/>
    <w:rsid w:val="00106C6C"/>
    <w:rsid w:val="00106EE4"/>
    <w:rsid w:val="0010794F"/>
    <w:rsid w:val="001101D7"/>
    <w:rsid w:val="00110892"/>
    <w:rsid w:val="00110938"/>
    <w:rsid w:val="001112B8"/>
    <w:rsid w:val="00111686"/>
    <w:rsid w:val="00111A76"/>
    <w:rsid w:val="001129DB"/>
    <w:rsid w:val="00112C4D"/>
    <w:rsid w:val="00113678"/>
    <w:rsid w:val="00113692"/>
    <w:rsid w:val="00113AB4"/>
    <w:rsid w:val="00114280"/>
    <w:rsid w:val="001144E0"/>
    <w:rsid w:val="00115FCF"/>
    <w:rsid w:val="00116274"/>
    <w:rsid w:val="0011672E"/>
    <w:rsid w:val="0011691E"/>
    <w:rsid w:val="0011712A"/>
    <w:rsid w:val="001179F7"/>
    <w:rsid w:val="00121855"/>
    <w:rsid w:val="00121DDC"/>
    <w:rsid w:val="0012202A"/>
    <w:rsid w:val="001223B0"/>
    <w:rsid w:val="001227CF"/>
    <w:rsid w:val="00122EE1"/>
    <w:rsid w:val="00123C64"/>
    <w:rsid w:val="00124189"/>
    <w:rsid w:val="001254CC"/>
    <w:rsid w:val="001255A5"/>
    <w:rsid w:val="0012597C"/>
    <w:rsid w:val="0012620D"/>
    <w:rsid w:val="0012637F"/>
    <w:rsid w:val="001267FD"/>
    <w:rsid w:val="001276BA"/>
    <w:rsid w:val="00127EFD"/>
    <w:rsid w:val="00127F6F"/>
    <w:rsid w:val="0013028F"/>
    <w:rsid w:val="00130A37"/>
    <w:rsid w:val="00131118"/>
    <w:rsid w:val="0013140B"/>
    <w:rsid w:val="001320C7"/>
    <w:rsid w:val="00132486"/>
    <w:rsid w:val="0013280D"/>
    <w:rsid w:val="00132868"/>
    <w:rsid w:val="00133389"/>
    <w:rsid w:val="00134271"/>
    <w:rsid w:val="001353D0"/>
    <w:rsid w:val="0013550C"/>
    <w:rsid w:val="00135C10"/>
    <w:rsid w:val="001370BD"/>
    <w:rsid w:val="00137192"/>
    <w:rsid w:val="00137741"/>
    <w:rsid w:val="00137DC9"/>
    <w:rsid w:val="0014031C"/>
    <w:rsid w:val="001404FF"/>
    <w:rsid w:val="00141A37"/>
    <w:rsid w:val="00142808"/>
    <w:rsid w:val="00143701"/>
    <w:rsid w:val="00143E5B"/>
    <w:rsid w:val="00143E6D"/>
    <w:rsid w:val="00144447"/>
    <w:rsid w:val="0014457E"/>
    <w:rsid w:val="00145364"/>
    <w:rsid w:val="00145728"/>
    <w:rsid w:val="00145C8A"/>
    <w:rsid w:val="00145ECF"/>
    <w:rsid w:val="00146857"/>
    <w:rsid w:val="001468AC"/>
    <w:rsid w:val="00146B74"/>
    <w:rsid w:val="00146CBD"/>
    <w:rsid w:val="00146CD7"/>
    <w:rsid w:val="001475AF"/>
    <w:rsid w:val="001478E7"/>
    <w:rsid w:val="00147B5B"/>
    <w:rsid w:val="00147E27"/>
    <w:rsid w:val="00151B9B"/>
    <w:rsid w:val="00152730"/>
    <w:rsid w:val="0015320A"/>
    <w:rsid w:val="0015362B"/>
    <w:rsid w:val="001538A4"/>
    <w:rsid w:val="00153971"/>
    <w:rsid w:val="00156128"/>
    <w:rsid w:val="001564B6"/>
    <w:rsid w:val="001577A9"/>
    <w:rsid w:val="0016098D"/>
    <w:rsid w:val="001609F9"/>
    <w:rsid w:val="00160B3A"/>
    <w:rsid w:val="0016184C"/>
    <w:rsid w:val="00161CDD"/>
    <w:rsid w:val="00162E78"/>
    <w:rsid w:val="001630FA"/>
    <w:rsid w:val="0016454F"/>
    <w:rsid w:val="00164A49"/>
    <w:rsid w:val="00164B78"/>
    <w:rsid w:val="00164D68"/>
    <w:rsid w:val="00164E7A"/>
    <w:rsid w:val="00164FFB"/>
    <w:rsid w:val="001650A1"/>
    <w:rsid w:val="001656F8"/>
    <w:rsid w:val="00165F0C"/>
    <w:rsid w:val="00165FDB"/>
    <w:rsid w:val="00166CA8"/>
    <w:rsid w:val="00166D97"/>
    <w:rsid w:val="00170455"/>
    <w:rsid w:val="00170776"/>
    <w:rsid w:val="00171533"/>
    <w:rsid w:val="001720BD"/>
    <w:rsid w:val="0017277A"/>
    <w:rsid w:val="00172AA2"/>
    <w:rsid w:val="001756D8"/>
    <w:rsid w:val="0017626F"/>
    <w:rsid w:val="001773B7"/>
    <w:rsid w:val="00177EEA"/>
    <w:rsid w:val="00180319"/>
    <w:rsid w:val="00180A76"/>
    <w:rsid w:val="00181F6C"/>
    <w:rsid w:val="00182EBD"/>
    <w:rsid w:val="001834A4"/>
    <w:rsid w:val="00183532"/>
    <w:rsid w:val="00183AD3"/>
    <w:rsid w:val="00183CBC"/>
    <w:rsid w:val="00183D5B"/>
    <w:rsid w:val="00183FD9"/>
    <w:rsid w:val="001845DC"/>
    <w:rsid w:val="00184BED"/>
    <w:rsid w:val="00184CD2"/>
    <w:rsid w:val="00184D39"/>
    <w:rsid w:val="00185271"/>
    <w:rsid w:val="00185708"/>
    <w:rsid w:val="00186CF6"/>
    <w:rsid w:val="00190048"/>
    <w:rsid w:val="001909E6"/>
    <w:rsid w:val="0019122A"/>
    <w:rsid w:val="0019177A"/>
    <w:rsid w:val="00191B79"/>
    <w:rsid w:val="00191DB6"/>
    <w:rsid w:val="00192203"/>
    <w:rsid w:val="0019295E"/>
    <w:rsid w:val="0019375C"/>
    <w:rsid w:val="00193BA2"/>
    <w:rsid w:val="00193FCD"/>
    <w:rsid w:val="0019444B"/>
    <w:rsid w:val="00194D63"/>
    <w:rsid w:val="0019677F"/>
    <w:rsid w:val="001967BC"/>
    <w:rsid w:val="001A0E08"/>
    <w:rsid w:val="001A168A"/>
    <w:rsid w:val="001A1C0B"/>
    <w:rsid w:val="001A1CFA"/>
    <w:rsid w:val="001A250B"/>
    <w:rsid w:val="001A2651"/>
    <w:rsid w:val="001A2A0B"/>
    <w:rsid w:val="001A2FF6"/>
    <w:rsid w:val="001A3907"/>
    <w:rsid w:val="001A3A45"/>
    <w:rsid w:val="001A3ECA"/>
    <w:rsid w:val="001A3EDE"/>
    <w:rsid w:val="001A45DD"/>
    <w:rsid w:val="001A4947"/>
    <w:rsid w:val="001A4BA1"/>
    <w:rsid w:val="001A4E63"/>
    <w:rsid w:val="001A6C2F"/>
    <w:rsid w:val="001A79CF"/>
    <w:rsid w:val="001A7AAC"/>
    <w:rsid w:val="001B01CD"/>
    <w:rsid w:val="001B0684"/>
    <w:rsid w:val="001B06B5"/>
    <w:rsid w:val="001B0BCC"/>
    <w:rsid w:val="001B0E7F"/>
    <w:rsid w:val="001B11FC"/>
    <w:rsid w:val="001B1C20"/>
    <w:rsid w:val="001B1FD7"/>
    <w:rsid w:val="001B2479"/>
    <w:rsid w:val="001B258C"/>
    <w:rsid w:val="001B2C5E"/>
    <w:rsid w:val="001B3BEB"/>
    <w:rsid w:val="001B5233"/>
    <w:rsid w:val="001B6376"/>
    <w:rsid w:val="001B69AD"/>
    <w:rsid w:val="001B6AFA"/>
    <w:rsid w:val="001B6B07"/>
    <w:rsid w:val="001B7090"/>
    <w:rsid w:val="001B7472"/>
    <w:rsid w:val="001B760A"/>
    <w:rsid w:val="001B7731"/>
    <w:rsid w:val="001C0F8B"/>
    <w:rsid w:val="001C1DB2"/>
    <w:rsid w:val="001C1E66"/>
    <w:rsid w:val="001C1F12"/>
    <w:rsid w:val="001C3D42"/>
    <w:rsid w:val="001C42EE"/>
    <w:rsid w:val="001C43BB"/>
    <w:rsid w:val="001C49B8"/>
    <w:rsid w:val="001C4B20"/>
    <w:rsid w:val="001C53A2"/>
    <w:rsid w:val="001C54AB"/>
    <w:rsid w:val="001C59DB"/>
    <w:rsid w:val="001C6204"/>
    <w:rsid w:val="001C69F4"/>
    <w:rsid w:val="001C7271"/>
    <w:rsid w:val="001D0F73"/>
    <w:rsid w:val="001D22AD"/>
    <w:rsid w:val="001D25BC"/>
    <w:rsid w:val="001D27E5"/>
    <w:rsid w:val="001D2A06"/>
    <w:rsid w:val="001D4C4A"/>
    <w:rsid w:val="001D4CA4"/>
    <w:rsid w:val="001D5235"/>
    <w:rsid w:val="001D5852"/>
    <w:rsid w:val="001D5E8F"/>
    <w:rsid w:val="001D60F6"/>
    <w:rsid w:val="001D68BE"/>
    <w:rsid w:val="001D6F31"/>
    <w:rsid w:val="001E110E"/>
    <w:rsid w:val="001E1617"/>
    <w:rsid w:val="001E25FA"/>
    <w:rsid w:val="001E26F3"/>
    <w:rsid w:val="001E2952"/>
    <w:rsid w:val="001E2B5B"/>
    <w:rsid w:val="001E2DED"/>
    <w:rsid w:val="001E33FE"/>
    <w:rsid w:val="001E4E14"/>
    <w:rsid w:val="001E63B6"/>
    <w:rsid w:val="001E6CFF"/>
    <w:rsid w:val="001E73E0"/>
    <w:rsid w:val="001E7D5F"/>
    <w:rsid w:val="001E7F56"/>
    <w:rsid w:val="001F07E2"/>
    <w:rsid w:val="001F08AB"/>
    <w:rsid w:val="001F08B5"/>
    <w:rsid w:val="001F0EAF"/>
    <w:rsid w:val="001F1564"/>
    <w:rsid w:val="001F1BD5"/>
    <w:rsid w:val="001F2466"/>
    <w:rsid w:val="001F28B6"/>
    <w:rsid w:val="001F28DB"/>
    <w:rsid w:val="001F294C"/>
    <w:rsid w:val="001F2E3C"/>
    <w:rsid w:val="001F363F"/>
    <w:rsid w:val="001F428F"/>
    <w:rsid w:val="001F4A4B"/>
    <w:rsid w:val="001F4CBC"/>
    <w:rsid w:val="001F5012"/>
    <w:rsid w:val="001F54F6"/>
    <w:rsid w:val="001F5B9E"/>
    <w:rsid w:val="001F5C70"/>
    <w:rsid w:val="001F608D"/>
    <w:rsid w:val="001F6098"/>
    <w:rsid w:val="001F6C4C"/>
    <w:rsid w:val="001F7441"/>
    <w:rsid w:val="002006B8"/>
    <w:rsid w:val="00200B02"/>
    <w:rsid w:val="002015C8"/>
    <w:rsid w:val="002017DC"/>
    <w:rsid w:val="00201BE2"/>
    <w:rsid w:val="00201F16"/>
    <w:rsid w:val="00202215"/>
    <w:rsid w:val="002022D2"/>
    <w:rsid w:val="002031EE"/>
    <w:rsid w:val="0020456E"/>
    <w:rsid w:val="00205382"/>
    <w:rsid w:val="00205808"/>
    <w:rsid w:val="0020585F"/>
    <w:rsid w:val="0020655C"/>
    <w:rsid w:val="00206BA3"/>
    <w:rsid w:val="00206D41"/>
    <w:rsid w:val="002079B0"/>
    <w:rsid w:val="00207ECF"/>
    <w:rsid w:val="00210051"/>
    <w:rsid w:val="002107F3"/>
    <w:rsid w:val="00210D30"/>
    <w:rsid w:val="00210D7A"/>
    <w:rsid w:val="0021142F"/>
    <w:rsid w:val="002131FC"/>
    <w:rsid w:val="00213C0E"/>
    <w:rsid w:val="00213CE5"/>
    <w:rsid w:val="00214118"/>
    <w:rsid w:val="0021435A"/>
    <w:rsid w:val="00214E0A"/>
    <w:rsid w:val="002151AC"/>
    <w:rsid w:val="00215603"/>
    <w:rsid w:val="00215820"/>
    <w:rsid w:val="00215843"/>
    <w:rsid w:val="00215A07"/>
    <w:rsid w:val="00215DD1"/>
    <w:rsid w:val="00215F81"/>
    <w:rsid w:val="0021608C"/>
    <w:rsid w:val="00216B01"/>
    <w:rsid w:val="0021720E"/>
    <w:rsid w:val="00217363"/>
    <w:rsid w:val="002200C2"/>
    <w:rsid w:val="002208F0"/>
    <w:rsid w:val="00221BFA"/>
    <w:rsid w:val="002220FE"/>
    <w:rsid w:val="0022225E"/>
    <w:rsid w:val="002222B7"/>
    <w:rsid w:val="00222E7B"/>
    <w:rsid w:val="00223187"/>
    <w:rsid w:val="00223360"/>
    <w:rsid w:val="00223FAE"/>
    <w:rsid w:val="00224320"/>
    <w:rsid w:val="002250E9"/>
    <w:rsid w:val="0022586C"/>
    <w:rsid w:val="00225E8D"/>
    <w:rsid w:val="00230C82"/>
    <w:rsid w:val="00230F6B"/>
    <w:rsid w:val="00231962"/>
    <w:rsid w:val="00232952"/>
    <w:rsid w:val="00232D47"/>
    <w:rsid w:val="00233EF5"/>
    <w:rsid w:val="002345BD"/>
    <w:rsid w:val="00234C11"/>
    <w:rsid w:val="00234D9D"/>
    <w:rsid w:val="00235D17"/>
    <w:rsid w:val="00236041"/>
    <w:rsid w:val="00236190"/>
    <w:rsid w:val="00236543"/>
    <w:rsid w:val="00237096"/>
    <w:rsid w:val="00237F70"/>
    <w:rsid w:val="00240642"/>
    <w:rsid w:val="00240AF3"/>
    <w:rsid w:val="00240E94"/>
    <w:rsid w:val="00241944"/>
    <w:rsid w:val="00242879"/>
    <w:rsid w:val="00244799"/>
    <w:rsid w:val="00245F00"/>
    <w:rsid w:val="00246553"/>
    <w:rsid w:val="00246764"/>
    <w:rsid w:val="00247355"/>
    <w:rsid w:val="00247589"/>
    <w:rsid w:val="002477EE"/>
    <w:rsid w:val="0025013B"/>
    <w:rsid w:val="00250428"/>
    <w:rsid w:val="002514C4"/>
    <w:rsid w:val="00251CE4"/>
    <w:rsid w:val="00252655"/>
    <w:rsid w:val="00252AEA"/>
    <w:rsid w:val="00252E05"/>
    <w:rsid w:val="00252FB5"/>
    <w:rsid w:val="0025305F"/>
    <w:rsid w:val="0025311A"/>
    <w:rsid w:val="00253269"/>
    <w:rsid w:val="002532E1"/>
    <w:rsid w:val="00253A3C"/>
    <w:rsid w:val="0025410F"/>
    <w:rsid w:val="002541C0"/>
    <w:rsid w:val="00254694"/>
    <w:rsid w:val="002551F3"/>
    <w:rsid w:val="00256826"/>
    <w:rsid w:val="00256C1E"/>
    <w:rsid w:val="00257DA0"/>
    <w:rsid w:val="00261E42"/>
    <w:rsid w:val="00262B78"/>
    <w:rsid w:val="00263C09"/>
    <w:rsid w:val="00264788"/>
    <w:rsid w:val="00264B8F"/>
    <w:rsid w:val="00264C61"/>
    <w:rsid w:val="00264D73"/>
    <w:rsid w:val="002651D6"/>
    <w:rsid w:val="002654F1"/>
    <w:rsid w:val="00265BFB"/>
    <w:rsid w:val="00265DC0"/>
    <w:rsid w:val="00265DCF"/>
    <w:rsid w:val="00265FA4"/>
    <w:rsid w:val="0026623E"/>
    <w:rsid w:val="002668BA"/>
    <w:rsid w:val="00266F68"/>
    <w:rsid w:val="00267471"/>
    <w:rsid w:val="00267961"/>
    <w:rsid w:val="00267EE2"/>
    <w:rsid w:val="002701E2"/>
    <w:rsid w:val="00270887"/>
    <w:rsid w:val="00271285"/>
    <w:rsid w:val="00271B05"/>
    <w:rsid w:val="0027205B"/>
    <w:rsid w:val="00272F05"/>
    <w:rsid w:val="0027303E"/>
    <w:rsid w:val="002736D7"/>
    <w:rsid w:val="0027423C"/>
    <w:rsid w:val="00274F51"/>
    <w:rsid w:val="00275F6B"/>
    <w:rsid w:val="0027734B"/>
    <w:rsid w:val="002774DB"/>
    <w:rsid w:val="00277A64"/>
    <w:rsid w:val="00277CA0"/>
    <w:rsid w:val="0028000F"/>
    <w:rsid w:val="00280425"/>
    <w:rsid w:val="0028089A"/>
    <w:rsid w:val="00280C5C"/>
    <w:rsid w:val="00281563"/>
    <w:rsid w:val="0028217C"/>
    <w:rsid w:val="00283845"/>
    <w:rsid w:val="00284004"/>
    <w:rsid w:val="0028502E"/>
    <w:rsid w:val="00285597"/>
    <w:rsid w:val="00285822"/>
    <w:rsid w:val="00285EF0"/>
    <w:rsid w:val="00286C34"/>
    <w:rsid w:val="00286E6A"/>
    <w:rsid w:val="00287594"/>
    <w:rsid w:val="002875B0"/>
    <w:rsid w:val="00287626"/>
    <w:rsid w:val="002876F0"/>
    <w:rsid w:val="00287740"/>
    <w:rsid w:val="00287916"/>
    <w:rsid w:val="002879DE"/>
    <w:rsid w:val="00287B42"/>
    <w:rsid w:val="00287BFF"/>
    <w:rsid w:val="002910A1"/>
    <w:rsid w:val="00291A96"/>
    <w:rsid w:val="00291DB6"/>
    <w:rsid w:val="00292395"/>
    <w:rsid w:val="00295448"/>
    <w:rsid w:val="00295802"/>
    <w:rsid w:val="0029592E"/>
    <w:rsid w:val="00295AE7"/>
    <w:rsid w:val="00296072"/>
    <w:rsid w:val="00296566"/>
    <w:rsid w:val="0029681B"/>
    <w:rsid w:val="002974AE"/>
    <w:rsid w:val="00297A3D"/>
    <w:rsid w:val="002A0ADA"/>
    <w:rsid w:val="002A11EA"/>
    <w:rsid w:val="002A1375"/>
    <w:rsid w:val="002A1957"/>
    <w:rsid w:val="002A1CEE"/>
    <w:rsid w:val="002A203B"/>
    <w:rsid w:val="002A32E0"/>
    <w:rsid w:val="002A35FE"/>
    <w:rsid w:val="002A3B20"/>
    <w:rsid w:val="002A50C2"/>
    <w:rsid w:val="002A556A"/>
    <w:rsid w:val="002A58E2"/>
    <w:rsid w:val="002A5D4E"/>
    <w:rsid w:val="002A6E71"/>
    <w:rsid w:val="002A726B"/>
    <w:rsid w:val="002A73E5"/>
    <w:rsid w:val="002A7543"/>
    <w:rsid w:val="002B066F"/>
    <w:rsid w:val="002B0EA0"/>
    <w:rsid w:val="002B1027"/>
    <w:rsid w:val="002B14D6"/>
    <w:rsid w:val="002B1686"/>
    <w:rsid w:val="002B1C3E"/>
    <w:rsid w:val="002B221C"/>
    <w:rsid w:val="002B2A98"/>
    <w:rsid w:val="002B2AB9"/>
    <w:rsid w:val="002B3245"/>
    <w:rsid w:val="002B39E9"/>
    <w:rsid w:val="002B4591"/>
    <w:rsid w:val="002B4949"/>
    <w:rsid w:val="002B5821"/>
    <w:rsid w:val="002B5870"/>
    <w:rsid w:val="002B5925"/>
    <w:rsid w:val="002B5948"/>
    <w:rsid w:val="002B5C3A"/>
    <w:rsid w:val="002B5DF2"/>
    <w:rsid w:val="002B6575"/>
    <w:rsid w:val="002B662C"/>
    <w:rsid w:val="002B665C"/>
    <w:rsid w:val="002B683D"/>
    <w:rsid w:val="002B686D"/>
    <w:rsid w:val="002B6915"/>
    <w:rsid w:val="002C0A46"/>
    <w:rsid w:val="002C1031"/>
    <w:rsid w:val="002C2037"/>
    <w:rsid w:val="002C2A59"/>
    <w:rsid w:val="002C35B3"/>
    <w:rsid w:val="002C36FD"/>
    <w:rsid w:val="002C571D"/>
    <w:rsid w:val="002C5A61"/>
    <w:rsid w:val="002C5E7F"/>
    <w:rsid w:val="002C5EE2"/>
    <w:rsid w:val="002C6019"/>
    <w:rsid w:val="002C6620"/>
    <w:rsid w:val="002C69CC"/>
    <w:rsid w:val="002C6AEB"/>
    <w:rsid w:val="002C7093"/>
    <w:rsid w:val="002C7212"/>
    <w:rsid w:val="002C7578"/>
    <w:rsid w:val="002C767B"/>
    <w:rsid w:val="002C7B3E"/>
    <w:rsid w:val="002C7CA4"/>
    <w:rsid w:val="002D0031"/>
    <w:rsid w:val="002D1385"/>
    <w:rsid w:val="002D1410"/>
    <w:rsid w:val="002D1429"/>
    <w:rsid w:val="002D1788"/>
    <w:rsid w:val="002D2267"/>
    <w:rsid w:val="002D24CF"/>
    <w:rsid w:val="002D24FA"/>
    <w:rsid w:val="002D2AD2"/>
    <w:rsid w:val="002D2ADD"/>
    <w:rsid w:val="002D2C57"/>
    <w:rsid w:val="002D42D3"/>
    <w:rsid w:val="002D4A92"/>
    <w:rsid w:val="002D557D"/>
    <w:rsid w:val="002D55DF"/>
    <w:rsid w:val="002D59A5"/>
    <w:rsid w:val="002D5EF6"/>
    <w:rsid w:val="002D622E"/>
    <w:rsid w:val="002D686B"/>
    <w:rsid w:val="002D6938"/>
    <w:rsid w:val="002D6AA4"/>
    <w:rsid w:val="002D77DF"/>
    <w:rsid w:val="002E03F4"/>
    <w:rsid w:val="002E0A05"/>
    <w:rsid w:val="002E0A32"/>
    <w:rsid w:val="002E126F"/>
    <w:rsid w:val="002E12C7"/>
    <w:rsid w:val="002E1A7E"/>
    <w:rsid w:val="002E2C82"/>
    <w:rsid w:val="002E3E7D"/>
    <w:rsid w:val="002E4BF9"/>
    <w:rsid w:val="002E5391"/>
    <w:rsid w:val="002E5579"/>
    <w:rsid w:val="002E67B5"/>
    <w:rsid w:val="002E70D2"/>
    <w:rsid w:val="002F0708"/>
    <w:rsid w:val="002F1433"/>
    <w:rsid w:val="002F14AF"/>
    <w:rsid w:val="002F167D"/>
    <w:rsid w:val="002F1FD8"/>
    <w:rsid w:val="002F222A"/>
    <w:rsid w:val="002F24AA"/>
    <w:rsid w:val="002F29D1"/>
    <w:rsid w:val="002F2BC9"/>
    <w:rsid w:val="002F327A"/>
    <w:rsid w:val="002F3E0E"/>
    <w:rsid w:val="002F4750"/>
    <w:rsid w:val="002F5A5C"/>
    <w:rsid w:val="002F60D1"/>
    <w:rsid w:val="002F61F0"/>
    <w:rsid w:val="002F6466"/>
    <w:rsid w:val="002F7A86"/>
    <w:rsid w:val="00300933"/>
    <w:rsid w:val="00301047"/>
    <w:rsid w:val="00301378"/>
    <w:rsid w:val="00301B9A"/>
    <w:rsid w:val="00301D68"/>
    <w:rsid w:val="003021AD"/>
    <w:rsid w:val="0030249C"/>
    <w:rsid w:val="003026A5"/>
    <w:rsid w:val="00302897"/>
    <w:rsid w:val="00303432"/>
    <w:rsid w:val="003036E9"/>
    <w:rsid w:val="003046D5"/>
    <w:rsid w:val="00304A15"/>
    <w:rsid w:val="00304DA9"/>
    <w:rsid w:val="00304DF7"/>
    <w:rsid w:val="00305D57"/>
    <w:rsid w:val="00305F74"/>
    <w:rsid w:val="00306A96"/>
    <w:rsid w:val="00307077"/>
    <w:rsid w:val="00307340"/>
    <w:rsid w:val="00307E87"/>
    <w:rsid w:val="00310DE4"/>
    <w:rsid w:val="003119D9"/>
    <w:rsid w:val="003124D6"/>
    <w:rsid w:val="00312B5F"/>
    <w:rsid w:val="00312E3D"/>
    <w:rsid w:val="0031311E"/>
    <w:rsid w:val="0031372C"/>
    <w:rsid w:val="00313B96"/>
    <w:rsid w:val="00314524"/>
    <w:rsid w:val="00314CC2"/>
    <w:rsid w:val="0031545D"/>
    <w:rsid w:val="00315D92"/>
    <w:rsid w:val="00316F0D"/>
    <w:rsid w:val="003170C9"/>
    <w:rsid w:val="00317753"/>
    <w:rsid w:val="00317ADF"/>
    <w:rsid w:val="003202A0"/>
    <w:rsid w:val="003204A2"/>
    <w:rsid w:val="0032086E"/>
    <w:rsid w:val="0032088F"/>
    <w:rsid w:val="003213A1"/>
    <w:rsid w:val="00321B8E"/>
    <w:rsid w:val="00322606"/>
    <w:rsid w:val="00322A3D"/>
    <w:rsid w:val="00322A80"/>
    <w:rsid w:val="0032386E"/>
    <w:rsid w:val="00323BA3"/>
    <w:rsid w:val="00323D51"/>
    <w:rsid w:val="0032491B"/>
    <w:rsid w:val="0032636F"/>
    <w:rsid w:val="003263C6"/>
    <w:rsid w:val="00326971"/>
    <w:rsid w:val="00326CA7"/>
    <w:rsid w:val="00327702"/>
    <w:rsid w:val="00327BA9"/>
    <w:rsid w:val="00327BEA"/>
    <w:rsid w:val="00330CAD"/>
    <w:rsid w:val="00330CE7"/>
    <w:rsid w:val="0033106C"/>
    <w:rsid w:val="00331CCD"/>
    <w:rsid w:val="003323FA"/>
    <w:rsid w:val="00332F41"/>
    <w:rsid w:val="00333679"/>
    <w:rsid w:val="00333CBB"/>
    <w:rsid w:val="00334227"/>
    <w:rsid w:val="00334951"/>
    <w:rsid w:val="00334960"/>
    <w:rsid w:val="00334B0E"/>
    <w:rsid w:val="00334F0B"/>
    <w:rsid w:val="003350FC"/>
    <w:rsid w:val="003358A7"/>
    <w:rsid w:val="00335C47"/>
    <w:rsid w:val="00335DFC"/>
    <w:rsid w:val="00336924"/>
    <w:rsid w:val="0033716E"/>
    <w:rsid w:val="00337637"/>
    <w:rsid w:val="00337D14"/>
    <w:rsid w:val="0034077A"/>
    <w:rsid w:val="00341D6E"/>
    <w:rsid w:val="0034205F"/>
    <w:rsid w:val="003423BA"/>
    <w:rsid w:val="0034280B"/>
    <w:rsid w:val="00342C36"/>
    <w:rsid w:val="003430AD"/>
    <w:rsid w:val="003447CE"/>
    <w:rsid w:val="00344CA5"/>
    <w:rsid w:val="0034506A"/>
    <w:rsid w:val="003455C9"/>
    <w:rsid w:val="00345B11"/>
    <w:rsid w:val="00346013"/>
    <w:rsid w:val="003461C3"/>
    <w:rsid w:val="00346546"/>
    <w:rsid w:val="00347947"/>
    <w:rsid w:val="0035009B"/>
    <w:rsid w:val="00350F62"/>
    <w:rsid w:val="00351071"/>
    <w:rsid w:val="003512D7"/>
    <w:rsid w:val="003519E7"/>
    <w:rsid w:val="00351E2B"/>
    <w:rsid w:val="00351F59"/>
    <w:rsid w:val="003521EA"/>
    <w:rsid w:val="00352413"/>
    <w:rsid w:val="0035263A"/>
    <w:rsid w:val="00352862"/>
    <w:rsid w:val="00352DDB"/>
    <w:rsid w:val="0035373C"/>
    <w:rsid w:val="003545FB"/>
    <w:rsid w:val="003548E7"/>
    <w:rsid w:val="003559E9"/>
    <w:rsid w:val="00355CB5"/>
    <w:rsid w:val="00355EA9"/>
    <w:rsid w:val="0035606E"/>
    <w:rsid w:val="003568D2"/>
    <w:rsid w:val="00357385"/>
    <w:rsid w:val="00357774"/>
    <w:rsid w:val="00357D5C"/>
    <w:rsid w:val="00360233"/>
    <w:rsid w:val="0036028E"/>
    <w:rsid w:val="0036091C"/>
    <w:rsid w:val="0036102E"/>
    <w:rsid w:val="00361309"/>
    <w:rsid w:val="0036130C"/>
    <w:rsid w:val="00362B20"/>
    <w:rsid w:val="00363373"/>
    <w:rsid w:val="003634B3"/>
    <w:rsid w:val="003643FB"/>
    <w:rsid w:val="0036471A"/>
    <w:rsid w:val="00364748"/>
    <w:rsid w:val="00364DDC"/>
    <w:rsid w:val="00364FB7"/>
    <w:rsid w:val="00365205"/>
    <w:rsid w:val="00365355"/>
    <w:rsid w:val="00365BA7"/>
    <w:rsid w:val="00366ED8"/>
    <w:rsid w:val="00367061"/>
    <w:rsid w:val="0036776D"/>
    <w:rsid w:val="00367C46"/>
    <w:rsid w:val="00367E81"/>
    <w:rsid w:val="00370C00"/>
    <w:rsid w:val="00370D36"/>
    <w:rsid w:val="003713CE"/>
    <w:rsid w:val="00371A18"/>
    <w:rsid w:val="00371C4D"/>
    <w:rsid w:val="00372C2D"/>
    <w:rsid w:val="003731AA"/>
    <w:rsid w:val="00373697"/>
    <w:rsid w:val="003739E6"/>
    <w:rsid w:val="00374E13"/>
    <w:rsid w:val="00375AC2"/>
    <w:rsid w:val="00375C42"/>
    <w:rsid w:val="00375F5A"/>
    <w:rsid w:val="00376166"/>
    <w:rsid w:val="0037617E"/>
    <w:rsid w:val="00376193"/>
    <w:rsid w:val="0037688B"/>
    <w:rsid w:val="00376B2D"/>
    <w:rsid w:val="00376F4B"/>
    <w:rsid w:val="00376FDE"/>
    <w:rsid w:val="00380575"/>
    <w:rsid w:val="00381626"/>
    <w:rsid w:val="00381C38"/>
    <w:rsid w:val="00381D4B"/>
    <w:rsid w:val="003827A9"/>
    <w:rsid w:val="00382E5F"/>
    <w:rsid w:val="0038423E"/>
    <w:rsid w:val="00384870"/>
    <w:rsid w:val="0038506B"/>
    <w:rsid w:val="003854A9"/>
    <w:rsid w:val="003864A6"/>
    <w:rsid w:val="003876B2"/>
    <w:rsid w:val="003876E9"/>
    <w:rsid w:val="00387CEA"/>
    <w:rsid w:val="0039021B"/>
    <w:rsid w:val="00390B90"/>
    <w:rsid w:val="00391355"/>
    <w:rsid w:val="003915E8"/>
    <w:rsid w:val="0039212F"/>
    <w:rsid w:val="00392D0C"/>
    <w:rsid w:val="003930D0"/>
    <w:rsid w:val="003937C4"/>
    <w:rsid w:val="00393B1B"/>
    <w:rsid w:val="00393BD4"/>
    <w:rsid w:val="003953C7"/>
    <w:rsid w:val="003959A3"/>
    <w:rsid w:val="00396D87"/>
    <w:rsid w:val="00397193"/>
    <w:rsid w:val="00397DC1"/>
    <w:rsid w:val="00397F6D"/>
    <w:rsid w:val="003A0B00"/>
    <w:rsid w:val="003A15A4"/>
    <w:rsid w:val="003A15E1"/>
    <w:rsid w:val="003A1799"/>
    <w:rsid w:val="003A1FF2"/>
    <w:rsid w:val="003A2378"/>
    <w:rsid w:val="003A2BC4"/>
    <w:rsid w:val="003A2FA7"/>
    <w:rsid w:val="003A371E"/>
    <w:rsid w:val="003A3CAD"/>
    <w:rsid w:val="003A5B5A"/>
    <w:rsid w:val="003A5C68"/>
    <w:rsid w:val="003A631F"/>
    <w:rsid w:val="003A6448"/>
    <w:rsid w:val="003A6D12"/>
    <w:rsid w:val="003A7637"/>
    <w:rsid w:val="003B074C"/>
    <w:rsid w:val="003B13BC"/>
    <w:rsid w:val="003B1449"/>
    <w:rsid w:val="003B1869"/>
    <w:rsid w:val="003B1968"/>
    <w:rsid w:val="003B1D23"/>
    <w:rsid w:val="003B2E0F"/>
    <w:rsid w:val="003B3029"/>
    <w:rsid w:val="003B31FE"/>
    <w:rsid w:val="003B32A3"/>
    <w:rsid w:val="003B3A43"/>
    <w:rsid w:val="003B3BF4"/>
    <w:rsid w:val="003B409E"/>
    <w:rsid w:val="003B43CC"/>
    <w:rsid w:val="003B491D"/>
    <w:rsid w:val="003B509F"/>
    <w:rsid w:val="003B51E1"/>
    <w:rsid w:val="003B5572"/>
    <w:rsid w:val="003B55B1"/>
    <w:rsid w:val="003B621B"/>
    <w:rsid w:val="003B62F7"/>
    <w:rsid w:val="003B6911"/>
    <w:rsid w:val="003B709B"/>
    <w:rsid w:val="003B71CF"/>
    <w:rsid w:val="003B739A"/>
    <w:rsid w:val="003B7A31"/>
    <w:rsid w:val="003B7C4B"/>
    <w:rsid w:val="003C103C"/>
    <w:rsid w:val="003C1726"/>
    <w:rsid w:val="003C1930"/>
    <w:rsid w:val="003C1978"/>
    <w:rsid w:val="003C1FEF"/>
    <w:rsid w:val="003C224D"/>
    <w:rsid w:val="003C23A7"/>
    <w:rsid w:val="003C25A7"/>
    <w:rsid w:val="003C2868"/>
    <w:rsid w:val="003C3102"/>
    <w:rsid w:val="003C3336"/>
    <w:rsid w:val="003C38A7"/>
    <w:rsid w:val="003C396B"/>
    <w:rsid w:val="003C3BDC"/>
    <w:rsid w:val="003C436B"/>
    <w:rsid w:val="003C4F78"/>
    <w:rsid w:val="003C5161"/>
    <w:rsid w:val="003C5685"/>
    <w:rsid w:val="003C5737"/>
    <w:rsid w:val="003C5E36"/>
    <w:rsid w:val="003C5EF7"/>
    <w:rsid w:val="003C6037"/>
    <w:rsid w:val="003C65B0"/>
    <w:rsid w:val="003C67A4"/>
    <w:rsid w:val="003C6F4F"/>
    <w:rsid w:val="003C707C"/>
    <w:rsid w:val="003C70DD"/>
    <w:rsid w:val="003C770B"/>
    <w:rsid w:val="003D0D12"/>
    <w:rsid w:val="003D15A0"/>
    <w:rsid w:val="003D247B"/>
    <w:rsid w:val="003D2BBF"/>
    <w:rsid w:val="003D32D8"/>
    <w:rsid w:val="003D396E"/>
    <w:rsid w:val="003D4B4B"/>
    <w:rsid w:val="003D5654"/>
    <w:rsid w:val="003D5E14"/>
    <w:rsid w:val="003D6070"/>
    <w:rsid w:val="003D61A1"/>
    <w:rsid w:val="003D628F"/>
    <w:rsid w:val="003D6500"/>
    <w:rsid w:val="003D6A23"/>
    <w:rsid w:val="003D6C8A"/>
    <w:rsid w:val="003D6FAE"/>
    <w:rsid w:val="003D70D2"/>
    <w:rsid w:val="003D7789"/>
    <w:rsid w:val="003D7DDF"/>
    <w:rsid w:val="003E0933"/>
    <w:rsid w:val="003E1CBB"/>
    <w:rsid w:val="003E265C"/>
    <w:rsid w:val="003E314A"/>
    <w:rsid w:val="003E3C7D"/>
    <w:rsid w:val="003E3D64"/>
    <w:rsid w:val="003E44AC"/>
    <w:rsid w:val="003E52AE"/>
    <w:rsid w:val="003E55C8"/>
    <w:rsid w:val="003E5B05"/>
    <w:rsid w:val="003E5FA3"/>
    <w:rsid w:val="003E61C0"/>
    <w:rsid w:val="003E64B3"/>
    <w:rsid w:val="003E69CE"/>
    <w:rsid w:val="003E6FB5"/>
    <w:rsid w:val="003F23D6"/>
    <w:rsid w:val="003F28B1"/>
    <w:rsid w:val="003F2E41"/>
    <w:rsid w:val="003F517E"/>
    <w:rsid w:val="003F652F"/>
    <w:rsid w:val="003F68EE"/>
    <w:rsid w:val="003F6C17"/>
    <w:rsid w:val="003F7126"/>
    <w:rsid w:val="003F7252"/>
    <w:rsid w:val="003F7DCF"/>
    <w:rsid w:val="00400064"/>
    <w:rsid w:val="004008D1"/>
    <w:rsid w:val="00400E94"/>
    <w:rsid w:val="004010D8"/>
    <w:rsid w:val="0040127F"/>
    <w:rsid w:val="00401A0A"/>
    <w:rsid w:val="0040245D"/>
    <w:rsid w:val="00402639"/>
    <w:rsid w:val="00402858"/>
    <w:rsid w:val="004031A5"/>
    <w:rsid w:val="00403234"/>
    <w:rsid w:val="004032E1"/>
    <w:rsid w:val="0040372A"/>
    <w:rsid w:val="00403806"/>
    <w:rsid w:val="00403AF8"/>
    <w:rsid w:val="00403DC6"/>
    <w:rsid w:val="004040DD"/>
    <w:rsid w:val="004061EA"/>
    <w:rsid w:val="00406420"/>
    <w:rsid w:val="004067A1"/>
    <w:rsid w:val="00407643"/>
    <w:rsid w:val="00407676"/>
    <w:rsid w:val="00407F0F"/>
    <w:rsid w:val="004108E5"/>
    <w:rsid w:val="00411053"/>
    <w:rsid w:val="004114BF"/>
    <w:rsid w:val="004126F8"/>
    <w:rsid w:val="00412D4A"/>
    <w:rsid w:val="004131EB"/>
    <w:rsid w:val="004135D5"/>
    <w:rsid w:val="00414534"/>
    <w:rsid w:val="00414921"/>
    <w:rsid w:val="004149E8"/>
    <w:rsid w:val="00414DDB"/>
    <w:rsid w:val="00415778"/>
    <w:rsid w:val="00415E50"/>
    <w:rsid w:val="00415FCD"/>
    <w:rsid w:val="004160E4"/>
    <w:rsid w:val="00416E4C"/>
    <w:rsid w:val="00417152"/>
    <w:rsid w:val="0041729B"/>
    <w:rsid w:val="004179C5"/>
    <w:rsid w:val="00417E0B"/>
    <w:rsid w:val="00420D14"/>
    <w:rsid w:val="00421708"/>
    <w:rsid w:val="004222C1"/>
    <w:rsid w:val="004229E2"/>
    <w:rsid w:val="00422DEA"/>
    <w:rsid w:val="004240EE"/>
    <w:rsid w:val="0042486F"/>
    <w:rsid w:val="00424FBB"/>
    <w:rsid w:val="00425A3E"/>
    <w:rsid w:val="00425A8C"/>
    <w:rsid w:val="00426776"/>
    <w:rsid w:val="004269D7"/>
    <w:rsid w:val="00426E87"/>
    <w:rsid w:val="00427CCB"/>
    <w:rsid w:val="00430308"/>
    <w:rsid w:val="00430C57"/>
    <w:rsid w:val="00431900"/>
    <w:rsid w:val="00433B49"/>
    <w:rsid w:val="0043422C"/>
    <w:rsid w:val="004343AE"/>
    <w:rsid w:val="00434E9C"/>
    <w:rsid w:val="0043575C"/>
    <w:rsid w:val="00435777"/>
    <w:rsid w:val="004366F6"/>
    <w:rsid w:val="00436B13"/>
    <w:rsid w:val="00437E15"/>
    <w:rsid w:val="00437EB3"/>
    <w:rsid w:val="004407F0"/>
    <w:rsid w:val="00440F58"/>
    <w:rsid w:val="0044116A"/>
    <w:rsid w:val="0044169C"/>
    <w:rsid w:val="004417D3"/>
    <w:rsid w:val="0044213E"/>
    <w:rsid w:val="00442421"/>
    <w:rsid w:val="004434D0"/>
    <w:rsid w:val="00443EA3"/>
    <w:rsid w:val="00444694"/>
    <w:rsid w:val="00444FED"/>
    <w:rsid w:val="00445033"/>
    <w:rsid w:val="004459C7"/>
    <w:rsid w:val="00445AA8"/>
    <w:rsid w:val="00446409"/>
    <w:rsid w:val="0044703C"/>
    <w:rsid w:val="0044745A"/>
    <w:rsid w:val="0045148E"/>
    <w:rsid w:val="004514FD"/>
    <w:rsid w:val="00452AAF"/>
    <w:rsid w:val="0045327C"/>
    <w:rsid w:val="004533C8"/>
    <w:rsid w:val="00453F08"/>
    <w:rsid w:val="00454089"/>
    <w:rsid w:val="00454BB4"/>
    <w:rsid w:val="004557D1"/>
    <w:rsid w:val="00455964"/>
    <w:rsid w:val="00455CCD"/>
    <w:rsid w:val="00456704"/>
    <w:rsid w:val="00456841"/>
    <w:rsid w:val="00456CDA"/>
    <w:rsid w:val="004575FD"/>
    <w:rsid w:val="00457BAA"/>
    <w:rsid w:val="004604F5"/>
    <w:rsid w:val="004607DB"/>
    <w:rsid w:val="0046185D"/>
    <w:rsid w:val="00461B27"/>
    <w:rsid w:val="00461DF2"/>
    <w:rsid w:val="00464591"/>
    <w:rsid w:val="00464B28"/>
    <w:rsid w:val="004654EA"/>
    <w:rsid w:val="0046558A"/>
    <w:rsid w:val="004660FA"/>
    <w:rsid w:val="00466772"/>
    <w:rsid w:val="004667B4"/>
    <w:rsid w:val="00466B7A"/>
    <w:rsid w:val="004670CC"/>
    <w:rsid w:val="00467EA1"/>
    <w:rsid w:val="004700DF"/>
    <w:rsid w:val="00470162"/>
    <w:rsid w:val="0047043B"/>
    <w:rsid w:val="00470DD4"/>
    <w:rsid w:val="0047106F"/>
    <w:rsid w:val="004713F6"/>
    <w:rsid w:val="004731C8"/>
    <w:rsid w:val="0047347F"/>
    <w:rsid w:val="004738B7"/>
    <w:rsid w:val="00473A42"/>
    <w:rsid w:val="00474121"/>
    <w:rsid w:val="004741FD"/>
    <w:rsid w:val="00474655"/>
    <w:rsid w:val="004756EB"/>
    <w:rsid w:val="0047591F"/>
    <w:rsid w:val="00475C0E"/>
    <w:rsid w:val="00476852"/>
    <w:rsid w:val="00476EF9"/>
    <w:rsid w:val="004776AC"/>
    <w:rsid w:val="0048014F"/>
    <w:rsid w:val="00480388"/>
    <w:rsid w:val="00480D6F"/>
    <w:rsid w:val="00480EFF"/>
    <w:rsid w:val="00481171"/>
    <w:rsid w:val="00481293"/>
    <w:rsid w:val="00481649"/>
    <w:rsid w:val="00481880"/>
    <w:rsid w:val="00481C17"/>
    <w:rsid w:val="004831AE"/>
    <w:rsid w:val="004835B5"/>
    <w:rsid w:val="00483C4A"/>
    <w:rsid w:val="00484F56"/>
    <w:rsid w:val="00485097"/>
    <w:rsid w:val="004851EE"/>
    <w:rsid w:val="00485A1F"/>
    <w:rsid w:val="00485BC5"/>
    <w:rsid w:val="00486475"/>
    <w:rsid w:val="00486754"/>
    <w:rsid w:val="004867FE"/>
    <w:rsid w:val="00487C9D"/>
    <w:rsid w:val="00490008"/>
    <w:rsid w:val="004906E1"/>
    <w:rsid w:val="004907A7"/>
    <w:rsid w:val="00490E97"/>
    <w:rsid w:val="00491025"/>
    <w:rsid w:val="004915F2"/>
    <w:rsid w:val="004923C1"/>
    <w:rsid w:val="004924EE"/>
    <w:rsid w:val="0049256E"/>
    <w:rsid w:val="00492827"/>
    <w:rsid w:val="00492B0A"/>
    <w:rsid w:val="00492CF8"/>
    <w:rsid w:val="00492EA6"/>
    <w:rsid w:val="0049372E"/>
    <w:rsid w:val="00493E1C"/>
    <w:rsid w:val="00493E31"/>
    <w:rsid w:val="00494942"/>
    <w:rsid w:val="00494EE0"/>
    <w:rsid w:val="00495789"/>
    <w:rsid w:val="00495891"/>
    <w:rsid w:val="004959A0"/>
    <w:rsid w:val="00496A4D"/>
    <w:rsid w:val="00496CB4"/>
    <w:rsid w:val="00496D87"/>
    <w:rsid w:val="004977DC"/>
    <w:rsid w:val="004A044B"/>
    <w:rsid w:val="004A06DC"/>
    <w:rsid w:val="004A0B4D"/>
    <w:rsid w:val="004A0CAF"/>
    <w:rsid w:val="004A0ED7"/>
    <w:rsid w:val="004A1685"/>
    <w:rsid w:val="004A19DA"/>
    <w:rsid w:val="004A26C3"/>
    <w:rsid w:val="004A3521"/>
    <w:rsid w:val="004A3E34"/>
    <w:rsid w:val="004A3E84"/>
    <w:rsid w:val="004A4234"/>
    <w:rsid w:val="004A4696"/>
    <w:rsid w:val="004A472F"/>
    <w:rsid w:val="004A53CF"/>
    <w:rsid w:val="004A5FE9"/>
    <w:rsid w:val="004A6217"/>
    <w:rsid w:val="004A6A4A"/>
    <w:rsid w:val="004A6B0B"/>
    <w:rsid w:val="004B0EEE"/>
    <w:rsid w:val="004B15B5"/>
    <w:rsid w:val="004B1677"/>
    <w:rsid w:val="004B174C"/>
    <w:rsid w:val="004B2186"/>
    <w:rsid w:val="004B228D"/>
    <w:rsid w:val="004B2722"/>
    <w:rsid w:val="004B2941"/>
    <w:rsid w:val="004B2E3C"/>
    <w:rsid w:val="004B30DA"/>
    <w:rsid w:val="004B3345"/>
    <w:rsid w:val="004B3815"/>
    <w:rsid w:val="004B3892"/>
    <w:rsid w:val="004B3A40"/>
    <w:rsid w:val="004B3CE7"/>
    <w:rsid w:val="004B4880"/>
    <w:rsid w:val="004B4C90"/>
    <w:rsid w:val="004B4D74"/>
    <w:rsid w:val="004B52FD"/>
    <w:rsid w:val="004B55AD"/>
    <w:rsid w:val="004B69DA"/>
    <w:rsid w:val="004B6E7B"/>
    <w:rsid w:val="004B7091"/>
    <w:rsid w:val="004B7590"/>
    <w:rsid w:val="004C0525"/>
    <w:rsid w:val="004C0D6A"/>
    <w:rsid w:val="004C16D9"/>
    <w:rsid w:val="004C180D"/>
    <w:rsid w:val="004C197D"/>
    <w:rsid w:val="004C2727"/>
    <w:rsid w:val="004C272D"/>
    <w:rsid w:val="004C2815"/>
    <w:rsid w:val="004C2CD6"/>
    <w:rsid w:val="004C33BC"/>
    <w:rsid w:val="004C4753"/>
    <w:rsid w:val="004C551E"/>
    <w:rsid w:val="004C56A9"/>
    <w:rsid w:val="004C5C64"/>
    <w:rsid w:val="004C67C1"/>
    <w:rsid w:val="004C7068"/>
    <w:rsid w:val="004D08C1"/>
    <w:rsid w:val="004D0E75"/>
    <w:rsid w:val="004D1162"/>
    <w:rsid w:val="004D1192"/>
    <w:rsid w:val="004D1224"/>
    <w:rsid w:val="004D1AD6"/>
    <w:rsid w:val="004D1D7E"/>
    <w:rsid w:val="004D1E7C"/>
    <w:rsid w:val="004D1F05"/>
    <w:rsid w:val="004D2268"/>
    <w:rsid w:val="004D24EA"/>
    <w:rsid w:val="004D2BF1"/>
    <w:rsid w:val="004D32FD"/>
    <w:rsid w:val="004D3939"/>
    <w:rsid w:val="004D3B6C"/>
    <w:rsid w:val="004D40A6"/>
    <w:rsid w:val="004D4610"/>
    <w:rsid w:val="004D4B96"/>
    <w:rsid w:val="004D4D6A"/>
    <w:rsid w:val="004D58DA"/>
    <w:rsid w:val="004D5F79"/>
    <w:rsid w:val="004D6514"/>
    <w:rsid w:val="004D6700"/>
    <w:rsid w:val="004D6F33"/>
    <w:rsid w:val="004D70FB"/>
    <w:rsid w:val="004E04EE"/>
    <w:rsid w:val="004E0526"/>
    <w:rsid w:val="004E0E1E"/>
    <w:rsid w:val="004E10AA"/>
    <w:rsid w:val="004E14B9"/>
    <w:rsid w:val="004E1579"/>
    <w:rsid w:val="004E173A"/>
    <w:rsid w:val="004E1FE6"/>
    <w:rsid w:val="004E2DBF"/>
    <w:rsid w:val="004E3A64"/>
    <w:rsid w:val="004E4475"/>
    <w:rsid w:val="004E4BF0"/>
    <w:rsid w:val="004E520D"/>
    <w:rsid w:val="004E589C"/>
    <w:rsid w:val="004E58E4"/>
    <w:rsid w:val="004E5CE8"/>
    <w:rsid w:val="004E6182"/>
    <w:rsid w:val="004E6250"/>
    <w:rsid w:val="004E6C6B"/>
    <w:rsid w:val="004E6CE0"/>
    <w:rsid w:val="004E710E"/>
    <w:rsid w:val="004E775B"/>
    <w:rsid w:val="004E78A5"/>
    <w:rsid w:val="004E7AB7"/>
    <w:rsid w:val="004E7B4B"/>
    <w:rsid w:val="004E7C6A"/>
    <w:rsid w:val="004E7CFE"/>
    <w:rsid w:val="004F0204"/>
    <w:rsid w:val="004F0651"/>
    <w:rsid w:val="004F1280"/>
    <w:rsid w:val="004F1F84"/>
    <w:rsid w:val="004F262F"/>
    <w:rsid w:val="004F26DC"/>
    <w:rsid w:val="004F27A6"/>
    <w:rsid w:val="004F383E"/>
    <w:rsid w:val="004F39DD"/>
    <w:rsid w:val="004F4361"/>
    <w:rsid w:val="004F4775"/>
    <w:rsid w:val="004F6A1E"/>
    <w:rsid w:val="004F7654"/>
    <w:rsid w:val="004F7747"/>
    <w:rsid w:val="004F7C00"/>
    <w:rsid w:val="004F7EFD"/>
    <w:rsid w:val="00500A09"/>
    <w:rsid w:val="00502582"/>
    <w:rsid w:val="00503607"/>
    <w:rsid w:val="00503AAB"/>
    <w:rsid w:val="00503EE9"/>
    <w:rsid w:val="00503F2D"/>
    <w:rsid w:val="00504BA3"/>
    <w:rsid w:val="00505363"/>
    <w:rsid w:val="00506825"/>
    <w:rsid w:val="0050700F"/>
    <w:rsid w:val="0050724B"/>
    <w:rsid w:val="00507347"/>
    <w:rsid w:val="005073AA"/>
    <w:rsid w:val="00507924"/>
    <w:rsid w:val="005079D6"/>
    <w:rsid w:val="005103B9"/>
    <w:rsid w:val="0051243D"/>
    <w:rsid w:val="00512595"/>
    <w:rsid w:val="0051284A"/>
    <w:rsid w:val="00512ED7"/>
    <w:rsid w:val="0051375C"/>
    <w:rsid w:val="00513ABE"/>
    <w:rsid w:val="00513E23"/>
    <w:rsid w:val="005144C8"/>
    <w:rsid w:val="00514F66"/>
    <w:rsid w:val="00515073"/>
    <w:rsid w:val="00515A86"/>
    <w:rsid w:val="005162FA"/>
    <w:rsid w:val="005171AF"/>
    <w:rsid w:val="00517AF5"/>
    <w:rsid w:val="00520326"/>
    <w:rsid w:val="00520A71"/>
    <w:rsid w:val="00520B41"/>
    <w:rsid w:val="00520CFB"/>
    <w:rsid w:val="00520EAD"/>
    <w:rsid w:val="0052127F"/>
    <w:rsid w:val="00521595"/>
    <w:rsid w:val="00522C7D"/>
    <w:rsid w:val="00522DD4"/>
    <w:rsid w:val="00522F02"/>
    <w:rsid w:val="00523293"/>
    <w:rsid w:val="0052373B"/>
    <w:rsid w:val="00524088"/>
    <w:rsid w:val="00524317"/>
    <w:rsid w:val="00524BB7"/>
    <w:rsid w:val="005255E5"/>
    <w:rsid w:val="0052578B"/>
    <w:rsid w:val="005259AE"/>
    <w:rsid w:val="0052612B"/>
    <w:rsid w:val="005261F7"/>
    <w:rsid w:val="00526565"/>
    <w:rsid w:val="005266FF"/>
    <w:rsid w:val="005269EF"/>
    <w:rsid w:val="00526A22"/>
    <w:rsid w:val="00526C23"/>
    <w:rsid w:val="00527C0E"/>
    <w:rsid w:val="00530F6B"/>
    <w:rsid w:val="00532056"/>
    <w:rsid w:val="0053277B"/>
    <w:rsid w:val="00532BA2"/>
    <w:rsid w:val="00532EC8"/>
    <w:rsid w:val="005341B2"/>
    <w:rsid w:val="00534839"/>
    <w:rsid w:val="00534AD4"/>
    <w:rsid w:val="00534E94"/>
    <w:rsid w:val="005351FB"/>
    <w:rsid w:val="0053563A"/>
    <w:rsid w:val="005358FB"/>
    <w:rsid w:val="005363F2"/>
    <w:rsid w:val="00537541"/>
    <w:rsid w:val="00537760"/>
    <w:rsid w:val="00540411"/>
    <w:rsid w:val="00541C26"/>
    <w:rsid w:val="005429CB"/>
    <w:rsid w:val="00543111"/>
    <w:rsid w:val="005431F6"/>
    <w:rsid w:val="005437F5"/>
    <w:rsid w:val="00543DB4"/>
    <w:rsid w:val="00544371"/>
    <w:rsid w:val="00544A57"/>
    <w:rsid w:val="00545B89"/>
    <w:rsid w:val="005463E1"/>
    <w:rsid w:val="0054703D"/>
    <w:rsid w:val="00547388"/>
    <w:rsid w:val="00547833"/>
    <w:rsid w:val="00550819"/>
    <w:rsid w:val="005508D8"/>
    <w:rsid w:val="00550A77"/>
    <w:rsid w:val="00550BEF"/>
    <w:rsid w:val="00552B36"/>
    <w:rsid w:val="00552E70"/>
    <w:rsid w:val="0055316E"/>
    <w:rsid w:val="005532AB"/>
    <w:rsid w:val="00553818"/>
    <w:rsid w:val="00553F97"/>
    <w:rsid w:val="0055443D"/>
    <w:rsid w:val="00554B15"/>
    <w:rsid w:val="00554E28"/>
    <w:rsid w:val="0055530F"/>
    <w:rsid w:val="005555FB"/>
    <w:rsid w:val="0055564B"/>
    <w:rsid w:val="00555744"/>
    <w:rsid w:val="005566EF"/>
    <w:rsid w:val="005568AA"/>
    <w:rsid w:val="00557CAC"/>
    <w:rsid w:val="0056007E"/>
    <w:rsid w:val="0056027E"/>
    <w:rsid w:val="005607CD"/>
    <w:rsid w:val="00560959"/>
    <w:rsid w:val="0056160E"/>
    <w:rsid w:val="00561A1A"/>
    <w:rsid w:val="00562216"/>
    <w:rsid w:val="00562402"/>
    <w:rsid w:val="005626C8"/>
    <w:rsid w:val="00563A0D"/>
    <w:rsid w:val="00564ECD"/>
    <w:rsid w:val="005652B6"/>
    <w:rsid w:val="0056579D"/>
    <w:rsid w:val="005659AB"/>
    <w:rsid w:val="00566627"/>
    <w:rsid w:val="005667AF"/>
    <w:rsid w:val="0056680C"/>
    <w:rsid w:val="00566D31"/>
    <w:rsid w:val="005670C2"/>
    <w:rsid w:val="00567158"/>
    <w:rsid w:val="0056765C"/>
    <w:rsid w:val="00570781"/>
    <w:rsid w:val="00570ACB"/>
    <w:rsid w:val="005714FB"/>
    <w:rsid w:val="0057154D"/>
    <w:rsid w:val="00571A7C"/>
    <w:rsid w:val="00572058"/>
    <w:rsid w:val="005726C0"/>
    <w:rsid w:val="00572A76"/>
    <w:rsid w:val="00572FA3"/>
    <w:rsid w:val="005736BC"/>
    <w:rsid w:val="0057382D"/>
    <w:rsid w:val="005748C8"/>
    <w:rsid w:val="00574972"/>
    <w:rsid w:val="00574A1A"/>
    <w:rsid w:val="00574FFB"/>
    <w:rsid w:val="0057588B"/>
    <w:rsid w:val="005759E3"/>
    <w:rsid w:val="00575D66"/>
    <w:rsid w:val="00575FC7"/>
    <w:rsid w:val="005772AA"/>
    <w:rsid w:val="00577F77"/>
    <w:rsid w:val="005805C1"/>
    <w:rsid w:val="00581D42"/>
    <w:rsid w:val="00582246"/>
    <w:rsid w:val="0058269D"/>
    <w:rsid w:val="00582D0F"/>
    <w:rsid w:val="005834C4"/>
    <w:rsid w:val="00584942"/>
    <w:rsid w:val="00585947"/>
    <w:rsid w:val="005865E5"/>
    <w:rsid w:val="00586606"/>
    <w:rsid w:val="005866CC"/>
    <w:rsid w:val="0058680E"/>
    <w:rsid w:val="005878DD"/>
    <w:rsid w:val="00587BF0"/>
    <w:rsid w:val="005909D2"/>
    <w:rsid w:val="00590C62"/>
    <w:rsid w:val="00591318"/>
    <w:rsid w:val="00591E3D"/>
    <w:rsid w:val="005924AA"/>
    <w:rsid w:val="00592A04"/>
    <w:rsid w:val="005930D9"/>
    <w:rsid w:val="00593116"/>
    <w:rsid w:val="005939FB"/>
    <w:rsid w:val="00593BE4"/>
    <w:rsid w:val="00593BFB"/>
    <w:rsid w:val="0059437B"/>
    <w:rsid w:val="0059445F"/>
    <w:rsid w:val="005946AB"/>
    <w:rsid w:val="005947AF"/>
    <w:rsid w:val="0059535F"/>
    <w:rsid w:val="005958E3"/>
    <w:rsid w:val="00595B26"/>
    <w:rsid w:val="0059657B"/>
    <w:rsid w:val="00596A92"/>
    <w:rsid w:val="00596B8C"/>
    <w:rsid w:val="00597345"/>
    <w:rsid w:val="00597CAA"/>
    <w:rsid w:val="005A0522"/>
    <w:rsid w:val="005A091D"/>
    <w:rsid w:val="005A0B90"/>
    <w:rsid w:val="005A0E6C"/>
    <w:rsid w:val="005A0F87"/>
    <w:rsid w:val="005A16C9"/>
    <w:rsid w:val="005A1757"/>
    <w:rsid w:val="005A1E94"/>
    <w:rsid w:val="005A257F"/>
    <w:rsid w:val="005A2794"/>
    <w:rsid w:val="005A2C69"/>
    <w:rsid w:val="005A2CA7"/>
    <w:rsid w:val="005A2FF0"/>
    <w:rsid w:val="005A35BE"/>
    <w:rsid w:val="005A3E76"/>
    <w:rsid w:val="005A471D"/>
    <w:rsid w:val="005A4765"/>
    <w:rsid w:val="005A4A4A"/>
    <w:rsid w:val="005A4D8E"/>
    <w:rsid w:val="005A5CEE"/>
    <w:rsid w:val="005A5D50"/>
    <w:rsid w:val="005A743D"/>
    <w:rsid w:val="005A7945"/>
    <w:rsid w:val="005A7AC7"/>
    <w:rsid w:val="005B0FB6"/>
    <w:rsid w:val="005B23A3"/>
    <w:rsid w:val="005B2C3F"/>
    <w:rsid w:val="005B36E3"/>
    <w:rsid w:val="005B3751"/>
    <w:rsid w:val="005B38F2"/>
    <w:rsid w:val="005B3FCE"/>
    <w:rsid w:val="005B452D"/>
    <w:rsid w:val="005B4AB6"/>
    <w:rsid w:val="005B6270"/>
    <w:rsid w:val="005B6457"/>
    <w:rsid w:val="005B6A08"/>
    <w:rsid w:val="005B6C48"/>
    <w:rsid w:val="005B6E2F"/>
    <w:rsid w:val="005B77A2"/>
    <w:rsid w:val="005B7C06"/>
    <w:rsid w:val="005B7F41"/>
    <w:rsid w:val="005C13CA"/>
    <w:rsid w:val="005C18A0"/>
    <w:rsid w:val="005C3491"/>
    <w:rsid w:val="005C36E0"/>
    <w:rsid w:val="005C43F0"/>
    <w:rsid w:val="005C579A"/>
    <w:rsid w:val="005C5EB2"/>
    <w:rsid w:val="005C67DC"/>
    <w:rsid w:val="005C6966"/>
    <w:rsid w:val="005C6B99"/>
    <w:rsid w:val="005C7098"/>
    <w:rsid w:val="005C723B"/>
    <w:rsid w:val="005C775D"/>
    <w:rsid w:val="005C7924"/>
    <w:rsid w:val="005C7B6E"/>
    <w:rsid w:val="005C7F10"/>
    <w:rsid w:val="005D0332"/>
    <w:rsid w:val="005D058B"/>
    <w:rsid w:val="005D05DB"/>
    <w:rsid w:val="005D0975"/>
    <w:rsid w:val="005D0A41"/>
    <w:rsid w:val="005D0EDD"/>
    <w:rsid w:val="005D121D"/>
    <w:rsid w:val="005D1616"/>
    <w:rsid w:val="005D1754"/>
    <w:rsid w:val="005D230C"/>
    <w:rsid w:val="005D3570"/>
    <w:rsid w:val="005D3E51"/>
    <w:rsid w:val="005D405C"/>
    <w:rsid w:val="005D513C"/>
    <w:rsid w:val="005D591E"/>
    <w:rsid w:val="005D5BFA"/>
    <w:rsid w:val="005D6672"/>
    <w:rsid w:val="005D686D"/>
    <w:rsid w:val="005D6EEF"/>
    <w:rsid w:val="005D7819"/>
    <w:rsid w:val="005D79BE"/>
    <w:rsid w:val="005E09A7"/>
    <w:rsid w:val="005E0B8D"/>
    <w:rsid w:val="005E209D"/>
    <w:rsid w:val="005E2196"/>
    <w:rsid w:val="005E3E13"/>
    <w:rsid w:val="005E41D4"/>
    <w:rsid w:val="005E4415"/>
    <w:rsid w:val="005E4C63"/>
    <w:rsid w:val="005E5BCB"/>
    <w:rsid w:val="005E64AA"/>
    <w:rsid w:val="005E68DA"/>
    <w:rsid w:val="005E7243"/>
    <w:rsid w:val="005F01EA"/>
    <w:rsid w:val="005F03F6"/>
    <w:rsid w:val="005F0BDF"/>
    <w:rsid w:val="005F1326"/>
    <w:rsid w:val="005F267A"/>
    <w:rsid w:val="005F30A2"/>
    <w:rsid w:val="005F31DD"/>
    <w:rsid w:val="005F4619"/>
    <w:rsid w:val="005F49C8"/>
    <w:rsid w:val="005F5FC5"/>
    <w:rsid w:val="005F61FB"/>
    <w:rsid w:val="005F6620"/>
    <w:rsid w:val="00600233"/>
    <w:rsid w:val="00600DC5"/>
    <w:rsid w:val="00601055"/>
    <w:rsid w:val="0060116B"/>
    <w:rsid w:val="00601497"/>
    <w:rsid w:val="00603196"/>
    <w:rsid w:val="00603A99"/>
    <w:rsid w:val="00604038"/>
    <w:rsid w:val="0060434E"/>
    <w:rsid w:val="0060478F"/>
    <w:rsid w:val="00605637"/>
    <w:rsid w:val="006056B0"/>
    <w:rsid w:val="00605FBD"/>
    <w:rsid w:val="006060E6"/>
    <w:rsid w:val="00606277"/>
    <w:rsid w:val="0060687D"/>
    <w:rsid w:val="00606E39"/>
    <w:rsid w:val="00607A9E"/>
    <w:rsid w:val="00607ADD"/>
    <w:rsid w:val="00607C67"/>
    <w:rsid w:val="006116AE"/>
    <w:rsid w:val="00613333"/>
    <w:rsid w:val="0061436D"/>
    <w:rsid w:val="00614C17"/>
    <w:rsid w:val="0061545F"/>
    <w:rsid w:val="006167E9"/>
    <w:rsid w:val="00616F75"/>
    <w:rsid w:val="00616F9E"/>
    <w:rsid w:val="0061728B"/>
    <w:rsid w:val="0061731C"/>
    <w:rsid w:val="00617A58"/>
    <w:rsid w:val="00620218"/>
    <w:rsid w:val="00620341"/>
    <w:rsid w:val="0062092A"/>
    <w:rsid w:val="00620C63"/>
    <w:rsid w:val="0062137C"/>
    <w:rsid w:val="00621579"/>
    <w:rsid w:val="00622225"/>
    <w:rsid w:val="0062300E"/>
    <w:rsid w:val="00623483"/>
    <w:rsid w:val="00623655"/>
    <w:rsid w:val="00623B53"/>
    <w:rsid w:val="00625BC3"/>
    <w:rsid w:val="00625DA8"/>
    <w:rsid w:val="006271A3"/>
    <w:rsid w:val="0062779A"/>
    <w:rsid w:val="00627B4F"/>
    <w:rsid w:val="0063027B"/>
    <w:rsid w:val="00630E67"/>
    <w:rsid w:val="00632057"/>
    <w:rsid w:val="00632131"/>
    <w:rsid w:val="006326DF"/>
    <w:rsid w:val="00632D03"/>
    <w:rsid w:val="00632E0D"/>
    <w:rsid w:val="0063305F"/>
    <w:rsid w:val="00633555"/>
    <w:rsid w:val="006337D8"/>
    <w:rsid w:val="00633F04"/>
    <w:rsid w:val="00634288"/>
    <w:rsid w:val="00634671"/>
    <w:rsid w:val="00634A88"/>
    <w:rsid w:val="00634E85"/>
    <w:rsid w:val="006351DD"/>
    <w:rsid w:val="00635D8D"/>
    <w:rsid w:val="00636222"/>
    <w:rsid w:val="0063638C"/>
    <w:rsid w:val="006379F9"/>
    <w:rsid w:val="00637A3C"/>
    <w:rsid w:val="00637D52"/>
    <w:rsid w:val="0064002B"/>
    <w:rsid w:val="00640AB5"/>
    <w:rsid w:val="00640F65"/>
    <w:rsid w:val="006411C6"/>
    <w:rsid w:val="00641985"/>
    <w:rsid w:val="00642730"/>
    <w:rsid w:val="00642833"/>
    <w:rsid w:val="00642B5B"/>
    <w:rsid w:val="00642C89"/>
    <w:rsid w:val="00642CC7"/>
    <w:rsid w:val="00643D81"/>
    <w:rsid w:val="0064553F"/>
    <w:rsid w:val="00645FFD"/>
    <w:rsid w:val="0064602B"/>
    <w:rsid w:val="00646211"/>
    <w:rsid w:val="00646792"/>
    <w:rsid w:val="006468EE"/>
    <w:rsid w:val="00646C38"/>
    <w:rsid w:val="006470AA"/>
    <w:rsid w:val="0064737A"/>
    <w:rsid w:val="00647481"/>
    <w:rsid w:val="00647814"/>
    <w:rsid w:val="00647D00"/>
    <w:rsid w:val="00647E04"/>
    <w:rsid w:val="006502E5"/>
    <w:rsid w:val="00650F63"/>
    <w:rsid w:val="00651043"/>
    <w:rsid w:val="00651559"/>
    <w:rsid w:val="00651A07"/>
    <w:rsid w:val="00651B1E"/>
    <w:rsid w:val="0065204C"/>
    <w:rsid w:val="006526E8"/>
    <w:rsid w:val="0065316E"/>
    <w:rsid w:val="006538F5"/>
    <w:rsid w:val="00654110"/>
    <w:rsid w:val="00654287"/>
    <w:rsid w:val="00655279"/>
    <w:rsid w:val="006555E3"/>
    <w:rsid w:val="00655874"/>
    <w:rsid w:val="006560A9"/>
    <w:rsid w:val="006566FF"/>
    <w:rsid w:val="00657271"/>
    <w:rsid w:val="00660596"/>
    <w:rsid w:val="00660EB1"/>
    <w:rsid w:val="00661098"/>
    <w:rsid w:val="006613E7"/>
    <w:rsid w:val="006614E1"/>
    <w:rsid w:val="00662661"/>
    <w:rsid w:val="00665195"/>
    <w:rsid w:val="0066575D"/>
    <w:rsid w:val="00665791"/>
    <w:rsid w:val="00665C2E"/>
    <w:rsid w:val="00665E11"/>
    <w:rsid w:val="006662D8"/>
    <w:rsid w:val="00666A23"/>
    <w:rsid w:val="00667B63"/>
    <w:rsid w:val="00670515"/>
    <w:rsid w:val="00670A76"/>
    <w:rsid w:val="00670B9F"/>
    <w:rsid w:val="00670E1C"/>
    <w:rsid w:val="00672775"/>
    <w:rsid w:val="0067305E"/>
    <w:rsid w:val="006739F7"/>
    <w:rsid w:val="00673DA9"/>
    <w:rsid w:val="00674074"/>
    <w:rsid w:val="00674703"/>
    <w:rsid w:val="0067665D"/>
    <w:rsid w:val="00676836"/>
    <w:rsid w:val="00676F9A"/>
    <w:rsid w:val="006774F3"/>
    <w:rsid w:val="00677558"/>
    <w:rsid w:val="0068019C"/>
    <w:rsid w:val="00681143"/>
    <w:rsid w:val="00681520"/>
    <w:rsid w:val="00682BC2"/>
    <w:rsid w:val="00683197"/>
    <w:rsid w:val="00683C94"/>
    <w:rsid w:val="00684467"/>
    <w:rsid w:val="00684943"/>
    <w:rsid w:val="00685640"/>
    <w:rsid w:val="00685794"/>
    <w:rsid w:val="00685878"/>
    <w:rsid w:val="00685C33"/>
    <w:rsid w:val="00686C30"/>
    <w:rsid w:val="0068702A"/>
    <w:rsid w:val="00687277"/>
    <w:rsid w:val="0068767F"/>
    <w:rsid w:val="006879C3"/>
    <w:rsid w:val="00690D2A"/>
    <w:rsid w:val="00691038"/>
    <w:rsid w:val="0069199C"/>
    <w:rsid w:val="006926FE"/>
    <w:rsid w:val="00693A5E"/>
    <w:rsid w:val="00693F52"/>
    <w:rsid w:val="00694167"/>
    <w:rsid w:val="006946A9"/>
    <w:rsid w:val="00694B51"/>
    <w:rsid w:val="00694BE3"/>
    <w:rsid w:val="006955CC"/>
    <w:rsid w:val="0069696D"/>
    <w:rsid w:val="00696A9C"/>
    <w:rsid w:val="006974E5"/>
    <w:rsid w:val="00697825"/>
    <w:rsid w:val="006979ED"/>
    <w:rsid w:val="00697AE0"/>
    <w:rsid w:val="006A0765"/>
    <w:rsid w:val="006A07E6"/>
    <w:rsid w:val="006A1538"/>
    <w:rsid w:val="006A22F7"/>
    <w:rsid w:val="006A2525"/>
    <w:rsid w:val="006A277A"/>
    <w:rsid w:val="006A2FF9"/>
    <w:rsid w:val="006A3088"/>
    <w:rsid w:val="006A3135"/>
    <w:rsid w:val="006A383A"/>
    <w:rsid w:val="006A3872"/>
    <w:rsid w:val="006A4170"/>
    <w:rsid w:val="006A45B1"/>
    <w:rsid w:val="006A46D1"/>
    <w:rsid w:val="006A4E4D"/>
    <w:rsid w:val="006A4F15"/>
    <w:rsid w:val="006A5099"/>
    <w:rsid w:val="006A511B"/>
    <w:rsid w:val="006A52D9"/>
    <w:rsid w:val="006A5339"/>
    <w:rsid w:val="006A55A4"/>
    <w:rsid w:val="006A5AF9"/>
    <w:rsid w:val="006A6133"/>
    <w:rsid w:val="006A6C76"/>
    <w:rsid w:val="006A7151"/>
    <w:rsid w:val="006A746D"/>
    <w:rsid w:val="006A7E4E"/>
    <w:rsid w:val="006A7FEC"/>
    <w:rsid w:val="006B052A"/>
    <w:rsid w:val="006B064A"/>
    <w:rsid w:val="006B0E9A"/>
    <w:rsid w:val="006B2278"/>
    <w:rsid w:val="006B2605"/>
    <w:rsid w:val="006B3751"/>
    <w:rsid w:val="006B3C87"/>
    <w:rsid w:val="006B4237"/>
    <w:rsid w:val="006B4296"/>
    <w:rsid w:val="006B5051"/>
    <w:rsid w:val="006B5124"/>
    <w:rsid w:val="006B523E"/>
    <w:rsid w:val="006B5571"/>
    <w:rsid w:val="006B6D43"/>
    <w:rsid w:val="006B7358"/>
    <w:rsid w:val="006B772D"/>
    <w:rsid w:val="006B7797"/>
    <w:rsid w:val="006B7A2D"/>
    <w:rsid w:val="006C022B"/>
    <w:rsid w:val="006C0386"/>
    <w:rsid w:val="006C0AEC"/>
    <w:rsid w:val="006C0D0C"/>
    <w:rsid w:val="006C0D5A"/>
    <w:rsid w:val="006C1F5F"/>
    <w:rsid w:val="006C2A39"/>
    <w:rsid w:val="006C387C"/>
    <w:rsid w:val="006C46F2"/>
    <w:rsid w:val="006C5843"/>
    <w:rsid w:val="006C584A"/>
    <w:rsid w:val="006C5CFC"/>
    <w:rsid w:val="006C5D20"/>
    <w:rsid w:val="006C6360"/>
    <w:rsid w:val="006C64E5"/>
    <w:rsid w:val="006C673F"/>
    <w:rsid w:val="006C6BB7"/>
    <w:rsid w:val="006C778C"/>
    <w:rsid w:val="006C7E56"/>
    <w:rsid w:val="006D02A4"/>
    <w:rsid w:val="006D1202"/>
    <w:rsid w:val="006D17EA"/>
    <w:rsid w:val="006D1B3E"/>
    <w:rsid w:val="006D3619"/>
    <w:rsid w:val="006D3F79"/>
    <w:rsid w:val="006D4724"/>
    <w:rsid w:val="006D49BD"/>
    <w:rsid w:val="006D52AC"/>
    <w:rsid w:val="006D53B2"/>
    <w:rsid w:val="006D54B3"/>
    <w:rsid w:val="006D5777"/>
    <w:rsid w:val="006D5DCD"/>
    <w:rsid w:val="006D6329"/>
    <w:rsid w:val="006D6725"/>
    <w:rsid w:val="006D68C3"/>
    <w:rsid w:val="006D6CF2"/>
    <w:rsid w:val="006E045B"/>
    <w:rsid w:val="006E0A09"/>
    <w:rsid w:val="006E0F39"/>
    <w:rsid w:val="006E118B"/>
    <w:rsid w:val="006E130B"/>
    <w:rsid w:val="006E19AD"/>
    <w:rsid w:val="006E1ABF"/>
    <w:rsid w:val="006E25AB"/>
    <w:rsid w:val="006E2B03"/>
    <w:rsid w:val="006E2C3E"/>
    <w:rsid w:val="006E3269"/>
    <w:rsid w:val="006E34B6"/>
    <w:rsid w:val="006E36E8"/>
    <w:rsid w:val="006E3AC1"/>
    <w:rsid w:val="006E4001"/>
    <w:rsid w:val="006E444E"/>
    <w:rsid w:val="006E58A4"/>
    <w:rsid w:val="006E6256"/>
    <w:rsid w:val="006E69F3"/>
    <w:rsid w:val="006E6A6F"/>
    <w:rsid w:val="006E6C4A"/>
    <w:rsid w:val="006E7344"/>
    <w:rsid w:val="006E74DA"/>
    <w:rsid w:val="006E7B71"/>
    <w:rsid w:val="006E7EE1"/>
    <w:rsid w:val="006F1312"/>
    <w:rsid w:val="006F1776"/>
    <w:rsid w:val="006F1C8B"/>
    <w:rsid w:val="006F1F52"/>
    <w:rsid w:val="006F21D8"/>
    <w:rsid w:val="006F2DB5"/>
    <w:rsid w:val="006F2E92"/>
    <w:rsid w:val="006F35F0"/>
    <w:rsid w:val="006F3CBF"/>
    <w:rsid w:val="006F4802"/>
    <w:rsid w:val="006F5379"/>
    <w:rsid w:val="006F57B8"/>
    <w:rsid w:val="006F5D4D"/>
    <w:rsid w:val="006F5FBB"/>
    <w:rsid w:val="006F623C"/>
    <w:rsid w:val="006F63E4"/>
    <w:rsid w:val="006F70EB"/>
    <w:rsid w:val="006F72B5"/>
    <w:rsid w:val="006F735D"/>
    <w:rsid w:val="006F751C"/>
    <w:rsid w:val="006F7C95"/>
    <w:rsid w:val="006F7E52"/>
    <w:rsid w:val="007001DD"/>
    <w:rsid w:val="00700338"/>
    <w:rsid w:val="00700704"/>
    <w:rsid w:val="00702000"/>
    <w:rsid w:val="00702519"/>
    <w:rsid w:val="00702812"/>
    <w:rsid w:val="00702DBB"/>
    <w:rsid w:val="007041A0"/>
    <w:rsid w:val="0070425D"/>
    <w:rsid w:val="00704703"/>
    <w:rsid w:val="00704755"/>
    <w:rsid w:val="00706C0F"/>
    <w:rsid w:val="00707F42"/>
    <w:rsid w:val="0071020C"/>
    <w:rsid w:val="00710817"/>
    <w:rsid w:val="00710F42"/>
    <w:rsid w:val="00711353"/>
    <w:rsid w:val="007130B0"/>
    <w:rsid w:val="00713443"/>
    <w:rsid w:val="0071385C"/>
    <w:rsid w:val="00713CCF"/>
    <w:rsid w:val="0071494D"/>
    <w:rsid w:val="00714D0D"/>
    <w:rsid w:val="00714D80"/>
    <w:rsid w:val="00714E5F"/>
    <w:rsid w:val="007153BC"/>
    <w:rsid w:val="00715530"/>
    <w:rsid w:val="00715985"/>
    <w:rsid w:val="00715C43"/>
    <w:rsid w:val="00716B26"/>
    <w:rsid w:val="00716CF2"/>
    <w:rsid w:val="00717873"/>
    <w:rsid w:val="00717F5B"/>
    <w:rsid w:val="00720270"/>
    <w:rsid w:val="007210A0"/>
    <w:rsid w:val="00721B81"/>
    <w:rsid w:val="00722591"/>
    <w:rsid w:val="007237B9"/>
    <w:rsid w:val="00723963"/>
    <w:rsid w:val="00723DC8"/>
    <w:rsid w:val="007249E0"/>
    <w:rsid w:val="00724A1B"/>
    <w:rsid w:val="00726D56"/>
    <w:rsid w:val="0072726A"/>
    <w:rsid w:val="007273A3"/>
    <w:rsid w:val="00727415"/>
    <w:rsid w:val="0072744D"/>
    <w:rsid w:val="00727673"/>
    <w:rsid w:val="00727821"/>
    <w:rsid w:val="0073020C"/>
    <w:rsid w:val="00731B17"/>
    <w:rsid w:val="00731B43"/>
    <w:rsid w:val="00731C7C"/>
    <w:rsid w:val="0073209E"/>
    <w:rsid w:val="0073211C"/>
    <w:rsid w:val="007326D7"/>
    <w:rsid w:val="0073275A"/>
    <w:rsid w:val="00732995"/>
    <w:rsid w:val="00732F80"/>
    <w:rsid w:val="00733369"/>
    <w:rsid w:val="00733531"/>
    <w:rsid w:val="007349B8"/>
    <w:rsid w:val="0073546A"/>
    <w:rsid w:val="00735E50"/>
    <w:rsid w:val="00735FB3"/>
    <w:rsid w:val="00736109"/>
    <w:rsid w:val="00736C5D"/>
    <w:rsid w:val="007371FC"/>
    <w:rsid w:val="00737475"/>
    <w:rsid w:val="00737843"/>
    <w:rsid w:val="00737AD9"/>
    <w:rsid w:val="00737E4C"/>
    <w:rsid w:val="00737FE2"/>
    <w:rsid w:val="00740038"/>
    <w:rsid w:val="007407E0"/>
    <w:rsid w:val="00740AFF"/>
    <w:rsid w:val="007416B7"/>
    <w:rsid w:val="007417F0"/>
    <w:rsid w:val="007418A7"/>
    <w:rsid w:val="00741C4A"/>
    <w:rsid w:val="007429CF"/>
    <w:rsid w:val="00742BD8"/>
    <w:rsid w:val="00742F48"/>
    <w:rsid w:val="00743742"/>
    <w:rsid w:val="00743D60"/>
    <w:rsid w:val="00743F9E"/>
    <w:rsid w:val="00744732"/>
    <w:rsid w:val="00744C67"/>
    <w:rsid w:val="0074529F"/>
    <w:rsid w:val="0074546A"/>
    <w:rsid w:val="00745BA5"/>
    <w:rsid w:val="00745D47"/>
    <w:rsid w:val="00745D7C"/>
    <w:rsid w:val="007468E1"/>
    <w:rsid w:val="007476AD"/>
    <w:rsid w:val="007502DA"/>
    <w:rsid w:val="00750D67"/>
    <w:rsid w:val="00750F0E"/>
    <w:rsid w:val="00751210"/>
    <w:rsid w:val="007518C6"/>
    <w:rsid w:val="00752C3A"/>
    <w:rsid w:val="007532DA"/>
    <w:rsid w:val="007541BC"/>
    <w:rsid w:val="00754626"/>
    <w:rsid w:val="007549AC"/>
    <w:rsid w:val="00756189"/>
    <w:rsid w:val="00756878"/>
    <w:rsid w:val="00756B9A"/>
    <w:rsid w:val="00756BBA"/>
    <w:rsid w:val="007571CB"/>
    <w:rsid w:val="007572AD"/>
    <w:rsid w:val="00760489"/>
    <w:rsid w:val="00760DC9"/>
    <w:rsid w:val="00761A84"/>
    <w:rsid w:val="00761C1A"/>
    <w:rsid w:val="00761E8C"/>
    <w:rsid w:val="00762389"/>
    <w:rsid w:val="007626D5"/>
    <w:rsid w:val="007629C9"/>
    <w:rsid w:val="00762EC2"/>
    <w:rsid w:val="007633C1"/>
    <w:rsid w:val="00763A0C"/>
    <w:rsid w:val="00763AA8"/>
    <w:rsid w:val="007643FE"/>
    <w:rsid w:val="00764978"/>
    <w:rsid w:val="00764B3E"/>
    <w:rsid w:val="00764F8F"/>
    <w:rsid w:val="00765134"/>
    <w:rsid w:val="00765322"/>
    <w:rsid w:val="00765550"/>
    <w:rsid w:val="00765AC2"/>
    <w:rsid w:val="00765C15"/>
    <w:rsid w:val="00766009"/>
    <w:rsid w:val="0076624A"/>
    <w:rsid w:val="00766307"/>
    <w:rsid w:val="007664AD"/>
    <w:rsid w:val="00766C19"/>
    <w:rsid w:val="007703F7"/>
    <w:rsid w:val="0077059A"/>
    <w:rsid w:val="00770A14"/>
    <w:rsid w:val="00771B9A"/>
    <w:rsid w:val="007729F5"/>
    <w:rsid w:val="00772B39"/>
    <w:rsid w:val="00772C86"/>
    <w:rsid w:val="00773057"/>
    <w:rsid w:val="00773ABF"/>
    <w:rsid w:val="00774277"/>
    <w:rsid w:val="0077563E"/>
    <w:rsid w:val="00775C60"/>
    <w:rsid w:val="0077749D"/>
    <w:rsid w:val="007774BB"/>
    <w:rsid w:val="00777D35"/>
    <w:rsid w:val="00777F5D"/>
    <w:rsid w:val="0078002B"/>
    <w:rsid w:val="0078071F"/>
    <w:rsid w:val="00780945"/>
    <w:rsid w:val="00780DDC"/>
    <w:rsid w:val="00781C4A"/>
    <w:rsid w:val="00781DFE"/>
    <w:rsid w:val="00781F9D"/>
    <w:rsid w:val="007824D1"/>
    <w:rsid w:val="00782978"/>
    <w:rsid w:val="00783153"/>
    <w:rsid w:val="007839D0"/>
    <w:rsid w:val="007846EA"/>
    <w:rsid w:val="007849BD"/>
    <w:rsid w:val="00784CA4"/>
    <w:rsid w:val="00784CBD"/>
    <w:rsid w:val="00785608"/>
    <w:rsid w:val="007867C7"/>
    <w:rsid w:val="00786F80"/>
    <w:rsid w:val="00787263"/>
    <w:rsid w:val="00787FC9"/>
    <w:rsid w:val="00790FE4"/>
    <w:rsid w:val="00792803"/>
    <w:rsid w:val="00792D72"/>
    <w:rsid w:val="0079332F"/>
    <w:rsid w:val="00793669"/>
    <w:rsid w:val="007936A0"/>
    <w:rsid w:val="0079391E"/>
    <w:rsid w:val="00793AB4"/>
    <w:rsid w:val="00795B81"/>
    <w:rsid w:val="00795BF3"/>
    <w:rsid w:val="00795D93"/>
    <w:rsid w:val="00795F29"/>
    <w:rsid w:val="00796B78"/>
    <w:rsid w:val="00797C23"/>
    <w:rsid w:val="00797C9F"/>
    <w:rsid w:val="007A08C5"/>
    <w:rsid w:val="007A0A16"/>
    <w:rsid w:val="007A0AFE"/>
    <w:rsid w:val="007A185D"/>
    <w:rsid w:val="007A1C3D"/>
    <w:rsid w:val="007A21DF"/>
    <w:rsid w:val="007A2B14"/>
    <w:rsid w:val="007A2C59"/>
    <w:rsid w:val="007A2E8D"/>
    <w:rsid w:val="007A2F11"/>
    <w:rsid w:val="007A33E6"/>
    <w:rsid w:val="007A35A8"/>
    <w:rsid w:val="007A39EA"/>
    <w:rsid w:val="007A3C0F"/>
    <w:rsid w:val="007A3DA1"/>
    <w:rsid w:val="007A4053"/>
    <w:rsid w:val="007A4173"/>
    <w:rsid w:val="007A4396"/>
    <w:rsid w:val="007A46BC"/>
    <w:rsid w:val="007A4CF1"/>
    <w:rsid w:val="007A5B9C"/>
    <w:rsid w:val="007A64D1"/>
    <w:rsid w:val="007A651A"/>
    <w:rsid w:val="007A7FC2"/>
    <w:rsid w:val="007B003A"/>
    <w:rsid w:val="007B1507"/>
    <w:rsid w:val="007B169D"/>
    <w:rsid w:val="007B2457"/>
    <w:rsid w:val="007B26C9"/>
    <w:rsid w:val="007B2C29"/>
    <w:rsid w:val="007B2F68"/>
    <w:rsid w:val="007B32B4"/>
    <w:rsid w:val="007B32D3"/>
    <w:rsid w:val="007B3957"/>
    <w:rsid w:val="007B4AFD"/>
    <w:rsid w:val="007B5875"/>
    <w:rsid w:val="007B62AB"/>
    <w:rsid w:val="007B648B"/>
    <w:rsid w:val="007B6799"/>
    <w:rsid w:val="007B6A78"/>
    <w:rsid w:val="007B6E5F"/>
    <w:rsid w:val="007B7384"/>
    <w:rsid w:val="007B7D8D"/>
    <w:rsid w:val="007C00CB"/>
    <w:rsid w:val="007C0124"/>
    <w:rsid w:val="007C01CE"/>
    <w:rsid w:val="007C09D4"/>
    <w:rsid w:val="007C173C"/>
    <w:rsid w:val="007C1F79"/>
    <w:rsid w:val="007C2779"/>
    <w:rsid w:val="007C3C4B"/>
    <w:rsid w:val="007C3F67"/>
    <w:rsid w:val="007C42CE"/>
    <w:rsid w:val="007C44D3"/>
    <w:rsid w:val="007C4CD4"/>
    <w:rsid w:val="007C4E6A"/>
    <w:rsid w:val="007C5010"/>
    <w:rsid w:val="007C5346"/>
    <w:rsid w:val="007C565D"/>
    <w:rsid w:val="007C5DE1"/>
    <w:rsid w:val="007C6169"/>
    <w:rsid w:val="007C62F2"/>
    <w:rsid w:val="007C63B4"/>
    <w:rsid w:val="007C6D65"/>
    <w:rsid w:val="007C6F00"/>
    <w:rsid w:val="007C76C8"/>
    <w:rsid w:val="007C7823"/>
    <w:rsid w:val="007C7D06"/>
    <w:rsid w:val="007C7FB2"/>
    <w:rsid w:val="007D004A"/>
    <w:rsid w:val="007D042D"/>
    <w:rsid w:val="007D10E1"/>
    <w:rsid w:val="007D1269"/>
    <w:rsid w:val="007D2A96"/>
    <w:rsid w:val="007D3085"/>
    <w:rsid w:val="007D3145"/>
    <w:rsid w:val="007D33F7"/>
    <w:rsid w:val="007D34E4"/>
    <w:rsid w:val="007D395B"/>
    <w:rsid w:val="007D3D6A"/>
    <w:rsid w:val="007D424D"/>
    <w:rsid w:val="007D47FA"/>
    <w:rsid w:val="007D528D"/>
    <w:rsid w:val="007D5FC0"/>
    <w:rsid w:val="007D63F7"/>
    <w:rsid w:val="007D6581"/>
    <w:rsid w:val="007D660F"/>
    <w:rsid w:val="007D6F50"/>
    <w:rsid w:val="007D7156"/>
    <w:rsid w:val="007D7696"/>
    <w:rsid w:val="007D7C91"/>
    <w:rsid w:val="007E001F"/>
    <w:rsid w:val="007E099B"/>
    <w:rsid w:val="007E2928"/>
    <w:rsid w:val="007E2D4C"/>
    <w:rsid w:val="007E2E79"/>
    <w:rsid w:val="007E390F"/>
    <w:rsid w:val="007E4A89"/>
    <w:rsid w:val="007E4D62"/>
    <w:rsid w:val="007E55B4"/>
    <w:rsid w:val="007E5659"/>
    <w:rsid w:val="007E56A8"/>
    <w:rsid w:val="007E56CB"/>
    <w:rsid w:val="007E6072"/>
    <w:rsid w:val="007E60B2"/>
    <w:rsid w:val="007E6388"/>
    <w:rsid w:val="007E6EF5"/>
    <w:rsid w:val="007E7361"/>
    <w:rsid w:val="007F01FC"/>
    <w:rsid w:val="007F07CB"/>
    <w:rsid w:val="007F09A5"/>
    <w:rsid w:val="007F0ECA"/>
    <w:rsid w:val="007F1102"/>
    <w:rsid w:val="007F1E07"/>
    <w:rsid w:val="007F1F8C"/>
    <w:rsid w:val="007F2EEE"/>
    <w:rsid w:val="007F346C"/>
    <w:rsid w:val="007F37E7"/>
    <w:rsid w:val="007F3D56"/>
    <w:rsid w:val="007F46BE"/>
    <w:rsid w:val="007F4D8C"/>
    <w:rsid w:val="007F4FB0"/>
    <w:rsid w:val="007F501D"/>
    <w:rsid w:val="007F5089"/>
    <w:rsid w:val="007F5092"/>
    <w:rsid w:val="007F510F"/>
    <w:rsid w:val="007F5225"/>
    <w:rsid w:val="007F5450"/>
    <w:rsid w:val="007F5EC8"/>
    <w:rsid w:val="007F6531"/>
    <w:rsid w:val="007F719C"/>
    <w:rsid w:val="007F722D"/>
    <w:rsid w:val="00800807"/>
    <w:rsid w:val="00800882"/>
    <w:rsid w:val="00800B59"/>
    <w:rsid w:val="00801057"/>
    <w:rsid w:val="00801D20"/>
    <w:rsid w:val="00801F10"/>
    <w:rsid w:val="00802491"/>
    <w:rsid w:val="00802BF4"/>
    <w:rsid w:val="00803802"/>
    <w:rsid w:val="00803F69"/>
    <w:rsid w:val="00803F72"/>
    <w:rsid w:val="00803FB5"/>
    <w:rsid w:val="00804487"/>
    <w:rsid w:val="00804589"/>
    <w:rsid w:val="00805241"/>
    <w:rsid w:val="00805415"/>
    <w:rsid w:val="00805BCC"/>
    <w:rsid w:val="00805C1F"/>
    <w:rsid w:val="00806142"/>
    <w:rsid w:val="008063D0"/>
    <w:rsid w:val="008068EE"/>
    <w:rsid w:val="00806E8F"/>
    <w:rsid w:val="00810600"/>
    <w:rsid w:val="00810788"/>
    <w:rsid w:val="00810F80"/>
    <w:rsid w:val="00811773"/>
    <w:rsid w:val="00811787"/>
    <w:rsid w:val="00811A78"/>
    <w:rsid w:val="00811BC7"/>
    <w:rsid w:val="00812E49"/>
    <w:rsid w:val="00812FCC"/>
    <w:rsid w:val="00813F4B"/>
    <w:rsid w:val="00815693"/>
    <w:rsid w:val="00815A2C"/>
    <w:rsid w:val="00815B1F"/>
    <w:rsid w:val="008165C4"/>
    <w:rsid w:val="008166C3"/>
    <w:rsid w:val="008168E7"/>
    <w:rsid w:val="0081762D"/>
    <w:rsid w:val="00817CB1"/>
    <w:rsid w:val="00817F7D"/>
    <w:rsid w:val="00820438"/>
    <w:rsid w:val="00820623"/>
    <w:rsid w:val="00820F19"/>
    <w:rsid w:val="008210DB"/>
    <w:rsid w:val="00821208"/>
    <w:rsid w:val="008212BF"/>
    <w:rsid w:val="00821873"/>
    <w:rsid w:val="00821BE4"/>
    <w:rsid w:val="008222EE"/>
    <w:rsid w:val="00822823"/>
    <w:rsid w:val="00823827"/>
    <w:rsid w:val="00823B52"/>
    <w:rsid w:val="00824861"/>
    <w:rsid w:val="00824BBB"/>
    <w:rsid w:val="008253D9"/>
    <w:rsid w:val="00825420"/>
    <w:rsid w:val="00826C37"/>
    <w:rsid w:val="008279CF"/>
    <w:rsid w:val="008308F6"/>
    <w:rsid w:val="00830AD2"/>
    <w:rsid w:val="008317AF"/>
    <w:rsid w:val="008317E4"/>
    <w:rsid w:val="0083181C"/>
    <w:rsid w:val="00831B2B"/>
    <w:rsid w:val="00831CF7"/>
    <w:rsid w:val="00831EF3"/>
    <w:rsid w:val="0083210F"/>
    <w:rsid w:val="00832BEA"/>
    <w:rsid w:val="00832F7A"/>
    <w:rsid w:val="00833450"/>
    <w:rsid w:val="00833AAB"/>
    <w:rsid w:val="00833D07"/>
    <w:rsid w:val="00833F21"/>
    <w:rsid w:val="00834657"/>
    <w:rsid w:val="0083465B"/>
    <w:rsid w:val="00834E67"/>
    <w:rsid w:val="00834FC9"/>
    <w:rsid w:val="00835744"/>
    <w:rsid w:val="0083590B"/>
    <w:rsid w:val="00835A11"/>
    <w:rsid w:val="00836082"/>
    <w:rsid w:val="008362E5"/>
    <w:rsid w:val="0083680C"/>
    <w:rsid w:val="00836BB3"/>
    <w:rsid w:val="00836C7D"/>
    <w:rsid w:val="00837DFA"/>
    <w:rsid w:val="00840138"/>
    <w:rsid w:val="008405A6"/>
    <w:rsid w:val="0084077D"/>
    <w:rsid w:val="008407BA"/>
    <w:rsid w:val="008408A9"/>
    <w:rsid w:val="00840D66"/>
    <w:rsid w:val="0084179B"/>
    <w:rsid w:val="00841A5A"/>
    <w:rsid w:val="00841A99"/>
    <w:rsid w:val="00841FF1"/>
    <w:rsid w:val="0084296A"/>
    <w:rsid w:val="0084396D"/>
    <w:rsid w:val="008439A9"/>
    <w:rsid w:val="00844A1C"/>
    <w:rsid w:val="00844CA2"/>
    <w:rsid w:val="008451FD"/>
    <w:rsid w:val="008457B7"/>
    <w:rsid w:val="00845D64"/>
    <w:rsid w:val="00846CB3"/>
    <w:rsid w:val="00846D99"/>
    <w:rsid w:val="00846DE2"/>
    <w:rsid w:val="00847966"/>
    <w:rsid w:val="00847BCC"/>
    <w:rsid w:val="00850800"/>
    <w:rsid w:val="00850C21"/>
    <w:rsid w:val="00850FAE"/>
    <w:rsid w:val="00851A3D"/>
    <w:rsid w:val="00851B3B"/>
    <w:rsid w:val="00851BBA"/>
    <w:rsid w:val="0085209F"/>
    <w:rsid w:val="00852760"/>
    <w:rsid w:val="0085385B"/>
    <w:rsid w:val="00853D3F"/>
    <w:rsid w:val="00853FD5"/>
    <w:rsid w:val="00854068"/>
    <w:rsid w:val="008553B2"/>
    <w:rsid w:val="00855524"/>
    <w:rsid w:val="00855D0B"/>
    <w:rsid w:val="00855DD2"/>
    <w:rsid w:val="00855DD5"/>
    <w:rsid w:val="00855FBB"/>
    <w:rsid w:val="00856368"/>
    <w:rsid w:val="0085694C"/>
    <w:rsid w:val="008569BC"/>
    <w:rsid w:val="00856B9D"/>
    <w:rsid w:val="008575C9"/>
    <w:rsid w:val="00857709"/>
    <w:rsid w:val="0086016F"/>
    <w:rsid w:val="0086053E"/>
    <w:rsid w:val="008609A8"/>
    <w:rsid w:val="008612AF"/>
    <w:rsid w:val="00861C88"/>
    <w:rsid w:val="008624D1"/>
    <w:rsid w:val="00862E7C"/>
    <w:rsid w:val="008630AD"/>
    <w:rsid w:val="008632F0"/>
    <w:rsid w:val="008632F2"/>
    <w:rsid w:val="00863428"/>
    <w:rsid w:val="00863453"/>
    <w:rsid w:val="008635AE"/>
    <w:rsid w:val="00863CCA"/>
    <w:rsid w:val="0086422A"/>
    <w:rsid w:val="00864255"/>
    <w:rsid w:val="008645E6"/>
    <w:rsid w:val="00864629"/>
    <w:rsid w:val="008650DA"/>
    <w:rsid w:val="00865B08"/>
    <w:rsid w:val="0086677F"/>
    <w:rsid w:val="008679F0"/>
    <w:rsid w:val="00870AE1"/>
    <w:rsid w:val="00870E5C"/>
    <w:rsid w:val="00871823"/>
    <w:rsid w:val="00871C70"/>
    <w:rsid w:val="00871DF3"/>
    <w:rsid w:val="0087218E"/>
    <w:rsid w:val="008723E0"/>
    <w:rsid w:val="00872760"/>
    <w:rsid w:val="008731D8"/>
    <w:rsid w:val="008731EA"/>
    <w:rsid w:val="00873310"/>
    <w:rsid w:val="008733CC"/>
    <w:rsid w:val="008735A6"/>
    <w:rsid w:val="00876729"/>
    <w:rsid w:val="00876FED"/>
    <w:rsid w:val="0087715A"/>
    <w:rsid w:val="008772BE"/>
    <w:rsid w:val="00877741"/>
    <w:rsid w:val="008777AD"/>
    <w:rsid w:val="008778BA"/>
    <w:rsid w:val="00877C4B"/>
    <w:rsid w:val="00880367"/>
    <w:rsid w:val="00880607"/>
    <w:rsid w:val="00880621"/>
    <w:rsid w:val="00880767"/>
    <w:rsid w:val="00880A62"/>
    <w:rsid w:val="00880B70"/>
    <w:rsid w:val="00880F99"/>
    <w:rsid w:val="008822AA"/>
    <w:rsid w:val="008837A3"/>
    <w:rsid w:val="00884EDD"/>
    <w:rsid w:val="00884FF2"/>
    <w:rsid w:val="00885580"/>
    <w:rsid w:val="008859B7"/>
    <w:rsid w:val="0088608D"/>
    <w:rsid w:val="00886384"/>
    <w:rsid w:val="0088641E"/>
    <w:rsid w:val="00886F8C"/>
    <w:rsid w:val="00887DBF"/>
    <w:rsid w:val="0089386B"/>
    <w:rsid w:val="00893FE7"/>
    <w:rsid w:val="008947E4"/>
    <w:rsid w:val="008950F3"/>
    <w:rsid w:val="00895619"/>
    <w:rsid w:val="0089578E"/>
    <w:rsid w:val="00896BC7"/>
    <w:rsid w:val="008A0D2C"/>
    <w:rsid w:val="008A17B4"/>
    <w:rsid w:val="008A1E44"/>
    <w:rsid w:val="008A28FF"/>
    <w:rsid w:val="008A33AA"/>
    <w:rsid w:val="008A34DC"/>
    <w:rsid w:val="008A3835"/>
    <w:rsid w:val="008A499F"/>
    <w:rsid w:val="008A52E3"/>
    <w:rsid w:val="008A546C"/>
    <w:rsid w:val="008A54FE"/>
    <w:rsid w:val="008A5EF2"/>
    <w:rsid w:val="008A6036"/>
    <w:rsid w:val="008A6F74"/>
    <w:rsid w:val="008A7DA2"/>
    <w:rsid w:val="008B069E"/>
    <w:rsid w:val="008B12A4"/>
    <w:rsid w:val="008B1350"/>
    <w:rsid w:val="008B18FC"/>
    <w:rsid w:val="008B2868"/>
    <w:rsid w:val="008B3B9E"/>
    <w:rsid w:val="008B3E84"/>
    <w:rsid w:val="008B5054"/>
    <w:rsid w:val="008B5AC8"/>
    <w:rsid w:val="008B5AE9"/>
    <w:rsid w:val="008B6AEB"/>
    <w:rsid w:val="008B7265"/>
    <w:rsid w:val="008B79FB"/>
    <w:rsid w:val="008C0BB3"/>
    <w:rsid w:val="008C14D6"/>
    <w:rsid w:val="008C1DC2"/>
    <w:rsid w:val="008C225D"/>
    <w:rsid w:val="008C2C28"/>
    <w:rsid w:val="008C2D23"/>
    <w:rsid w:val="008C2FC1"/>
    <w:rsid w:val="008C380B"/>
    <w:rsid w:val="008C3B92"/>
    <w:rsid w:val="008C439C"/>
    <w:rsid w:val="008C5355"/>
    <w:rsid w:val="008C5A45"/>
    <w:rsid w:val="008C5ADD"/>
    <w:rsid w:val="008C6DE5"/>
    <w:rsid w:val="008C7431"/>
    <w:rsid w:val="008C76C4"/>
    <w:rsid w:val="008C7840"/>
    <w:rsid w:val="008C7CB3"/>
    <w:rsid w:val="008D07F6"/>
    <w:rsid w:val="008D188E"/>
    <w:rsid w:val="008D1C3A"/>
    <w:rsid w:val="008D2D83"/>
    <w:rsid w:val="008D38E0"/>
    <w:rsid w:val="008D4F13"/>
    <w:rsid w:val="008D514D"/>
    <w:rsid w:val="008D5981"/>
    <w:rsid w:val="008D6275"/>
    <w:rsid w:val="008D63C9"/>
    <w:rsid w:val="008D6BD4"/>
    <w:rsid w:val="008D7117"/>
    <w:rsid w:val="008D72D9"/>
    <w:rsid w:val="008D7383"/>
    <w:rsid w:val="008D75D5"/>
    <w:rsid w:val="008D75DC"/>
    <w:rsid w:val="008D7924"/>
    <w:rsid w:val="008E05CC"/>
    <w:rsid w:val="008E07D2"/>
    <w:rsid w:val="008E0EB5"/>
    <w:rsid w:val="008E1CA9"/>
    <w:rsid w:val="008E2751"/>
    <w:rsid w:val="008E3A20"/>
    <w:rsid w:val="008E4208"/>
    <w:rsid w:val="008E5289"/>
    <w:rsid w:val="008E5880"/>
    <w:rsid w:val="008E5BFA"/>
    <w:rsid w:val="008E5C62"/>
    <w:rsid w:val="008E60CE"/>
    <w:rsid w:val="008E659F"/>
    <w:rsid w:val="008E6A9C"/>
    <w:rsid w:val="008E6DEB"/>
    <w:rsid w:val="008E6FE2"/>
    <w:rsid w:val="008E71AD"/>
    <w:rsid w:val="008E783E"/>
    <w:rsid w:val="008E79A2"/>
    <w:rsid w:val="008F04B9"/>
    <w:rsid w:val="008F1017"/>
    <w:rsid w:val="008F163E"/>
    <w:rsid w:val="008F1D26"/>
    <w:rsid w:val="008F3D88"/>
    <w:rsid w:val="008F3F04"/>
    <w:rsid w:val="008F4176"/>
    <w:rsid w:val="008F464D"/>
    <w:rsid w:val="008F5B0E"/>
    <w:rsid w:val="008F602B"/>
    <w:rsid w:val="008F6E12"/>
    <w:rsid w:val="008F6E89"/>
    <w:rsid w:val="008F7F74"/>
    <w:rsid w:val="009008B1"/>
    <w:rsid w:val="00900EA4"/>
    <w:rsid w:val="009028C1"/>
    <w:rsid w:val="009034E3"/>
    <w:rsid w:val="00903D67"/>
    <w:rsid w:val="00903D85"/>
    <w:rsid w:val="00903F2A"/>
    <w:rsid w:val="00904319"/>
    <w:rsid w:val="00906221"/>
    <w:rsid w:val="00906793"/>
    <w:rsid w:val="00906922"/>
    <w:rsid w:val="00907043"/>
    <w:rsid w:val="0090760B"/>
    <w:rsid w:val="00907962"/>
    <w:rsid w:val="009106BC"/>
    <w:rsid w:val="00911B87"/>
    <w:rsid w:val="009123C3"/>
    <w:rsid w:val="00912445"/>
    <w:rsid w:val="009125F6"/>
    <w:rsid w:val="00912AE3"/>
    <w:rsid w:val="009137CB"/>
    <w:rsid w:val="00913C69"/>
    <w:rsid w:val="009147D6"/>
    <w:rsid w:val="00915159"/>
    <w:rsid w:val="0091545D"/>
    <w:rsid w:val="00915470"/>
    <w:rsid w:val="009158E3"/>
    <w:rsid w:val="0091788D"/>
    <w:rsid w:val="00917CF2"/>
    <w:rsid w:val="00920748"/>
    <w:rsid w:val="009216C1"/>
    <w:rsid w:val="00923485"/>
    <w:rsid w:val="00923B75"/>
    <w:rsid w:val="00923F8C"/>
    <w:rsid w:val="00924911"/>
    <w:rsid w:val="00925DE4"/>
    <w:rsid w:val="009267CC"/>
    <w:rsid w:val="00926A36"/>
    <w:rsid w:val="00926A7D"/>
    <w:rsid w:val="009277EA"/>
    <w:rsid w:val="009301EF"/>
    <w:rsid w:val="009307A7"/>
    <w:rsid w:val="00932784"/>
    <w:rsid w:val="00932BCC"/>
    <w:rsid w:val="00933059"/>
    <w:rsid w:val="009331E8"/>
    <w:rsid w:val="009338D2"/>
    <w:rsid w:val="00934A55"/>
    <w:rsid w:val="00934A74"/>
    <w:rsid w:val="00934B6A"/>
    <w:rsid w:val="00935B0E"/>
    <w:rsid w:val="0093668E"/>
    <w:rsid w:val="009366E7"/>
    <w:rsid w:val="00936D8A"/>
    <w:rsid w:val="00937334"/>
    <w:rsid w:val="0093774B"/>
    <w:rsid w:val="00937954"/>
    <w:rsid w:val="00940192"/>
    <w:rsid w:val="009407D6"/>
    <w:rsid w:val="00940A6A"/>
    <w:rsid w:val="0094179E"/>
    <w:rsid w:val="00941CEC"/>
    <w:rsid w:val="00942057"/>
    <w:rsid w:val="00942182"/>
    <w:rsid w:val="00942DEE"/>
    <w:rsid w:val="00943E07"/>
    <w:rsid w:val="009441F9"/>
    <w:rsid w:val="00944B9C"/>
    <w:rsid w:val="00944C87"/>
    <w:rsid w:val="00944C9D"/>
    <w:rsid w:val="00945D90"/>
    <w:rsid w:val="00945DC4"/>
    <w:rsid w:val="0094647A"/>
    <w:rsid w:val="00947472"/>
    <w:rsid w:val="00947A01"/>
    <w:rsid w:val="00947F4A"/>
    <w:rsid w:val="00947F5C"/>
    <w:rsid w:val="00950C53"/>
    <w:rsid w:val="00950DB5"/>
    <w:rsid w:val="00950E6E"/>
    <w:rsid w:val="00951013"/>
    <w:rsid w:val="00951511"/>
    <w:rsid w:val="00951A4A"/>
    <w:rsid w:val="00951B14"/>
    <w:rsid w:val="009520FC"/>
    <w:rsid w:val="0095257B"/>
    <w:rsid w:val="0095335B"/>
    <w:rsid w:val="00953C30"/>
    <w:rsid w:val="00954489"/>
    <w:rsid w:val="009544A5"/>
    <w:rsid w:val="00955182"/>
    <w:rsid w:val="00955C77"/>
    <w:rsid w:val="00956D7D"/>
    <w:rsid w:val="00957779"/>
    <w:rsid w:val="00960F61"/>
    <w:rsid w:val="00961BF3"/>
    <w:rsid w:val="0096219A"/>
    <w:rsid w:val="00962361"/>
    <w:rsid w:val="009624C0"/>
    <w:rsid w:val="00962E07"/>
    <w:rsid w:val="00963FAF"/>
    <w:rsid w:val="0096463A"/>
    <w:rsid w:val="0096471F"/>
    <w:rsid w:val="009647FF"/>
    <w:rsid w:val="009650F2"/>
    <w:rsid w:val="00965440"/>
    <w:rsid w:val="00965653"/>
    <w:rsid w:val="00965CED"/>
    <w:rsid w:val="0096715B"/>
    <w:rsid w:val="00967E48"/>
    <w:rsid w:val="00967E64"/>
    <w:rsid w:val="009705AB"/>
    <w:rsid w:val="00970CAB"/>
    <w:rsid w:val="00971117"/>
    <w:rsid w:val="00972323"/>
    <w:rsid w:val="00972641"/>
    <w:rsid w:val="00972717"/>
    <w:rsid w:val="009738AF"/>
    <w:rsid w:val="009738ED"/>
    <w:rsid w:val="00973D12"/>
    <w:rsid w:val="00973E97"/>
    <w:rsid w:val="009745A5"/>
    <w:rsid w:val="00974ED5"/>
    <w:rsid w:val="009750C0"/>
    <w:rsid w:val="009759FA"/>
    <w:rsid w:val="00975B07"/>
    <w:rsid w:val="00977225"/>
    <w:rsid w:val="00977A65"/>
    <w:rsid w:val="0098001A"/>
    <w:rsid w:val="00980259"/>
    <w:rsid w:val="009807AD"/>
    <w:rsid w:val="00980EC1"/>
    <w:rsid w:val="00981170"/>
    <w:rsid w:val="0098148D"/>
    <w:rsid w:val="00981BE7"/>
    <w:rsid w:val="00982113"/>
    <w:rsid w:val="0098294F"/>
    <w:rsid w:val="00982D2C"/>
    <w:rsid w:val="0098417E"/>
    <w:rsid w:val="00984FEA"/>
    <w:rsid w:val="00985043"/>
    <w:rsid w:val="00985094"/>
    <w:rsid w:val="009850CF"/>
    <w:rsid w:val="0098536D"/>
    <w:rsid w:val="009869DE"/>
    <w:rsid w:val="00986ED2"/>
    <w:rsid w:val="009872CC"/>
    <w:rsid w:val="00987454"/>
    <w:rsid w:val="00990313"/>
    <w:rsid w:val="009906DF"/>
    <w:rsid w:val="00990A07"/>
    <w:rsid w:val="009910C5"/>
    <w:rsid w:val="009913C6"/>
    <w:rsid w:val="009914B4"/>
    <w:rsid w:val="009918F7"/>
    <w:rsid w:val="00991C59"/>
    <w:rsid w:val="00992149"/>
    <w:rsid w:val="009921C5"/>
    <w:rsid w:val="009929DF"/>
    <w:rsid w:val="00993A0E"/>
    <w:rsid w:val="00994494"/>
    <w:rsid w:val="00994710"/>
    <w:rsid w:val="00994A76"/>
    <w:rsid w:val="00994D36"/>
    <w:rsid w:val="00994DC7"/>
    <w:rsid w:val="00994E7F"/>
    <w:rsid w:val="00996329"/>
    <w:rsid w:val="0099670B"/>
    <w:rsid w:val="0099693C"/>
    <w:rsid w:val="00996E02"/>
    <w:rsid w:val="009977FC"/>
    <w:rsid w:val="009A11E0"/>
    <w:rsid w:val="009A1BE2"/>
    <w:rsid w:val="009A26D4"/>
    <w:rsid w:val="009A2C43"/>
    <w:rsid w:val="009A2CE2"/>
    <w:rsid w:val="009A31AA"/>
    <w:rsid w:val="009A56C4"/>
    <w:rsid w:val="009A5CA6"/>
    <w:rsid w:val="009A636F"/>
    <w:rsid w:val="009A6646"/>
    <w:rsid w:val="009A67A6"/>
    <w:rsid w:val="009A67CC"/>
    <w:rsid w:val="009A77D2"/>
    <w:rsid w:val="009A7E90"/>
    <w:rsid w:val="009A7F73"/>
    <w:rsid w:val="009B0255"/>
    <w:rsid w:val="009B06E5"/>
    <w:rsid w:val="009B0BA7"/>
    <w:rsid w:val="009B1CF6"/>
    <w:rsid w:val="009B1EF5"/>
    <w:rsid w:val="009B2A3C"/>
    <w:rsid w:val="009B2AED"/>
    <w:rsid w:val="009B2D89"/>
    <w:rsid w:val="009B30E7"/>
    <w:rsid w:val="009B34F8"/>
    <w:rsid w:val="009B3BF8"/>
    <w:rsid w:val="009B4EE3"/>
    <w:rsid w:val="009B550C"/>
    <w:rsid w:val="009B5891"/>
    <w:rsid w:val="009B660A"/>
    <w:rsid w:val="009B7055"/>
    <w:rsid w:val="009B77C5"/>
    <w:rsid w:val="009C0A29"/>
    <w:rsid w:val="009C16AA"/>
    <w:rsid w:val="009C16AE"/>
    <w:rsid w:val="009C172D"/>
    <w:rsid w:val="009C17EC"/>
    <w:rsid w:val="009C199D"/>
    <w:rsid w:val="009C1D4F"/>
    <w:rsid w:val="009C1F0B"/>
    <w:rsid w:val="009C31F9"/>
    <w:rsid w:val="009C39FB"/>
    <w:rsid w:val="009C3A1D"/>
    <w:rsid w:val="009C3AA2"/>
    <w:rsid w:val="009C44C7"/>
    <w:rsid w:val="009C458F"/>
    <w:rsid w:val="009C5C21"/>
    <w:rsid w:val="009C6375"/>
    <w:rsid w:val="009C6628"/>
    <w:rsid w:val="009C7452"/>
    <w:rsid w:val="009C77D7"/>
    <w:rsid w:val="009C7BF4"/>
    <w:rsid w:val="009C7F92"/>
    <w:rsid w:val="009D16AE"/>
    <w:rsid w:val="009D1E62"/>
    <w:rsid w:val="009D2705"/>
    <w:rsid w:val="009D27B4"/>
    <w:rsid w:val="009D2DE7"/>
    <w:rsid w:val="009D3260"/>
    <w:rsid w:val="009D45AA"/>
    <w:rsid w:val="009D47C5"/>
    <w:rsid w:val="009D4D95"/>
    <w:rsid w:val="009D56B8"/>
    <w:rsid w:val="009D5AF0"/>
    <w:rsid w:val="009D5D2A"/>
    <w:rsid w:val="009D5E55"/>
    <w:rsid w:val="009D66C9"/>
    <w:rsid w:val="009D6B47"/>
    <w:rsid w:val="009D73BF"/>
    <w:rsid w:val="009D764B"/>
    <w:rsid w:val="009D7C0C"/>
    <w:rsid w:val="009E1222"/>
    <w:rsid w:val="009E157A"/>
    <w:rsid w:val="009E1F2D"/>
    <w:rsid w:val="009E226B"/>
    <w:rsid w:val="009E2DD1"/>
    <w:rsid w:val="009E335D"/>
    <w:rsid w:val="009E3A66"/>
    <w:rsid w:val="009E3E8C"/>
    <w:rsid w:val="009E4061"/>
    <w:rsid w:val="009E5180"/>
    <w:rsid w:val="009E54E4"/>
    <w:rsid w:val="009E732A"/>
    <w:rsid w:val="009E7622"/>
    <w:rsid w:val="009E7D1D"/>
    <w:rsid w:val="009F06C8"/>
    <w:rsid w:val="009F0759"/>
    <w:rsid w:val="009F15E1"/>
    <w:rsid w:val="009F16AC"/>
    <w:rsid w:val="009F250A"/>
    <w:rsid w:val="009F2D9C"/>
    <w:rsid w:val="009F3A7B"/>
    <w:rsid w:val="009F3F1D"/>
    <w:rsid w:val="009F4DF9"/>
    <w:rsid w:val="009F5927"/>
    <w:rsid w:val="009F6A9D"/>
    <w:rsid w:val="009F6CD2"/>
    <w:rsid w:val="009F7085"/>
    <w:rsid w:val="009F77E0"/>
    <w:rsid w:val="009F79D1"/>
    <w:rsid w:val="00A001D5"/>
    <w:rsid w:val="00A01AE5"/>
    <w:rsid w:val="00A027CC"/>
    <w:rsid w:val="00A0291C"/>
    <w:rsid w:val="00A02F5A"/>
    <w:rsid w:val="00A035D0"/>
    <w:rsid w:val="00A03B31"/>
    <w:rsid w:val="00A03D5E"/>
    <w:rsid w:val="00A04324"/>
    <w:rsid w:val="00A043F0"/>
    <w:rsid w:val="00A047AF"/>
    <w:rsid w:val="00A0497C"/>
    <w:rsid w:val="00A0504D"/>
    <w:rsid w:val="00A055CC"/>
    <w:rsid w:val="00A05673"/>
    <w:rsid w:val="00A0567C"/>
    <w:rsid w:val="00A05BC4"/>
    <w:rsid w:val="00A066E7"/>
    <w:rsid w:val="00A068C9"/>
    <w:rsid w:val="00A06BE6"/>
    <w:rsid w:val="00A0759D"/>
    <w:rsid w:val="00A076BB"/>
    <w:rsid w:val="00A078FB"/>
    <w:rsid w:val="00A07C13"/>
    <w:rsid w:val="00A07E96"/>
    <w:rsid w:val="00A1009A"/>
    <w:rsid w:val="00A1015E"/>
    <w:rsid w:val="00A1021F"/>
    <w:rsid w:val="00A10424"/>
    <w:rsid w:val="00A10547"/>
    <w:rsid w:val="00A107FC"/>
    <w:rsid w:val="00A11814"/>
    <w:rsid w:val="00A126BC"/>
    <w:rsid w:val="00A131D2"/>
    <w:rsid w:val="00A13C06"/>
    <w:rsid w:val="00A13F17"/>
    <w:rsid w:val="00A13F5B"/>
    <w:rsid w:val="00A140BB"/>
    <w:rsid w:val="00A14D50"/>
    <w:rsid w:val="00A15835"/>
    <w:rsid w:val="00A15D0B"/>
    <w:rsid w:val="00A16A51"/>
    <w:rsid w:val="00A16CB7"/>
    <w:rsid w:val="00A1754A"/>
    <w:rsid w:val="00A17CF9"/>
    <w:rsid w:val="00A204E7"/>
    <w:rsid w:val="00A20748"/>
    <w:rsid w:val="00A227A1"/>
    <w:rsid w:val="00A22988"/>
    <w:rsid w:val="00A22C8D"/>
    <w:rsid w:val="00A2422B"/>
    <w:rsid w:val="00A24E3A"/>
    <w:rsid w:val="00A252C4"/>
    <w:rsid w:val="00A261E1"/>
    <w:rsid w:val="00A27067"/>
    <w:rsid w:val="00A27140"/>
    <w:rsid w:val="00A279BB"/>
    <w:rsid w:val="00A27C2B"/>
    <w:rsid w:val="00A27CF5"/>
    <w:rsid w:val="00A30701"/>
    <w:rsid w:val="00A3084E"/>
    <w:rsid w:val="00A317CB"/>
    <w:rsid w:val="00A31920"/>
    <w:rsid w:val="00A325E0"/>
    <w:rsid w:val="00A3351D"/>
    <w:rsid w:val="00A3369C"/>
    <w:rsid w:val="00A34349"/>
    <w:rsid w:val="00A34D05"/>
    <w:rsid w:val="00A35123"/>
    <w:rsid w:val="00A35FB1"/>
    <w:rsid w:val="00A35FBE"/>
    <w:rsid w:val="00A36C76"/>
    <w:rsid w:val="00A37301"/>
    <w:rsid w:val="00A379C2"/>
    <w:rsid w:val="00A379F2"/>
    <w:rsid w:val="00A37B55"/>
    <w:rsid w:val="00A37BB1"/>
    <w:rsid w:val="00A37E03"/>
    <w:rsid w:val="00A410D6"/>
    <w:rsid w:val="00A41666"/>
    <w:rsid w:val="00A41CFB"/>
    <w:rsid w:val="00A42C29"/>
    <w:rsid w:val="00A43655"/>
    <w:rsid w:val="00A43B7A"/>
    <w:rsid w:val="00A4473C"/>
    <w:rsid w:val="00A500A0"/>
    <w:rsid w:val="00A50657"/>
    <w:rsid w:val="00A5148E"/>
    <w:rsid w:val="00A51A61"/>
    <w:rsid w:val="00A51DFF"/>
    <w:rsid w:val="00A5201D"/>
    <w:rsid w:val="00A5315D"/>
    <w:rsid w:val="00A53181"/>
    <w:rsid w:val="00A531C3"/>
    <w:rsid w:val="00A53B94"/>
    <w:rsid w:val="00A53C3D"/>
    <w:rsid w:val="00A53E77"/>
    <w:rsid w:val="00A540C6"/>
    <w:rsid w:val="00A54CF5"/>
    <w:rsid w:val="00A551B1"/>
    <w:rsid w:val="00A55A8F"/>
    <w:rsid w:val="00A56101"/>
    <w:rsid w:val="00A5717D"/>
    <w:rsid w:val="00A57523"/>
    <w:rsid w:val="00A61221"/>
    <w:rsid w:val="00A613DE"/>
    <w:rsid w:val="00A61585"/>
    <w:rsid w:val="00A61699"/>
    <w:rsid w:val="00A61C62"/>
    <w:rsid w:val="00A6317C"/>
    <w:rsid w:val="00A6333C"/>
    <w:rsid w:val="00A63D59"/>
    <w:rsid w:val="00A63F13"/>
    <w:rsid w:val="00A65D70"/>
    <w:rsid w:val="00A65DEC"/>
    <w:rsid w:val="00A66AE3"/>
    <w:rsid w:val="00A70069"/>
    <w:rsid w:val="00A701DA"/>
    <w:rsid w:val="00A70600"/>
    <w:rsid w:val="00A70A02"/>
    <w:rsid w:val="00A70D26"/>
    <w:rsid w:val="00A72444"/>
    <w:rsid w:val="00A724DF"/>
    <w:rsid w:val="00A729F1"/>
    <w:rsid w:val="00A72B2B"/>
    <w:rsid w:val="00A735BB"/>
    <w:rsid w:val="00A73775"/>
    <w:rsid w:val="00A73C3A"/>
    <w:rsid w:val="00A74656"/>
    <w:rsid w:val="00A74D20"/>
    <w:rsid w:val="00A7515E"/>
    <w:rsid w:val="00A75BA6"/>
    <w:rsid w:val="00A75EE3"/>
    <w:rsid w:val="00A762AC"/>
    <w:rsid w:val="00A7634F"/>
    <w:rsid w:val="00A76B6C"/>
    <w:rsid w:val="00A77737"/>
    <w:rsid w:val="00A800B5"/>
    <w:rsid w:val="00A8099C"/>
    <w:rsid w:val="00A80CC7"/>
    <w:rsid w:val="00A80D2C"/>
    <w:rsid w:val="00A80F12"/>
    <w:rsid w:val="00A813F4"/>
    <w:rsid w:val="00A82306"/>
    <w:rsid w:val="00A82583"/>
    <w:rsid w:val="00A826AE"/>
    <w:rsid w:val="00A82814"/>
    <w:rsid w:val="00A829EA"/>
    <w:rsid w:val="00A82FB4"/>
    <w:rsid w:val="00A83600"/>
    <w:rsid w:val="00A83FD5"/>
    <w:rsid w:val="00A850C8"/>
    <w:rsid w:val="00A850FE"/>
    <w:rsid w:val="00A851DD"/>
    <w:rsid w:val="00A854D9"/>
    <w:rsid w:val="00A85D11"/>
    <w:rsid w:val="00A85DB7"/>
    <w:rsid w:val="00A861EA"/>
    <w:rsid w:val="00A86E26"/>
    <w:rsid w:val="00A87927"/>
    <w:rsid w:val="00A87982"/>
    <w:rsid w:val="00A87D74"/>
    <w:rsid w:val="00A90F7D"/>
    <w:rsid w:val="00A91486"/>
    <w:rsid w:val="00A916ED"/>
    <w:rsid w:val="00A91F2A"/>
    <w:rsid w:val="00A92561"/>
    <w:rsid w:val="00A927BE"/>
    <w:rsid w:val="00A929ED"/>
    <w:rsid w:val="00A92A86"/>
    <w:rsid w:val="00A93384"/>
    <w:rsid w:val="00A942E6"/>
    <w:rsid w:val="00A94502"/>
    <w:rsid w:val="00A94CFA"/>
    <w:rsid w:val="00A95605"/>
    <w:rsid w:val="00A964A3"/>
    <w:rsid w:val="00A968DE"/>
    <w:rsid w:val="00A96FBF"/>
    <w:rsid w:val="00A97103"/>
    <w:rsid w:val="00AA02A6"/>
    <w:rsid w:val="00AA091C"/>
    <w:rsid w:val="00AA127C"/>
    <w:rsid w:val="00AA1A7B"/>
    <w:rsid w:val="00AA1EDA"/>
    <w:rsid w:val="00AA26F6"/>
    <w:rsid w:val="00AA27F7"/>
    <w:rsid w:val="00AA2967"/>
    <w:rsid w:val="00AA3463"/>
    <w:rsid w:val="00AA3F39"/>
    <w:rsid w:val="00AA4233"/>
    <w:rsid w:val="00AA5067"/>
    <w:rsid w:val="00AA511F"/>
    <w:rsid w:val="00AB040C"/>
    <w:rsid w:val="00AB0A0E"/>
    <w:rsid w:val="00AB25F3"/>
    <w:rsid w:val="00AB3336"/>
    <w:rsid w:val="00AB4AEF"/>
    <w:rsid w:val="00AB5504"/>
    <w:rsid w:val="00AB5A28"/>
    <w:rsid w:val="00AB632F"/>
    <w:rsid w:val="00AB65A5"/>
    <w:rsid w:val="00AB669D"/>
    <w:rsid w:val="00AB69BC"/>
    <w:rsid w:val="00AB700A"/>
    <w:rsid w:val="00AB7116"/>
    <w:rsid w:val="00AB7BC0"/>
    <w:rsid w:val="00AC0556"/>
    <w:rsid w:val="00AC0749"/>
    <w:rsid w:val="00AC1332"/>
    <w:rsid w:val="00AC28C4"/>
    <w:rsid w:val="00AC34DD"/>
    <w:rsid w:val="00AC41B4"/>
    <w:rsid w:val="00AC48F6"/>
    <w:rsid w:val="00AC4947"/>
    <w:rsid w:val="00AC574B"/>
    <w:rsid w:val="00AC59DF"/>
    <w:rsid w:val="00AC5F64"/>
    <w:rsid w:val="00AC6493"/>
    <w:rsid w:val="00AC6C62"/>
    <w:rsid w:val="00AC7377"/>
    <w:rsid w:val="00AC7407"/>
    <w:rsid w:val="00AC7C2E"/>
    <w:rsid w:val="00AC7E00"/>
    <w:rsid w:val="00AD1BB5"/>
    <w:rsid w:val="00AD21A3"/>
    <w:rsid w:val="00AD2463"/>
    <w:rsid w:val="00AD2985"/>
    <w:rsid w:val="00AD318F"/>
    <w:rsid w:val="00AD4948"/>
    <w:rsid w:val="00AD557B"/>
    <w:rsid w:val="00AD56C0"/>
    <w:rsid w:val="00AD7416"/>
    <w:rsid w:val="00AD7640"/>
    <w:rsid w:val="00AD76C6"/>
    <w:rsid w:val="00AD7817"/>
    <w:rsid w:val="00AD7E28"/>
    <w:rsid w:val="00AE1450"/>
    <w:rsid w:val="00AE180A"/>
    <w:rsid w:val="00AE1DB7"/>
    <w:rsid w:val="00AE2050"/>
    <w:rsid w:val="00AE4728"/>
    <w:rsid w:val="00AE57B4"/>
    <w:rsid w:val="00AE6CA7"/>
    <w:rsid w:val="00AF031C"/>
    <w:rsid w:val="00AF045B"/>
    <w:rsid w:val="00AF05AA"/>
    <w:rsid w:val="00AF06C7"/>
    <w:rsid w:val="00AF1041"/>
    <w:rsid w:val="00AF137B"/>
    <w:rsid w:val="00AF1543"/>
    <w:rsid w:val="00AF1C18"/>
    <w:rsid w:val="00AF211E"/>
    <w:rsid w:val="00AF2AA9"/>
    <w:rsid w:val="00AF2D52"/>
    <w:rsid w:val="00AF34F6"/>
    <w:rsid w:val="00AF3625"/>
    <w:rsid w:val="00AF5538"/>
    <w:rsid w:val="00AF56C4"/>
    <w:rsid w:val="00AF66F9"/>
    <w:rsid w:val="00AF6745"/>
    <w:rsid w:val="00AF6C23"/>
    <w:rsid w:val="00AF7568"/>
    <w:rsid w:val="00AF7F1B"/>
    <w:rsid w:val="00B00B35"/>
    <w:rsid w:val="00B00F8B"/>
    <w:rsid w:val="00B00FC9"/>
    <w:rsid w:val="00B01571"/>
    <w:rsid w:val="00B01827"/>
    <w:rsid w:val="00B01960"/>
    <w:rsid w:val="00B02596"/>
    <w:rsid w:val="00B02D9C"/>
    <w:rsid w:val="00B02DCF"/>
    <w:rsid w:val="00B03D7F"/>
    <w:rsid w:val="00B03E5E"/>
    <w:rsid w:val="00B03F5D"/>
    <w:rsid w:val="00B04422"/>
    <w:rsid w:val="00B047E8"/>
    <w:rsid w:val="00B05046"/>
    <w:rsid w:val="00B0569F"/>
    <w:rsid w:val="00B05D6D"/>
    <w:rsid w:val="00B05E0A"/>
    <w:rsid w:val="00B0631D"/>
    <w:rsid w:val="00B064DF"/>
    <w:rsid w:val="00B070BE"/>
    <w:rsid w:val="00B07591"/>
    <w:rsid w:val="00B076E3"/>
    <w:rsid w:val="00B10C81"/>
    <w:rsid w:val="00B10DEA"/>
    <w:rsid w:val="00B10F0E"/>
    <w:rsid w:val="00B10F57"/>
    <w:rsid w:val="00B1103C"/>
    <w:rsid w:val="00B118D2"/>
    <w:rsid w:val="00B1211B"/>
    <w:rsid w:val="00B12745"/>
    <w:rsid w:val="00B12B7F"/>
    <w:rsid w:val="00B13501"/>
    <w:rsid w:val="00B13C95"/>
    <w:rsid w:val="00B143B1"/>
    <w:rsid w:val="00B14650"/>
    <w:rsid w:val="00B147E9"/>
    <w:rsid w:val="00B14C4A"/>
    <w:rsid w:val="00B15339"/>
    <w:rsid w:val="00B156E7"/>
    <w:rsid w:val="00B15C49"/>
    <w:rsid w:val="00B1658A"/>
    <w:rsid w:val="00B166A6"/>
    <w:rsid w:val="00B16AB1"/>
    <w:rsid w:val="00B203F0"/>
    <w:rsid w:val="00B20B5E"/>
    <w:rsid w:val="00B21A71"/>
    <w:rsid w:val="00B21E45"/>
    <w:rsid w:val="00B21F9A"/>
    <w:rsid w:val="00B23781"/>
    <w:rsid w:val="00B240D2"/>
    <w:rsid w:val="00B24B00"/>
    <w:rsid w:val="00B25570"/>
    <w:rsid w:val="00B25A3E"/>
    <w:rsid w:val="00B26973"/>
    <w:rsid w:val="00B26AF2"/>
    <w:rsid w:val="00B27697"/>
    <w:rsid w:val="00B27BB2"/>
    <w:rsid w:val="00B302CB"/>
    <w:rsid w:val="00B307EB"/>
    <w:rsid w:val="00B30AC6"/>
    <w:rsid w:val="00B31797"/>
    <w:rsid w:val="00B31BC3"/>
    <w:rsid w:val="00B31CA9"/>
    <w:rsid w:val="00B32064"/>
    <w:rsid w:val="00B322A4"/>
    <w:rsid w:val="00B330B1"/>
    <w:rsid w:val="00B332C7"/>
    <w:rsid w:val="00B334F5"/>
    <w:rsid w:val="00B33D13"/>
    <w:rsid w:val="00B33E0D"/>
    <w:rsid w:val="00B34319"/>
    <w:rsid w:val="00B34E38"/>
    <w:rsid w:val="00B35CCE"/>
    <w:rsid w:val="00B35D33"/>
    <w:rsid w:val="00B35F67"/>
    <w:rsid w:val="00B36222"/>
    <w:rsid w:val="00B36730"/>
    <w:rsid w:val="00B36B3A"/>
    <w:rsid w:val="00B37786"/>
    <w:rsid w:val="00B37FB4"/>
    <w:rsid w:val="00B40111"/>
    <w:rsid w:val="00B40149"/>
    <w:rsid w:val="00B407F1"/>
    <w:rsid w:val="00B409DA"/>
    <w:rsid w:val="00B4147F"/>
    <w:rsid w:val="00B41991"/>
    <w:rsid w:val="00B41B37"/>
    <w:rsid w:val="00B41FA8"/>
    <w:rsid w:val="00B424FB"/>
    <w:rsid w:val="00B455BD"/>
    <w:rsid w:val="00B45F5C"/>
    <w:rsid w:val="00B46C4B"/>
    <w:rsid w:val="00B5015E"/>
    <w:rsid w:val="00B5017A"/>
    <w:rsid w:val="00B518E0"/>
    <w:rsid w:val="00B51A1C"/>
    <w:rsid w:val="00B51E92"/>
    <w:rsid w:val="00B5209E"/>
    <w:rsid w:val="00B5237A"/>
    <w:rsid w:val="00B5325E"/>
    <w:rsid w:val="00B53776"/>
    <w:rsid w:val="00B53F69"/>
    <w:rsid w:val="00B540B4"/>
    <w:rsid w:val="00B54DB2"/>
    <w:rsid w:val="00B5547A"/>
    <w:rsid w:val="00B557C1"/>
    <w:rsid w:val="00B563EF"/>
    <w:rsid w:val="00B56578"/>
    <w:rsid w:val="00B5765C"/>
    <w:rsid w:val="00B604EA"/>
    <w:rsid w:val="00B61083"/>
    <w:rsid w:val="00B61837"/>
    <w:rsid w:val="00B619E8"/>
    <w:rsid w:val="00B61E0C"/>
    <w:rsid w:val="00B62151"/>
    <w:rsid w:val="00B621B1"/>
    <w:rsid w:val="00B626C3"/>
    <w:rsid w:val="00B62D98"/>
    <w:rsid w:val="00B633EE"/>
    <w:rsid w:val="00B63A06"/>
    <w:rsid w:val="00B63B16"/>
    <w:rsid w:val="00B64166"/>
    <w:rsid w:val="00B649C8"/>
    <w:rsid w:val="00B64C8A"/>
    <w:rsid w:val="00B712FD"/>
    <w:rsid w:val="00B7202E"/>
    <w:rsid w:val="00B72054"/>
    <w:rsid w:val="00B725CF"/>
    <w:rsid w:val="00B7267B"/>
    <w:rsid w:val="00B72862"/>
    <w:rsid w:val="00B73CDF"/>
    <w:rsid w:val="00B74B19"/>
    <w:rsid w:val="00B74B23"/>
    <w:rsid w:val="00B763A2"/>
    <w:rsid w:val="00B767B7"/>
    <w:rsid w:val="00B7682E"/>
    <w:rsid w:val="00B76832"/>
    <w:rsid w:val="00B7697A"/>
    <w:rsid w:val="00B770F1"/>
    <w:rsid w:val="00B771B7"/>
    <w:rsid w:val="00B80361"/>
    <w:rsid w:val="00B8098B"/>
    <w:rsid w:val="00B81D5A"/>
    <w:rsid w:val="00B82AF0"/>
    <w:rsid w:val="00B82FA8"/>
    <w:rsid w:val="00B83E35"/>
    <w:rsid w:val="00B84190"/>
    <w:rsid w:val="00B843B0"/>
    <w:rsid w:val="00B8557F"/>
    <w:rsid w:val="00B857B9"/>
    <w:rsid w:val="00B85C1B"/>
    <w:rsid w:val="00B8633D"/>
    <w:rsid w:val="00B86E49"/>
    <w:rsid w:val="00B86F1B"/>
    <w:rsid w:val="00B8719A"/>
    <w:rsid w:val="00B9006A"/>
    <w:rsid w:val="00B901C2"/>
    <w:rsid w:val="00B90909"/>
    <w:rsid w:val="00B90D92"/>
    <w:rsid w:val="00B91332"/>
    <w:rsid w:val="00B92184"/>
    <w:rsid w:val="00B92411"/>
    <w:rsid w:val="00B93224"/>
    <w:rsid w:val="00B93802"/>
    <w:rsid w:val="00B9489F"/>
    <w:rsid w:val="00B94BCE"/>
    <w:rsid w:val="00B9546E"/>
    <w:rsid w:val="00B959B4"/>
    <w:rsid w:val="00B95C3F"/>
    <w:rsid w:val="00B9615A"/>
    <w:rsid w:val="00B96161"/>
    <w:rsid w:val="00B968EC"/>
    <w:rsid w:val="00B9709E"/>
    <w:rsid w:val="00B973ED"/>
    <w:rsid w:val="00B97C42"/>
    <w:rsid w:val="00B97EEB"/>
    <w:rsid w:val="00BA0511"/>
    <w:rsid w:val="00BA0709"/>
    <w:rsid w:val="00BA0BFE"/>
    <w:rsid w:val="00BA1142"/>
    <w:rsid w:val="00BA12A2"/>
    <w:rsid w:val="00BA138A"/>
    <w:rsid w:val="00BA1466"/>
    <w:rsid w:val="00BA1857"/>
    <w:rsid w:val="00BA1BA2"/>
    <w:rsid w:val="00BA1BC4"/>
    <w:rsid w:val="00BA1DCF"/>
    <w:rsid w:val="00BA1ED4"/>
    <w:rsid w:val="00BA226F"/>
    <w:rsid w:val="00BA2A4B"/>
    <w:rsid w:val="00BA3360"/>
    <w:rsid w:val="00BA377F"/>
    <w:rsid w:val="00BA37DF"/>
    <w:rsid w:val="00BA3D86"/>
    <w:rsid w:val="00BA4069"/>
    <w:rsid w:val="00BA5CE4"/>
    <w:rsid w:val="00BA5FC1"/>
    <w:rsid w:val="00BA67D8"/>
    <w:rsid w:val="00BA79A0"/>
    <w:rsid w:val="00BB0006"/>
    <w:rsid w:val="00BB0222"/>
    <w:rsid w:val="00BB04D1"/>
    <w:rsid w:val="00BB0627"/>
    <w:rsid w:val="00BB1447"/>
    <w:rsid w:val="00BB1A5D"/>
    <w:rsid w:val="00BB2279"/>
    <w:rsid w:val="00BB28E7"/>
    <w:rsid w:val="00BB3183"/>
    <w:rsid w:val="00BB3587"/>
    <w:rsid w:val="00BB387E"/>
    <w:rsid w:val="00BB396F"/>
    <w:rsid w:val="00BB3991"/>
    <w:rsid w:val="00BB3C7F"/>
    <w:rsid w:val="00BB4265"/>
    <w:rsid w:val="00BB5BB8"/>
    <w:rsid w:val="00BB6406"/>
    <w:rsid w:val="00BB695E"/>
    <w:rsid w:val="00BB79B5"/>
    <w:rsid w:val="00BB7B42"/>
    <w:rsid w:val="00BC069F"/>
    <w:rsid w:val="00BC0A98"/>
    <w:rsid w:val="00BC0FB8"/>
    <w:rsid w:val="00BC14F6"/>
    <w:rsid w:val="00BC217E"/>
    <w:rsid w:val="00BC22D0"/>
    <w:rsid w:val="00BC28C4"/>
    <w:rsid w:val="00BC3542"/>
    <w:rsid w:val="00BC3ADE"/>
    <w:rsid w:val="00BC3EF0"/>
    <w:rsid w:val="00BC4929"/>
    <w:rsid w:val="00BC4CF8"/>
    <w:rsid w:val="00BC508B"/>
    <w:rsid w:val="00BC5224"/>
    <w:rsid w:val="00BC53CF"/>
    <w:rsid w:val="00BC5699"/>
    <w:rsid w:val="00BC5E63"/>
    <w:rsid w:val="00BC5FFC"/>
    <w:rsid w:val="00BC6D7C"/>
    <w:rsid w:val="00BC74B5"/>
    <w:rsid w:val="00BC74B8"/>
    <w:rsid w:val="00BD0014"/>
    <w:rsid w:val="00BD034F"/>
    <w:rsid w:val="00BD0965"/>
    <w:rsid w:val="00BD0B6D"/>
    <w:rsid w:val="00BD0CE7"/>
    <w:rsid w:val="00BD0E68"/>
    <w:rsid w:val="00BD1B5E"/>
    <w:rsid w:val="00BD1E51"/>
    <w:rsid w:val="00BD22D9"/>
    <w:rsid w:val="00BD2CC5"/>
    <w:rsid w:val="00BD3433"/>
    <w:rsid w:val="00BD37D2"/>
    <w:rsid w:val="00BD3AA2"/>
    <w:rsid w:val="00BD4776"/>
    <w:rsid w:val="00BD575A"/>
    <w:rsid w:val="00BD6056"/>
    <w:rsid w:val="00BD6079"/>
    <w:rsid w:val="00BD65EC"/>
    <w:rsid w:val="00BD6722"/>
    <w:rsid w:val="00BD752F"/>
    <w:rsid w:val="00BD756B"/>
    <w:rsid w:val="00BD7EA6"/>
    <w:rsid w:val="00BE0294"/>
    <w:rsid w:val="00BE1856"/>
    <w:rsid w:val="00BE2372"/>
    <w:rsid w:val="00BE268F"/>
    <w:rsid w:val="00BE37E1"/>
    <w:rsid w:val="00BE3E6C"/>
    <w:rsid w:val="00BE4168"/>
    <w:rsid w:val="00BE455B"/>
    <w:rsid w:val="00BE4AF1"/>
    <w:rsid w:val="00BE4B47"/>
    <w:rsid w:val="00BE5D4F"/>
    <w:rsid w:val="00BE640F"/>
    <w:rsid w:val="00BF0070"/>
    <w:rsid w:val="00BF012E"/>
    <w:rsid w:val="00BF01C7"/>
    <w:rsid w:val="00BF107D"/>
    <w:rsid w:val="00BF122D"/>
    <w:rsid w:val="00BF141D"/>
    <w:rsid w:val="00BF1684"/>
    <w:rsid w:val="00BF3094"/>
    <w:rsid w:val="00BF31F0"/>
    <w:rsid w:val="00BF3E82"/>
    <w:rsid w:val="00BF3F4C"/>
    <w:rsid w:val="00BF4F87"/>
    <w:rsid w:val="00BF5F4B"/>
    <w:rsid w:val="00BF685D"/>
    <w:rsid w:val="00BF7859"/>
    <w:rsid w:val="00BF7F71"/>
    <w:rsid w:val="00C0002F"/>
    <w:rsid w:val="00C000CE"/>
    <w:rsid w:val="00C00AF7"/>
    <w:rsid w:val="00C011A5"/>
    <w:rsid w:val="00C017D1"/>
    <w:rsid w:val="00C0198F"/>
    <w:rsid w:val="00C02CF2"/>
    <w:rsid w:val="00C03994"/>
    <w:rsid w:val="00C039AA"/>
    <w:rsid w:val="00C039EB"/>
    <w:rsid w:val="00C03C54"/>
    <w:rsid w:val="00C03D31"/>
    <w:rsid w:val="00C046EA"/>
    <w:rsid w:val="00C0479A"/>
    <w:rsid w:val="00C04B07"/>
    <w:rsid w:val="00C04B25"/>
    <w:rsid w:val="00C05067"/>
    <w:rsid w:val="00C051C8"/>
    <w:rsid w:val="00C0570D"/>
    <w:rsid w:val="00C05AD9"/>
    <w:rsid w:val="00C05FCF"/>
    <w:rsid w:val="00C061DA"/>
    <w:rsid w:val="00C068B9"/>
    <w:rsid w:val="00C07C1B"/>
    <w:rsid w:val="00C101D5"/>
    <w:rsid w:val="00C10320"/>
    <w:rsid w:val="00C108B4"/>
    <w:rsid w:val="00C10AB3"/>
    <w:rsid w:val="00C10D20"/>
    <w:rsid w:val="00C10FF0"/>
    <w:rsid w:val="00C11950"/>
    <w:rsid w:val="00C124C7"/>
    <w:rsid w:val="00C1276F"/>
    <w:rsid w:val="00C12A6C"/>
    <w:rsid w:val="00C12B07"/>
    <w:rsid w:val="00C12E94"/>
    <w:rsid w:val="00C12EBA"/>
    <w:rsid w:val="00C12FCF"/>
    <w:rsid w:val="00C130C4"/>
    <w:rsid w:val="00C13BF5"/>
    <w:rsid w:val="00C13D17"/>
    <w:rsid w:val="00C142AC"/>
    <w:rsid w:val="00C157D8"/>
    <w:rsid w:val="00C17179"/>
    <w:rsid w:val="00C1732B"/>
    <w:rsid w:val="00C17422"/>
    <w:rsid w:val="00C17C56"/>
    <w:rsid w:val="00C17D82"/>
    <w:rsid w:val="00C2040D"/>
    <w:rsid w:val="00C20B13"/>
    <w:rsid w:val="00C21160"/>
    <w:rsid w:val="00C211D7"/>
    <w:rsid w:val="00C21360"/>
    <w:rsid w:val="00C22961"/>
    <w:rsid w:val="00C2356C"/>
    <w:rsid w:val="00C2491E"/>
    <w:rsid w:val="00C252A5"/>
    <w:rsid w:val="00C25FF9"/>
    <w:rsid w:val="00C26BC5"/>
    <w:rsid w:val="00C3027F"/>
    <w:rsid w:val="00C308EC"/>
    <w:rsid w:val="00C32453"/>
    <w:rsid w:val="00C32513"/>
    <w:rsid w:val="00C325FB"/>
    <w:rsid w:val="00C3367B"/>
    <w:rsid w:val="00C3403D"/>
    <w:rsid w:val="00C342E3"/>
    <w:rsid w:val="00C345AD"/>
    <w:rsid w:val="00C360EC"/>
    <w:rsid w:val="00C36C2D"/>
    <w:rsid w:val="00C36F46"/>
    <w:rsid w:val="00C37635"/>
    <w:rsid w:val="00C40771"/>
    <w:rsid w:val="00C40C45"/>
    <w:rsid w:val="00C40F4A"/>
    <w:rsid w:val="00C423D6"/>
    <w:rsid w:val="00C42BF1"/>
    <w:rsid w:val="00C430ED"/>
    <w:rsid w:val="00C43240"/>
    <w:rsid w:val="00C43991"/>
    <w:rsid w:val="00C4413F"/>
    <w:rsid w:val="00C455F2"/>
    <w:rsid w:val="00C45E55"/>
    <w:rsid w:val="00C461B5"/>
    <w:rsid w:val="00C46300"/>
    <w:rsid w:val="00C46B3A"/>
    <w:rsid w:val="00C47A90"/>
    <w:rsid w:val="00C47D96"/>
    <w:rsid w:val="00C5013A"/>
    <w:rsid w:val="00C507C8"/>
    <w:rsid w:val="00C5087A"/>
    <w:rsid w:val="00C51986"/>
    <w:rsid w:val="00C51BDF"/>
    <w:rsid w:val="00C51DCC"/>
    <w:rsid w:val="00C524C2"/>
    <w:rsid w:val="00C52692"/>
    <w:rsid w:val="00C52E7C"/>
    <w:rsid w:val="00C52ED5"/>
    <w:rsid w:val="00C53B80"/>
    <w:rsid w:val="00C541A4"/>
    <w:rsid w:val="00C54201"/>
    <w:rsid w:val="00C54368"/>
    <w:rsid w:val="00C543C6"/>
    <w:rsid w:val="00C54450"/>
    <w:rsid w:val="00C54B32"/>
    <w:rsid w:val="00C54C56"/>
    <w:rsid w:val="00C551F1"/>
    <w:rsid w:val="00C55ECC"/>
    <w:rsid w:val="00C56753"/>
    <w:rsid w:val="00C56EA0"/>
    <w:rsid w:val="00C57174"/>
    <w:rsid w:val="00C57291"/>
    <w:rsid w:val="00C57DF3"/>
    <w:rsid w:val="00C60347"/>
    <w:rsid w:val="00C60AC0"/>
    <w:rsid w:val="00C60BE7"/>
    <w:rsid w:val="00C61B07"/>
    <w:rsid w:val="00C61BC7"/>
    <w:rsid w:val="00C61F74"/>
    <w:rsid w:val="00C623C4"/>
    <w:rsid w:val="00C62D24"/>
    <w:rsid w:val="00C645C1"/>
    <w:rsid w:val="00C649C5"/>
    <w:rsid w:val="00C65D88"/>
    <w:rsid w:val="00C65E0C"/>
    <w:rsid w:val="00C6685B"/>
    <w:rsid w:val="00C668C9"/>
    <w:rsid w:val="00C66D38"/>
    <w:rsid w:val="00C673A7"/>
    <w:rsid w:val="00C6783F"/>
    <w:rsid w:val="00C704CA"/>
    <w:rsid w:val="00C70B4D"/>
    <w:rsid w:val="00C71911"/>
    <w:rsid w:val="00C73140"/>
    <w:rsid w:val="00C73855"/>
    <w:rsid w:val="00C73ABE"/>
    <w:rsid w:val="00C74260"/>
    <w:rsid w:val="00C74263"/>
    <w:rsid w:val="00C74367"/>
    <w:rsid w:val="00C7488E"/>
    <w:rsid w:val="00C74ACB"/>
    <w:rsid w:val="00C74DA6"/>
    <w:rsid w:val="00C750E2"/>
    <w:rsid w:val="00C753C2"/>
    <w:rsid w:val="00C7594F"/>
    <w:rsid w:val="00C75EC7"/>
    <w:rsid w:val="00C76476"/>
    <w:rsid w:val="00C76AC7"/>
    <w:rsid w:val="00C774E0"/>
    <w:rsid w:val="00C77643"/>
    <w:rsid w:val="00C77EAD"/>
    <w:rsid w:val="00C8086A"/>
    <w:rsid w:val="00C80B68"/>
    <w:rsid w:val="00C81131"/>
    <w:rsid w:val="00C811D2"/>
    <w:rsid w:val="00C81896"/>
    <w:rsid w:val="00C81DE9"/>
    <w:rsid w:val="00C82454"/>
    <w:rsid w:val="00C827D9"/>
    <w:rsid w:val="00C82C83"/>
    <w:rsid w:val="00C82D95"/>
    <w:rsid w:val="00C82DE6"/>
    <w:rsid w:val="00C830D9"/>
    <w:rsid w:val="00C84193"/>
    <w:rsid w:val="00C850AF"/>
    <w:rsid w:val="00C854AC"/>
    <w:rsid w:val="00C854E5"/>
    <w:rsid w:val="00C85547"/>
    <w:rsid w:val="00C8595F"/>
    <w:rsid w:val="00C8612D"/>
    <w:rsid w:val="00C8642E"/>
    <w:rsid w:val="00C876F8"/>
    <w:rsid w:val="00C9022E"/>
    <w:rsid w:val="00C90F90"/>
    <w:rsid w:val="00C9145D"/>
    <w:rsid w:val="00C91540"/>
    <w:rsid w:val="00C92701"/>
    <w:rsid w:val="00C92C33"/>
    <w:rsid w:val="00C9327D"/>
    <w:rsid w:val="00C93682"/>
    <w:rsid w:val="00C943E1"/>
    <w:rsid w:val="00C9524F"/>
    <w:rsid w:val="00C964AD"/>
    <w:rsid w:val="00C971AF"/>
    <w:rsid w:val="00C97827"/>
    <w:rsid w:val="00C97964"/>
    <w:rsid w:val="00C97C71"/>
    <w:rsid w:val="00CA06D3"/>
    <w:rsid w:val="00CA0C22"/>
    <w:rsid w:val="00CA0D1A"/>
    <w:rsid w:val="00CA0D96"/>
    <w:rsid w:val="00CA1316"/>
    <w:rsid w:val="00CA21B4"/>
    <w:rsid w:val="00CA2D30"/>
    <w:rsid w:val="00CA2D7D"/>
    <w:rsid w:val="00CA4367"/>
    <w:rsid w:val="00CA48F1"/>
    <w:rsid w:val="00CA4D8F"/>
    <w:rsid w:val="00CA4E70"/>
    <w:rsid w:val="00CA5371"/>
    <w:rsid w:val="00CA5B43"/>
    <w:rsid w:val="00CA5CD2"/>
    <w:rsid w:val="00CA6606"/>
    <w:rsid w:val="00CA6F7D"/>
    <w:rsid w:val="00CA7122"/>
    <w:rsid w:val="00CB0596"/>
    <w:rsid w:val="00CB0E7C"/>
    <w:rsid w:val="00CB186E"/>
    <w:rsid w:val="00CB22F6"/>
    <w:rsid w:val="00CB2B5B"/>
    <w:rsid w:val="00CB2BC0"/>
    <w:rsid w:val="00CB4045"/>
    <w:rsid w:val="00CB44BA"/>
    <w:rsid w:val="00CB46CF"/>
    <w:rsid w:val="00CB479D"/>
    <w:rsid w:val="00CB47E9"/>
    <w:rsid w:val="00CB52A3"/>
    <w:rsid w:val="00CB5899"/>
    <w:rsid w:val="00CB6298"/>
    <w:rsid w:val="00CB6663"/>
    <w:rsid w:val="00CB67FB"/>
    <w:rsid w:val="00CB6C54"/>
    <w:rsid w:val="00CB7A12"/>
    <w:rsid w:val="00CB7BDC"/>
    <w:rsid w:val="00CC00D8"/>
    <w:rsid w:val="00CC0719"/>
    <w:rsid w:val="00CC0D71"/>
    <w:rsid w:val="00CC1A4A"/>
    <w:rsid w:val="00CC2EF2"/>
    <w:rsid w:val="00CC34DB"/>
    <w:rsid w:val="00CC3915"/>
    <w:rsid w:val="00CC3C3B"/>
    <w:rsid w:val="00CC5DAA"/>
    <w:rsid w:val="00CC623B"/>
    <w:rsid w:val="00CC62ED"/>
    <w:rsid w:val="00CC6423"/>
    <w:rsid w:val="00CC728B"/>
    <w:rsid w:val="00CC75A4"/>
    <w:rsid w:val="00CC78F8"/>
    <w:rsid w:val="00CD0696"/>
    <w:rsid w:val="00CD0C16"/>
    <w:rsid w:val="00CD1130"/>
    <w:rsid w:val="00CD14B2"/>
    <w:rsid w:val="00CD21AD"/>
    <w:rsid w:val="00CD248F"/>
    <w:rsid w:val="00CD2851"/>
    <w:rsid w:val="00CD2936"/>
    <w:rsid w:val="00CD2DC4"/>
    <w:rsid w:val="00CD3E51"/>
    <w:rsid w:val="00CD6177"/>
    <w:rsid w:val="00CD6540"/>
    <w:rsid w:val="00CD72B6"/>
    <w:rsid w:val="00CD77B8"/>
    <w:rsid w:val="00CE0BD4"/>
    <w:rsid w:val="00CE0CCB"/>
    <w:rsid w:val="00CE0F37"/>
    <w:rsid w:val="00CE139F"/>
    <w:rsid w:val="00CE1430"/>
    <w:rsid w:val="00CE19FD"/>
    <w:rsid w:val="00CE1C38"/>
    <w:rsid w:val="00CE2AC7"/>
    <w:rsid w:val="00CE2ED3"/>
    <w:rsid w:val="00CE36EB"/>
    <w:rsid w:val="00CE38B6"/>
    <w:rsid w:val="00CE394A"/>
    <w:rsid w:val="00CE40E3"/>
    <w:rsid w:val="00CE4672"/>
    <w:rsid w:val="00CE5C18"/>
    <w:rsid w:val="00CE6764"/>
    <w:rsid w:val="00CE6E16"/>
    <w:rsid w:val="00CE6E37"/>
    <w:rsid w:val="00CE7AA9"/>
    <w:rsid w:val="00CE7DAE"/>
    <w:rsid w:val="00CF03C3"/>
    <w:rsid w:val="00CF14A1"/>
    <w:rsid w:val="00CF170A"/>
    <w:rsid w:val="00CF1970"/>
    <w:rsid w:val="00CF1DE7"/>
    <w:rsid w:val="00CF3A27"/>
    <w:rsid w:val="00CF3B54"/>
    <w:rsid w:val="00CF459B"/>
    <w:rsid w:val="00CF5085"/>
    <w:rsid w:val="00CF51DA"/>
    <w:rsid w:val="00CF5647"/>
    <w:rsid w:val="00CF5953"/>
    <w:rsid w:val="00CF600D"/>
    <w:rsid w:val="00CF62F0"/>
    <w:rsid w:val="00CF69B8"/>
    <w:rsid w:val="00CF6A15"/>
    <w:rsid w:val="00CF6AB7"/>
    <w:rsid w:val="00CF6D5A"/>
    <w:rsid w:val="00CF713E"/>
    <w:rsid w:val="00CF75B6"/>
    <w:rsid w:val="00CF766D"/>
    <w:rsid w:val="00CF78E3"/>
    <w:rsid w:val="00CF7ADA"/>
    <w:rsid w:val="00D00ADB"/>
    <w:rsid w:val="00D00BF2"/>
    <w:rsid w:val="00D00FC2"/>
    <w:rsid w:val="00D013D7"/>
    <w:rsid w:val="00D01708"/>
    <w:rsid w:val="00D01C89"/>
    <w:rsid w:val="00D01DC1"/>
    <w:rsid w:val="00D02199"/>
    <w:rsid w:val="00D02244"/>
    <w:rsid w:val="00D02869"/>
    <w:rsid w:val="00D02D96"/>
    <w:rsid w:val="00D03DC1"/>
    <w:rsid w:val="00D04119"/>
    <w:rsid w:val="00D043E5"/>
    <w:rsid w:val="00D045CB"/>
    <w:rsid w:val="00D04671"/>
    <w:rsid w:val="00D047D4"/>
    <w:rsid w:val="00D047F6"/>
    <w:rsid w:val="00D052C6"/>
    <w:rsid w:val="00D053B8"/>
    <w:rsid w:val="00D05530"/>
    <w:rsid w:val="00D06082"/>
    <w:rsid w:val="00D0656F"/>
    <w:rsid w:val="00D06BE5"/>
    <w:rsid w:val="00D06EF2"/>
    <w:rsid w:val="00D10691"/>
    <w:rsid w:val="00D1078E"/>
    <w:rsid w:val="00D10FBF"/>
    <w:rsid w:val="00D11B5E"/>
    <w:rsid w:val="00D12480"/>
    <w:rsid w:val="00D1274C"/>
    <w:rsid w:val="00D12C08"/>
    <w:rsid w:val="00D12D4C"/>
    <w:rsid w:val="00D158F8"/>
    <w:rsid w:val="00D15B74"/>
    <w:rsid w:val="00D161C0"/>
    <w:rsid w:val="00D173D2"/>
    <w:rsid w:val="00D1740E"/>
    <w:rsid w:val="00D17767"/>
    <w:rsid w:val="00D17ABD"/>
    <w:rsid w:val="00D17B78"/>
    <w:rsid w:val="00D17C7B"/>
    <w:rsid w:val="00D2030E"/>
    <w:rsid w:val="00D2059D"/>
    <w:rsid w:val="00D20ADA"/>
    <w:rsid w:val="00D20E94"/>
    <w:rsid w:val="00D20F3F"/>
    <w:rsid w:val="00D20F55"/>
    <w:rsid w:val="00D219C7"/>
    <w:rsid w:val="00D21C0C"/>
    <w:rsid w:val="00D220D8"/>
    <w:rsid w:val="00D22886"/>
    <w:rsid w:val="00D22B69"/>
    <w:rsid w:val="00D22EB3"/>
    <w:rsid w:val="00D22FF5"/>
    <w:rsid w:val="00D233F5"/>
    <w:rsid w:val="00D23817"/>
    <w:rsid w:val="00D23CDD"/>
    <w:rsid w:val="00D23D9C"/>
    <w:rsid w:val="00D246D0"/>
    <w:rsid w:val="00D24AF9"/>
    <w:rsid w:val="00D2505B"/>
    <w:rsid w:val="00D25E16"/>
    <w:rsid w:val="00D2616A"/>
    <w:rsid w:val="00D27AA8"/>
    <w:rsid w:val="00D27C83"/>
    <w:rsid w:val="00D302DF"/>
    <w:rsid w:val="00D3034B"/>
    <w:rsid w:val="00D30ED5"/>
    <w:rsid w:val="00D3157F"/>
    <w:rsid w:val="00D31899"/>
    <w:rsid w:val="00D319D2"/>
    <w:rsid w:val="00D31D45"/>
    <w:rsid w:val="00D31DA7"/>
    <w:rsid w:val="00D32ABC"/>
    <w:rsid w:val="00D330DB"/>
    <w:rsid w:val="00D3372F"/>
    <w:rsid w:val="00D33BC8"/>
    <w:rsid w:val="00D346A3"/>
    <w:rsid w:val="00D34D2F"/>
    <w:rsid w:val="00D361D5"/>
    <w:rsid w:val="00D36A79"/>
    <w:rsid w:val="00D3776B"/>
    <w:rsid w:val="00D37DC0"/>
    <w:rsid w:val="00D4031A"/>
    <w:rsid w:val="00D4082B"/>
    <w:rsid w:val="00D408B4"/>
    <w:rsid w:val="00D41091"/>
    <w:rsid w:val="00D4178E"/>
    <w:rsid w:val="00D41C8C"/>
    <w:rsid w:val="00D421F3"/>
    <w:rsid w:val="00D4244A"/>
    <w:rsid w:val="00D424C6"/>
    <w:rsid w:val="00D43773"/>
    <w:rsid w:val="00D43DEC"/>
    <w:rsid w:val="00D43E85"/>
    <w:rsid w:val="00D4401A"/>
    <w:rsid w:val="00D44828"/>
    <w:rsid w:val="00D45602"/>
    <w:rsid w:val="00D47072"/>
    <w:rsid w:val="00D47D37"/>
    <w:rsid w:val="00D47FCA"/>
    <w:rsid w:val="00D521BD"/>
    <w:rsid w:val="00D534CB"/>
    <w:rsid w:val="00D535F1"/>
    <w:rsid w:val="00D53802"/>
    <w:rsid w:val="00D53A67"/>
    <w:rsid w:val="00D54052"/>
    <w:rsid w:val="00D546EF"/>
    <w:rsid w:val="00D5473A"/>
    <w:rsid w:val="00D548D9"/>
    <w:rsid w:val="00D54C43"/>
    <w:rsid w:val="00D54EFF"/>
    <w:rsid w:val="00D55614"/>
    <w:rsid w:val="00D57997"/>
    <w:rsid w:val="00D57C41"/>
    <w:rsid w:val="00D57F7C"/>
    <w:rsid w:val="00D57F92"/>
    <w:rsid w:val="00D6122C"/>
    <w:rsid w:val="00D61295"/>
    <w:rsid w:val="00D615A7"/>
    <w:rsid w:val="00D61892"/>
    <w:rsid w:val="00D61E0B"/>
    <w:rsid w:val="00D6332A"/>
    <w:rsid w:val="00D63E4E"/>
    <w:rsid w:val="00D63F85"/>
    <w:rsid w:val="00D6490A"/>
    <w:rsid w:val="00D64BE2"/>
    <w:rsid w:val="00D64FD9"/>
    <w:rsid w:val="00D656C6"/>
    <w:rsid w:val="00D66190"/>
    <w:rsid w:val="00D661A2"/>
    <w:rsid w:val="00D665EE"/>
    <w:rsid w:val="00D66965"/>
    <w:rsid w:val="00D67E42"/>
    <w:rsid w:val="00D702CE"/>
    <w:rsid w:val="00D7031D"/>
    <w:rsid w:val="00D70411"/>
    <w:rsid w:val="00D704C2"/>
    <w:rsid w:val="00D7062D"/>
    <w:rsid w:val="00D71378"/>
    <w:rsid w:val="00D7196C"/>
    <w:rsid w:val="00D71995"/>
    <w:rsid w:val="00D71C17"/>
    <w:rsid w:val="00D72329"/>
    <w:rsid w:val="00D7262A"/>
    <w:rsid w:val="00D73A9D"/>
    <w:rsid w:val="00D73D8E"/>
    <w:rsid w:val="00D74FF8"/>
    <w:rsid w:val="00D7500A"/>
    <w:rsid w:val="00D756B1"/>
    <w:rsid w:val="00D757E8"/>
    <w:rsid w:val="00D758CE"/>
    <w:rsid w:val="00D75B38"/>
    <w:rsid w:val="00D764A5"/>
    <w:rsid w:val="00D76BA1"/>
    <w:rsid w:val="00D77FFB"/>
    <w:rsid w:val="00D80C99"/>
    <w:rsid w:val="00D80DBD"/>
    <w:rsid w:val="00D8113C"/>
    <w:rsid w:val="00D811CA"/>
    <w:rsid w:val="00D81212"/>
    <w:rsid w:val="00D815B5"/>
    <w:rsid w:val="00D816BF"/>
    <w:rsid w:val="00D817AB"/>
    <w:rsid w:val="00D81973"/>
    <w:rsid w:val="00D81DAB"/>
    <w:rsid w:val="00D821B4"/>
    <w:rsid w:val="00D82422"/>
    <w:rsid w:val="00D82C97"/>
    <w:rsid w:val="00D83013"/>
    <w:rsid w:val="00D834BC"/>
    <w:rsid w:val="00D83A1C"/>
    <w:rsid w:val="00D83A4E"/>
    <w:rsid w:val="00D8464D"/>
    <w:rsid w:val="00D85BE1"/>
    <w:rsid w:val="00D85E77"/>
    <w:rsid w:val="00D8685F"/>
    <w:rsid w:val="00D876B0"/>
    <w:rsid w:val="00D87711"/>
    <w:rsid w:val="00D8793A"/>
    <w:rsid w:val="00D8799B"/>
    <w:rsid w:val="00D87D56"/>
    <w:rsid w:val="00D909F1"/>
    <w:rsid w:val="00D90AD5"/>
    <w:rsid w:val="00D911E6"/>
    <w:rsid w:val="00D91989"/>
    <w:rsid w:val="00D92660"/>
    <w:rsid w:val="00D92B72"/>
    <w:rsid w:val="00D93187"/>
    <w:rsid w:val="00D937FE"/>
    <w:rsid w:val="00D944C1"/>
    <w:rsid w:val="00D94B05"/>
    <w:rsid w:val="00D95AD4"/>
    <w:rsid w:val="00D95CC8"/>
    <w:rsid w:val="00D97D83"/>
    <w:rsid w:val="00DA00AB"/>
    <w:rsid w:val="00DA0C4F"/>
    <w:rsid w:val="00DA1022"/>
    <w:rsid w:val="00DA12B5"/>
    <w:rsid w:val="00DA1A1C"/>
    <w:rsid w:val="00DA2A94"/>
    <w:rsid w:val="00DA3D26"/>
    <w:rsid w:val="00DA4556"/>
    <w:rsid w:val="00DA4678"/>
    <w:rsid w:val="00DA4CA7"/>
    <w:rsid w:val="00DA5593"/>
    <w:rsid w:val="00DA56CD"/>
    <w:rsid w:val="00DA5DB8"/>
    <w:rsid w:val="00DA7202"/>
    <w:rsid w:val="00DA72B2"/>
    <w:rsid w:val="00DA72BA"/>
    <w:rsid w:val="00DB066B"/>
    <w:rsid w:val="00DB0A2D"/>
    <w:rsid w:val="00DB1712"/>
    <w:rsid w:val="00DB1750"/>
    <w:rsid w:val="00DB1893"/>
    <w:rsid w:val="00DB194D"/>
    <w:rsid w:val="00DB200D"/>
    <w:rsid w:val="00DB3268"/>
    <w:rsid w:val="00DB3517"/>
    <w:rsid w:val="00DB36C4"/>
    <w:rsid w:val="00DB3D37"/>
    <w:rsid w:val="00DB3ED8"/>
    <w:rsid w:val="00DB3F45"/>
    <w:rsid w:val="00DB412A"/>
    <w:rsid w:val="00DB450C"/>
    <w:rsid w:val="00DB4806"/>
    <w:rsid w:val="00DB4E5B"/>
    <w:rsid w:val="00DB5819"/>
    <w:rsid w:val="00DB5A12"/>
    <w:rsid w:val="00DB6E48"/>
    <w:rsid w:val="00DC090E"/>
    <w:rsid w:val="00DC0A9B"/>
    <w:rsid w:val="00DC1018"/>
    <w:rsid w:val="00DC10F1"/>
    <w:rsid w:val="00DC19E9"/>
    <w:rsid w:val="00DC2A89"/>
    <w:rsid w:val="00DC2F09"/>
    <w:rsid w:val="00DC30B4"/>
    <w:rsid w:val="00DC33F3"/>
    <w:rsid w:val="00DC39C3"/>
    <w:rsid w:val="00DC3B2B"/>
    <w:rsid w:val="00DC3C16"/>
    <w:rsid w:val="00DC4179"/>
    <w:rsid w:val="00DC531C"/>
    <w:rsid w:val="00DC5577"/>
    <w:rsid w:val="00DC5912"/>
    <w:rsid w:val="00DC5B57"/>
    <w:rsid w:val="00DC603C"/>
    <w:rsid w:val="00DC632F"/>
    <w:rsid w:val="00DC6401"/>
    <w:rsid w:val="00DC70E0"/>
    <w:rsid w:val="00DC72D5"/>
    <w:rsid w:val="00DC7B98"/>
    <w:rsid w:val="00DC7D73"/>
    <w:rsid w:val="00DD10F0"/>
    <w:rsid w:val="00DD1817"/>
    <w:rsid w:val="00DD1DC5"/>
    <w:rsid w:val="00DD22C6"/>
    <w:rsid w:val="00DD23F5"/>
    <w:rsid w:val="00DD2E24"/>
    <w:rsid w:val="00DD3848"/>
    <w:rsid w:val="00DD3B29"/>
    <w:rsid w:val="00DD48BC"/>
    <w:rsid w:val="00DD50ED"/>
    <w:rsid w:val="00DD63CC"/>
    <w:rsid w:val="00DD6723"/>
    <w:rsid w:val="00DD7966"/>
    <w:rsid w:val="00DD79D4"/>
    <w:rsid w:val="00DD7F4E"/>
    <w:rsid w:val="00DE01E7"/>
    <w:rsid w:val="00DE093A"/>
    <w:rsid w:val="00DE0986"/>
    <w:rsid w:val="00DE0BAA"/>
    <w:rsid w:val="00DE1814"/>
    <w:rsid w:val="00DE1AA4"/>
    <w:rsid w:val="00DE1C1F"/>
    <w:rsid w:val="00DE2756"/>
    <w:rsid w:val="00DE27B7"/>
    <w:rsid w:val="00DE32CE"/>
    <w:rsid w:val="00DE32F2"/>
    <w:rsid w:val="00DE35B2"/>
    <w:rsid w:val="00DE5B7B"/>
    <w:rsid w:val="00DE715A"/>
    <w:rsid w:val="00DE71FE"/>
    <w:rsid w:val="00DE7437"/>
    <w:rsid w:val="00DE7A6D"/>
    <w:rsid w:val="00DF0054"/>
    <w:rsid w:val="00DF0492"/>
    <w:rsid w:val="00DF06CC"/>
    <w:rsid w:val="00DF0982"/>
    <w:rsid w:val="00DF153C"/>
    <w:rsid w:val="00DF1B1D"/>
    <w:rsid w:val="00DF1FAE"/>
    <w:rsid w:val="00DF1FB1"/>
    <w:rsid w:val="00DF262E"/>
    <w:rsid w:val="00DF277B"/>
    <w:rsid w:val="00DF51BF"/>
    <w:rsid w:val="00DF5A84"/>
    <w:rsid w:val="00DF5E7E"/>
    <w:rsid w:val="00DF674A"/>
    <w:rsid w:val="00DF6815"/>
    <w:rsid w:val="00DF6854"/>
    <w:rsid w:val="00DF68FA"/>
    <w:rsid w:val="00DF6F04"/>
    <w:rsid w:val="00DF7320"/>
    <w:rsid w:val="00DF793B"/>
    <w:rsid w:val="00DF7C25"/>
    <w:rsid w:val="00E0198C"/>
    <w:rsid w:val="00E01A40"/>
    <w:rsid w:val="00E01A9A"/>
    <w:rsid w:val="00E02096"/>
    <w:rsid w:val="00E026CC"/>
    <w:rsid w:val="00E026E6"/>
    <w:rsid w:val="00E032B4"/>
    <w:rsid w:val="00E0337C"/>
    <w:rsid w:val="00E03623"/>
    <w:rsid w:val="00E04198"/>
    <w:rsid w:val="00E04F8C"/>
    <w:rsid w:val="00E0599D"/>
    <w:rsid w:val="00E06341"/>
    <w:rsid w:val="00E06D98"/>
    <w:rsid w:val="00E073D3"/>
    <w:rsid w:val="00E07585"/>
    <w:rsid w:val="00E07667"/>
    <w:rsid w:val="00E07B68"/>
    <w:rsid w:val="00E1038A"/>
    <w:rsid w:val="00E104AF"/>
    <w:rsid w:val="00E105F8"/>
    <w:rsid w:val="00E1092D"/>
    <w:rsid w:val="00E10FAE"/>
    <w:rsid w:val="00E11405"/>
    <w:rsid w:val="00E114A1"/>
    <w:rsid w:val="00E116B1"/>
    <w:rsid w:val="00E119E9"/>
    <w:rsid w:val="00E1278C"/>
    <w:rsid w:val="00E13551"/>
    <w:rsid w:val="00E14087"/>
    <w:rsid w:val="00E14360"/>
    <w:rsid w:val="00E143E7"/>
    <w:rsid w:val="00E14867"/>
    <w:rsid w:val="00E14C30"/>
    <w:rsid w:val="00E15168"/>
    <w:rsid w:val="00E15230"/>
    <w:rsid w:val="00E155CC"/>
    <w:rsid w:val="00E15B7C"/>
    <w:rsid w:val="00E15C98"/>
    <w:rsid w:val="00E161CE"/>
    <w:rsid w:val="00E16AC1"/>
    <w:rsid w:val="00E16ED0"/>
    <w:rsid w:val="00E17274"/>
    <w:rsid w:val="00E1754C"/>
    <w:rsid w:val="00E1761E"/>
    <w:rsid w:val="00E178B0"/>
    <w:rsid w:val="00E204C9"/>
    <w:rsid w:val="00E20830"/>
    <w:rsid w:val="00E20876"/>
    <w:rsid w:val="00E20AC8"/>
    <w:rsid w:val="00E20E27"/>
    <w:rsid w:val="00E213F6"/>
    <w:rsid w:val="00E22024"/>
    <w:rsid w:val="00E22A05"/>
    <w:rsid w:val="00E22F6B"/>
    <w:rsid w:val="00E2306E"/>
    <w:rsid w:val="00E23F1F"/>
    <w:rsid w:val="00E2462F"/>
    <w:rsid w:val="00E24B4D"/>
    <w:rsid w:val="00E24EF1"/>
    <w:rsid w:val="00E2523E"/>
    <w:rsid w:val="00E25999"/>
    <w:rsid w:val="00E25B57"/>
    <w:rsid w:val="00E2742D"/>
    <w:rsid w:val="00E27780"/>
    <w:rsid w:val="00E27E40"/>
    <w:rsid w:val="00E30467"/>
    <w:rsid w:val="00E30786"/>
    <w:rsid w:val="00E31106"/>
    <w:rsid w:val="00E314DD"/>
    <w:rsid w:val="00E32A37"/>
    <w:rsid w:val="00E32BAE"/>
    <w:rsid w:val="00E32CD6"/>
    <w:rsid w:val="00E3310B"/>
    <w:rsid w:val="00E3325C"/>
    <w:rsid w:val="00E334F5"/>
    <w:rsid w:val="00E33AF3"/>
    <w:rsid w:val="00E33C3B"/>
    <w:rsid w:val="00E3401C"/>
    <w:rsid w:val="00E34ED7"/>
    <w:rsid w:val="00E3560C"/>
    <w:rsid w:val="00E356B6"/>
    <w:rsid w:val="00E367D4"/>
    <w:rsid w:val="00E36934"/>
    <w:rsid w:val="00E373C0"/>
    <w:rsid w:val="00E4054B"/>
    <w:rsid w:val="00E40C4B"/>
    <w:rsid w:val="00E4104B"/>
    <w:rsid w:val="00E41135"/>
    <w:rsid w:val="00E412DF"/>
    <w:rsid w:val="00E4425F"/>
    <w:rsid w:val="00E44839"/>
    <w:rsid w:val="00E4538B"/>
    <w:rsid w:val="00E45DEA"/>
    <w:rsid w:val="00E5002E"/>
    <w:rsid w:val="00E50641"/>
    <w:rsid w:val="00E50A6F"/>
    <w:rsid w:val="00E516EA"/>
    <w:rsid w:val="00E51C8C"/>
    <w:rsid w:val="00E52448"/>
    <w:rsid w:val="00E54B25"/>
    <w:rsid w:val="00E54E03"/>
    <w:rsid w:val="00E54F4F"/>
    <w:rsid w:val="00E54F90"/>
    <w:rsid w:val="00E5526F"/>
    <w:rsid w:val="00E55A01"/>
    <w:rsid w:val="00E55F4E"/>
    <w:rsid w:val="00E56A7E"/>
    <w:rsid w:val="00E56C72"/>
    <w:rsid w:val="00E574DD"/>
    <w:rsid w:val="00E5755E"/>
    <w:rsid w:val="00E6029F"/>
    <w:rsid w:val="00E604C6"/>
    <w:rsid w:val="00E615A2"/>
    <w:rsid w:val="00E61614"/>
    <w:rsid w:val="00E61EF5"/>
    <w:rsid w:val="00E62279"/>
    <w:rsid w:val="00E622DE"/>
    <w:rsid w:val="00E625A8"/>
    <w:rsid w:val="00E6371E"/>
    <w:rsid w:val="00E63E9E"/>
    <w:rsid w:val="00E63FC3"/>
    <w:rsid w:val="00E64750"/>
    <w:rsid w:val="00E648DF"/>
    <w:rsid w:val="00E6518E"/>
    <w:rsid w:val="00E6522C"/>
    <w:rsid w:val="00E65AA5"/>
    <w:rsid w:val="00E65D67"/>
    <w:rsid w:val="00E65D98"/>
    <w:rsid w:val="00E66D0E"/>
    <w:rsid w:val="00E709C8"/>
    <w:rsid w:val="00E71675"/>
    <w:rsid w:val="00E716B0"/>
    <w:rsid w:val="00E71B64"/>
    <w:rsid w:val="00E71E95"/>
    <w:rsid w:val="00E72325"/>
    <w:rsid w:val="00E73255"/>
    <w:rsid w:val="00E7535D"/>
    <w:rsid w:val="00E7571F"/>
    <w:rsid w:val="00E75856"/>
    <w:rsid w:val="00E75922"/>
    <w:rsid w:val="00E76504"/>
    <w:rsid w:val="00E76559"/>
    <w:rsid w:val="00E7655E"/>
    <w:rsid w:val="00E76714"/>
    <w:rsid w:val="00E772DD"/>
    <w:rsid w:val="00E7771D"/>
    <w:rsid w:val="00E77DF4"/>
    <w:rsid w:val="00E80156"/>
    <w:rsid w:val="00E807A3"/>
    <w:rsid w:val="00E80941"/>
    <w:rsid w:val="00E80FB6"/>
    <w:rsid w:val="00E819C1"/>
    <w:rsid w:val="00E82C1B"/>
    <w:rsid w:val="00E831E0"/>
    <w:rsid w:val="00E83387"/>
    <w:rsid w:val="00E83A08"/>
    <w:rsid w:val="00E83E66"/>
    <w:rsid w:val="00E84C02"/>
    <w:rsid w:val="00E850F7"/>
    <w:rsid w:val="00E85886"/>
    <w:rsid w:val="00E85963"/>
    <w:rsid w:val="00E859D0"/>
    <w:rsid w:val="00E86073"/>
    <w:rsid w:val="00E8629D"/>
    <w:rsid w:val="00E86B25"/>
    <w:rsid w:val="00E86B44"/>
    <w:rsid w:val="00E90C19"/>
    <w:rsid w:val="00E90F60"/>
    <w:rsid w:val="00E911D4"/>
    <w:rsid w:val="00E93511"/>
    <w:rsid w:val="00E93E3D"/>
    <w:rsid w:val="00E94C96"/>
    <w:rsid w:val="00E954A1"/>
    <w:rsid w:val="00E96263"/>
    <w:rsid w:val="00E96A15"/>
    <w:rsid w:val="00E96B5D"/>
    <w:rsid w:val="00E96D33"/>
    <w:rsid w:val="00E96D75"/>
    <w:rsid w:val="00E96E87"/>
    <w:rsid w:val="00E975A1"/>
    <w:rsid w:val="00E97C7F"/>
    <w:rsid w:val="00EA0274"/>
    <w:rsid w:val="00EA09A2"/>
    <w:rsid w:val="00EA0AB2"/>
    <w:rsid w:val="00EA11B2"/>
    <w:rsid w:val="00EA18FF"/>
    <w:rsid w:val="00EA1A00"/>
    <w:rsid w:val="00EA1D07"/>
    <w:rsid w:val="00EA264E"/>
    <w:rsid w:val="00EA2CBA"/>
    <w:rsid w:val="00EA2EB4"/>
    <w:rsid w:val="00EA4586"/>
    <w:rsid w:val="00EA4F7E"/>
    <w:rsid w:val="00EA5077"/>
    <w:rsid w:val="00EA50CC"/>
    <w:rsid w:val="00EA55FA"/>
    <w:rsid w:val="00EA5BB4"/>
    <w:rsid w:val="00EA6941"/>
    <w:rsid w:val="00EA6E97"/>
    <w:rsid w:val="00EA7EEE"/>
    <w:rsid w:val="00EA7FED"/>
    <w:rsid w:val="00EB0103"/>
    <w:rsid w:val="00EB0382"/>
    <w:rsid w:val="00EB1166"/>
    <w:rsid w:val="00EB1209"/>
    <w:rsid w:val="00EB186E"/>
    <w:rsid w:val="00EB1B8B"/>
    <w:rsid w:val="00EB1BC7"/>
    <w:rsid w:val="00EB2590"/>
    <w:rsid w:val="00EB25D0"/>
    <w:rsid w:val="00EB2988"/>
    <w:rsid w:val="00EB2DF5"/>
    <w:rsid w:val="00EB3DDA"/>
    <w:rsid w:val="00EB4D36"/>
    <w:rsid w:val="00EB56BE"/>
    <w:rsid w:val="00EB584A"/>
    <w:rsid w:val="00EB6033"/>
    <w:rsid w:val="00EB6519"/>
    <w:rsid w:val="00EB671A"/>
    <w:rsid w:val="00EB6E40"/>
    <w:rsid w:val="00EB6F5F"/>
    <w:rsid w:val="00EB744D"/>
    <w:rsid w:val="00EB75B1"/>
    <w:rsid w:val="00EC0C81"/>
    <w:rsid w:val="00EC1238"/>
    <w:rsid w:val="00EC13BF"/>
    <w:rsid w:val="00EC1617"/>
    <w:rsid w:val="00EC2D09"/>
    <w:rsid w:val="00EC2DB0"/>
    <w:rsid w:val="00EC3296"/>
    <w:rsid w:val="00EC3612"/>
    <w:rsid w:val="00EC3635"/>
    <w:rsid w:val="00EC38A3"/>
    <w:rsid w:val="00EC3BC2"/>
    <w:rsid w:val="00EC428B"/>
    <w:rsid w:val="00EC44A3"/>
    <w:rsid w:val="00EC45EE"/>
    <w:rsid w:val="00EC53B1"/>
    <w:rsid w:val="00EC5428"/>
    <w:rsid w:val="00EC5BD6"/>
    <w:rsid w:val="00EC6041"/>
    <w:rsid w:val="00EC65B9"/>
    <w:rsid w:val="00EC6820"/>
    <w:rsid w:val="00EC71B4"/>
    <w:rsid w:val="00ED09EB"/>
    <w:rsid w:val="00ED179F"/>
    <w:rsid w:val="00ED1E85"/>
    <w:rsid w:val="00ED21F7"/>
    <w:rsid w:val="00ED2862"/>
    <w:rsid w:val="00ED2F36"/>
    <w:rsid w:val="00ED315A"/>
    <w:rsid w:val="00ED3B77"/>
    <w:rsid w:val="00ED40D1"/>
    <w:rsid w:val="00ED4329"/>
    <w:rsid w:val="00ED462B"/>
    <w:rsid w:val="00ED4784"/>
    <w:rsid w:val="00ED4BB0"/>
    <w:rsid w:val="00ED4CF2"/>
    <w:rsid w:val="00ED53F2"/>
    <w:rsid w:val="00ED62B5"/>
    <w:rsid w:val="00ED682D"/>
    <w:rsid w:val="00ED687E"/>
    <w:rsid w:val="00ED68BD"/>
    <w:rsid w:val="00ED6DF5"/>
    <w:rsid w:val="00ED71D4"/>
    <w:rsid w:val="00ED7C0E"/>
    <w:rsid w:val="00ED7FC0"/>
    <w:rsid w:val="00EE0810"/>
    <w:rsid w:val="00EE17FE"/>
    <w:rsid w:val="00EE1C1F"/>
    <w:rsid w:val="00EE22C7"/>
    <w:rsid w:val="00EE2A7B"/>
    <w:rsid w:val="00EE3081"/>
    <w:rsid w:val="00EE4289"/>
    <w:rsid w:val="00EE531D"/>
    <w:rsid w:val="00EE5401"/>
    <w:rsid w:val="00EE5A8D"/>
    <w:rsid w:val="00EE6459"/>
    <w:rsid w:val="00EE6FE4"/>
    <w:rsid w:val="00EE77D6"/>
    <w:rsid w:val="00EE7E28"/>
    <w:rsid w:val="00EF132E"/>
    <w:rsid w:val="00EF136D"/>
    <w:rsid w:val="00EF1554"/>
    <w:rsid w:val="00EF1FEE"/>
    <w:rsid w:val="00EF2A05"/>
    <w:rsid w:val="00EF2D06"/>
    <w:rsid w:val="00EF33DE"/>
    <w:rsid w:val="00EF36F8"/>
    <w:rsid w:val="00EF3A49"/>
    <w:rsid w:val="00EF42B9"/>
    <w:rsid w:val="00EF4639"/>
    <w:rsid w:val="00EF548E"/>
    <w:rsid w:val="00EF600D"/>
    <w:rsid w:val="00EF6383"/>
    <w:rsid w:val="00EF6A7B"/>
    <w:rsid w:val="00EF7188"/>
    <w:rsid w:val="00EF743A"/>
    <w:rsid w:val="00EF74FC"/>
    <w:rsid w:val="00EF7783"/>
    <w:rsid w:val="00EF7846"/>
    <w:rsid w:val="00EF7C66"/>
    <w:rsid w:val="00EF7D8F"/>
    <w:rsid w:val="00F007DF"/>
    <w:rsid w:val="00F00D3C"/>
    <w:rsid w:val="00F01528"/>
    <w:rsid w:val="00F03AFE"/>
    <w:rsid w:val="00F04546"/>
    <w:rsid w:val="00F0486D"/>
    <w:rsid w:val="00F05D84"/>
    <w:rsid w:val="00F06FCF"/>
    <w:rsid w:val="00F0738C"/>
    <w:rsid w:val="00F10976"/>
    <w:rsid w:val="00F10C95"/>
    <w:rsid w:val="00F11E24"/>
    <w:rsid w:val="00F1213C"/>
    <w:rsid w:val="00F12D8C"/>
    <w:rsid w:val="00F130AF"/>
    <w:rsid w:val="00F134D2"/>
    <w:rsid w:val="00F13507"/>
    <w:rsid w:val="00F13615"/>
    <w:rsid w:val="00F14271"/>
    <w:rsid w:val="00F1550C"/>
    <w:rsid w:val="00F162FA"/>
    <w:rsid w:val="00F17B36"/>
    <w:rsid w:val="00F206B7"/>
    <w:rsid w:val="00F20FB7"/>
    <w:rsid w:val="00F21056"/>
    <w:rsid w:val="00F21194"/>
    <w:rsid w:val="00F21C52"/>
    <w:rsid w:val="00F220C1"/>
    <w:rsid w:val="00F227F2"/>
    <w:rsid w:val="00F23B27"/>
    <w:rsid w:val="00F23C94"/>
    <w:rsid w:val="00F24401"/>
    <w:rsid w:val="00F244AE"/>
    <w:rsid w:val="00F245F4"/>
    <w:rsid w:val="00F247B1"/>
    <w:rsid w:val="00F247EB"/>
    <w:rsid w:val="00F24C48"/>
    <w:rsid w:val="00F25573"/>
    <w:rsid w:val="00F25CCB"/>
    <w:rsid w:val="00F25CED"/>
    <w:rsid w:val="00F262BC"/>
    <w:rsid w:val="00F263A9"/>
    <w:rsid w:val="00F263C6"/>
    <w:rsid w:val="00F27EE1"/>
    <w:rsid w:val="00F3030A"/>
    <w:rsid w:val="00F31064"/>
    <w:rsid w:val="00F31D66"/>
    <w:rsid w:val="00F3237A"/>
    <w:rsid w:val="00F32434"/>
    <w:rsid w:val="00F3265A"/>
    <w:rsid w:val="00F32C67"/>
    <w:rsid w:val="00F33488"/>
    <w:rsid w:val="00F33F6B"/>
    <w:rsid w:val="00F34006"/>
    <w:rsid w:val="00F341C7"/>
    <w:rsid w:val="00F34918"/>
    <w:rsid w:val="00F35616"/>
    <w:rsid w:val="00F3591C"/>
    <w:rsid w:val="00F372EF"/>
    <w:rsid w:val="00F37648"/>
    <w:rsid w:val="00F37BB5"/>
    <w:rsid w:val="00F37DBB"/>
    <w:rsid w:val="00F37E91"/>
    <w:rsid w:val="00F40BFD"/>
    <w:rsid w:val="00F40C3A"/>
    <w:rsid w:val="00F40CFB"/>
    <w:rsid w:val="00F40DB4"/>
    <w:rsid w:val="00F40EE1"/>
    <w:rsid w:val="00F41A2F"/>
    <w:rsid w:val="00F41A5B"/>
    <w:rsid w:val="00F426FB"/>
    <w:rsid w:val="00F42A89"/>
    <w:rsid w:val="00F42BAA"/>
    <w:rsid w:val="00F43284"/>
    <w:rsid w:val="00F436F7"/>
    <w:rsid w:val="00F43832"/>
    <w:rsid w:val="00F43878"/>
    <w:rsid w:val="00F43953"/>
    <w:rsid w:val="00F43F15"/>
    <w:rsid w:val="00F44087"/>
    <w:rsid w:val="00F44476"/>
    <w:rsid w:val="00F44781"/>
    <w:rsid w:val="00F45744"/>
    <w:rsid w:val="00F458AB"/>
    <w:rsid w:val="00F459F5"/>
    <w:rsid w:val="00F45D32"/>
    <w:rsid w:val="00F45E87"/>
    <w:rsid w:val="00F45FAD"/>
    <w:rsid w:val="00F46135"/>
    <w:rsid w:val="00F461FF"/>
    <w:rsid w:val="00F474AB"/>
    <w:rsid w:val="00F475F0"/>
    <w:rsid w:val="00F4764E"/>
    <w:rsid w:val="00F47F06"/>
    <w:rsid w:val="00F500C3"/>
    <w:rsid w:val="00F500F4"/>
    <w:rsid w:val="00F50A1A"/>
    <w:rsid w:val="00F515C0"/>
    <w:rsid w:val="00F5174D"/>
    <w:rsid w:val="00F523E9"/>
    <w:rsid w:val="00F52E08"/>
    <w:rsid w:val="00F52F4D"/>
    <w:rsid w:val="00F53C28"/>
    <w:rsid w:val="00F54723"/>
    <w:rsid w:val="00F54843"/>
    <w:rsid w:val="00F54F79"/>
    <w:rsid w:val="00F5506B"/>
    <w:rsid w:val="00F563CC"/>
    <w:rsid w:val="00F5696E"/>
    <w:rsid w:val="00F56EC2"/>
    <w:rsid w:val="00F60487"/>
    <w:rsid w:val="00F60523"/>
    <w:rsid w:val="00F60906"/>
    <w:rsid w:val="00F60E65"/>
    <w:rsid w:val="00F61807"/>
    <w:rsid w:val="00F61DA1"/>
    <w:rsid w:val="00F61DF0"/>
    <w:rsid w:val="00F62826"/>
    <w:rsid w:val="00F629ED"/>
    <w:rsid w:val="00F634EF"/>
    <w:rsid w:val="00F635A7"/>
    <w:rsid w:val="00F638B1"/>
    <w:rsid w:val="00F63E7E"/>
    <w:rsid w:val="00F64187"/>
    <w:rsid w:val="00F645A7"/>
    <w:rsid w:val="00F648C7"/>
    <w:rsid w:val="00F64C44"/>
    <w:rsid w:val="00F64E41"/>
    <w:rsid w:val="00F65366"/>
    <w:rsid w:val="00F65E96"/>
    <w:rsid w:val="00F66842"/>
    <w:rsid w:val="00F670CF"/>
    <w:rsid w:val="00F67A42"/>
    <w:rsid w:val="00F67BA7"/>
    <w:rsid w:val="00F67D35"/>
    <w:rsid w:val="00F700BC"/>
    <w:rsid w:val="00F71C01"/>
    <w:rsid w:val="00F7289E"/>
    <w:rsid w:val="00F72A74"/>
    <w:rsid w:val="00F72DC7"/>
    <w:rsid w:val="00F73961"/>
    <w:rsid w:val="00F73D33"/>
    <w:rsid w:val="00F74C22"/>
    <w:rsid w:val="00F756AB"/>
    <w:rsid w:val="00F7577A"/>
    <w:rsid w:val="00F75FE0"/>
    <w:rsid w:val="00F7604E"/>
    <w:rsid w:val="00F764B8"/>
    <w:rsid w:val="00F76A81"/>
    <w:rsid w:val="00F76C85"/>
    <w:rsid w:val="00F76FCC"/>
    <w:rsid w:val="00F77790"/>
    <w:rsid w:val="00F77807"/>
    <w:rsid w:val="00F77F12"/>
    <w:rsid w:val="00F77F2D"/>
    <w:rsid w:val="00F808DA"/>
    <w:rsid w:val="00F80F65"/>
    <w:rsid w:val="00F811C5"/>
    <w:rsid w:val="00F81EE2"/>
    <w:rsid w:val="00F81F20"/>
    <w:rsid w:val="00F82A73"/>
    <w:rsid w:val="00F833E0"/>
    <w:rsid w:val="00F83CCE"/>
    <w:rsid w:val="00F83D50"/>
    <w:rsid w:val="00F843EA"/>
    <w:rsid w:val="00F8532B"/>
    <w:rsid w:val="00F85A4D"/>
    <w:rsid w:val="00F86301"/>
    <w:rsid w:val="00F868F4"/>
    <w:rsid w:val="00F86985"/>
    <w:rsid w:val="00F87F7A"/>
    <w:rsid w:val="00F9026C"/>
    <w:rsid w:val="00F90EDD"/>
    <w:rsid w:val="00F91146"/>
    <w:rsid w:val="00F912C4"/>
    <w:rsid w:val="00F91938"/>
    <w:rsid w:val="00F91FCE"/>
    <w:rsid w:val="00F9356C"/>
    <w:rsid w:val="00F94265"/>
    <w:rsid w:val="00F94284"/>
    <w:rsid w:val="00F94722"/>
    <w:rsid w:val="00F94A15"/>
    <w:rsid w:val="00F95A4B"/>
    <w:rsid w:val="00F97653"/>
    <w:rsid w:val="00FA0396"/>
    <w:rsid w:val="00FA1F41"/>
    <w:rsid w:val="00FA20DD"/>
    <w:rsid w:val="00FA2432"/>
    <w:rsid w:val="00FA250D"/>
    <w:rsid w:val="00FA265A"/>
    <w:rsid w:val="00FA2E61"/>
    <w:rsid w:val="00FA3094"/>
    <w:rsid w:val="00FA3846"/>
    <w:rsid w:val="00FA49F3"/>
    <w:rsid w:val="00FA4FD4"/>
    <w:rsid w:val="00FA5431"/>
    <w:rsid w:val="00FA54F3"/>
    <w:rsid w:val="00FA5D38"/>
    <w:rsid w:val="00FA5F78"/>
    <w:rsid w:val="00FA63D4"/>
    <w:rsid w:val="00FA6493"/>
    <w:rsid w:val="00FA64C1"/>
    <w:rsid w:val="00FA66D0"/>
    <w:rsid w:val="00FA6E6B"/>
    <w:rsid w:val="00FA771C"/>
    <w:rsid w:val="00FA7BF8"/>
    <w:rsid w:val="00FB0CED"/>
    <w:rsid w:val="00FB17C3"/>
    <w:rsid w:val="00FB3244"/>
    <w:rsid w:val="00FB361C"/>
    <w:rsid w:val="00FB40DC"/>
    <w:rsid w:val="00FB416D"/>
    <w:rsid w:val="00FB4676"/>
    <w:rsid w:val="00FB52EB"/>
    <w:rsid w:val="00FB5A21"/>
    <w:rsid w:val="00FB64F8"/>
    <w:rsid w:val="00FB765E"/>
    <w:rsid w:val="00FB781B"/>
    <w:rsid w:val="00FB798F"/>
    <w:rsid w:val="00FB7FCC"/>
    <w:rsid w:val="00FC012F"/>
    <w:rsid w:val="00FC05A3"/>
    <w:rsid w:val="00FC0DB0"/>
    <w:rsid w:val="00FC1F59"/>
    <w:rsid w:val="00FC2541"/>
    <w:rsid w:val="00FC25B9"/>
    <w:rsid w:val="00FC4021"/>
    <w:rsid w:val="00FC4B81"/>
    <w:rsid w:val="00FC54C4"/>
    <w:rsid w:val="00FC5C42"/>
    <w:rsid w:val="00FC628A"/>
    <w:rsid w:val="00FC6438"/>
    <w:rsid w:val="00FC67E9"/>
    <w:rsid w:val="00FC6DF4"/>
    <w:rsid w:val="00FC6E85"/>
    <w:rsid w:val="00FC733E"/>
    <w:rsid w:val="00FC78FE"/>
    <w:rsid w:val="00FC7F89"/>
    <w:rsid w:val="00FD0192"/>
    <w:rsid w:val="00FD0210"/>
    <w:rsid w:val="00FD05E1"/>
    <w:rsid w:val="00FD0905"/>
    <w:rsid w:val="00FD0E3C"/>
    <w:rsid w:val="00FD13B2"/>
    <w:rsid w:val="00FD1487"/>
    <w:rsid w:val="00FD1550"/>
    <w:rsid w:val="00FD196B"/>
    <w:rsid w:val="00FD3BF5"/>
    <w:rsid w:val="00FD47E2"/>
    <w:rsid w:val="00FD5006"/>
    <w:rsid w:val="00FD5125"/>
    <w:rsid w:val="00FD512F"/>
    <w:rsid w:val="00FD5850"/>
    <w:rsid w:val="00FD6485"/>
    <w:rsid w:val="00FD6964"/>
    <w:rsid w:val="00FD6E46"/>
    <w:rsid w:val="00FD71C4"/>
    <w:rsid w:val="00FD77F4"/>
    <w:rsid w:val="00FE03A3"/>
    <w:rsid w:val="00FE0A60"/>
    <w:rsid w:val="00FE0ED2"/>
    <w:rsid w:val="00FE1E8D"/>
    <w:rsid w:val="00FE23EA"/>
    <w:rsid w:val="00FE2F98"/>
    <w:rsid w:val="00FE3C55"/>
    <w:rsid w:val="00FE3D56"/>
    <w:rsid w:val="00FE4088"/>
    <w:rsid w:val="00FE4611"/>
    <w:rsid w:val="00FE4682"/>
    <w:rsid w:val="00FE46A9"/>
    <w:rsid w:val="00FE4D1A"/>
    <w:rsid w:val="00FE518D"/>
    <w:rsid w:val="00FE5CAA"/>
    <w:rsid w:val="00FE630D"/>
    <w:rsid w:val="00FE6536"/>
    <w:rsid w:val="00FE67A0"/>
    <w:rsid w:val="00FE6AE2"/>
    <w:rsid w:val="00FE6FD9"/>
    <w:rsid w:val="00FE736D"/>
    <w:rsid w:val="00FE7656"/>
    <w:rsid w:val="00FE7FD8"/>
    <w:rsid w:val="00FF014A"/>
    <w:rsid w:val="00FF0BFE"/>
    <w:rsid w:val="00FF0E16"/>
    <w:rsid w:val="00FF17FD"/>
    <w:rsid w:val="00FF251E"/>
    <w:rsid w:val="00FF26BE"/>
    <w:rsid w:val="00FF28E1"/>
    <w:rsid w:val="00FF2991"/>
    <w:rsid w:val="00FF2BE2"/>
    <w:rsid w:val="00FF3545"/>
    <w:rsid w:val="00FF3F99"/>
    <w:rsid w:val="00FF54DB"/>
    <w:rsid w:val="00FF6833"/>
    <w:rsid w:val="00FF71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AB194DB"/>
  <w14:defaultImageDpi w14:val="0"/>
  <w15:docId w15:val="{56F1731F-DF27-412F-A498-8C9F3E7C6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uiPriority="0"/>
    <w:lsdException w:name="header" w:locked="1"/>
    <w:lsdException w:name="caption" w:locked="1" w:semiHidden="1" w:uiPriority="0" w:unhideWhenUsed="1" w:qFormat="1"/>
    <w:lsdException w:name="annotation reference" w:uiPriority="0"/>
    <w:lsdException w:name="page number" w:locked="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1"/>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C4C"/>
    <w:pPr>
      <w:spacing w:after="200" w:line="276" w:lineRule="auto"/>
    </w:pPr>
    <w:rPr>
      <w:rFonts w:cs="Times New Roman"/>
      <w:sz w:val="22"/>
      <w:szCs w:val="22"/>
      <w:lang w:eastAsia="en-US"/>
    </w:rPr>
  </w:style>
  <w:style w:type="paragraph" w:styleId="Heading1">
    <w:name w:val="heading 1"/>
    <w:basedOn w:val="Normal"/>
    <w:next w:val="Normal"/>
    <w:link w:val="Heading1Char"/>
    <w:uiPriority w:val="9"/>
    <w:qFormat/>
    <w:locked/>
    <w:rsid w:val="008C225D"/>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locked/>
    <w:rsid w:val="008C225D"/>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locked/>
    <w:rsid w:val="00C65E0C"/>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unhideWhenUsed/>
    <w:qFormat/>
    <w:locked/>
    <w:rsid w:val="00E574D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uiPriority w:val="99"/>
    <w:qFormat/>
    <w:rsid w:val="00852760"/>
    <w:pPr>
      <w:keepNext/>
      <w:widowControl w:val="0"/>
      <w:spacing w:after="0" w:line="240" w:lineRule="auto"/>
      <w:jc w:val="right"/>
      <w:outlineLvl w:val="7"/>
    </w:pPr>
    <w:rPr>
      <w:rFonts w:ascii="Times New Roman" w:hAnsi="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C225D"/>
    <w:rPr>
      <w:rFonts w:ascii="Arial" w:eastAsiaTheme="majorEastAsia" w:hAnsi="Arial" w:cs="Times New Roman"/>
      <w:b/>
      <w:bCs/>
      <w:sz w:val="28"/>
      <w:szCs w:val="28"/>
      <w:lang w:eastAsia="en-US"/>
    </w:rPr>
  </w:style>
  <w:style w:type="character" w:customStyle="1" w:styleId="Heading8Char">
    <w:name w:val="Heading 8 Char"/>
    <w:basedOn w:val="DefaultParagraphFont"/>
    <w:link w:val="Heading8"/>
    <w:uiPriority w:val="99"/>
    <w:locked/>
    <w:rsid w:val="00852760"/>
    <w:rPr>
      <w:rFonts w:ascii="Times New Roman" w:hAnsi="Times New Roman" w:cs="Times New Roman"/>
      <w:b/>
      <w:sz w:val="24"/>
      <w:szCs w:val="24"/>
      <w:lang w:val="en-US" w:eastAsia="x-none"/>
    </w:rPr>
  </w:style>
  <w:style w:type="paragraph" w:styleId="Header">
    <w:name w:val="header"/>
    <w:basedOn w:val="Normal"/>
    <w:link w:val="HeaderChar"/>
    <w:uiPriority w:val="99"/>
    <w:rsid w:val="00852760"/>
    <w:pPr>
      <w:widowControl w:val="0"/>
      <w:tabs>
        <w:tab w:val="center" w:pos="4320"/>
        <w:tab w:val="right" w:pos="8640"/>
      </w:tabs>
      <w:spacing w:after="0" w:line="240" w:lineRule="auto"/>
    </w:pPr>
    <w:rPr>
      <w:rFonts w:ascii="Times New Roman" w:hAnsi="Times New Roman"/>
      <w:sz w:val="24"/>
      <w:szCs w:val="20"/>
      <w:lang w:val="en-GB"/>
    </w:rPr>
  </w:style>
  <w:style w:type="character" w:customStyle="1" w:styleId="HeaderChar">
    <w:name w:val="Header Char"/>
    <w:basedOn w:val="DefaultParagraphFont"/>
    <w:link w:val="Header"/>
    <w:uiPriority w:val="99"/>
    <w:locked/>
    <w:rsid w:val="00852760"/>
    <w:rPr>
      <w:rFonts w:ascii="Times New Roman" w:hAnsi="Times New Roman" w:cs="Times New Roman"/>
      <w:sz w:val="20"/>
      <w:szCs w:val="20"/>
      <w:lang w:val="en-GB" w:eastAsia="x-none"/>
    </w:rPr>
  </w:style>
  <w:style w:type="paragraph" w:styleId="Footer">
    <w:name w:val="footer"/>
    <w:basedOn w:val="Normal"/>
    <w:link w:val="FooterChar"/>
    <w:uiPriority w:val="99"/>
    <w:rsid w:val="00852760"/>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locked/>
    <w:rsid w:val="00852760"/>
    <w:rPr>
      <w:rFonts w:ascii="Arial" w:hAnsi="Arial" w:cs="Times New Roman"/>
      <w:sz w:val="20"/>
      <w:szCs w:val="20"/>
    </w:rPr>
  </w:style>
  <w:style w:type="paragraph" w:customStyle="1" w:styleId="HeaderEven">
    <w:name w:val="HeaderEven"/>
    <w:basedOn w:val="Normal"/>
    <w:uiPriority w:val="99"/>
    <w:rsid w:val="00852760"/>
    <w:pPr>
      <w:spacing w:after="0" w:line="240" w:lineRule="auto"/>
    </w:pPr>
    <w:rPr>
      <w:rFonts w:ascii="Arial" w:hAnsi="Arial"/>
      <w:sz w:val="18"/>
      <w:szCs w:val="20"/>
    </w:rPr>
  </w:style>
  <w:style w:type="paragraph" w:customStyle="1" w:styleId="HeaderEven6">
    <w:name w:val="HeaderEven6"/>
    <w:basedOn w:val="HeaderEven"/>
    <w:uiPriority w:val="99"/>
    <w:rsid w:val="00852760"/>
    <w:pPr>
      <w:spacing w:before="120" w:after="60"/>
    </w:pPr>
  </w:style>
  <w:style w:type="paragraph" w:customStyle="1" w:styleId="N-9pt">
    <w:name w:val="N-9pt"/>
    <w:basedOn w:val="Normal"/>
    <w:next w:val="Normal"/>
    <w:uiPriority w:val="99"/>
    <w:rsid w:val="00852760"/>
    <w:pPr>
      <w:keepNext/>
      <w:tabs>
        <w:tab w:val="right" w:pos="7707"/>
      </w:tabs>
      <w:spacing w:before="120" w:after="20" w:line="240" w:lineRule="auto"/>
      <w:jc w:val="both"/>
    </w:pPr>
    <w:rPr>
      <w:rFonts w:ascii="Arial" w:hAnsi="Arial"/>
      <w:sz w:val="18"/>
      <w:szCs w:val="20"/>
    </w:rPr>
  </w:style>
  <w:style w:type="character" w:styleId="PageNumber">
    <w:name w:val="page number"/>
    <w:basedOn w:val="DefaultParagraphFont"/>
    <w:uiPriority w:val="99"/>
    <w:rsid w:val="00852760"/>
    <w:rPr>
      <w:rFonts w:cs="Times New Roman"/>
    </w:rPr>
  </w:style>
  <w:style w:type="paragraph" w:customStyle="1" w:styleId="Status">
    <w:name w:val="Status"/>
    <w:basedOn w:val="Normal"/>
    <w:uiPriority w:val="99"/>
    <w:rsid w:val="00852760"/>
    <w:pPr>
      <w:spacing w:before="280" w:after="0" w:line="240" w:lineRule="auto"/>
      <w:jc w:val="center"/>
    </w:pPr>
    <w:rPr>
      <w:rFonts w:ascii="Arial" w:hAnsi="Arial"/>
      <w:sz w:val="14"/>
      <w:szCs w:val="20"/>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852760"/>
    <w:pPr>
      <w:spacing w:after="0" w:line="240" w:lineRule="auto"/>
      <w:ind w:left="720"/>
    </w:pPr>
    <w:rPr>
      <w:rFonts w:cs="Calibri"/>
      <w:lang w:eastAsia="en-AU"/>
    </w:rPr>
  </w:style>
  <w:style w:type="character" w:styleId="CommentReference">
    <w:name w:val="annotation reference"/>
    <w:basedOn w:val="DefaultParagraphFont"/>
    <w:semiHidden/>
    <w:rsid w:val="008609A8"/>
    <w:rPr>
      <w:rFonts w:cs="Times New Roman"/>
      <w:sz w:val="16"/>
      <w:szCs w:val="16"/>
    </w:rPr>
  </w:style>
  <w:style w:type="paragraph" w:styleId="CommentText">
    <w:name w:val="annotation text"/>
    <w:basedOn w:val="Normal"/>
    <w:link w:val="CommentTextChar"/>
    <w:semiHidden/>
    <w:rsid w:val="008609A8"/>
    <w:rPr>
      <w:sz w:val="20"/>
      <w:szCs w:val="20"/>
    </w:rPr>
  </w:style>
  <w:style w:type="character" w:customStyle="1" w:styleId="CommentTextChar">
    <w:name w:val="Comment Text Char"/>
    <w:basedOn w:val="DefaultParagraphFont"/>
    <w:link w:val="CommentText"/>
    <w:semiHidden/>
    <w:locked/>
    <w:rsid w:val="008609A8"/>
    <w:rPr>
      <w:rFonts w:cs="Times New Roman"/>
      <w:lang w:val="x-none" w:eastAsia="en-US"/>
    </w:rPr>
  </w:style>
  <w:style w:type="paragraph" w:styleId="CommentSubject">
    <w:name w:val="annotation subject"/>
    <w:basedOn w:val="CommentText"/>
    <w:next w:val="CommentText"/>
    <w:link w:val="CommentSubjectChar"/>
    <w:uiPriority w:val="99"/>
    <w:semiHidden/>
    <w:rsid w:val="008609A8"/>
    <w:rPr>
      <w:b/>
      <w:bCs/>
    </w:rPr>
  </w:style>
  <w:style w:type="character" w:customStyle="1" w:styleId="CommentSubjectChar">
    <w:name w:val="Comment Subject Char"/>
    <w:basedOn w:val="CommentTextChar"/>
    <w:link w:val="CommentSubject"/>
    <w:uiPriority w:val="99"/>
    <w:semiHidden/>
    <w:locked/>
    <w:rsid w:val="008609A8"/>
    <w:rPr>
      <w:rFonts w:cs="Times New Roman"/>
      <w:b/>
      <w:bCs/>
      <w:lang w:val="x-none" w:eastAsia="en-US"/>
    </w:rPr>
  </w:style>
  <w:style w:type="paragraph" w:styleId="BalloonText">
    <w:name w:val="Balloon Text"/>
    <w:basedOn w:val="Normal"/>
    <w:link w:val="BalloonTextChar"/>
    <w:uiPriority w:val="99"/>
    <w:semiHidden/>
    <w:rsid w:val="008609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09A8"/>
    <w:rPr>
      <w:rFonts w:ascii="Tahoma" w:hAnsi="Tahoma" w:cs="Tahoma"/>
      <w:sz w:val="16"/>
      <w:szCs w:val="16"/>
      <w:lang w:val="x-none" w:eastAsia="en-US"/>
    </w:rPr>
  </w:style>
  <w:style w:type="paragraph" w:customStyle="1" w:styleId="Normaltextnumbered">
    <w:name w:val="Normal text numbered"/>
    <w:basedOn w:val="Header"/>
    <w:uiPriority w:val="99"/>
    <w:rsid w:val="00D1078E"/>
    <w:pPr>
      <w:widowControl/>
      <w:tabs>
        <w:tab w:val="clear" w:pos="4320"/>
        <w:tab w:val="clear" w:pos="8640"/>
      </w:tabs>
      <w:spacing w:line="360" w:lineRule="auto"/>
    </w:pPr>
    <w:rPr>
      <w:rFonts w:ascii="Arial" w:hAnsi="Arial" w:cs="Arial"/>
      <w:szCs w:val="24"/>
      <w:lang w:val="en-AU"/>
    </w:rPr>
  </w:style>
  <w:style w:type="paragraph" w:styleId="NoSpacing">
    <w:name w:val="No Spacing"/>
    <w:uiPriority w:val="1"/>
    <w:qFormat/>
    <w:rsid w:val="00D1078E"/>
    <w:rPr>
      <w:rFonts w:cs="Times New Roman"/>
      <w:sz w:val="22"/>
      <w:szCs w:val="22"/>
      <w:lang w:eastAsia="en-US"/>
    </w:rPr>
  </w:style>
  <w:style w:type="paragraph" w:customStyle="1" w:styleId="Amainreturn">
    <w:name w:val="A main return"/>
    <w:basedOn w:val="Normal"/>
    <w:link w:val="AmainreturnChar"/>
    <w:rsid w:val="00B147E9"/>
    <w:pPr>
      <w:spacing w:before="140" w:after="0" w:line="240" w:lineRule="auto"/>
      <w:ind w:left="1100"/>
      <w:jc w:val="both"/>
    </w:pPr>
    <w:rPr>
      <w:rFonts w:ascii="Times New Roman" w:hAnsi="Times New Roman"/>
      <w:sz w:val="24"/>
      <w:szCs w:val="20"/>
    </w:rPr>
  </w:style>
  <w:style w:type="paragraph" w:customStyle="1" w:styleId="Apara">
    <w:name w:val="A para"/>
    <w:basedOn w:val="Normal"/>
    <w:link w:val="AparaChar"/>
    <w:uiPriority w:val="99"/>
    <w:rsid w:val="00B147E9"/>
    <w:pPr>
      <w:tabs>
        <w:tab w:val="right" w:pos="1400"/>
        <w:tab w:val="left" w:pos="1600"/>
      </w:tabs>
      <w:spacing w:before="140" w:after="0" w:line="240" w:lineRule="auto"/>
      <w:ind w:left="1600" w:hanging="1600"/>
      <w:jc w:val="both"/>
      <w:outlineLvl w:val="6"/>
    </w:pPr>
    <w:rPr>
      <w:rFonts w:ascii="Times New Roman" w:hAnsi="Times New Roman"/>
      <w:sz w:val="24"/>
      <w:szCs w:val="20"/>
    </w:rPr>
  </w:style>
  <w:style w:type="paragraph" w:styleId="FootnoteText">
    <w:name w:val="footnote text"/>
    <w:basedOn w:val="Normal"/>
    <w:link w:val="FootnoteTextChar"/>
    <w:uiPriority w:val="99"/>
    <w:rsid w:val="00205382"/>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locked/>
    <w:rsid w:val="00205382"/>
    <w:rPr>
      <w:rFonts w:ascii="Times New Roman" w:hAnsi="Times New Roman" w:cs="Times New Roman"/>
      <w:lang w:val="en-GB" w:eastAsia="en-US"/>
    </w:rPr>
  </w:style>
  <w:style w:type="character" w:styleId="FootnoteReference">
    <w:name w:val="footnote reference"/>
    <w:basedOn w:val="DefaultParagraphFont"/>
    <w:uiPriority w:val="99"/>
    <w:rsid w:val="00205382"/>
    <w:rPr>
      <w:rFonts w:cs="Times New Roman"/>
      <w:vertAlign w:val="superscript"/>
    </w:rPr>
  </w:style>
  <w:style w:type="paragraph" w:customStyle="1" w:styleId="aDef">
    <w:name w:val="aDef"/>
    <w:basedOn w:val="Normal"/>
    <w:link w:val="aDefChar"/>
    <w:rsid w:val="00DD3B29"/>
    <w:pPr>
      <w:spacing w:before="140" w:after="0" w:line="240" w:lineRule="auto"/>
      <w:ind w:left="1100"/>
      <w:jc w:val="both"/>
    </w:pPr>
    <w:rPr>
      <w:rFonts w:ascii="Times New Roman" w:hAnsi="Times New Roman"/>
      <w:sz w:val="24"/>
      <w:szCs w:val="20"/>
    </w:rPr>
  </w:style>
  <w:style w:type="paragraph" w:customStyle="1" w:styleId="aDefpara">
    <w:name w:val="aDef para"/>
    <w:basedOn w:val="Apara"/>
    <w:rsid w:val="00DD3B29"/>
  </w:style>
  <w:style w:type="paragraph" w:customStyle="1" w:styleId="aDefsubpara">
    <w:name w:val="aDef subpara"/>
    <w:basedOn w:val="Normal"/>
    <w:rsid w:val="00DD3B29"/>
    <w:pPr>
      <w:tabs>
        <w:tab w:val="right" w:pos="1900"/>
        <w:tab w:val="left" w:pos="2100"/>
      </w:tabs>
      <w:spacing w:before="140" w:after="0" w:line="240" w:lineRule="auto"/>
      <w:ind w:left="2100" w:hanging="2100"/>
      <w:jc w:val="both"/>
      <w:outlineLvl w:val="7"/>
    </w:pPr>
    <w:rPr>
      <w:rFonts w:ascii="Times New Roman" w:hAnsi="Times New Roman"/>
      <w:sz w:val="24"/>
      <w:szCs w:val="20"/>
    </w:rPr>
  </w:style>
  <w:style w:type="character" w:customStyle="1" w:styleId="charBoldItals">
    <w:name w:val="charBoldItals"/>
    <w:basedOn w:val="DefaultParagraphFont"/>
    <w:rsid w:val="00DD3B29"/>
    <w:rPr>
      <w:rFonts w:cs="Times New Roman"/>
      <w:b/>
      <w:i/>
    </w:rPr>
  </w:style>
  <w:style w:type="character" w:customStyle="1" w:styleId="charItals">
    <w:name w:val="charItals"/>
    <w:basedOn w:val="DefaultParagraphFont"/>
    <w:rsid w:val="00DD3B29"/>
    <w:rPr>
      <w:rFonts w:cs="Times New Roman"/>
      <w:i/>
    </w:rPr>
  </w:style>
  <w:style w:type="character" w:customStyle="1" w:styleId="aDefChar">
    <w:name w:val="aDef Char"/>
    <w:basedOn w:val="DefaultParagraphFont"/>
    <w:link w:val="aDef"/>
    <w:locked/>
    <w:rsid w:val="00DD3B29"/>
    <w:rPr>
      <w:rFonts w:ascii="Times New Roman" w:hAnsi="Times New Roman" w:cs="Times New Roman"/>
      <w:sz w:val="24"/>
      <w:lang w:val="x-none" w:eastAsia="en-US"/>
    </w:rPr>
  </w:style>
  <w:style w:type="character" w:customStyle="1" w:styleId="charCitHyperlinkItal">
    <w:name w:val="charCitHyperlinkItal"/>
    <w:basedOn w:val="Hyperlink"/>
    <w:uiPriority w:val="99"/>
    <w:rsid w:val="00DD3B29"/>
    <w:rPr>
      <w:rFonts w:cs="Times New Roman"/>
      <w:i/>
      <w:color w:val="0000FF"/>
      <w:u w:val="none"/>
    </w:rPr>
  </w:style>
  <w:style w:type="character" w:styleId="Hyperlink">
    <w:name w:val="Hyperlink"/>
    <w:basedOn w:val="DefaultParagraphFont"/>
    <w:uiPriority w:val="99"/>
    <w:semiHidden/>
    <w:rsid w:val="00DD3B29"/>
    <w:rPr>
      <w:rFonts w:cs="Times New Roman"/>
      <w:color w:val="0000FF"/>
      <w:u w:val="single"/>
    </w:rPr>
  </w:style>
  <w:style w:type="paragraph" w:customStyle="1" w:styleId="Default">
    <w:name w:val="Default"/>
    <w:rsid w:val="00C000CE"/>
    <w:pPr>
      <w:autoSpaceDE w:val="0"/>
      <w:autoSpaceDN w:val="0"/>
      <w:adjustRightInd w:val="0"/>
    </w:pPr>
    <w:rPr>
      <w:rFonts w:ascii="Times New Roman" w:hAnsi="Times New Roman" w:cs="Times New Roman"/>
      <w:color w:val="000000"/>
      <w:sz w:val="24"/>
      <w:szCs w:val="24"/>
    </w:rPr>
  </w:style>
  <w:style w:type="paragraph" w:customStyle="1" w:styleId="EnactingWords">
    <w:name w:val="EnactingWords"/>
    <w:basedOn w:val="Normal"/>
    <w:uiPriority w:val="99"/>
    <w:rsid w:val="003C6037"/>
    <w:pPr>
      <w:spacing w:before="120" w:after="0" w:line="240" w:lineRule="auto"/>
      <w:jc w:val="both"/>
    </w:pPr>
    <w:rPr>
      <w:rFonts w:ascii="Times New Roman" w:hAnsi="Times New Roman"/>
      <w:sz w:val="24"/>
      <w:szCs w:val="20"/>
    </w:rPr>
  </w:style>
  <w:style w:type="paragraph" w:customStyle="1" w:styleId="Amain">
    <w:name w:val="A main"/>
    <w:basedOn w:val="Normal"/>
    <w:uiPriority w:val="99"/>
    <w:rsid w:val="003C6037"/>
    <w:pPr>
      <w:numPr>
        <w:ilvl w:val="5"/>
        <w:numId w:val="1"/>
      </w:numPr>
      <w:spacing w:before="140" w:after="0" w:line="240" w:lineRule="auto"/>
      <w:jc w:val="both"/>
      <w:outlineLvl w:val="5"/>
    </w:pPr>
    <w:rPr>
      <w:rFonts w:ascii="Times New Roman" w:hAnsi="Times New Roman"/>
      <w:sz w:val="24"/>
      <w:szCs w:val="20"/>
    </w:rPr>
  </w:style>
  <w:style w:type="paragraph" w:customStyle="1" w:styleId="Asubpara">
    <w:name w:val="A subpara"/>
    <w:basedOn w:val="Normal"/>
    <w:uiPriority w:val="99"/>
    <w:rsid w:val="003C6037"/>
    <w:pPr>
      <w:tabs>
        <w:tab w:val="num" w:pos="2140"/>
      </w:tabs>
      <w:spacing w:before="140" w:after="0" w:line="240" w:lineRule="auto"/>
      <w:ind w:left="2140" w:hanging="200"/>
      <w:jc w:val="both"/>
      <w:outlineLvl w:val="7"/>
    </w:pPr>
    <w:rPr>
      <w:rFonts w:ascii="Times New Roman" w:hAnsi="Times New Roman"/>
      <w:sz w:val="24"/>
      <w:szCs w:val="20"/>
    </w:rPr>
  </w:style>
  <w:style w:type="paragraph" w:customStyle="1" w:styleId="Asubsubpara">
    <w:name w:val="A subsubpara"/>
    <w:basedOn w:val="Normal"/>
    <w:uiPriority w:val="99"/>
    <w:rsid w:val="003C6037"/>
    <w:pPr>
      <w:tabs>
        <w:tab w:val="num" w:pos="2660"/>
      </w:tabs>
      <w:spacing w:before="140" w:after="0" w:line="240" w:lineRule="auto"/>
      <w:ind w:left="2660" w:hanging="200"/>
      <w:jc w:val="both"/>
      <w:outlineLvl w:val="8"/>
    </w:pPr>
    <w:rPr>
      <w:rFonts w:ascii="Times New Roman" w:hAnsi="Times New Roman"/>
      <w:sz w:val="24"/>
      <w:szCs w:val="20"/>
    </w:rPr>
  </w:style>
  <w:style w:type="paragraph" w:customStyle="1" w:styleId="AH5Sec">
    <w:name w:val="A H5 Sec"/>
    <w:basedOn w:val="Normal"/>
    <w:next w:val="Amain"/>
    <w:rsid w:val="003C6037"/>
    <w:pPr>
      <w:keepNext/>
      <w:numPr>
        <w:ilvl w:val="4"/>
        <w:numId w:val="1"/>
      </w:numPr>
      <w:spacing w:before="240" w:after="0" w:line="240" w:lineRule="auto"/>
      <w:outlineLvl w:val="4"/>
    </w:pPr>
    <w:rPr>
      <w:rFonts w:ascii="Arial" w:hAnsi="Arial"/>
      <w:b/>
      <w:sz w:val="24"/>
      <w:szCs w:val="20"/>
    </w:rPr>
  </w:style>
  <w:style w:type="character" w:customStyle="1" w:styleId="AparaChar">
    <w:name w:val="A para Char"/>
    <w:basedOn w:val="DefaultParagraphFont"/>
    <w:link w:val="Apara"/>
    <w:uiPriority w:val="99"/>
    <w:locked/>
    <w:rsid w:val="003C6037"/>
    <w:rPr>
      <w:rFonts w:ascii="Times New Roman" w:hAnsi="Times New Roman" w:cs="Times New Roman"/>
      <w:sz w:val="24"/>
      <w:lang w:val="x-none" w:eastAsia="en-US"/>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F44087"/>
    <w:rPr>
      <w:rFonts w:cs="Calibri"/>
    </w:rPr>
  </w:style>
  <w:style w:type="paragraph" w:styleId="Revision">
    <w:name w:val="Revision"/>
    <w:hidden/>
    <w:uiPriority w:val="99"/>
    <w:semiHidden/>
    <w:rsid w:val="00B37786"/>
    <w:rPr>
      <w:rFonts w:cs="Times New Roman"/>
      <w:sz w:val="22"/>
      <w:szCs w:val="22"/>
      <w:lang w:eastAsia="en-US"/>
    </w:rPr>
  </w:style>
  <w:style w:type="paragraph" w:customStyle="1" w:styleId="aExamss">
    <w:name w:val="aExamss"/>
    <w:basedOn w:val="Normal"/>
    <w:uiPriority w:val="99"/>
    <w:rsid w:val="001650A1"/>
    <w:pPr>
      <w:numPr>
        <w:ilvl w:val="5"/>
        <w:numId w:val="2"/>
      </w:numPr>
      <w:spacing w:after="60" w:line="240" w:lineRule="auto"/>
      <w:jc w:val="both"/>
    </w:pPr>
    <w:rPr>
      <w:rFonts w:ascii="Times New Roman" w:hAnsi="Times New Roman"/>
      <w:sz w:val="20"/>
      <w:szCs w:val="20"/>
    </w:rPr>
  </w:style>
  <w:style w:type="character" w:styleId="FollowedHyperlink">
    <w:name w:val="FollowedHyperlink"/>
    <w:basedOn w:val="DefaultParagraphFont"/>
    <w:uiPriority w:val="99"/>
    <w:semiHidden/>
    <w:unhideWhenUsed/>
    <w:rsid w:val="0043422C"/>
    <w:rPr>
      <w:rFonts w:cs="Times New Roman"/>
      <w:color w:val="800080"/>
      <w:u w:val="single"/>
    </w:rPr>
  </w:style>
  <w:style w:type="character" w:customStyle="1" w:styleId="CharPartNo">
    <w:name w:val="CharPartNo"/>
    <w:basedOn w:val="DefaultParagraphFont"/>
    <w:uiPriority w:val="99"/>
    <w:rsid w:val="00754626"/>
    <w:rPr>
      <w:rFonts w:cs="Times New Roman"/>
    </w:rPr>
  </w:style>
  <w:style w:type="character" w:customStyle="1" w:styleId="CharDivNo">
    <w:name w:val="CharDivNo"/>
    <w:basedOn w:val="DefaultParagraphFont"/>
    <w:uiPriority w:val="99"/>
    <w:rsid w:val="00754626"/>
    <w:rPr>
      <w:rFonts w:cs="Times New Roman"/>
    </w:rPr>
  </w:style>
  <w:style w:type="paragraph" w:customStyle="1" w:styleId="Idefsubpara">
    <w:name w:val="I def subpara"/>
    <w:basedOn w:val="Normal"/>
    <w:rsid w:val="000E508E"/>
    <w:pPr>
      <w:spacing w:before="140" w:after="0" w:line="240" w:lineRule="auto"/>
      <w:ind w:left="2140" w:hanging="2140"/>
      <w:jc w:val="both"/>
    </w:pPr>
    <w:rPr>
      <w:rFonts w:ascii="Times New Roman" w:hAnsi="Times New Roman"/>
      <w:sz w:val="24"/>
      <w:szCs w:val="24"/>
      <w:lang w:eastAsia="en-AU"/>
    </w:rPr>
  </w:style>
  <w:style w:type="character" w:styleId="Emphasis">
    <w:name w:val="Emphasis"/>
    <w:basedOn w:val="DefaultParagraphFont"/>
    <w:uiPriority w:val="20"/>
    <w:qFormat/>
    <w:locked/>
    <w:rsid w:val="00850C21"/>
    <w:rPr>
      <w:rFonts w:cs="Times New Roman"/>
      <w:i/>
      <w:iCs/>
    </w:rPr>
  </w:style>
  <w:style w:type="character" w:styleId="Strong">
    <w:name w:val="Strong"/>
    <w:basedOn w:val="DefaultParagraphFont"/>
    <w:uiPriority w:val="22"/>
    <w:qFormat/>
    <w:locked/>
    <w:rsid w:val="00850C21"/>
    <w:rPr>
      <w:rFonts w:cs="Times New Roman"/>
      <w:b/>
      <w:bCs/>
    </w:rPr>
  </w:style>
  <w:style w:type="paragraph" w:customStyle="1" w:styleId="aNote">
    <w:name w:val="aNote"/>
    <w:basedOn w:val="Normal"/>
    <w:link w:val="aNoteChar"/>
    <w:rsid w:val="001101D7"/>
    <w:pPr>
      <w:spacing w:before="140" w:after="0" w:line="240" w:lineRule="auto"/>
      <w:ind w:left="1900" w:hanging="800"/>
      <w:jc w:val="both"/>
    </w:pPr>
    <w:rPr>
      <w:rFonts w:ascii="Times New Roman" w:hAnsi="Times New Roman"/>
      <w:sz w:val="20"/>
      <w:szCs w:val="20"/>
    </w:rPr>
  </w:style>
  <w:style w:type="character" w:customStyle="1" w:styleId="aNoteChar">
    <w:name w:val="aNote Char"/>
    <w:basedOn w:val="DefaultParagraphFont"/>
    <w:link w:val="aNote"/>
    <w:locked/>
    <w:rsid w:val="001101D7"/>
    <w:rPr>
      <w:rFonts w:ascii="Times New Roman" w:hAnsi="Times New Roman" w:cs="Times New Roman"/>
      <w:lang w:val="x-none" w:eastAsia="en-US"/>
    </w:rPr>
  </w:style>
  <w:style w:type="paragraph" w:customStyle="1" w:styleId="aNoteText">
    <w:name w:val="aNoteText"/>
    <w:basedOn w:val="aNote"/>
    <w:rsid w:val="001101D7"/>
    <w:pPr>
      <w:spacing w:before="60"/>
      <w:ind w:firstLine="0"/>
    </w:pPr>
  </w:style>
  <w:style w:type="character" w:customStyle="1" w:styleId="AmainreturnChar">
    <w:name w:val="A main return Char"/>
    <w:basedOn w:val="DefaultParagraphFont"/>
    <w:link w:val="Amainreturn"/>
    <w:locked/>
    <w:rsid w:val="001101D7"/>
    <w:rPr>
      <w:rFonts w:ascii="Times New Roman" w:hAnsi="Times New Roman" w:cs="Times New Roman"/>
      <w:sz w:val="24"/>
      <w:lang w:val="x-none" w:eastAsia="en-US"/>
    </w:rPr>
  </w:style>
  <w:style w:type="character" w:customStyle="1" w:styleId="charCitHyperlinkAbbrev">
    <w:name w:val="charCitHyperlinkAbbrev"/>
    <w:basedOn w:val="Hyperlink"/>
    <w:uiPriority w:val="1"/>
    <w:rsid w:val="001101D7"/>
    <w:rPr>
      <w:rFonts w:cs="Times New Roman"/>
      <w:color w:val="0000FF"/>
      <w:u w:val="none"/>
    </w:rPr>
  </w:style>
  <w:style w:type="paragraph" w:styleId="NormalWeb">
    <w:name w:val="Normal (Web)"/>
    <w:basedOn w:val="Normal"/>
    <w:uiPriority w:val="99"/>
    <w:unhideWhenUsed/>
    <w:rsid w:val="00C76AC7"/>
    <w:pPr>
      <w:spacing w:before="100" w:beforeAutospacing="1" w:after="100" w:afterAutospacing="1" w:line="240" w:lineRule="auto"/>
    </w:pPr>
    <w:rPr>
      <w:rFonts w:ascii="Times New Roman" w:hAnsi="Times New Roman"/>
      <w:sz w:val="24"/>
      <w:szCs w:val="24"/>
      <w:lang w:eastAsia="en-AU"/>
    </w:rPr>
  </w:style>
  <w:style w:type="paragraph" w:customStyle="1" w:styleId="tab1">
    <w:name w:val="tab1"/>
    <w:basedOn w:val="Normal"/>
    <w:rsid w:val="003170C9"/>
    <w:pPr>
      <w:spacing w:before="100" w:beforeAutospacing="1" w:after="100" w:afterAutospacing="1" w:line="240" w:lineRule="auto"/>
    </w:pPr>
    <w:rPr>
      <w:rFonts w:ascii="Times New Roman" w:hAnsi="Times New Roman"/>
      <w:sz w:val="24"/>
      <w:szCs w:val="24"/>
      <w:lang w:eastAsia="en-AU"/>
    </w:rPr>
  </w:style>
  <w:style w:type="character" w:customStyle="1" w:styleId="Calibri12">
    <w:name w:val="Calibri 12"/>
    <w:uiPriority w:val="1"/>
    <w:qFormat/>
    <w:rsid w:val="00032126"/>
    <w:rPr>
      <w:rFonts w:ascii="Calibri" w:hAnsi="Calibri"/>
      <w:sz w:val="24"/>
    </w:rPr>
  </w:style>
  <w:style w:type="character" w:customStyle="1" w:styleId="Heading2Char">
    <w:name w:val="Heading 2 Char"/>
    <w:basedOn w:val="DefaultParagraphFont"/>
    <w:link w:val="Heading2"/>
    <w:rsid w:val="008C225D"/>
    <w:rPr>
      <w:rFonts w:ascii="Arial" w:eastAsiaTheme="majorEastAsia" w:hAnsi="Arial" w:cstheme="majorBidi"/>
      <w:b/>
      <w:sz w:val="24"/>
      <w:szCs w:val="26"/>
      <w:lang w:eastAsia="en-US"/>
    </w:rPr>
  </w:style>
  <w:style w:type="character" w:customStyle="1" w:styleId="Heading3Char">
    <w:name w:val="Heading 3 Char"/>
    <w:basedOn w:val="DefaultParagraphFont"/>
    <w:link w:val="Heading3"/>
    <w:rsid w:val="00C65E0C"/>
    <w:rPr>
      <w:rFonts w:ascii="Arial" w:eastAsiaTheme="majorEastAsia" w:hAnsi="Arial" w:cstheme="majorBidi"/>
      <w:b/>
      <w:sz w:val="24"/>
      <w:szCs w:val="24"/>
      <w:lang w:eastAsia="en-US"/>
    </w:rPr>
  </w:style>
  <w:style w:type="character" w:customStyle="1" w:styleId="Heading4Char">
    <w:name w:val="Heading 4 Char"/>
    <w:basedOn w:val="DefaultParagraphFont"/>
    <w:link w:val="Heading4"/>
    <w:rsid w:val="00E574DD"/>
    <w:rPr>
      <w:rFonts w:asciiTheme="majorHAnsi" w:eastAsiaTheme="majorEastAsia" w:hAnsiTheme="majorHAnsi" w:cstheme="majorBidi"/>
      <w:i/>
      <w:iCs/>
      <w:color w:val="365F91" w:themeColor="accent1" w:themeShade="BF"/>
      <w:sz w:val="22"/>
      <w:szCs w:val="22"/>
      <w:lang w:eastAsia="en-US"/>
    </w:rPr>
  </w:style>
  <w:style w:type="character" w:styleId="UnresolvedMention">
    <w:name w:val="Unresolved Mention"/>
    <w:basedOn w:val="DefaultParagraphFont"/>
    <w:uiPriority w:val="99"/>
    <w:semiHidden/>
    <w:unhideWhenUsed/>
    <w:rsid w:val="000524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974579">
      <w:bodyDiv w:val="1"/>
      <w:marLeft w:val="0"/>
      <w:marRight w:val="0"/>
      <w:marTop w:val="0"/>
      <w:marBottom w:val="0"/>
      <w:divBdr>
        <w:top w:val="none" w:sz="0" w:space="0" w:color="auto"/>
        <w:left w:val="none" w:sz="0" w:space="0" w:color="auto"/>
        <w:bottom w:val="none" w:sz="0" w:space="0" w:color="auto"/>
        <w:right w:val="none" w:sz="0" w:space="0" w:color="auto"/>
      </w:divBdr>
    </w:div>
    <w:div w:id="507060176">
      <w:bodyDiv w:val="1"/>
      <w:marLeft w:val="0"/>
      <w:marRight w:val="0"/>
      <w:marTop w:val="0"/>
      <w:marBottom w:val="0"/>
      <w:divBdr>
        <w:top w:val="none" w:sz="0" w:space="0" w:color="auto"/>
        <w:left w:val="none" w:sz="0" w:space="0" w:color="auto"/>
        <w:bottom w:val="none" w:sz="0" w:space="0" w:color="auto"/>
        <w:right w:val="none" w:sz="0" w:space="0" w:color="auto"/>
      </w:divBdr>
    </w:div>
    <w:div w:id="542446003">
      <w:bodyDiv w:val="1"/>
      <w:marLeft w:val="0"/>
      <w:marRight w:val="0"/>
      <w:marTop w:val="0"/>
      <w:marBottom w:val="0"/>
      <w:divBdr>
        <w:top w:val="none" w:sz="0" w:space="0" w:color="auto"/>
        <w:left w:val="none" w:sz="0" w:space="0" w:color="auto"/>
        <w:bottom w:val="none" w:sz="0" w:space="0" w:color="auto"/>
        <w:right w:val="none" w:sz="0" w:space="0" w:color="auto"/>
      </w:divBdr>
    </w:div>
    <w:div w:id="1251238587">
      <w:bodyDiv w:val="1"/>
      <w:marLeft w:val="0"/>
      <w:marRight w:val="0"/>
      <w:marTop w:val="0"/>
      <w:marBottom w:val="0"/>
      <w:divBdr>
        <w:top w:val="none" w:sz="0" w:space="0" w:color="auto"/>
        <w:left w:val="none" w:sz="0" w:space="0" w:color="auto"/>
        <w:bottom w:val="none" w:sz="0" w:space="0" w:color="auto"/>
        <w:right w:val="none" w:sz="0" w:space="0" w:color="auto"/>
      </w:divBdr>
    </w:div>
    <w:div w:id="2003314557">
      <w:marLeft w:val="0"/>
      <w:marRight w:val="0"/>
      <w:marTop w:val="0"/>
      <w:marBottom w:val="0"/>
      <w:divBdr>
        <w:top w:val="none" w:sz="0" w:space="0" w:color="auto"/>
        <w:left w:val="none" w:sz="0" w:space="0" w:color="auto"/>
        <w:bottom w:val="none" w:sz="0" w:space="0" w:color="auto"/>
        <w:right w:val="none" w:sz="0" w:space="0" w:color="auto"/>
      </w:divBdr>
    </w:div>
    <w:div w:id="2003314558">
      <w:marLeft w:val="0"/>
      <w:marRight w:val="0"/>
      <w:marTop w:val="0"/>
      <w:marBottom w:val="0"/>
      <w:divBdr>
        <w:top w:val="none" w:sz="0" w:space="0" w:color="auto"/>
        <w:left w:val="none" w:sz="0" w:space="0" w:color="auto"/>
        <w:bottom w:val="none" w:sz="0" w:space="0" w:color="auto"/>
        <w:right w:val="none" w:sz="0" w:space="0" w:color="auto"/>
      </w:divBdr>
    </w:div>
    <w:div w:id="2003314559">
      <w:marLeft w:val="0"/>
      <w:marRight w:val="0"/>
      <w:marTop w:val="0"/>
      <w:marBottom w:val="0"/>
      <w:divBdr>
        <w:top w:val="none" w:sz="0" w:space="0" w:color="auto"/>
        <w:left w:val="none" w:sz="0" w:space="0" w:color="auto"/>
        <w:bottom w:val="none" w:sz="0" w:space="0" w:color="auto"/>
        <w:right w:val="none" w:sz="0" w:space="0" w:color="auto"/>
      </w:divBdr>
    </w:div>
    <w:div w:id="2003314565">
      <w:marLeft w:val="0"/>
      <w:marRight w:val="0"/>
      <w:marTop w:val="0"/>
      <w:marBottom w:val="0"/>
      <w:divBdr>
        <w:top w:val="none" w:sz="0" w:space="0" w:color="auto"/>
        <w:left w:val="none" w:sz="0" w:space="0" w:color="auto"/>
        <w:bottom w:val="none" w:sz="0" w:space="0" w:color="auto"/>
        <w:right w:val="none" w:sz="0" w:space="0" w:color="auto"/>
      </w:divBdr>
    </w:div>
    <w:div w:id="2003314568">
      <w:marLeft w:val="0"/>
      <w:marRight w:val="0"/>
      <w:marTop w:val="0"/>
      <w:marBottom w:val="0"/>
      <w:divBdr>
        <w:top w:val="none" w:sz="0" w:space="0" w:color="auto"/>
        <w:left w:val="none" w:sz="0" w:space="0" w:color="auto"/>
        <w:bottom w:val="none" w:sz="0" w:space="0" w:color="auto"/>
        <w:right w:val="none" w:sz="0" w:space="0" w:color="auto"/>
      </w:divBdr>
      <w:divsChild>
        <w:div w:id="2003314572">
          <w:marLeft w:val="0"/>
          <w:marRight w:val="0"/>
          <w:marTop w:val="0"/>
          <w:marBottom w:val="0"/>
          <w:divBdr>
            <w:top w:val="none" w:sz="0" w:space="0" w:color="auto"/>
            <w:left w:val="none" w:sz="0" w:space="0" w:color="auto"/>
            <w:bottom w:val="none" w:sz="0" w:space="0" w:color="auto"/>
            <w:right w:val="none" w:sz="0" w:space="0" w:color="auto"/>
          </w:divBdr>
          <w:divsChild>
            <w:div w:id="2003314583">
              <w:marLeft w:val="0"/>
              <w:marRight w:val="0"/>
              <w:marTop w:val="0"/>
              <w:marBottom w:val="0"/>
              <w:divBdr>
                <w:top w:val="none" w:sz="0" w:space="0" w:color="auto"/>
                <w:left w:val="none" w:sz="0" w:space="0" w:color="auto"/>
                <w:bottom w:val="none" w:sz="0" w:space="0" w:color="auto"/>
                <w:right w:val="none" w:sz="0" w:space="0" w:color="auto"/>
              </w:divBdr>
              <w:divsChild>
                <w:div w:id="2003314606">
                  <w:marLeft w:val="0"/>
                  <w:marRight w:val="0"/>
                  <w:marTop w:val="0"/>
                  <w:marBottom w:val="0"/>
                  <w:divBdr>
                    <w:top w:val="none" w:sz="0" w:space="0" w:color="auto"/>
                    <w:left w:val="none" w:sz="0" w:space="0" w:color="auto"/>
                    <w:bottom w:val="none" w:sz="0" w:space="0" w:color="auto"/>
                    <w:right w:val="none" w:sz="0" w:space="0" w:color="auto"/>
                  </w:divBdr>
                  <w:divsChild>
                    <w:div w:id="2003314600">
                      <w:marLeft w:val="0"/>
                      <w:marRight w:val="0"/>
                      <w:marTop w:val="0"/>
                      <w:marBottom w:val="0"/>
                      <w:divBdr>
                        <w:top w:val="none" w:sz="0" w:space="0" w:color="auto"/>
                        <w:left w:val="none" w:sz="0" w:space="0" w:color="auto"/>
                        <w:bottom w:val="none" w:sz="0" w:space="0" w:color="auto"/>
                        <w:right w:val="none" w:sz="0" w:space="0" w:color="auto"/>
                      </w:divBdr>
                      <w:divsChild>
                        <w:div w:id="2003314574">
                          <w:marLeft w:val="0"/>
                          <w:marRight w:val="0"/>
                          <w:marTop w:val="0"/>
                          <w:marBottom w:val="0"/>
                          <w:divBdr>
                            <w:top w:val="none" w:sz="0" w:space="0" w:color="auto"/>
                            <w:left w:val="none" w:sz="0" w:space="0" w:color="auto"/>
                            <w:bottom w:val="none" w:sz="0" w:space="0" w:color="auto"/>
                            <w:right w:val="none" w:sz="0" w:space="0" w:color="auto"/>
                          </w:divBdr>
                          <w:divsChild>
                            <w:div w:id="2003314573">
                              <w:marLeft w:val="0"/>
                              <w:marRight w:val="0"/>
                              <w:marTop w:val="0"/>
                              <w:marBottom w:val="0"/>
                              <w:divBdr>
                                <w:top w:val="none" w:sz="0" w:space="0" w:color="auto"/>
                                <w:left w:val="none" w:sz="0" w:space="0" w:color="auto"/>
                                <w:bottom w:val="none" w:sz="0" w:space="0" w:color="auto"/>
                                <w:right w:val="none" w:sz="0" w:space="0" w:color="auto"/>
                              </w:divBdr>
                              <w:divsChild>
                                <w:div w:id="2003314603">
                                  <w:marLeft w:val="0"/>
                                  <w:marRight w:val="0"/>
                                  <w:marTop w:val="0"/>
                                  <w:marBottom w:val="0"/>
                                  <w:divBdr>
                                    <w:top w:val="none" w:sz="0" w:space="0" w:color="auto"/>
                                    <w:left w:val="none" w:sz="0" w:space="0" w:color="auto"/>
                                    <w:bottom w:val="none" w:sz="0" w:space="0" w:color="auto"/>
                                    <w:right w:val="none" w:sz="0" w:space="0" w:color="auto"/>
                                  </w:divBdr>
                                  <w:divsChild>
                                    <w:div w:id="200331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3314576">
      <w:marLeft w:val="0"/>
      <w:marRight w:val="0"/>
      <w:marTop w:val="0"/>
      <w:marBottom w:val="0"/>
      <w:divBdr>
        <w:top w:val="none" w:sz="0" w:space="0" w:color="auto"/>
        <w:left w:val="none" w:sz="0" w:space="0" w:color="auto"/>
        <w:bottom w:val="none" w:sz="0" w:space="0" w:color="auto"/>
        <w:right w:val="none" w:sz="0" w:space="0" w:color="auto"/>
      </w:divBdr>
      <w:divsChild>
        <w:div w:id="2003314584">
          <w:marLeft w:val="0"/>
          <w:marRight w:val="0"/>
          <w:marTop w:val="0"/>
          <w:marBottom w:val="0"/>
          <w:divBdr>
            <w:top w:val="none" w:sz="0" w:space="0" w:color="auto"/>
            <w:left w:val="none" w:sz="0" w:space="0" w:color="auto"/>
            <w:bottom w:val="none" w:sz="0" w:space="0" w:color="auto"/>
            <w:right w:val="none" w:sz="0" w:space="0" w:color="auto"/>
          </w:divBdr>
          <w:divsChild>
            <w:div w:id="2003314582">
              <w:marLeft w:val="0"/>
              <w:marRight w:val="0"/>
              <w:marTop w:val="0"/>
              <w:marBottom w:val="0"/>
              <w:divBdr>
                <w:top w:val="none" w:sz="0" w:space="0" w:color="auto"/>
                <w:left w:val="none" w:sz="0" w:space="0" w:color="auto"/>
                <w:bottom w:val="none" w:sz="0" w:space="0" w:color="auto"/>
                <w:right w:val="none" w:sz="0" w:space="0" w:color="auto"/>
              </w:divBdr>
              <w:divsChild>
                <w:div w:id="2003314594">
                  <w:marLeft w:val="0"/>
                  <w:marRight w:val="0"/>
                  <w:marTop w:val="0"/>
                  <w:marBottom w:val="0"/>
                  <w:divBdr>
                    <w:top w:val="none" w:sz="0" w:space="0" w:color="auto"/>
                    <w:left w:val="none" w:sz="0" w:space="0" w:color="auto"/>
                    <w:bottom w:val="none" w:sz="0" w:space="0" w:color="auto"/>
                    <w:right w:val="none" w:sz="0" w:space="0" w:color="auto"/>
                  </w:divBdr>
                  <w:divsChild>
                    <w:div w:id="2003314602">
                      <w:marLeft w:val="0"/>
                      <w:marRight w:val="0"/>
                      <w:marTop w:val="0"/>
                      <w:marBottom w:val="0"/>
                      <w:divBdr>
                        <w:top w:val="none" w:sz="0" w:space="0" w:color="auto"/>
                        <w:left w:val="none" w:sz="0" w:space="0" w:color="auto"/>
                        <w:bottom w:val="none" w:sz="0" w:space="0" w:color="auto"/>
                        <w:right w:val="none" w:sz="0" w:space="0" w:color="auto"/>
                      </w:divBdr>
                      <w:divsChild>
                        <w:div w:id="2003314563">
                          <w:marLeft w:val="0"/>
                          <w:marRight w:val="0"/>
                          <w:marTop w:val="0"/>
                          <w:marBottom w:val="0"/>
                          <w:divBdr>
                            <w:top w:val="none" w:sz="0" w:space="0" w:color="auto"/>
                            <w:left w:val="none" w:sz="0" w:space="0" w:color="auto"/>
                            <w:bottom w:val="none" w:sz="0" w:space="0" w:color="auto"/>
                            <w:right w:val="none" w:sz="0" w:space="0" w:color="auto"/>
                          </w:divBdr>
                          <w:divsChild>
                            <w:div w:id="2003314571">
                              <w:marLeft w:val="0"/>
                              <w:marRight w:val="0"/>
                              <w:marTop w:val="0"/>
                              <w:marBottom w:val="0"/>
                              <w:divBdr>
                                <w:top w:val="none" w:sz="0" w:space="0" w:color="auto"/>
                                <w:left w:val="none" w:sz="0" w:space="0" w:color="auto"/>
                                <w:bottom w:val="none" w:sz="0" w:space="0" w:color="auto"/>
                                <w:right w:val="none" w:sz="0" w:space="0" w:color="auto"/>
                              </w:divBdr>
                              <w:divsChild>
                                <w:div w:id="200331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4578">
      <w:marLeft w:val="0"/>
      <w:marRight w:val="0"/>
      <w:marTop w:val="0"/>
      <w:marBottom w:val="0"/>
      <w:divBdr>
        <w:top w:val="none" w:sz="0" w:space="0" w:color="auto"/>
        <w:left w:val="none" w:sz="0" w:space="0" w:color="auto"/>
        <w:bottom w:val="none" w:sz="0" w:space="0" w:color="auto"/>
        <w:right w:val="none" w:sz="0" w:space="0" w:color="auto"/>
      </w:divBdr>
    </w:div>
    <w:div w:id="2003314581">
      <w:marLeft w:val="0"/>
      <w:marRight w:val="0"/>
      <w:marTop w:val="0"/>
      <w:marBottom w:val="0"/>
      <w:divBdr>
        <w:top w:val="none" w:sz="0" w:space="0" w:color="auto"/>
        <w:left w:val="none" w:sz="0" w:space="0" w:color="auto"/>
        <w:bottom w:val="none" w:sz="0" w:space="0" w:color="auto"/>
        <w:right w:val="none" w:sz="0" w:space="0" w:color="auto"/>
      </w:divBdr>
      <w:divsChild>
        <w:div w:id="2003314561">
          <w:marLeft w:val="0"/>
          <w:marRight w:val="0"/>
          <w:marTop w:val="0"/>
          <w:marBottom w:val="0"/>
          <w:divBdr>
            <w:top w:val="none" w:sz="0" w:space="0" w:color="auto"/>
            <w:left w:val="none" w:sz="0" w:space="0" w:color="auto"/>
            <w:bottom w:val="none" w:sz="0" w:space="0" w:color="auto"/>
            <w:right w:val="none" w:sz="0" w:space="0" w:color="auto"/>
          </w:divBdr>
          <w:divsChild>
            <w:div w:id="2003314570">
              <w:marLeft w:val="0"/>
              <w:marRight w:val="0"/>
              <w:marTop w:val="0"/>
              <w:marBottom w:val="0"/>
              <w:divBdr>
                <w:top w:val="none" w:sz="0" w:space="0" w:color="auto"/>
                <w:left w:val="none" w:sz="0" w:space="0" w:color="auto"/>
                <w:bottom w:val="none" w:sz="0" w:space="0" w:color="auto"/>
                <w:right w:val="none" w:sz="0" w:space="0" w:color="auto"/>
              </w:divBdr>
              <w:divsChild>
                <w:div w:id="200331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4587">
      <w:marLeft w:val="0"/>
      <w:marRight w:val="0"/>
      <w:marTop w:val="0"/>
      <w:marBottom w:val="0"/>
      <w:divBdr>
        <w:top w:val="none" w:sz="0" w:space="0" w:color="auto"/>
        <w:left w:val="none" w:sz="0" w:space="0" w:color="auto"/>
        <w:bottom w:val="none" w:sz="0" w:space="0" w:color="auto"/>
        <w:right w:val="none" w:sz="0" w:space="0" w:color="auto"/>
      </w:divBdr>
      <w:divsChild>
        <w:div w:id="2003314560">
          <w:marLeft w:val="0"/>
          <w:marRight w:val="0"/>
          <w:marTop w:val="0"/>
          <w:marBottom w:val="0"/>
          <w:divBdr>
            <w:top w:val="none" w:sz="0" w:space="0" w:color="auto"/>
            <w:left w:val="none" w:sz="0" w:space="0" w:color="auto"/>
            <w:bottom w:val="none" w:sz="0" w:space="0" w:color="auto"/>
            <w:right w:val="none" w:sz="0" w:space="0" w:color="auto"/>
          </w:divBdr>
          <w:divsChild>
            <w:div w:id="20033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314590">
      <w:marLeft w:val="0"/>
      <w:marRight w:val="0"/>
      <w:marTop w:val="0"/>
      <w:marBottom w:val="0"/>
      <w:divBdr>
        <w:top w:val="none" w:sz="0" w:space="0" w:color="auto"/>
        <w:left w:val="none" w:sz="0" w:space="0" w:color="auto"/>
        <w:bottom w:val="none" w:sz="0" w:space="0" w:color="auto"/>
        <w:right w:val="none" w:sz="0" w:space="0" w:color="auto"/>
      </w:divBdr>
      <w:divsChild>
        <w:div w:id="2003314566">
          <w:marLeft w:val="0"/>
          <w:marRight w:val="0"/>
          <w:marTop w:val="0"/>
          <w:marBottom w:val="0"/>
          <w:divBdr>
            <w:top w:val="none" w:sz="0" w:space="0" w:color="auto"/>
            <w:left w:val="none" w:sz="0" w:space="0" w:color="auto"/>
            <w:bottom w:val="none" w:sz="0" w:space="0" w:color="auto"/>
            <w:right w:val="none" w:sz="0" w:space="0" w:color="auto"/>
          </w:divBdr>
          <w:divsChild>
            <w:div w:id="2003314580">
              <w:marLeft w:val="0"/>
              <w:marRight w:val="0"/>
              <w:marTop w:val="0"/>
              <w:marBottom w:val="0"/>
              <w:divBdr>
                <w:top w:val="none" w:sz="0" w:space="0" w:color="auto"/>
                <w:left w:val="none" w:sz="0" w:space="0" w:color="auto"/>
                <w:bottom w:val="none" w:sz="0" w:space="0" w:color="auto"/>
                <w:right w:val="none" w:sz="0" w:space="0" w:color="auto"/>
              </w:divBdr>
              <w:divsChild>
                <w:div w:id="200331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4591">
      <w:marLeft w:val="0"/>
      <w:marRight w:val="0"/>
      <w:marTop w:val="0"/>
      <w:marBottom w:val="0"/>
      <w:divBdr>
        <w:top w:val="none" w:sz="0" w:space="0" w:color="auto"/>
        <w:left w:val="none" w:sz="0" w:space="0" w:color="auto"/>
        <w:bottom w:val="none" w:sz="0" w:space="0" w:color="auto"/>
        <w:right w:val="none" w:sz="0" w:space="0" w:color="auto"/>
      </w:divBdr>
      <w:divsChild>
        <w:div w:id="2003314586">
          <w:marLeft w:val="0"/>
          <w:marRight w:val="0"/>
          <w:marTop w:val="0"/>
          <w:marBottom w:val="0"/>
          <w:divBdr>
            <w:top w:val="none" w:sz="0" w:space="0" w:color="auto"/>
            <w:left w:val="none" w:sz="0" w:space="0" w:color="auto"/>
            <w:bottom w:val="none" w:sz="0" w:space="0" w:color="auto"/>
            <w:right w:val="none" w:sz="0" w:space="0" w:color="auto"/>
          </w:divBdr>
          <w:divsChild>
            <w:div w:id="2003314562">
              <w:marLeft w:val="0"/>
              <w:marRight w:val="0"/>
              <w:marTop w:val="0"/>
              <w:marBottom w:val="0"/>
              <w:divBdr>
                <w:top w:val="none" w:sz="0" w:space="0" w:color="auto"/>
                <w:left w:val="none" w:sz="0" w:space="0" w:color="auto"/>
                <w:bottom w:val="none" w:sz="0" w:space="0" w:color="auto"/>
                <w:right w:val="none" w:sz="0" w:space="0" w:color="auto"/>
              </w:divBdr>
              <w:divsChild>
                <w:div w:id="2003314579">
                  <w:marLeft w:val="0"/>
                  <w:marRight w:val="0"/>
                  <w:marTop w:val="0"/>
                  <w:marBottom w:val="0"/>
                  <w:divBdr>
                    <w:top w:val="none" w:sz="0" w:space="0" w:color="auto"/>
                    <w:left w:val="none" w:sz="0" w:space="0" w:color="auto"/>
                    <w:bottom w:val="none" w:sz="0" w:space="0" w:color="auto"/>
                    <w:right w:val="none" w:sz="0" w:space="0" w:color="auto"/>
                  </w:divBdr>
                  <w:divsChild>
                    <w:div w:id="2003314569">
                      <w:marLeft w:val="0"/>
                      <w:marRight w:val="0"/>
                      <w:marTop w:val="0"/>
                      <w:marBottom w:val="0"/>
                      <w:divBdr>
                        <w:top w:val="none" w:sz="0" w:space="0" w:color="auto"/>
                        <w:left w:val="none" w:sz="0" w:space="0" w:color="auto"/>
                        <w:bottom w:val="none" w:sz="0" w:space="0" w:color="auto"/>
                        <w:right w:val="none" w:sz="0" w:space="0" w:color="auto"/>
                      </w:divBdr>
                      <w:divsChild>
                        <w:div w:id="2003314601">
                          <w:marLeft w:val="0"/>
                          <w:marRight w:val="0"/>
                          <w:marTop w:val="0"/>
                          <w:marBottom w:val="0"/>
                          <w:divBdr>
                            <w:top w:val="none" w:sz="0" w:space="0" w:color="auto"/>
                            <w:left w:val="none" w:sz="0" w:space="0" w:color="auto"/>
                            <w:bottom w:val="none" w:sz="0" w:space="0" w:color="auto"/>
                            <w:right w:val="none" w:sz="0" w:space="0" w:color="auto"/>
                          </w:divBdr>
                          <w:divsChild>
                            <w:div w:id="2003314597">
                              <w:marLeft w:val="0"/>
                              <w:marRight w:val="0"/>
                              <w:marTop w:val="0"/>
                              <w:marBottom w:val="0"/>
                              <w:divBdr>
                                <w:top w:val="none" w:sz="0" w:space="0" w:color="auto"/>
                                <w:left w:val="none" w:sz="0" w:space="0" w:color="auto"/>
                                <w:bottom w:val="none" w:sz="0" w:space="0" w:color="auto"/>
                                <w:right w:val="none" w:sz="0" w:space="0" w:color="auto"/>
                              </w:divBdr>
                              <w:divsChild>
                                <w:div w:id="200331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4593">
      <w:marLeft w:val="0"/>
      <w:marRight w:val="0"/>
      <w:marTop w:val="0"/>
      <w:marBottom w:val="0"/>
      <w:divBdr>
        <w:top w:val="none" w:sz="0" w:space="0" w:color="auto"/>
        <w:left w:val="none" w:sz="0" w:space="0" w:color="auto"/>
        <w:bottom w:val="none" w:sz="0" w:space="0" w:color="auto"/>
        <w:right w:val="none" w:sz="0" w:space="0" w:color="auto"/>
      </w:divBdr>
    </w:div>
    <w:div w:id="2003314595">
      <w:marLeft w:val="0"/>
      <w:marRight w:val="0"/>
      <w:marTop w:val="0"/>
      <w:marBottom w:val="0"/>
      <w:divBdr>
        <w:top w:val="none" w:sz="0" w:space="0" w:color="auto"/>
        <w:left w:val="none" w:sz="0" w:space="0" w:color="auto"/>
        <w:bottom w:val="none" w:sz="0" w:space="0" w:color="auto"/>
        <w:right w:val="none" w:sz="0" w:space="0" w:color="auto"/>
      </w:divBdr>
    </w:div>
    <w:div w:id="2003314598">
      <w:marLeft w:val="0"/>
      <w:marRight w:val="0"/>
      <w:marTop w:val="0"/>
      <w:marBottom w:val="0"/>
      <w:divBdr>
        <w:top w:val="none" w:sz="0" w:space="0" w:color="auto"/>
        <w:left w:val="none" w:sz="0" w:space="0" w:color="auto"/>
        <w:bottom w:val="none" w:sz="0" w:space="0" w:color="auto"/>
        <w:right w:val="none" w:sz="0" w:space="0" w:color="auto"/>
      </w:divBdr>
    </w:div>
    <w:div w:id="2003314604">
      <w:marLeft w:val="0"/>
      <w:marRight w:val="0"/>
      <w:marTop w:val="0"/>
      <w:marBottom w:val="0"/>
      <w:divBdr>
        <w:top w:val="none" w:sz="0" w:space="0" w:color="auto"/>
        <w:left w:val="none" w:sz="0" w:space="0" w:color="auto"/>
        <w:bottom w:val="none" w:sz="0" w:space="0" w:color="auto"/>
        <w:right w:val="none" w:sz="0" w:space="0" w:color="auto"/>
      </w:divBdr>
      <w:divsChild>
        <w:div w:id="2003314564">
          <w:marLeft w:val="0"/>
          <w:marRight w:val="0"/>
          <w:marTop w:val="0"/>
          <w:marBottom w:val="0"/>
          <w:divBdr>
            <w:top w:val="none" w:sz="0" w:space="0" w:color="auto"/>
            <w:left w:val="none" w:sz="0" w:space="0" w:color="auto"/>
            <w:bottom w:val="none" w:sz="0" w:space="0" w:color="auto"/>
            <w:right w:val="none" w:sz="0" w:space="0" w:color="auto"/>
          </w:divBdr>
          <w:divsChild>
            <w:div w:id="2003314567">
              <w:marLeft w:val="0"/>
              <w:marRight w:val="0"/>
              <w:marTop w:val="0"/>
              <w:marBottom w:val="0"/>
              <w:divBdr>
                <w:top w:val="none" w:sz="0" w:space="0" w:color="auto"/>
                <w:left w:val="none" w:sz="0" w:space="0" w:color="auto"/>
                <w:bottom w:val="none" w:sz="0" w:space="0" w:color="auto"/>
                <w:right w:val="none" w:sz="0" w:space="0" w:color="auto"/>
              </w:divBdr>
              <w:divsChild>
                <w:div w:id="2003314577">
                  <w:marLeft w:val="0"/>
                  <w:marRight w:val="0"/>
                  <w:marTop w:val="0"/>
                  <w:marBottom w:val="0"/>
                  <w:divBdr>
                    <w:top w:val="none" w:sz="0" w:space="0" w:color="auto"/>
                    <w:left w:val="none" w:sz="0" w:space="0" w:color="auto"/>
                    <w:bottom w:val="none" w:sz="0" w:space="0" w:color="auto"/>
                    <w:right w:val="none" w:sz="0" w:space="0" w:color="auto"/>
                  </w:divBdr>
                  <w:divsChild>
                    <w:div w:id="2003314588">
                      <w:marLeft w:val="0"/>
                      <w:marRight w:val="0"/>
                      <w:marTop w:val="0"/>
                      <w:marBottom w:val="0"/>
                      <w:divBdr>
                        <w:top w:val="none" w:sz="0" w:space="0" w:color="auto"/>
                        <w:left w:val="none" w:sz="0" w:space="0" w:color="auto"/>
                        <w:bottom w:val="none" w:sz="0" w:space="0" w:color="auto"/>
                        <w:right w:val="none" w:sz="0" w:space="0" w:color="auto"/>
                      </w:divBdr>
                      <w:divsChild>
                        <w:div w:id="200331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healthyfamilies.beyondblue.org.au/age-13/mental-health-conditions-in-young-people/suicide/risk-factors-for-suic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E06976-7AAC-41DD-AEEF-2E076B39BE58}">
  <ds:schemaRefs>
    <ds:schemaRef ds:uri="http://schemas.openxmlformats.org/officeDocument/2006/bibliography"/>
  </ds:schemaRefs>
</ds:datastoreItem>
</file>

<file path=customXml/itemProps2.xml><?xml version="1.0" encoding="utf-8"?>
<ds:datastoreItem xmlns:ds="http://schemas.openxmlformats.org/officeDocument/2006/customXml" ds:itemID="{68D3D5FE-52C6-4296-9B1B-7C394D5FC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6410</Words>
  <Characters>33165</Characters>
  <Application>Microsoft Office Word</Application>
  <DocSecurity>0</DocSecurity>
  <Lines>684</Lines>
  <Paragraphs>213</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39422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Senior Practitioner Amendment Bill 2019, Senior Practitioner Act 2018, restrictive practice</cp:keywords>
  <dc:description/>
  <cp:lastModifiedBy>Moxon, KarenL</cp:lastModifiedBy>
  <cp:revision>4</cp:revision>
  <cp:lastPrinted>2019-05-13T07:51:00Z</cp:lastPrinted>
  <dcterms:created xsi:type="dcterms:W3CDTF">2020-07-22T07:08:00Z</dcterms:created>
  <dcterms:modified xsi:type="dcterms:W3CDTF">2020-07-22T07:08:00Z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1,2,3,4,5,6</vt:lpwstr>
  </property>
  <property fmtid="{D5CDD505-2E9C-101B-9397-08002B2CF9AE}" pid="3" name="ClassificationContentMarkingHeaderFontProps">
    <vt:lpwstr>#a80000,12,Calibri</vt:lpwstr>
  </property>
  <property fmtid="{D5CDD505-2E9C-101B-9397-08002B2CF9AE}" pid="4" name="ClassificationContentMarkingHeaderText">
    <vt:lpwstr>UNCLASSIFIED
Sensitive: Cabinet</vt:lpwstr>
  </property>
  <property fmtid="{D5CDD505-2E9C-101B-9397-08002B2CF9AE}" pid="5" name="MSIP_Label_d2721267-98ea-4819-bfdb-f3be8b7bb59c_Enabled">
    <vt:lpwstr>true</vt:lpwstr>
  </property>
  <property fmtid="{D5CDD505-2E9C-101B-9397-08002B2CF9AE}" pid="6" name="MSIP_Label_d2721267-98ea-4819-bfdb-f3be8b7bb59c_SetDate">
    <vt:lpwstr>2020-05-25T00:42:26Z</vt:lpwstr>
  </property>
  <property fmtid="{D5CDD505-2E9C-101B-9397-08002B2CF9AE}" pid="7" name="MSIP_Label_d2721267-98ea-4819-bfdb-f3be8b7bb59c_Method">
    <vt:lpwstr>Privileged</vt:lpwstr>
  </property>
  <property fmtid="{D5CDD505-2E9C-101B-9397-08002B2CF9AE}" pid="8" name="MSIP_Label_d2721267-98ea-4819-bfdb-f3be8b7bb59c_Name">
    <vt:lpwstr>d2721267-98ea-4819-bfdb-f3be8b7bb59c</vt:lpwstr>
  </property>
  <property fmtid="{D5CDD505-2E9C-101B-9397-08002B2CF9AE}" pid="9" name="MSIP_Label_d2721267-98ea-4819-bfdb-f3be8b7bb59c_SiteId">
    <vt:lpwstr>b46c1908-0334-4236-b978-585ee88e4199</vt:lpwstr>
  </property>
  <property fmtid="{D5CDD505-2E9C-101B-9397-08002B2CF9AE}" pid="10" name="MSIP_Label_d2721267-98ea-4819-bfdb-f3be8b7bb59c_ActionId">
    <vt:lpwstr>c564a941-bcf3-46de-a4eb-0000ec0ecb50</vt:lpwstr>
  </property>
  <property fmtid="{D5CDD505-2E9C-101B-9397-08002B2CF9AE}" pid="11" name="MSIP_Label_d2721267-98ea-4819-bfdb-f3be8b7bb59c_ContentBits">
    <vt:lpwstr>1</vt:lpwstr>
  </property>
</Properties>
</file>