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54C" w:rsidRPr="001C125A" w:rsidRDefault="0079054C" w:rsidP="001C125A">
      <w:pPr>
        <w:spacing w:before="120"/>
        <w:rPr>
          <w:rFonts w:ascii="Arial" w:eastAsia="Times New Roman" w:hAnsi="Arial" w:cs="Arial"/>
          <w:szCs w:val="20"/>
        </w:rPr>
      </w:pPr>
      <w:bookmarkStart w:id="0" w:name="_GoBack"/>
      <w:bookmarkEnd w:id="0"/>
      <w:r w:rsidRPr="001C125A">
        <w:rPr>
          <w:rFonts w:ascii="Arial" w:eastAsia="Times New Roman" w:hAnsi="Arial" w:cs="Arial"/>
          <w:szCs w:val="20"/>
        </w:rPr>
        <w:t>Australian Capital Territory</w:t>
      </w:r>
    </w:p>
    <w:p w:rsidR="0079054C" w:rsidRPr="001C125A" w:rsidRDefault="0079054C" w:rsidP="001C125A">
      <w:pPr>
        <w:spacing w:before="360"/>
        <w:ind w:right="565"/>
        <w:rPr>
          <w:rFonts w:ascii="Arial" w:eastAsia="Times New Roman" w:hAnsi="Arial" w:cs="Arial"/>
          <w:b/>
          <w:bCs/>
          <w:sz w:val="28"/>
          <w:szCs w:val="28"/>
        </w:rPr>
      </w:pPr>
      <w:r w:rsidRPr="001C125A">
        <w:rPr>
          <w:rFonts w:ascii="Arial" w:eastAsia="Times New Roman" w:hAnsi="Arial" w:cs="Arial"/>
          <w:b/>
          <w:bCs/>
          <w:sz w:val="28"/>
          <w:szCs w:val="28"/>
        </w:rPr>
        <w:t>Explanatory Statement</w:t>
      </w:r>
    </w:p>
    <w:p w:rsidR="0079054C" w:rsidRPr="001C125A" w:rsidRDefault="00147BAF" w:rsidP="001C125A">
      <w:pPr>
        <w:pStyle w:val="Billname"/>
        <w:autoSpaceDE/>
        <w:autoSpaceDN/>
        <w:spacing w:before="400"/>
        <w:rPr>
          <w:rFonts w:eastAsia="Times New Roman" w:cs="Times New Roman"/>
          <w:bCs w:val="0"/>
          <w:szCs w:val="20"/>
        </w:rPr>
      </w:pPr>
      <w:r w:rsidRPr="001C125A">
        <w:rPr>
          <w:rFonts w:eastAsia="Times New Roman" w:cs="Times New Roman"/>
          <w:bCs w:val="0"/>
          <w:szCs w:val="20"/>
        </w:rPr>
        <w:t>Public Health (Notifiable Conditions) Determination</w:t>
      </w:r>
      <w:r w:rsidR="00EE4137" w:rsidRPr="001C125A">
        <w:rPr>
          <w:rFonts w:eastAsia="Times New Roman" w:cs="Times New Roman"/>
          <w:bCs w:val="0"/>
          <w:szCs w:val="20"/>
        </w:rPr>
        <w:t> 20</w:t>
      </w:r>
      <w:r w:rsidRPr="001C125A">
        <w:rPr>
          <w:rFonts w:eastAsia="Times New Roman" w:cs="Times New Roman"/>
          <w:bCs w:val="0"/>
          <w:szCs w:val="20"/>
        </w:rPr>
        <w:t>20</w:t>
      </w:r>
    </w:p>
    <w:p w:rsidR="0079054C" w:rsidRPr="001C125A" w:rsidRDefault="00240D93" w:rsidP="001C125A">
      <w:pPr>
        <w:spacing w:before="340"/>
        <w:rPr>
          <w:rFonts w:ascii="Arial" w:eastAsia="Times New Roman" w:hAnsi="Arial" w:cs="Arial"/>
          <w:b/>
          <w:bCs/>
          <w:szCs w:val="20"/>
        </w:rPr>
      </w:pPr>
      <w:r w:rsidRPr="001C125A">
        <w:rPr>
          <w:rFonts w:ascii="Arial" w:eastAsia="Times New Roman" w:hAnsi="Arial" w:cs="Arial"/>
          <w:b/>
          <w:bCs/>
          <w:szCs w:val="20"/>
        </w:rPr>
        <w:t>Disallowable Instrument DI20</w:t>
      </w:r>
      <w:r w:rsidR="001951F9" w:rsidRPr="001C125A">
        <w:rPr>
          <w:rFonts w:ascii="Arial" w:eastAsia="Times New Roman" w:hAnsi="Arial" w:cs="Arial"/>
          <w:b/>
          <w:bCs/>
          <w:szCs w:val="20"/>
        </w:rPr>
        <w:t>20</w:t>
      </w:r>
      <w:r w:rsidR="001C125A">
        <w:rPr>
          <w:rFonts w:ascii="Arial" w:eastAsia="Times New Roman" w:hAnsi="Arial" w:cs="Arial"/>
          <w:b/>
          <w:bCs/>
          <w:szCs w:val="20"/>
        </w:rPr>
        <w:t>–229</w:t>
      </w:r>
    </w:p>
    <w:p w:rsidR="0079054C" w:rsidRPr="001C125A" w:rsidRDefault="0079054C" w:rsidP="001C125A">
      <w:pPr>
        <w:pStyle w:val="madeunder"/>
        <w:autoSpaceDE/>
        <w:autoSpaceDN/>
        <w:spacing w:before="300" w:after="0"/>
        <w:rPr>
          <w:rFonts w:eastAsia="Times New Roman"/>
          <w:sz w:val="24"/>
        </w:rPr>
      </w:pPr>
      <w:r w:rsidRPr="001C125A">
        <w:rPr>
          <w:rFonts w:eastAsia="Times New Roman"/>
          <w:sz w:val="24"/>
        </w:rPr>
        <w:t xml:space="preserve">made under the </w:t>
      </w:r>
    </w:p>
    <w:p w:rsidR="0079054C" w:rsidRPr="001C125A" w:rsidRDefault="0079054C" w:rsidP="001C125A">
      <w:pPr>
        <w:pStyle w:val="CoverActName"/>
        <w:autoSpaceDE/>
        <w:autoSpaceDN/>
        <w:spacing w:before="320" w:after="0"/>
        <w:rPr>
          <w:rFonts w:eastAsia="Times New Roman"/>
          <w:bCs w:val="0"/>
        </w:rPr>
      </w:pPr>
      <w:r w:rsidRPr="001C125A">
        <w:rPr>
          <w:rFonts w:eastAsia="Times New Roman"/>
          <w:bCs w:val="0"/>
        </w:rPr>
        <w:t>Public Health Act 1997, s 100 (Notifiable Conditions – Ministerial determination)</w:t>
      </w:r>
    </w:p>
    <w:p w:rsidR="001C125A" w:rsidRDefault="001C125A" w:rsidP="001C125A">
      <w:pPr>
        <w:pStyle w:val="N-line3"/>
        <w:pBdr>
          <w:bottom w:val="none" w:sz="0" w:space="0" w:color="auto"/>
        </w:pBdr>
      </w:pPr>
    </w:p>
    <w:p w:rsidR="001C125A" w:rsidRDefault="001C125A" w:rsidP="001C125A">
      <w:pPr>
        <w:pStyle w:val="N-line3"/>
        <w:pBdr>
          <w:top w:val="single" w:sz="12" w:space="1" w:color="auto"/>
          <w:bottom w:val="none" w:sz="0" w:space="0" w:color="auto"/>
        </w:pBdr>
      </w:pPr>
    </w:p>
    <w:p w:rsidR="0079054C" w:rsidRPr="006F0952" w:rsidRDefault="0079054C" w:rsidP="00C5003A">
      <w:pPr>
        <w:ind w:right="-334"/>
      </w:pPr>
      <w:r w:rsidRPr="006F0952">
        <w:t xml:space="preserve">Part 6 of the </w:t>
      </w:r>
      <w:r w:rsidRPr="006F0952">
        <w:rPr>
          <w:i/>
          <w:iCs/>
        </w:rPr>
        <w:t>Public Health Act</w:t>
      </w:r>
      <w:r w:rsidR="00EE4137">
        <w:rPr>
          <w:i/>
          <w:iCs/>
        </w:rPr>
        <w:t> </w:t>
      </w:r>
      <w:r w:rsidRPr="006F0952">
        <w:rPr>
          <w:i/>
          <w:iCs/>
        </w:rPr>
        <w:t>1997</w:t>
      </w:r>
      <w:r w:rsidRPr="006F0952">
        <w:t xml:space="preserve"> (the Act) provides for the monitoring and investigation of notifiable conditions so that public health action may be carried out in order to minimise the adverse public health effects of such conditions.</w:t>
      </w:r>
    </w:p>
    <w:p w:rsidR="0079054C" w:rsidRPr="006F0952" w:rsidRDefault="0079054C" w:rsidP="00C5003A">
      <w:pPr>
        <w:ind w:right="-334"/>
      </w:pPr>
    </w:p>
    <w:p w:rsidR="0079054C" w:rsidRPr="006F0952" w:rsidRDefault="0079054C" w:rsidP="00C5003A">
      <w:pPr>
        <w:ind w:right="-334"/>
      </w:pPr>
      <w:r w:rsidRPr="006F0952">
        <w:t>Under subsection</w:t>
      </w:r>
      <w:r w:rsidR="00EE4137">
        <w:t> </w:t>
      </w:r>
      <w:r w:rsidRPr="006F0952">
        <w:t>100</w:t>
      </w:r>
      <w:r w:rsidR="00EE4137">
        <w:t> </w:t>
      </w:r>
      <w:r w:rsidRPr="006F0952">
        <w:t>(1) of the Act the minister may in writing, determine-</w:t>
      </w:r>
    </w:p>
    <w:p w:rsidR="0079054C" w:rsidRPr="006F0952" w:rsidRDefault="0079054C" w:rsidP="00C5003A">
      <w:pPr>
        <w:numPr>
          <w:ilvl w:val="0"/>
          <w:numId w:val="1"/>
        </w:numPr>
        <w:tabs>
          <w:tab w:val="clear" w:pos="1404"/>
          <w:tab w:val="num" w:pos="993"/>
        </w:tabs>
        <w:ind w:left="993" w:right="-334" w:hanging="567"/>
      </w:pPr>
      <w:r w:rsidRPr="006F0952">
        <w:t>a disease or medical condition to be a notifiable condition; and</w:t>
      </w:r>
    </w:p>
    <w:p w:rsidR="0079054C" w:rsidRPr="006F0952" w:rsidRDefault="0079054C" w:rsidP="00C5003A">
      <w:pPr>
        <w:pStyle w:val="BodyTextIndent2"/>
        <w:tabs>
          <w:tab w:val="left" w:pos="993"/>
        </w:tabs>
        <w:ind w:left="993" w:right="-334" w:hanging="567"/>
        <w:rPr>
          <w:rFonts w:ascii="Times New Roman" w:hAnsi="Times New Roman" w:cs="Times New Roman"/>
        </w:rPr>
      </w:pPr>
      <w:r w:rsidRPr="006F0952">
        <w:rPr>
          <w:rFonts w:ascii="Times New Roman" w:hAnsi="Times New Roman" w:cs="Times New Roman"/>
        </w:rPr>
        <w:t>(b)</w:t>
      </w:r>
      <w:r w:rsidRPr="006F0952">
        <w:rPr>
          <w:rFonts w:ascii="Times New Roman" w:hAnsi="Times New Roman" w:cs="Times New Roman"/>
        </w:rPr>
        <w:tab/>
        <w:t xml:space="preserve">a disease referred to in paragraph (a) to be a transmissible notifiable condition. </w:t>
      </w:r>
    </w:p>
    <w:p w:rsidR="0079054C" w:rsidRPr="006F0952" w:rsidRDefault="0079054C" w:rsidP="00C5003A">
      <w:pPr>
        <w:ind w:right="-334"/>
      </w:pPr>
    </w:p>
    <w:p w:rsidR="00AB53BE" w:rsidRPr="007C25BB" w:rsidRDefault="0079054C" w:rsidP="00C5003A">
      <w:pPr>
        <w:ind w:right="-334"/>
        <w:rPr>
          <w:lang w:val="en-GB"/>
        </w:rPr>
      </w:pPr>
      <w:r w:rsidRPr="006F0952">
        <w:t>The list of notifiable conditions determined under s</w:t>
      </w:r>
      <w:r w:rsidR="00EE4137">
        <w:t> </w:t>
      </w:r>
      <w:r w:rsidRPr="006F0952">
        <w:t xml:space="preserve">100 was last updated on </w:t>
      </w:r>
      <w:r w:rsidR="00770121" w:rsidRPr="006F0952">
        <w:t>1</w:t>
      </w:r>
      <w:r w:rsidR="00EE4137">
        <w:t>7</w:t>
      </w:r>
      <w:r w:rsidRPr="006F0952">
        <w:t> </w:t>
      </w:r>
      <w:r w:rsidR="00EE4137">
        <w:t>August </w:t>
      </w:r>
      <w:r w:rsidR="00770121" w:rsidRPr="006F0952">
        <w:t>20</w:t>
      </w:r>
      <w:r w:rsidR="00EE4137">
        <w:t xml:space="preserve">17 through </w:t>
      </w:r>
      <w:r w:rsidR="00C5003A">
        <w:t>D</w:t>
      </w:r>
      <w:r w:rsidR="00EE4137">
        <w:t>I2017</w:t>
      </w:r>
      <w:r w:rsidR="00EE4137">
        <w:noBreakHyphen/>
        <w:t>210</w:t>
      </w:r>
      <w:r w:rsidRPr="006F0952">
        <w:t xml:space="preserve">. </w:t>
      </w:r>
      <w:r w:rsidR="00EE4137">
        <w:t>This instrument adds to the previous list of notifiable diseases coronavirus disease 2019, also known as COVID</w:t>
      </w:r>
      <w:r w:rsidR="00EE4137">
        <w:noBreakHyphen/>
        <w:t>19, caused by the novel coronavirus SARS</w:t>
      </w:r>
      <w:r w:rsidR="00EE4137">
        <w:noBreakHyphen/>
        <w:t>CoV</w:t>
      </w:r>
      <w:r w:rsidR="00EE4137">
        <w:noBreakHyphen/>
        <w:t>2.</w:t>
      </w:r>
      <w:r w:rsidR="00AB53BE" w:rsidRPr="00AB53BE">
        <w:rPr>
          <w:lang w:val="en-GB"/>
        </w:rPr>
        <w:t xml:space="preserve"> </w:t>
      </w:r>
      <w:r w:rsidR="00AB53BE" w:rsidRPr="007C25BB">
        <w:rPr>
          <w:lang w:val="en-GB"/>
        </w:rPr>
        <w:t xml:space="preserve">The determination is a disallowable instrument for the purposes of the </w:t>
      </w:r>
      <w:r w:rsidR="00AB53BE" w:rsidRPr="007C25BB">
        <w:rPr>
          <w:i/>
          <w:iCs/>
          <w:lang w:val="en-GB"/>
        </w:rPr>
        <w:t>Legislation Act 2001</w:t>
      </w:r>
      <w:r w:rsidR="00AB53BE" w:rsidRPr="007C25BB">
        <w:rPr>
          <w:lang w:val="en-GB"/>
        </w:rPr>
        <w:t xml:space="preserve">. </w:t>
      </w:r>
    </w:p>
    <w:p w:rsidR="0079054C" w:rsidRPr="006F0952" w:rsidRDefault="0079054C" w:rsidP="00C5003A">
      <w:pPr>
        <w:ind w:right="-334"/>
      </w:pPr>
    </w:p>
    <w:p w:rsidR="002D4642" w:rsidRDefault="00EE4137" w:rsidP="00C5003A">
      <w:pPr>
        <w:ind w:right="-334"/>
        <w:rPr>
          <w:lang w:val="en-GB"/>
        </w:rPr>
      </w:pPr>
      <w:r w:rsidRPr="007C25BB">
        <w:rPr>
          <w:lang w:val="en-GB"/>
        </w:rPr>
        <w:t>COVID</w:t>
      </w:r>
      <w:r w:rsidRPr="007C25BB">
        <w:rPr>
          <w:lang w:val="en-GB"/>
        </w:rPr>
        <w:noBreakHyphen/>
        <w:t xml:space="preserve">19 </w:t>
      </w:r>
      <w:r w:rsidR="002D4642">
        <w:rPr>
          <w:lang w:val="en-GB"/>
        </w:rPr>
        <w:t>was declared a temporary notifiable condition by the ACT Chief Health Officer (the CHO) on 13 February 2020 through DI 2020</w:t>
      </w:r>
      <w:r w:rsidR="002D4642">
        <w:rPr>
          <w:lang w:val="en-GB"/>
        </w:rPr>
        <w:noBreakHyphen/>
        <w:t xml:space="preserve">18. That decision was made on </w:t>
      </w:r>
      <w:r w:rsidRPr="007C25BB">
        <w:rPr>
          <w:lang w:val="en-GB"/>
        </w:rPr>
        <w:t>information and advice provided by both the World Health Organization (WHO) and the Commonwealth Department of Health</w:t>
      </w:r>
      <w:r w:rsidR="002D4642">
        <w:rPr>
          <w:lang w:val="en-GB"/>
        </w:rPr>
        <w:t xml:space="preserve"> about an </w:t>
      </w:r>
      <w:r w:rsidRPr="007C25BB">
        <w:rPr>
          <w:lang w:val="en-GB"/>
        </w:rPr>
        <w:t>outbreak of a new strain of coronavirus not previously identified in humans</w:t>
      </w:r>
      <w:r w:rsidR="002D4642">
        <w:rPr>
          <w:lang w:val="en-GB"/>
        </w:rPr>
        <w:t xml:space="preserve">, which </w:t>
      </w:r>
      <w:r w:rsidRPr="007C25BB">
        <w:rPr>
          <w:lang w:val="en-GB"/>
        </w:rPr>
        <w:t xml:space="preserve">was first identified by Chinese authorities on 7 January 2020 in Wuhan City, Hubei Province, China. </w:t>
      </w:r>
    </w:p>
    <w:p w:rsidR="002D4642" w:rsidRDefault="002D4642" w:rsidP="00C5003A">
      <w:pPr>
        <w:ind w:right="-334"/>
        <w:rPr>
          <w:lang w:val="en-GB"/>
        </w:rPr>
      </w:pPr>
    </w:p>
    <w:p w:rsidR="002D4642" w:rsidRDefault="002D4642" w:rsidP="00C5003A">
      <w:pPr>
        <w:ind w:right="-334"/>
        <w:rPr>
          <w:lang w:val="en-GB"/>
        </w:rPr>
      </w:pPr>
      <w:r>
        <w:rPr>
          <w:lang w:val="en-GB"/>
        </w:rPr>
        <w:t>Since that time the WHO declared the outbreak of COVID</w:t>
      </w:r>
      <w:r>
        <w:rPr>
          <w:lang w:val="en-GB"/>
        </w:rPr>
        <w:noBreakHyphen/>
        <w:t xml:space="preserve">19 to be a global pandemic on 11 March 2020, and in </w:t>
      </w:r>
      <w:r w:rsidR="00EE4137" w:rsidRPr="007C25BB">
        <w:rPr>
          <w:lang w:val="en-GB"/>
        </w:rPr>
        <w:t xml:space="preserve">response </w:t>
      </w:r>
      <w:r>
        <w:rPr>
          <w:lang w:val="en-GB"/>
        </w:rPr>
        <w:t>a public health emergency was declared in the ACT on 16 March 2020.</w:t>
      </w:r>
    </w:p>
    <w:p w:rsidR="002D4642" w:rsidRDefault="002D4642" w:rsidP="00C5003A">
      <w:pPr>
        <w:ind w:right="-334"/>
        <w:rPr>
          <w:lang w:val="en-GB"/>
        </w:rPr>
      </w:pPr>
    </w:p>
    <w:p w:rsidR="00EE4137" w:rsidRDefault="002D4642" w:rsidP="00C5003A">
      <w:pPr>
        <w:ind w:right="-334"/>
        <w:rPr>
          <w:lang w:val="en-GB"/>
        </w:rPr>
      </w:pPr>
      <w:r>
        <w:rPr>
          <w:lang w:val="en-GB"/>
        </w:rPr>
        <w:t>At this moment in time t</w:t>
      </w:r>
      <w:r w:rsidR="00EE4137" w:rsidRPr="007C25BB">
        <w:rPr>
          <w:lang w:val="en-GB"/>
        </w:rPr>
        <w:t>here is currently no vaccine and no treatment for COVID</w:t>
      </w:r>
      <w:r w:rsidR="00EE4137" w:rsidRPr="007C25BB">
        <w:rPr>
          <w:lang w:val="en-GB"/>
        </w:rPr>
        <w:noBreakHyphen/>
        <w:t xml:space="preserve">19. </w:t>
      </w:r>
      <w:r>
        <w:rPr>
          <w:lang w:val="en-GB"/>
        </w:rPr>
        <w:t>Accordingly, n</w:t>
      </w:r>
      <w:r w:rsidR="00EE4137" w:rsidRPr="007C25BB">
        <w:rPr>
          <w:lang w:val="en-GB"/>
        </w:rPr>
        <w:t>otification of COVID</w:t>
      </w:r>
      <w:r w:rsidR="00EE4137" w:rsidRPr="007C25BB">
        <w:rPr>
          <w:lang w:val="en-GB"/>
        </w:rPr>
        <w:noBreakHyphen/>
        <w:t xml:space="preserve">19 </w:t>
      </w:r>
      <w:r>
        <w:rPr>
          <w:lang w:val="en-GB"/>
        </w:rPr>
        <w:t xml:space="preserve">remains essential to enable </w:t>
      </w:r>
      <w:r w:rsidR="00EE4137" w:rsidRPr="007C25BB">
        <w:rPr>
          <w:lang w:val="en-GB"/>
        </w:rPr>
        <w:t xml:space="preserve">identification and implementation of disease control measures to contain the spread of the disease. </w:t>
      </w:r>
    </w:p>
    <w:p w:rsidR="00C5003A" w:rsidRDefault="00C5003A" w:rsidP="00EE4137">
      <w:pPr>
        <w:rPr>
          <w:lang w:val="en-GB"/>
        </w:rPr>
      </w:pPr>
    </w:p>
    <w:p w:rsidR="00C5003A" w:rsidRPr="007C25BB" w:rsidRDefault="00C5003A" w:rsidP="00EE4137">
      <w:pPr>
        <w:rPr>
          <w:lang w:val="en-GB"/>
        </w:rPr>
      </w:pPr>
      <w:r w:rsidRPr="006F0952">
        <w:t xml:space="preserve">The determination is a disallowable instrument for the purposes of the </w:t>
      </w:r>
      <w:r w:rsidRPr="006F0952">
        <w:rPr>
          <w:i/>
          <w:iCs/>
        </w:rPr>
        <w:t>Legislation Act</w:t>
      </w:r>
      <w:r>
        <w:rPr>
          <w:i/>
          <w:iCs/>
        </w:rPr>
        <w:t> </w:t>
      </w:r>
      <w:r w:rsidRPr="006F0952">
        <w:rPr>
          <w:i/>
          <w:iCs/>
        </w:rPr>
        <w:t>2001</w:t>
      </w:r>
      <w:r w:rsidRPr="006F0952">
        <w:t>.</w:t>
      </w:r>
    </w:p>
    <w:sectPr w:rsidR="00C5003A" w:rsidRPr="007C25BB" w:rsidSect="008D4ABF">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BE0" w:rsidRDefault="00335BE0">
      <w:r>
        <w:separator/>
      </w:r>
    </w:p>
  </w:endnote>
  <w:endnote w:type="continuationSeparator" w:id="0">
    <w:p w:rsidR="00335BE0" w:rsidRDefault="0033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D6" w:rsidRDefault="00A96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D9B" w:rsidRPr="001C125A" w:rsidRDefault="001C6D9B">
    <w:pPr>
      <w:pStyle w:val="Footer"/>
      <w:jc w:val="right"/>
      <w:rPr>
        <w:b/>
        <w:sz w:val="20"/>
        <w:szCs w:val="20"/>
      </w:rPr>
    </w:pPr>
    <w:r w:rsidRPr="001C125A">
      <w:rPr>
        <w:sz w:val="20"/>
        <w:szCs w:val="20"/>
      </w:rPr>
      <w:t xml:space="preserve">Page </w:t>
    </w:r>
    <w:r w:rsidRPr="001C125A">
      <w:rPr>
        <w:b/>
        <w:sz w:val="20"/>
        <w:szCs w:val="20"/>
      </w:rPr>
      <w:fldChar w:fldCharType="begin"/>
    </w:r>
    <w:r w:rsidRPr="001C125A">
      <w:rPr>
        <w:b/>
        <w:sz w:val="20"/>
        <w:szCs w:val="20"/>
      </w:rPr>
      <w:instrText xml:space="preserve"> PAGE </w:instrText>
    </w:r>
    <w:r w:rsidRPr="001C125A">
      <w:rPr>
        <w:b/>
        <w:sz w:val="20"/>
        <w:szCs w:val="20"/>
      </w:rPr>
      <w:fldChar w:fldCharType="separate"/>
    </w:r>
    <w:r w:rsidR="00AB4A2B" w:rsidRPr="001C125A">
      <w:rPr>
        <w:b/>
        <w:noProof/>
        <w:sz w:val="20"/>
        <w:szCs w:val="20"/>
      </w:rPr>
      <w:t>1</w:t>
    </w:r>
    <w:r w:rsidRPr="001C125A">
      <w:rPr>
        <w:b/>
        <w:sz w:val="20"/>
        <w:szCs w:val="20"/>
      </w:rPr>
      <w:fldChar w:fldCharType="end"/>
    </w:r>
    <w:r w:rsidRPr="001C125A">
      <w:rPr>
        <w:sz w:val="20"/>
        <w:szCs w:val="20"/>
      </w:rPr>
      <w:t xml:space="preserve"> of </w:t>
    </w:r>
    <w:r w:rsidRPr="001C125A">
      <w:rPr>
        <w:b/>
        <w:sz w:val="20"/>
        <w:szCs w:val="20"/>
      </w:rPr>
      <w:fldChar w:fldCharType="begin"/>
    </w:r>
    <w:r w:rsidRPr="001C125A">
      <w:rPr>
        <w:b/>
        <w:sz w:val="20"/>
        <w:szCs w:val="20"/>
      </w:rPr>
      <w:instrText xml:space="preserve"> NUMPAGES  </w:instrText>
    </w:r>
    <w:r w:rsidRPr="001C125A">
      <w:rPr>
        <w:b/>
        <w:sz w:val="20"/>
        <w:szCs w:val="20"/>
      </w:rPr>
      <w:fldChar w:fldCharType="separate"/>
    </w:r>
    <w:r w:rsidR="00AB4A2B" w:rsidRPr="001C125A">
      <w:rPr>
        <w:b/>
        <w:noProof/>
        <w:sz w:val="20"/>
        <w:szCs w:val="20"/>
      </w:rPr>
      <w:t>1</w:t>
    </w:r>
    <w:r w:rsidRPr="001C125A">
      <w:rPr>
        <w:b/>
        <w:sz w:val="20"/>
        <w:szCs w:val="20"/>
      </w:rPr>
      <w:fldChar w:fldCharType="end"/>
    </w:r>
  </w:p>
  <w:p w:rsidR="001C125A" w:rsidRPr="00A967D6" w:rsidRDefault="00A967D6" w:rsidP="00A967D6">
    <w:pPr>
      <w:pStyle w:val="Footer"/>
      <w:spacing w:before="120"/>
      <w:jc w:val="center"/>
      <w:rPr>
        <w:rFonts w:ascii="Arial" w:hAnsi="Arial" w:cs="Arial"/>
        <w:sz w:val="14"/>
        <w:szCs w:val="14"/>
      </w:rPr>
    </w:pPr>
    <w:r w:rsidRPr="00A967D6">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D6" w:rsidRDefault="00A96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BE0" w:rsidRDefault="00335BE0">
      <w:r>
        <w:separator/>
      </w:r>
    </w:p>
  </w:footnote>
  <w:footnote w:type="continuationSeparator" w:id="0">
    <w:p w:rsidR="00335BE0" w:rsidRDefault="00335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D6" w:rsidRDefault="00A96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D6" w:rsidRDefault="00A96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D6" w:rsidRDefault="00A96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F7876"/>
    <w:multiLevelType w:val="hybridMultilevel"/>
    <w:tmpl w:val="1E6C7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184D6F"/>
    <w:multiLevelType w:val="hybridMultilevel"/>
    <w:tmpl w:val="D28A7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296211"/>
    <w:multiLevelType w:val="hybridMultilevel"/>
    <w:tmpl w:val="E0EE9B72"/>
    <w:lvl w:ilvl="0" w:tplc="7646F670">
      <w:start w:val="1"/>
      <w:numFmt w:val="lowerLetter"/>
      <w:lvlText w:val="(%1)"/>
      <w:lvlJc w:val="left"/>
      <w:pPr>
        <w:tabs>
          <w:tab w:val="num" w:pos="1404"/>
        </w:tabs>
        <w:ind w:left="1404" w:hanging="360"/>
      </w:pPr>
      <w:rPr>
        <w:rFonts w:cs="Times New Roman" w:hint="default"/>
      </w:rPr>
    </w:lvl>
    <w:lvl w:ilvl="1" w:tplc="04090019">
      <w:start w:val="1"/>
      <w:numFmt w:val="lowerLetter"/>
      <w:lvlText w:val="%2."/>
      <w:lvlJc w:val="left"/>
      <w:pPr>
        <w:tabs>
          <w:tab w:val="num" w:pos="2124"/>
        </w:tabs>
        <w:ind w:left="2124" w:hanging="360"/>
      </w:pPr>
      <w:rPr>
        <w:rFonts w:cs="Times New Roman"/>
      </w:rPr>
    </w:lvl>
    <w:lvl w:ilvl="2" w:tplc="0409001B">
      <w:start w:val="1"/>
      <w:numFmt w:val="lowerRoman"/>
      <w:lvlText w:val="%3."/>
      <w:lvlJc w:val="right"/>
      <w:pPr>
        <w:tabs>
          <w:tab w:val="num" w:pos="2844"/>
        </w:tabs>
        <w:ind w:left="2844" w:hanging="180"/>
      </w:pPr>
      <w:rPr>
        <w:rFonts w:cs="Times New Roman"/>
      </w:rPr>
    </w:lvl>
    <w:lvl w:ilvl="3" w:tplc="0409000F">
      <w:start w:val="1"/>
      <w:numFmt w:val="decimal"/>
      <w:lvlText w:val="%4."/>
      <w:lvlJc w:val="left"/>
      <w:pPr>
        <w:tabs>
          <w:tab w:val="num" w:pos="3564"/>
        </w:tabs>
        <w:ind w:left="3564" w:hanging="360"/>
      </w:pPr>
      <w:rPr>
        <w:rFonts w:cs="Times New Roman"/>
      </w:rPr>
    </w:lvl>
    <w:lvl w:ilvl="4" w:tplc="04090019">
      <w:start w:val="1"/>
      <w:numFmt w:val="lowerLetter"/>
      <w:lvlText w:val="%5."/>
      <w:lvlJc w:val="left"/>
      <w:pPr>
        <w:tabs>
          <w:tab w:val="num" w:pos="4284"/>
        </w:tabs>
        <w:ind w:left="4284" w:hanging="360"/>
      </w:pPr>
      <w:rPr>
        <w:rFonts w:cs="Times New Roman"/>
      </w:rPr>
    </w:lvl>
    <w:lvl w:ilvl="5" w:tplc="0409001B">
      <w:start w:val="1"/>
      <w:numFmt w:val="lowerRoman"/>
      <w:lvlText w:val="%6."/>
      <w:lvlJc w:val="right"/>
      <w:pPr>
        <w:tabs>
          <w:tab w:val="num" w:pos="5004"/>
        </w:tabs>
        <w:ind w:left="5004" w:hanging="180"/>
      </w:pPr>
      <w:rPr>
        <w:rFonts w:cs="Times New Roman"/>
      </w:rPr>
    </w:lvl>
    <w:lvl w:ilvl="6" w:tplc="0409000F">
      <w:start w:val="1"/>
      <w:numFmt w:val="decimal"/>
      <w:lvlText w:val="%7."/>
      <w:lvlJc w:val="left"/>
      <w:pPr>
        <w:tabs>
          <w:tab w:val="num" w:pos="5724"/>
        </w:tabs>
        <w:ind w:left="5724" w:hanging="360"/>
      </w:pPr>
      <w:rPr>
        <w:rFonts w:cs="Times New Roman"/>
      </w:rPr>
    </w:lvl>
    <w:lvl w:ilvl="7" w:tplc="04090019">
      <w:start w:val="1"/>
      <w:numFmt w:val="lowerLetter"/>
      <w:lvlText w:val="%8."/>
      <w:lvlJc w:val="left"/>
      <w:pPr>
        <w:tabs>
          <w:tab w:val="num" w:pos="6444"/>
        </w:tabs>
        <w:ind w:left="6444" w:hanging="360"/>
      </w:pPr>
      <w:rPr>
        <w:rFonts w:cs="Times New Roman"/>
      </w:rPr>
    </w:lvl>
    <w:lvl w:ilvl="8" w:tplc="0409001B">
      <w:start w:val="1"/>
      <w:numFmt w:val="lowerRoman"/>
      <w:lvlText w:val="%9."/>
      <w:lvlJc w:val="right"/>
      <w:pPr>
        <w:tabs>
          <w:tab w:val="num" w:pos="7164"/>
        </w:tabs>
        <w:ind w:left="7164" w:hanging="180"/>
      </w:pPr>
      <w:rPr>
        <w:rFonts w:cs="Times New Roman"/>
      </w:rPr>
    </w:lvl>
  </w:abstractNum>
  <w:abstractNum w:abstractNumId="3" w15:restartNumberingAfterBreak="0">
    <w:nsid w:val="5D6D6B2E"/>
    <w:multiLevelType w:val="hybridMultilevel"/>
    <w:tmpl w:val="32E27F92"/>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hint="default"/>
      </w:rPr>
    </w:lvl>
    <w:lvl w:ilvl="2" w:tplc="0C090005">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4" w15:restartNumberingAfterBreak="0">
    <w:nsid w:val="754950FD"/>
    <w:multiLevelType w:val="hybridMultilevel"/>
    <w:tmpl w:val="93F81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proofState w:spelling="clean"/>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770121"/>
    <w:rsid w:val="00041DE4"/>
    <w:rsid w:val="00076484"/>
    <w:rsid w:val="0008006D"/>
    <w:rsid w:val="00147BAF"/>
    <w:rsid w:val="001951F9"/>
    <w:rsid w:val="001C125A"/>
    <w:rsid w:val="001C6D9B"/>
    <w:rsid w:val="00240D93"/>
    <w:rsid w:val="00287AC2"/>
    <w:rsid w:val="002D4642"/>
    <w:rsid w:val="003073A4"/>
    <w:rsid w:val="003166AB"/>
    <w:rsid w:val="00335BE0"/>
    <w:rsid w:val="003E3A8C"/>
    <w:rsid w:val="00406283"/>
    <w:rsid w:val="00430148"/>
    <w:rsid w:val="00455C9E"/>
    <w:rsid w:val="004D1112"/>
    <w:rsid w:val="006F0952"/>
    <w:rsid w:val="00704CB5"/>
    <w:rsid w:val="0076130D"/>
    <w:rsid w:val="00770121"/>
    <w:rsid w:val="0079054C"/>
    <w:rsid w:val="007C25BB"/>
    <w:rsid w:val="008506CE"/>
    <w:rsid w:val="008659D8"/>
    <w:rsid w:val="008D4ABF"/>
    <w:rsid w:val="008F6175"/>
    <w:rsid w:val="00992DE1"/>
    <w:rsid w:val="009F1ACC"/>
    <w:rsid w:val="00A55DE3"/>
    <w:rsid w:val="00A76FED"/>
    <w:rsid w:val="00A967D6"/>
    <w:rsid w:val="00AB4A2B"/>
    <w:rsid w:val="00AB53BE"/>
    <w:rsid w:val="00B5328A"/>
    <w:rsid w:val="00C377F3"/>
    <w:rsid w:val="00C5003A"/>
    <w:rsid w:val="00E67BCB"/>
    <w:rsid w:val="00EE4137"/>
    <w:rsid w:val="00FF0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7C98D4-A8A1-4569-A3EB-1EB70822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ABF"/>
    <w:pPr>
      <w:spacing w:after="0" w:line="240" w:lineRule="auto"/>
    </w:pPr>
    <w:rPr>
      <w:rFonts w:ascii="Times New Roman" w:hAnsi="Times New Roman"/>
      <w:sz w:val="24"/>
      <w:szCs w:val="24"/>
      <w:lang w:eastAsia="en-US"/>
    </w:rPr>
  </w:style>
  <w:style w:type="paragraph" w:styleId="Heading1">
    <w:name w:val="heading 1"/>
    <w:basedOn w:val="Normal"/>
    <w:next w:val="Normal"/>
    <w:link w:val="Heading1Char"/>
    <w:uiPriority w:val="99"/>
    <w:qFormat/>
    <w:rsid w:val="008D4ABF"/>
    <w:pPr>
      <w:keepNext/>
      <w:outlineLvl w:val="0"/>
    </w:pPr>
    <w:rPr>
      <w:b/>
      <w:bCs/>
      <w:sz w:val="26"/>
      <w:szCs w:val="26"/>
    </w:rPr>
  </w:style>
  <w:style w:type="paragraph" w:styleId="Heading2">
    <w:name w:val="heading 2"/>
    <w:basedOn w:val="Normal"/>
    <w:next w:val="Normal"/>
    <w:link w:val="Heading2Char"/>
    <w:uiPriority w:val="99"/>
    <w:qFormat/>
    <w:rsid w:val="008D4ABF"/>
    <w:pPr>
      <w:keepNext/>
      <w:outlineLvl w:val="1"/>
    </w:pPr>
    <w:rPr>
      <w:rFonts w:ascii="Arial" w:hAnsi="Arial" w:cs="Arial"/>
      <w:b/>
      <w:bCs/>
    </w:rPr>
  </w:style>
  <w:style w:type="paragraph" w:styleId="Heading3">
    <w:name w:val="heading 3"/>
    <w:basedOn w:val="Normal"/>
    <w:next w:val="Normal"/>
    <w:link w:val="Heading3Char"/>
    <w:uiPriority w:val="99"/>
    <w:qFormat/>
    <w:rsid w:val="008D4ABF"/>
    <w:pPr>
      <w:keepNext/>
      <w:jc w:val="center"/>
      <w:outlineLvl w:val="2"/>
    </w:pPr>
    <w:rPr>
      <w:b/>
      <w:bCs/>
      <w:sz w:val="26"/>
      <w:szCs w:val="26"/>
    </w:rPr>
  </w:style>
  <w:style w:type="paragraph" w:styleId="Heading4">
    <w:name w:val="heading 4"/>
    <w:basedOn w:val="Normal"/>
    <w:next w:val="Normal"/>
    <w:link w:val="Heading4Char"/>
    <w:uiPriority w:val="99"/>
    <w:qFormat/>
    <w:rsid w:val="008D4ABF"/>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4ABF"/>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8D4ABF"/>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8D4ABF"/>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8D4ABF"/>
    <w:rPr>
      <w:rFonts w:cs="Times New Roman"/>
      <w:b/>
      <w:bCs/>
      <w:sz w:val="28"/>
      <w:szCs w:val="28"/>
      <w:lang w:val="x-none" w:eastAsia="en-US"/>
    </w:rPr>
  </w:style>
  <w:style w:type="paragraph" w:styleId="BodyText">
    <w:name w:val="Body Text"/>
    <w:basedOn w:val="Normal"/>
    <w:link w:val="BodyTextChar"/>
    <w:uiPriority w:val="99"/>
    <w:rsid w:val="008D4ABF"/>
  </w:style>
  <w:style w:type="character" w:customStyle="1" w:styleId="BodyTextChar">
    <w:name w:val="Body Text Char"/>
    <w:basedOn w:val="DefaultParagraphFont"/>
    <w:link w:val="BodyText"/>
    <w:uiPriority w:val="99"/>
    <w:semiHidden/>
    <w:locked/>
    <w:rsid w:val="008D4ABF"/>
    <w:rPr>
      <w:rFonts w:ascii="Times New Roman" w:hAnsi="Times New Roman" w:cs="Times New Roman"/>
      <w:sz w:val="24"/>
      <w:szCs w:val="24"/>
      <w:lang w:val="x-none" w:eastAsia="en-US"/>
    </w:rPr>
  </w:style>
  <w:style w:type="paragraph" w:styleId="BodyText2">
    <w:name w:val="Body Text 2"/>
    <w:basedOn w:val="Normal"/>
    <w:link w:val="BodyText2Char"/>
    <w:uiPriority w:val="99"/>
    <w:rsid w:val="008D4ABF"/>
    <w:rPr>
      <w:rFonts w:ascii="Arial" w:hAnsi="Arial" w:cs="Arial"/>
      <w:sz w:val="40"/>
      <w:szCs w:val="40"/>
    </w:rPr>
  </w:style>
  <w:style w:type="character" w:customStyle="1" w:styleId="BodyText2Char">
    <w:name w:val="Body Text 2 Char"/>
    <w:basedOn w:val="DefaultParagraphFont"/>
    <w:link w:val="BodyText2"/>
    <w:uiPriority w:val="99"/>
    <w:semiHidden/>
    <w:locked/>
    <w:rsid w:val="008D4ABF"/>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rsid w:val="008D4ABF"/>
    <w:pPr>
      <w:ind w:left="720" w:hanging="294"/>
    </w:pPr>
    <w:rPr>
      <w:rFonts w:ascii="Arial" w:hAnsi="Arial" w:cs="Arial"/>
    </w:rPr>
  </w:style>
  <w:style w:type="character" w:customStyle="1" w:styleId="BodyTextIndent2Char">
    <w:name w:val="Body Text Indent 2 Char"/>
    <w:basedOn w:val="DefaultParagraphFont"/>
    <w:link w:val="BodyTextIndent2"/>
    <w:uiPriority w:val="99"/>
    <w:semiHidden/>
    <w:locked/>
    <w:rsid w:val="008D4ABF"/>
    <w:rPr>
      <w:rFonts w:ascii="Times New Roman" w:hAnsi="Times New Roman" w:cs="Times New Roman"/>
      <w:sz w:val="24"/>
      <w:szCs w:val="24"/>
      <w:lang w:val="x-none" w:eastAsia="en-US"/>
    </w:rPr>
  </w:style>
  <w:style w:type="paragraph" w:styleId="Header">
    <w:name w:val="header"/>
    <w:basedOn w:val="Normal"/>
    <w:link w:val="HeaderChar"/>
    <w:uiPriority w:val="99"/>
    <w:rsid w:val="008D4ABF"/>
    <w:pPr>
      <w:tabs>
        <w:tab w:val="center" w:pos="4153"/>
        <w:tab w:val="right" w:pos="8306"/>
      </w:tabs>
    </w:pPr>
  </w:style>
  <w:style w:type="character" w:customStyle="1" w:styleId="HeaderChar">
    <w:name w:val="Header Char"/>
    <w:basedOn w:val="DefaultParagraphFont"/>
    <w:link w:val="Header"/>
    <w:uiPriority w:val="99"/>
    <w:semiHidden/>
    <w:locked/>
    <w:rsid w:val="008D4ABF"/>
    <w:rPr>
      <w:rFonts w:ascii="Times New Roman" w:hAnsi="Times New Roman" w:cs="Times New Roman"/>
      <w:sz w:val="24"/>
      <w:szCs w:val="24"/>
      <w:lang w:val="x-none" w:eastAsia="en-US"/>
    </w:rPr>
  </w:style>
  <w:style w:type="paragraph" w:customStyle="1" w:styleId="Billname">
    <w:name w:val="Billname"/>
    <w:basedOn w:val="Normal"/>
    <w:rsid w:val="008D4ABF"/>
    <w:pPr>
      <w:tabs>
        <w:tab w:val="left" w:pos="2400"/>
        <w:tab w:val="left" w:pos="2880"/>
      </w:tabs>
      <w:autoSpaceDE w:val="0"/>
      <w:autoSpaceDN w:val="0"/>
      <w:spacing w:before="1220" w:after="100"/>
    </w:pPr>
    <w:rPr>
      <w:rFonts w:ascii="Arial" w:hAnsi="Arial" w:cs="Arial"/>
      <w:b/>
      <w:bCs/>
      <w:sz w:val="40"/>
      <w:szCs w:val="40"/>
    </w:rPr>
  </w:style>
  <w:style w:type="paragraph" w:customStyle="1" w:styleId="madeunder">
    <w:name w:val="made under"/>
    <w:basedOn w:val="Normal"/>
    <w:rsid w:val="008D4ABF"/>
    <w:pPr>
      <w:autoSpaceDE w:val="0"/>
      <w:autoSpaceDN w:val="0"/>
      <w:spacing w:before="180" w:after="60"/>
      <w:jc w:val="both"/>
    </w:pPr>
    <w:rPr>
      <w:sz w:val="20"/>
      <w:szCs w:val="20"/>
    </w:rPr>
  </w:style>
  <w:style w:type="paragraph" w:customStyle="1" w:styleId="CoverActName">
    <w:name w:val="CoverActName"/>
    <w:basedOn w:val="Normal"/>
    <w:rsid w:val="008D4ABF"/>
    <w:pPr>
      <w:tabs>
        <w:tab w:val="left" w:pos="2600"/>
      </w:tabs>
      <w:autoSpaceDE w:val="0"/>
      <w:autoSpaceDN w:val="0"/>
      <w:spacing w:before="200" w:after="60"/>
      <w:jc w:val="both"/>
    </w:pPr>
    <w:rPr>
      <w:rFonts w:ascii="Arial" w:hAnsi="Arial" w:cs="Arial"/>
      <w:b/>
      <w:bCs/>
      <w:sz w:val="20"/>
      <w:szCs w:val="20"/>
    </w:rPr>
  </w:style>
  <w:style w:type="paragraph" w:styleId="Footer">
    <w:name w:val="footer"/>
    <w:basedOn w:val="Normal"/>
    <w:link w:val="FooterChar"/>
    <w:uiPriority w:val="99"/>
    <w:rsid w:val="008D4ABF"/>
    <w:pPr>
      <w:tabs>
        <w:tab w:val="center" w:pos="4153"/>
        <w:tab w:val="right" w:pos="8306"/>
      </w:tabs>
    </w:pPr>
  </w:style>
  <w:style w:type="character" w:customStyle="1" w:styleId="FooterChar">
    <w:name w:val="Footer Char"/>
    <w:basedOn w:val="DefaultParagraphFont"/>
    <w:link w:val="Footer"/>
    <w:uiPriority w:val="99"/>
    <w:locked/>
    <w:rsid w:val="008D4ABF"/>
    <w:rPr>
      <w:rFonts w:ascii="Times New Roman" w:hAnsi="Times New Roman" w:cs="Times New Roman"/>
      <w:sz w:val="24"/>
      <w:szCs w:val="24"/>
      <w:lang w:val="x-none" w:eastAsia="en-US"/>
    </w:rPr>
  </w:style>
  <w:style w:type="paragraph" w:customStyle="1" w:styleId="N-line3">
    <w:name w:val="N-line3"/>
    <w:basedOn w:val="Normal"/>
    <w:next w:val="Normal"/>
    <w:rsid w:val="001C125A"/>
    <w:pPr>
      <w:pBdr>
        <w:bottom w:val="single" w:sz="12" w:space="1" w:color="auto"/>
      </w:pBdr>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1754</Characters>
  <Application>Microsoft Office Word</Application>
  <DocSecurity>0</DocSecurity>
  <Lines>40</Lines>
  <Paragraphs>15</Paragraphs>
  <ScaleCrop>false</ScaleCrop>
  <Company>ACT Government</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Act 1997 ES</dc:title>
  <dc:subject/>
  <dc:creator>ACT Government</dc:creator>
  <cp:keywords>2</cp:keywords>
  <dc:description/>
  <cp:lastModifiedBy>Moxon, KarenL</cp:lastModifiedBy>
  <cp:revision>4</cp:revision>
  <cp:lastPrinted>2017-04-03T05:01:00Z</cp:lastPrinted>
  <dcterms:created xsi:type="dcterms:W3CDTF">2020-08-03T03:25:00Z</dcterms:created>
  <dcterms:modified xsi:type="dcterms:W3CDTF">2020-08-03T03:25:00Z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850331</vt:lpwstr>
  </property>
  <property fmtid="{D5CDD505-2E9C-101B-9397-08002B2CF9AE}" pid="4" name="JMSREQUIREDCHECKIN">
    <vt:lpwstr/>
  </property>
</Properties>
</file>