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F81B" w14:textId="77777777" w:rsidR="00F36316" w:rsidRPr="00F36316" w:rsidRDefault="00F36316" w:rsidP="00974A78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154A5ADA" w14:textId="200CCC56" w:rsidR="00873684" w:rsidRDefault="00873684" w:rsidP="00873684">
      <w:pPr>
        <w:pStyle w:val="Billname"/>
        <w:spacing w:before="500"/>
      </w:pPr>
      <w:r>
        <w:t xml:space="preserve">Liquor </w:t>
      </w:r>
      <w:r w:rsidRPr="00C114AA">
        <w:t>(</w:t>
      </w:r>
      <w:r>
        <w:t>COVID-19 Emergency Response—Licence Fee Waiver</w:t>
      </w:r>
      <w:r w:rsidR="004E669C">
        <w:t>)</w:t>
      </w:r>
      <w:r w:rsidRPr="00C114AA">
        <w:t xml:space="preserve"> </w:t>
      </w:r>
      <w:r>
        <w:t>Declaration 2020</w:t>
      </w:r>
      <w:r w:rsidR="00274374">
        <w:t xml:space="preserve"> (No 2)</w:t>
      </w:r>
      <w:r>
        <w:t xml:space="preserve"> </w:t>
      </w:r>
    </w:p>
    <w:p w14:paraId="51E4F411" w14:textId="1C61C47C" w:rsidR="00F36316" w:rsidRPr="00974A78" w:rsidRDefault="00196FE2" w:rsidP="00974A78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974A78">
        <w:rPr>
          <w:rFonts w:ascii="Arial" w:eastAsia="Times New Roman" w:hAnsi="Arial" w:cs="Arial"/>
          <w:b/>
          <w:bCs/>
          <w:sz w:val="24"/>
          <w:szCs w:val="20"/>
        </w:rPr>
        <w:t>Disallowable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="00AA5B2D" w:rsidRPr="00974A78">
        <w:rPr>
          <w:rFonts w:ascii="Arial" w:eastAsia="Times New Roman" w:hAnsi="Arial" w:cs="Arial"/>
          <w:b/>
          <w:bCs/>
          <w:sz w:val="24"/>
          <w:szCs w:val="20"/>
        </w:rPr>
        <w:t>I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nstrument </w:t>
      </w:r>
      <w:r w:rsidR="00D86CC1" w:rsidRPr="00974A78">
        <w:rPr>
          <w:rFonts w:ascii="Arial" w:eastAsia="Times New Roman" w:hAnsi="Arial" w:cs="Arial"/>
          <w:b/>
          <w:bCs/>
          <w:sz w:val="24"/>
          <w:szCs w:val="20"/>
        </w:rPr>
        <w:t>D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>I20</w:t>
      </w:r>
      <w:r w:rsidRPr="00974A78">
        <w:rPr>
          <w:rFonts w:ascii="Arial" w:eastAsia="Times New Roman" w:hAnsi="Arial" w:cs="Arial"/>
          <w:b/>
          <w:bCs/>
          <w:sz w:val="24"/>
          <w:szCs w:val="20"/>
        </w:rPr>
        <w:t>20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FA59E4">
        <w:rPr>
          <w:rFonts w:ascii="Arial" w:eastAsia="Times New Roman" w:hAnsi="Arial" w:cs="Arial"/>
          <w:b/>
          <w:bCs/>
          <w:sz w:val="24"/>
          <w:szCs w:val="20"/>
        </w:rPr>
        <w:t>238</w:t>
      </w:r>
    </w:p>
    <w:p w14:paraId="5774036C" w14:textId="77777777" w:rsidR="00F36316" w:rsidRPr="00974A78" w:rsidRDefault="00F36316" w:rsidP="00974A78">
      <w:pPr>
        <w:pStyle w:val="madeunder"/>
        <w:spacing w:before="300" w:after="0"/>
        <w:rPr>
          <w:szCs w:val="20"/>
        </w:rPr>
      </w:pPr>
      <w:r w:rsidRPr="00974A78">
        <w:rPr>
          <w:szCs w:val="20"/>
        </w:rPr>
        <w:t xml:space="preserve">made under the  </w:t>
      </w:r>
    </w:p>
    <w:p w14:paraId="6AAFAA93" w14:textId="633241B6" w:rsidR="00873684" w:rsidRDefault="00873684" w:rsidP="00873684">
      <w:pPr>
        <w:pStyle w:val="CoverActName"/>
        <w:spacing w:after="0"/>
        <w:rPr>
          <w:sz w:val="20"/>
          <w:szCs w:val="20"/>
        </w:rPr>
      </w:pPr>
      <w:r>
        <w:rPr>
          <w:iCs/>
          <w:sz w:val="20"/>
          <w:szCs w:val="20"/>
        </w:rPr>
        <w:t>Liquor Regulation 2010</w:t>
      </w:r>
      <w:r w:rsidRPr="00291A9A">
        <w:rPr>
          <w:sz w:val="20"/>
          <w:szCs w:val="20"/>
        </w:rPr>
        <w:t>, s</w:t>
      </w:r>
      <w:r>
        <w:rPr>
          <w:sz w:val="20"/>
          <w:szCs w:val="20"/>
        </w:rPr>
        <w:t>35</w:t>
      </w:r>
      <w:r w:rsidRPr="00291A9A">
        <w:rPr>
          <w:sz w:val="20"/>
          <w:szCs w:val="20"/>
        </w:rPr>
        <w:t xml:space="preserve"> (</w:t>
      </w:r>
      <w:r>
        <w:rPr>
          <w:sz w:val="20"/>
          <w:szCs w:val="20"/>
        </w:rPr>
        <w:t>Waiver of licence and permit fees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COVID-19 emergency response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Act, s 229 (2) (d)</w:t>
      </w:r>
      <w:r w:rsidRPr="00291A9A">
        <w:rPr>
          <w:sz w:val="20"/>
          <w:szCs w:val="20"/>
        </w:rPr>
        <w:t>)</w:t>
      </w:r>
    </w:p>
    <w:p w14:paraId="3E6C6534" w14:textId="76A5E761" w:rsidR="00206E9F" w:rsidRPr="00974A78" w:rsidRDefault="00206E9F" w:rsidP="00974A78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sz w:val="28"/>
          <w:szCs w:val="28"/>
        </w:rPr>
      </w:pPr>
      <w:r w:rsidRPr="00974A78">
        <w:rPr>
          <w:rFonts w:ascii="Arial" w:eastAsia="Times New Roman" w:hAnsi="Arial" w:cs="Arial"/>
          <w:b/>
          <w:bCs/>
          <w:sz w:val="28"/>
          <w:szCs w:val="28"/>
        </w:rPr>
        <w:t>EXPLANATORY STATEMENT</w:t>
      </w:r>
    </w:p>
    <w:p w14:paraId="55AA5AF7" w14:textId="77777777" w:rsidR="00206E9F" w:rsidRPr="00291A9A" w:rsidRDefault="00206E9F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3F979EFE" w:rsidR="00F36316" w:rsidRDefault="00F36316" w:rsidP="004530E4">
      <w:pPr>
        <w:pStyle w:val="N-line3"/>
        <w:pBdr>
          <w:top w:val="single" w:sz="12" w:space="1" w:color="auto"/>
          <w:bottom w:val="none" w:sz="0" w:space="0" w:color="auto"/>
        </w:pBdr>
        <w:spacing w:after="60" w:line="259" w:lineRule="auto"/>
      </w:pPr>
    </w:p>
    <w:p w14:paraId="1EAC650B" w14:textId="7DAF906A" w:rsidR="00873684" w:rsidRPr="00F36316" w:rsidRDefault="0087368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3631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Response—Licence Fee Waiver</w:t>
      </w:r>
      <w:r w:rsidR="003863F2" w:rsidRPr="003863F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 xml:space="preserve"> Declaration 2020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 xml:space="preserve"> (No 2)</w:t>
      </w:r>
      <w:r w:rsidRPr="00873684">
        <w:rPr>
          <w:rFonts w:ascii="Times New Roman" w:hAnsi="Times New Roman" w:cs="Times New Roman"/>
          <w:sz w:val="24"/>
          <w:szCs w:val="24"/>
        </w:rPr>
        <w:t>.</w:t>
      </w:r>
    </w:p>
    <w:p w14:paraId="297538AA" w14:textId="77777777" w:rsidR="006023AA" w:rsidRDefault="006023AA">
      <w:pPr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01A3747" w14:textId="4C37E847" w:rsidR="003F0933" w:rsidRDefault="00206E9F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06E9F">
        <w:rPr>
          <w:rFonts w:ascii="Times New Roman" w:hAnsi="Times New Roman" w:cs="Times New Roman"/>
          <w:sz w:val="24"/>
          <w:szCs w:val="24"/>
        </w:rPr>
        <w:t xml:space="preserve">The </w:t>
      </w:r>
      <w:r w:rsidRPr="00206E9F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>
        <w:rPr>
          <w:rFonts w:ascii="Times New Roman" w:hAnsi="Times New Roman" w:cs="Times New Roman"/>
          <w:sz w:val="24"/>
          <w:szCs w:val="24"/>
        </w:rPr>
        <w:t xml:space="preserve"> (the Act) regulates the supply of liquor in the ACT. </w:t>
      </w:r>
      <w:r w:rsidR="00417A21">
        <w:rPr>
          <w:rFonts w:ascii="Times New Roman" w:hAnsi="Times New Roman" w:cs="Times New Roman"/>
          <w:sz w:val="24"/>
          <w:szCs w:val="24"/>
        </w:rPr>
        <w:t>Fees for liquor</w:t>
      </w:r>
      <w:r w:rsidR="003F0933">
        <w:rPr>
          <w:rFonts w:ascii="Times New Roman" w:hAnsi="Times New Roman" w:cs="Times New Roman"/>
          <w:sz w:val="24"/>
          <w:szCs w:val="24"/>
        </w:rPr>
        <w:t xml:space="preserve"> </w:t>
      </w:r>
      <w:r w:rsidR="00417A21">
        <w:rPr>
          <w:rFonts w:ascii="Times New Roman" w:hAnsi="Times New Roman" w:cs="Times New Roman"/>
          <w:sz w:val="24"/>
          <w:szCs w:val="24"/>
        </w:rPr>
        <w:t xml:space="preserve">licences and permits are determined by the Minister under section 227 of the Act. </w:t>
      </w:r>
    </w:p>
    <w:p w14:paraId="3A397397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A4803A" w14:textId="2C08BC84" w:rsidR="003F0933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Section 229 of the Act provides that the Executive may make regulations for the Act. Under section 229(2)(d), a regulation may make provision in relation to the circumstances in which the </w:t>
      </w:r>
      <w:r w:rsidR="00F245EB">
        <w:rPr>
          <w:rFonts w:ascii="Times New Roman" w:hAnsi="Times New Roman" w:cs="Times New Roman"/>
          <w:sz w:val="24"/>
          <w:szCs w:val="24"/>
        </w:rPr>
        <w:t xml:space="preserve">Commissioner for Fair Trading (the </w:t>
      </w:r>
      <w:r w:rsidRPr="00DF1E57">
        <w:rPr>
          <w:rFonts w:ascii="Times New Roman" w:hAnsi="Times New Roman" w:cs="Times New Roman"/>
          <w:sz w:val="24"/>
          <w:szCs w:val="24"/>
        </w:rPr>
        <w:t>commissioner</w:t>
      </w:r>
      <w:r w:rsidR="00F245EB">
        <w:rPr>
          <w:rFonts w:ascii="Times New Roman" w:hAnsi="Times New Roman" w:cs="Times New Roman"/>
          <w:sz w:val="24"/>
          <w:szCs w:val="24"/>
        </w:rPr>
        <w:t>)</w:t>
      </w:r>
      <w:r w:rsidRPr="00DF1E57">
        <w:rPr>
          <w:rFonts w:ascii="Times New Roman" w:hAnsi="Times New Roman" w:cs="Times New Roman"/>
          <w:sz w:val="24"/>
          <w:szCs w:val="24"/>
        </w:rPr>
        <w:t xml:space="preserve"> may waive or reduce fees.</w:t>
      </w:r>
    </w:p>
    <w:p w14:paraId="7D6D6738" w14:textId="77777777" w:rsidR="003F0933" w:rsidRPr="00DF1E57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DD7E69F" w14:textId="2F25ED3A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7981308"/>
      <w:r>
        <w:rPr>
          <w:rFonts w:ascii="Times New Roman" w:hAnsi="Times New Roman" w:cs="Times New Roman"/>
          <w:sz w:val="24"/>
          <w:szCs w:val="24"/>
        </w:rPr>
        <w:t xml:space="preserve">Section 35 of the </w:t>
      </w:r>
      <w:r w:rsidRPr="003F0933">
        <w:rPr>
          <w:rFonts w:ascii="Times New Roman" w:hAnsi="Times New Roman" w:cs="Times New Roman"/>
          <w:i/>
          <w:iCs/>
          <w:sz w:val="24"/>
          <w:szCs w:val="24"/>
        </w:rPr>
        <w:t>Liquor Regulation 2010</w:t>
      </w:r>
      <w:r>
        <w:rPr>
          <w:rFonts w:ascii="Times New Roman" w:hAnsi="Times New Roman" w:cs="Times New Roman"/>
          <w:sz w:val="24"/>
          <w:szCs w:val="24"/>
        </w:rPr>
        <w:t xml:space="preserve"> (the Liquor Regulation) provides for the commissioner to make a declaration waiving a fee for a licence or permit if the fee is payable during a COVID-19 emergency or in the 12 months following a COVID-19 emergency and the commissioner considers the waiver is appropriate because of the financial impact of the emergency on the business carried on under the licence or permit.</w:t>
      </w:r>
    </w:p>
    <w:p w14:paraId="5D0A99FB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3D3A01C" w14:textId="4922BE4D" w:rsidR="00206E9F" w:rsidRDefault="00417A2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Fees determined by the Minister </w:t>
      </w:r>
      <w:r w:rsidR="0095329C">
        <w:rPr>
          <w:rFonts w:ascii="Times New Roman" w:hAnsi="Times New Roman" w:cs="Times New Roman"/>
          <w:sz w:val="24"/>
          <w:szCs w:val="24"/>
        </w:rPr>
        <w:t xml:space="preserve">for each licence or permit category </w:t>
      </w:r>
      <w:r>
        <w:rPr>
          <w:rFonts w:ascii="Times New Roman" w:hAnsi="Times New Roman" w:cs="Times New Roman"/>
          <w:sz w:val="24"/>
          <w:szCs w:val="24"/>
        </w:rPr>
        <w:t xml:space="preserve">are listed in the </w:t>
      </w:r>
      <w:r w:rsidRPr="00417A21">
        <w:rPr>
          <w:rFonts w:ascii="Times New Roman" w:hAnsi="Times New Roman" w:cs="Times New Roman"/>
          <w:i/>
          <w:iCs/>
          <w:sz w:val="24"/>
          <w:szCs w:val="24"/>
        </w:rPr>
        <w:t>Liquor (Fees) Determination 20</w:t>
      </w:r>
      <w:r w:rsidR="0067442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 xml:space="preserve"> (No </w:t>
      </w:r>
      <w:r w:rsidR="00274374" w:rsidRPr="00344420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Pr="00344420">
        <w:rPr>
          <w:rFonts w:ascii="Times New Roman" w:hAnsi="Times New Roman" w:cs="Times New Roman"/>
          <w:sz w:val="24"/>
          <w:szCs w:val="24"/>
        </w:rPr>
        <w:t xml:space="preserve"> [DI20</w:t>
      </w:r>
      <w:r w:rsidR="0067442E" w:rsidRPr="00344420">
        <w:rPr>
          <w:rFonts w:ascii="Times New Roman" w:hAnsi="Times New Roman" w:cs="Times New Roman"/>
          <w:sz w:val="24"/>
          <w:szCs w:val="24"/>
        </w:rPr>
        <w:t>20</w:t>
      </w:r>
      <w:r w:rsidRPr="00344420">
        <w:rPr>
          <w:rFonts w:ascii="Times New Roman" w:hAnsi="Times New Roman" w:cs="Times New Roman"/>
          <w:sz w:val="24"/>
          <w:szCs w:val="24"/>
        </w:rPr>
        <w:t>-</w:t>
      </w:r>
      <w:r w:rsidR="00344420" w:rsidRPr="00344420">
        <w:rPr>
          <w:rFonts w:ascii="Times New Roman" w:hAnsi="Times New Roman" w:cs="Times New Roman"/>
          <w:sz w:val="24"/>
          <w:szCs w:val="24"/>
        </w:rPr>
        <w:t>236</w:t>
      </w:r>
      <w:r w:rsidRPr="00344420">
        <w:rPr>
          <w:rFonts w:ascii="Times New Roman" w:hAnsi="Times New Roman" w:cs="Times New Roman"/>
          <w:sz w:val="24"/>
          <w:szCs w:val="24"/>
        </w:rPr>
        <w:t>] (</w:t>
      </w:r>
      <w:r>
        <w:rPr>
          <w:rFonts w:ascii="Times New Roman" w:hAnsi="Times New Roman" w:cs="Times New Roman"/>
          <w:sz w:val="24"/>
          <w:szCs w:val="24"/>
        </w:rPr>
        <w:t xml:space="preserve">the Fees Determination). </w:t>
      </w:r>
      <w:r w:rsidR="00444EC7">
        <w:rPr>
          <w:rFonts w:ascii="Times New Roman" w:hAnsi="Times New Roman" w:cs="Times New Roman"/>
          <w:sz w:val="24"/>
          <w:szCs w:val="24"/>
        </w:rPr>
        <w:t xml:space="preserve">This </w:t>
      </w:r>
      <w:r w:rsidR="00A8216C">
        <w:rPr>
          <w:rFonts w:ascii="Times New Roman" w:hAnsi="Times New Roman" w:cs="Times New Roman"/>
          <w:sz w:val="24"/>
          <w:szCs w:val="24"/>
        </w:rPr>
        <w:t>i</w:t>
      </w:r>
      <w:r w:rsidR="00444EC7">
        <w:rPr>
          <w:rFonts w:ascii="Times New Roman" w:hAnsi="Times New Roman" w:cs="Times New Roman"/>
          <w:sz w:val="24"/>
          <w:szCs w:val="24"/>
        </w:rPr>
        <w:t xml:space="preserve">nstrument should be read with </w:t>
      </w:r>
      <w:r w:rsidR="00A8216C">
        <w:rPr>
          <w:rFonts w:ascii="Times New Roman" w:hAnsi="Times New Roman" w:cs="Times New Roman"/>
          <w:sz w:val="24"/>
          <w:szCs w:val="24"/>
        </w:rPr>
        <w:t>section 35 of the</w:t>
      </w:r>
      <w:r w:rsidR="003F0933">
        <w:rPr>
          <w:rFonts w:ascii="Times New Roman" w:hAnsi="Times New Roman" w:cs="Times New Roman"/>
          <w:sz w:val="24"/>
          <w:szCs w:val="24"/>
        </w:rPr>
        <w:t xml:space="preserve"> Liquor Regulation</w:t>
      </w:r>
      <w:r w:rsidR="00A8216C">
        <w:rPr>
          <w:rFonts w:ascii="Times New Roman" w:hAnsi="Times New Roman" w:cs="Times New Roman"/>
          <w:sz w:val="24"/>
          <w:szCs w:val="24"/>
        </w:rPr>
        <w:t xml:space="preserve">, and the </w:t>
      </w:r>
      <w:r w:rsidR="00444EC7">
        <w:rPr>
          <w:rFonts w:ascii="Times New Roman" w:hAnsi="Times New Roman" w:cs="Times New Roman"/>
          <w:sz w:val="24"/>
          <w:szCs w:val="24"/>
        </w:rPr>
        <w:t>Fees Determination.</w:t>
      </w:r>
    </w:p>
    <w:p w14:paraId="61FB32E3" w14:textId="77777777" w:rsidR="00007D31" w:rsidRDefault="00007D3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6CF930B" w14:textId="3A3CC4D3" w:rsidR="005D18CF" w:rsidRPr="00DF1E57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The table at </w:t>
      </w:r>
      <w:r w:rsidR="00F245EB">
        <w:rPr>
          <w:rFonts w:ascii="Times New Roman" w:hAnsi="Times New Roman" w:cs="Times New Roman"/>
          <w:sz w:val="24"/>
          <w:szCs w:val="24"/>
        </w:rPr>
        <w:t>s</w:t>
      </w:r>
      <w:r w:rsidRPr="00DF1E57">
        <w:rPr>
          <w:rFonts w:ascii="Times New Roman" w:hAnsi="Times New Roman" w:cs="Times New Roman"/>
          <w:sz w:val="24"/>
          <w:szCs w:val="24"/>
        </w:rPr>
        <w:t>chedule 1 of the instrument sets out the fee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1E57">
        <w:rPr>
          <w:rFonts w:ascii="Times New Roman" w:hAnsi="Times New Roman" w:cs="Times New Roman"/>
          <w:sz w:val="24"/>
          <w:szCs w:val="24"/>
        </w:rPr>
        <w:t xml:space="preserve"> in the Fees Determination waived</w:t>
      </w:r>
      <w:r>
        <w:rPr>
          <w:rFonts w:ascii="Times New Roman" w:hAnsi="Times New Roman" w:cs="Times New Roman"/>
          <w:sz w:val="24"/>
          <w:szCs w:val="24"/>
        </w:rPr>
        <w:t xml:space="preserve"> by the commissioner</w:t>
      </w:r>
      <w:r w:rsidRPr="00DF1E57">
        <w:rPr>
          <w:rFonts w:ascii="Times New Roman" w:hAnsi="Times New Roman" w:cs="Times New Roman"/>
          <w:sz w:val="24"/>
          <w:szCs w:val="24"/>
        </w:rPr>
        <w:t>, the period during which the waiver operates, and the conditions of the waiver</w:t>
      </w:r>
      <w:r>
        <w:rPr>
          <w:rFonts w:ascii="Times New Roman" w:hAnsi="Times New Roman" w:cs="Times New Roman"/>
          <w:sz w:val="24"/>
          <w:szCs w:val="24"/>
        </w:rPr>
        <w:t>.  They are fees for:</w:t>
      </w:r>
    </w:p>
    <w:p w14:paraId="70E7E326" w14:textId="691AAF71" w:rsidR="003F0933" w:rsidRPr="00DF1E57" w:rsidRDefault="003F0933" w:rsidP="003F0933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application for a general licence under section 25 of the </w:t>
      </w:r>
      <w:r w:rsidRPr="00B13B75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>
        <w:rPr>
          <w:rFonts w:ascii="Times New Roman" w:hAnsi="Times New Roman" w:cs="Times New Roman"/>
          <w:sz w:val="24"/>
          <w:szCs w:val="24"/>
        </w:rPr>
        <w:t xml:space="preserve"> listed at item 500;</w:t>
      </w:r>
    </w:p>
    <w:p w14:paraId="1449131F" w14:textId="5664551A" w:rsidR="005D18CF" w:rsidRPr="00DF1E57" w:rsidRDefault="00CE4BEB" w:rsidP="004530E4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fee for o</w:t>
      </w:r>
      <w:r w:rsidRPr="00DF1E57">
        <w:rPr>
          <w:rFonts w:ascii="Times New Roman" w:hAnsi="Times New Roman" w:cs="Times New Roman"/>
          <w:sz w:val="24"/>
          <w:szCs w:val="24"/>
        </w:rPr>
        <w:t xml:space="preserve">n </w:t>
      </w:r>
      <w:r w:rsidR="005D18CF" w:rsidRPr="00DF1E57">
        <w:rPr>
          <w:rFonts w:ascii="Times New Roman" w:hAnsi="Times New Roman" w:cs="Times New Roman"/>
          <w:sz w:val="24"/>
          <w:szCs w:val="24"/>
        </w:rPr>
        <w:t>licences listed at items 501 (1) to (</w:t>
      </w:r>
      <w:r w:rsidR="00E41591">
        <w:rPr>
          <w:rFonts w:ascii="Times New Roman" w:hAnsi="Times New Roman" w:cs="Times New Roman"/>
          <w:sz w:val="24"/>
          <w:szCs w:val="24"/>
        </w:rPr>
        <w:t>4</w:t>
      </w:r>
      <w:r w:rsidR="005D18CF" w:rsidRPr="00DF1E57">
        <w:rPr>
          <w:rFonts w:ascii="Times New Roman" w:hAnsi="Times New Roman" w:cs="Times New Roman"/>
          <w:sz w:val="24"/>
          <w:szCs w:val="24"/>
        </w:rPr>
        <w:t>);</w:t>
      </w:r>
      <w:r w:rsidR="005D18CF" w:rsidRPr="005D18CF">
        <w:rPr>
          <w:rFonts w:ascii="Times New Roman" w:hAnsi="Times New Roman" w:cs="Times New Roman"/>
          <w:sz w:val="24"/>
          <w:szCs w:val="24"/>
        </w:rPr>
        <w:t xml:space="preserve"> </w:t>
      </w:r>
      <w:r w:rsidR="005D18CF" w:rsidRPr="00DF1E57">
        <w:rPr>
          <w:rFonts w:ascii="Times New Roman" w:hAnsi="Times New Roman" w:cs="Times New Roman"/>
          <w:sz w:val="24"/>
          <w:szCs w:val="24"/>
        </w:rPr>
        <w:t>and</w:t>
      </w:r>
    </w:p>
    <w:p w14:paraId="27D7D37E" w14:textId="090855E0" w:rsidR="00B13B75" w:rsidRDefault="00CE4BEB" w:rsidP="004530E4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fee for of</w:t>
      </w:r>
      <w:r w:rsidR="005D18CF" w:rsidRPr="00DF1E57">
        <w:rPr>
          <w:rFonts w:ascii="Times New Roman" w:hAnsi="Times New Roman" w:cs="Times New Roman"/>
          <w:sz w:val="24"/>
          <w:szCs w:val="24"/>
        </w:rPr>
        <w:t>f licences listed at items 501 (</w:t>
      </w:r>
      <w:r w:rsidR="00E41591">
        <w:rPr>
          <w:rFonts w:ascii="Times New Roman" w:hAnsi="Times New Roman" w:cs="Times New Roman"/>
          <w:sz w:val="24"/>
          <w:szCs w:val="24"/>
        </w:rPr>
        <w:t>5</w:t>
      </w:r>
      <w:r w:rsidR="005D18CF" w:rsidRPr="00DF1E57">
        <w:rPr>
          <w:rFonts w:ascii="Times New Roman" w:hAnsi="Times New Roman" w:cs="Times New Roman"/>
          <w:sz w:val="24"/>
          <w:szCs w:val="24"/>
        </w:rPr>
        <w:t>) (a) to (e)</w:t>
      </w:r>
      <w:r w:rsidR="003F0933">
        <w:rPr>
          <w:rFonts w:ascii="Times New Roman" w:hAnsi="Times New Roman" w:cs="Times New Roman"/>
          <w:sz w:val="24"/>
          <w:szCs w:val="24"/>
        </w:rPr>
        <w:t>.</w:t>
      </w:r>
    </w:p>
    <w:p w14:paraId="4A079EA8" w14:textId="740CE965" w:rsidR="002536C7" w:rsidRPr="00DF1E57" w:rsidRDefault="002536C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8C61744" w14:textId="11F12A32" w:rsidR="001C237A" w:rsidRPr="00DF1E57" w:rsidRDefault="007C659F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The waivers are made in response to the </w:t>
      </w:r>
      <w:r w:rsidRPr="00DF1E57">
        <w:rPr>
          <w:rFonts w:ascii="Times New Roman" w:hAnsi="Times New Roman" w:cs="Times New Roman"/>
          <w:i/>
          <w:iCs/>
          <w:sz w:val="24"/>
          <w:szCs w:val="24"/>
        </w:rPr>
        <w:t>Public Health (Closure of Non-Essential Business or Undertaking) Emergency Direction 2020</w:t>
      </w:r>
      <w:r w:rsidRPr="00DF1E57">
        <w:rPr>
          <w:rFonts w:ascii="Times New Roman" w:hAnsi="Times New Roman" w:cs="Times New Roman"/>
          <w:sz w:val="24"/>
          <w:szCs w:val="24"/>
        </w:rPr>
        <w:t xml:space="preserve"> (the closure direction)</w:t>
      </w:r>
      <w:r w:rsidR="00DF1E57" w:rsidRPr="00DF1E5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36387423"/>
      <w:r w:rsidR="00DF1E57" w:rsidRPr="00DF1E57">
        <w:rPr>
          <w:rFonts w:ascii="Times New Roman" w:hAnsi="Times New Roman" w:cs="Times New Roman"/>
          <w:sz w:val="24"/>
          <w:szCs w:val="24"/>
        </w:rPr>
        <w:t>[NI2020-181]</w:t>
      </w:r>
      <w:bookmarkEnd w:id="2"/>
      <w:r w:rsidRPr="00DF1E57">
        <w:rPr>
          <w:rFonts w:ascii="Times New Roman" w:hAnsi="Times New Roman" w:cs="Times New Roman"/>
          <w:sz w:val="24"/>
          <w:szCs w:val="24"/>
        </w:rPr>
        <w:t>. The closure direction, made on 23 March 2020 directed the closure of</w:t>
      </w:r>
      <w:r w:rsidR="00813B25">
        <w:rPr>
          <w:rFonts w:ascii="Times New Roman" w:hAnsi="Times New Roman" w:cs="Times New Roman"/>
          <w:sz w:val="24"/>
          <w:szCs w:val="24"/>
        </w:rPr>
        <w:t>:</w:t>
      </w:r>
    </w:p>
    <w:p w14:paraId="75372C8A" w14:textId="5EDD918D" w:rsidR="007C659F" w:rsidRPr="00DF1E57" w:rsidRDefault="00813B25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C659F" w:rsidRPr="00DF1E57">
        <w:rPr>
          <w:rFonts w:ascii="Times New Roman" w:hAnsi="Times New Roman" w:cs="Times New Roman"/>
          <w:iCs/>
          <w:sz w:val="24"/>
          <w:szCs w:val="24"/>
        </w:rPr>
        <w:t xml:space="preserve">usinesses that supply liquor for consumption ON the premises but not including any part of those businesses that sell liquor for consumption OFF the premises as defined by the </w:t>
      </w:r>
      <w:r w:rsidR="007C659F" w:rsidRPr="00DF1E57">
        <w:rPr>
          <w:rFonts w:ascii="Times New Roman" w:hAnsi="Times New Roman" w:cs="Times New Roman"/>
          <w:i/>
          <w:sz w:val="24"/>
          <w:szCs w:val="24"/>
        </w:rPr>
        <w:t>Liquor Act 2010</w:t>
      </w:r>
      <w:r w:rsidR="007C659F" w:rsidRPr="00DF1E57">
        <w:rPr>
          <w:rFonts w:ascii="Times New Roman" w:hAnsi="Times New Roman" w:cs="Times New Roman"/>
          <w:iCs/>
          <w:sz w:val="24"/>
          <w:szCs w:val="24"/>
        </w:rPr>
        <w:t>;</w:t>
      </w:r>
    </w:p>
    <w:p w14:paraId="60B4A29E" w14:textId="7871A575" w:rsidR="007C659F" w:rsidRPr="00DF1E57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 xml:space="preserve">hotels, whether licensed or unlicensed, but not to the extent that they provide accommodation, takeaway meals or a meal delivery service, or a </w:t>
      </w:r>
      <w:r w:rsidR="00B12E4C" w:rsidRPr="00DF1E57">
        <w:rPr>
          <w:rFonts w:ascii="Times New Roman" w:hAnsi="Times New Roman" w:cs="Times New Roman"/>
          <w:iCs/>
          <w:sz w:val="24"/>
          <w:szCs w:val="24"/>
        </w:rPr>
        <w:t>bottle shop</w:t>
      </w:r>
      <w:r w:rsidRPr="00DF1E57">
        <w:rPr>
          <w:rFonts w:ascii="Times New Roman" w:hAnsi="Times New Roman" w:cs="Times New Roman"/>
          <w:iCs/>
          <w:sz w:val="24"/>
          <w:szCs w:val="24"/>
        </w:rPr>
        <w:t>;</w:t>
      </w:r>
    </w:p>
    <w:p w14:paraId="0CCF643D" w14:textId="77777777" w:rsidR="007C659F" w:rsidRPr="00DF1E57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>a casino;</w:t>
      </w:r>
    </w:p>
    <w:p w14:paraId="0B452DAA" w14:textId="77777777" w:rsidR="007C659F" w:rsidRPr="00DF1E57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>cinemas, nightclubs or entertainment venues of any kind;</w:t>
      </w:r>
    </w:p>
    <w:p w14:paraId="77F57A64" w14:textId="249B00CB" w:rsidR="007C659F" w:rsidRPr="00DF1E57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 xml:space="preserve">restaurants or cafes, other to than to the extent that they provide takeaway </w:t>
      </w:r>
      <w:r w:rsidR="008008AB" w:rsidRPr="00DF1E57">
        <w:rPr>
          <w:rFonts w:ascii="Times New Roman" w:hAnsi="Times New Roman" w:cs="Times New Roman"/>
          <w:iCs/>
          <w:sz w:val="24"/>
          <w:szCs w:val="24"/>
        </w:rPr>
        <w:t>meals,</w:t>
      </w:r>
      <w:r w:rsidRPr="00DF1E57">
        <w:rPr>
          <w:rFonts w:ascii="Times New Roman" w:hAnsi="Times New Roman" w:cs="Times New Roman"/>
          <w:iCs/>
          <w:sz w:val="24"/>
          <w:szCs w:val="24"/>
        </w:rPr>
        <w:t xml:space="preserve"> or a meal delivery services.</w:t>
      </w:r>
    </w:p>
    <w:p w14:paraId="1D585D3E" w14:textId="77777777" w:rsidR="003F0933" w:rsidRDefault="003F0933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6551E8" w14:textId="729D732C" w:rsidR="007C659F" w:rsidRDefault="007C659F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 xml:space="preserve">The direction was made in relation to the </w:t>
      </w:r>
      <w:r w:rsidRPr="00DF1E57">
        <w:rPr>
          <w:rFonts w:ascii="Times New Roman" w:hAnsi="Times New Roman" w:cs="Times New Roman"/>
          <w:i/>
          <w:sz w:val="24"/>
          <w:szCs w:val="24"/>
        </w:rPr>
        <w:t>Public Health (Emergency) Declaration 2020 (No 1)</w:t>
      </w:r>
      <w:r w:rsidRPr="00DF1E57">
        <w:rPr>
          <w:rFonts w:ascii="Times New Roman" w:hAnsi="Times New Roman" w:cs="Times New Roman"/>
          <w:iCs/>
          <w:sz w:val="24"/>
          <w:szCs w:val="24"/>
        </w:rPr>
        <w:t xml:space="preserve"> [NI2020-153] to prohibit the operation of non-essential business and undertakings to limit the spread of Novel Coronavirus 2019 (</w:t>
      </w:r>
      <w:r w:rsidR="00B13B75">
        <w:rPr>
          <w:rFonts w:ascii="Times New Roman" w:hAnsi="Times New Roman" w:cs="Times New Roman"/>
          <w:iCs/>
          <w:sz w:val="24"/>
          <w:szCs w:val="24"/>
        </w:rPr>
        <w:t>COVID-19</w:t>
      </w:r>
      <w:r w:rsidRPr="00DF1E57">
        <w:rPr>
          <w:rFonts w:ascii="Times New Roman" w:hAnsi="Times New Roman" w:cs="Times New Roman"/>
          <w:iCs/>
          <w:sz w:val="24"/>
          <w:szCs w:val="24"/>
        </w:rPr>
        <w:t>).</w:t>
      </w:r>
    </w:p>
    <w:p w14:paraId="03FDDB40" w14:textId="77777777" w:rsidR="003F0933" w:rsidRDefault="003F0933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EFFA765" w14:textId="4F037E44" w:rsidR="00007D31" w:rsidRDefault="007B0FD5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B0FD5">
        <w:rPr>
          <w:rFonts w:ascii="Times New Roman" w:hAnsi="Times New Roman" w:cs="Times New Roman"/>
          <w:sz w:val="24"/>
          <w:szCs w:val="24"/>
        </w:rPr>
        <w:t xml:space="preserve">This instrument commences on the commencement of the </w:t>
      </w:r>
      <w:r w:rsidRPr="007B0FD5">
        <w:rPr>
          <w:rFonts w:ascii="Times New Roman" w:hAnsi="Times New Roman" w:cs="Times New Roman"/>
          <w:i/>
          <w:iCs/>
          <w:sz w:val="24"/>
          <w:szCs w:val="24"/>
        </w:rPr>
        <w:t>Justice Legislation Amendment Act 2020</w:t>
      </w:r>
      <w:r w:rsidRPr="007B0FD5">
        <w:rPr>
          <w:rFonts w:ascii="Times New Roman" w:hAnsi="Times New Roman" w:cs="Times New Roman"/>
          <w:sz w:val="24"/>
          <w:szCs w:val="24"/>
        </w:rPr>
        <w:t xml:space="preserve">, part </w:t>
      </w:r>
      <w:r w:rsidR="00881E55">
        <w:rPr>
          <w:rFonts w:ascii="Times New Roman" w:hAnsi="Times New Roman" w:cs="Times New Roman"/>
          <w:sz w:val="24"/>
          <w:szCs w:val="24"/>
        </w:rPr>
        <w:t>20</w:t>
      </w:r>
      <w:r w:rsidRPr="007B0FD5">
        <w:rPr>
          <w:rFonts w:ascii="Times New Roman" w:hAnsi="Times New Roman" w:cs="Times New Roman"/>
          <w:sz w:val="24"/>
          <w:szCs w:val="24"/>
        </w:rPr>
        <w:t xml:space="preserve"> (</w:t>
      </w:r>
      <w:r w:rsidRPr="007B0FD5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 w:rsidRPr="007B0FD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5B3">
        <w:rPr>
          <w:rFonts w:ascii="Times New Roman" w:hAnsi="Times New Roman" w:cs="Times New Roman"/>
          <w:sz w:val="24"/>
          <w:szCs w:val="24"/>
        </w:rPr>
        <w:t xml:space="preserve">It </w:t>
      </w:r>
      <w:r w:rsidR="00942F44">
        <w:rPr>
          <w:rFonts w:ascii="Times New Roman" w:hAnsi="Times New Roman" w:cs="Times New Roman"/>
          <w:sz w:val="24"/>
          <w:szCs w:val="24"/>
        </w:rPr>
        <w:t>expires on 31 March 2021 to ensure that the waivers for fees at items 501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F44">
        <w:rPr>
          <w:rFonts w:ascii="Times New Roman" w:hAnsi="Times New Roman" w:cs="Times New Roman"/>
          <w:sz w:val="24"/>
          <w:szCs w:val="24"/>
        </w:rPr>
        <w:t>(1) to (</w:t>
      </w:r>
      <w:r w:rsidR="003F6AE7">
        <w:rPr>
          <w:rFonts w:ascii="Times New Roman" w:hAnsi="Times New Roman" w:cs="Times New Roman"/>
          <w:sz w:val="24"/>
          <w:szCs w:val="24"/>
        </w:rPr>
        <w:t>4</w:t>
      </w:r>
      <w:r w:rsidR="00942F44">
        <w:rPr>
          <w:rFonts w:ascii="Times New Roman" w:hAnsi="Times New Roman" w:cs="Times New Roman"/>
          <w:sz w:val="24"/>
          <w:szCs w:val="24"/>
        </w:rPr>
        <w:t xml:space="preserve">) and </w:t>
      </w:r>
      <w:r w:rsidR="00813B25">
        <w:rPr>
          <w:rFonts w:ascii="Times New Roman" w:hAnsi="Times New Roman" w:cs="Times New Roman"/>
          <w:sz w:val="24"/>
          <w:szCs w:val="24"/>
        </w:rPr>
        <w:t>5</w:t>
      </w:r>
      <w:r w:rsidR="00942F4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F44">
        <w:rPr>
          <w:rFonts w:ascii="Times New Roman" w:hAnsi="Times New Roman" w:cs="Times New Roman"/>
          <w:sz w:val="24"/>
          <w:szCs w:val="24"/>
        </w:rPr>
        <w:t>(</w:t>
      </w:r>
      <w:r w:rsidR="003F6AE7">
        <w:rPr>
          <w:rFonts w:ascii="Times New Roman" w:hAnsi="Times New Roman" w:cs="Times New Roman"/>
          <w:sz w:val="24"/>
          <w:szCs w:val="24"/>
        </w:rPr>
        <w:t>5</w:t>
      </w:r>
      <w:r w:rsidR="00942F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F44">
        <w:rPr>
          <w:rFonts w:ascii="Times New Roman" w:hAnsi="Times New Roman" w:cs="Times New Roman"/>
          <w:sz w:val="24"/>
          <w:szCs w:val="24"/>
        </w:rPr>
        <w:t xml:space="preserve">(a) to (e) </w:t>
      </w:r>
      <w:r w:rsidR="00B805B3">
        <w:rPr>
          <w:rFonts w:ascii="Times New Roman" w:hAnsi="Times New Roman" w:cs="Times New Roman"/>
          <w:sz w:val="24"/>
          <w:szCs w:val="24"/>
        </w:rPr>
        <w:t xml:space="preserve">which commenced in the previous instrument </w:t>
      </w:r>
      <w:r w:rsidR="00B805B3">
        <w:rPr>
          <w:rFonts w:ascii="Times New Roman" w:hAnsi="Times New Roman" w:cs="Times New Roman"/>
          <w:iCs/>
          <w:sz w:val="24"/>
          <w:szCs w:val="24"/>
        </w:rPr>
        <w:t>[DI2020-119]</w:t>
      </w:r>
      <w:r w:rsidR="00B805B3">
        <w:rPr>
          <w:rFonts w:ascii="Times New Roman" w:hAnsi="Times New Roman" w:cs="Times New Roman"/>
          <w:sz w:val="24"/>
          <w:szCs w:val="24"/>
        </w:rPr>
        <w:t xml:space="preserve">, </w:t>
      </w:r>
      <w:r w:rsidR="00942F44">
        <w:rPr>
          <w:rFonts w:ascii="Times New Roman" w:hAnsi="Times New Roman" w:cs="Times New Roman"/>
          <w:sz w:val="24"/>
          <w:szCs w:val="24"/>
        </w:rPr>
        <w:t xml:space="preserve">are in place for </w:t>
      </w:r>
      <w:r w:rsidR="00B805B3">
        <w:rPr>
          <w:rFonts w:ascii="Times New Roman" w:hAnsi="Times New Roman" w:cs="Times New Roman"/>
          <w:sz w:val="24"/>
          <w:szCs w:val="24"/>
        </w:rPr>
        <w:t>12</w:t>
      </w:r>
      <w:r w:rsidR="00942F44">
        <w:rPr>
          <w:rFonts w:ascii="Times New Roman" w:hAnsi="Times New Roman" w:cs="Times New Roman"/>
          <w:sz w:val="24"/>
          <w:szCs w:val="24"/>
        </w:rPr>
        <w:t xml:space="preserve"> months</w:t>
      </w:r>
      <w:r w:rsidR="00B13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0ACAF2" w14:textId="77777777" w:rsidR="007C18FB" w:rsidRDefault="007C18FB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A4F09C5" w14:textId="0AC939C9" w:rsidR="00007D31" w:rsidRDefault="00007D31" w:rsidP="00B12E4C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07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F40CC" w14:textId="77777777" w:rsidR="00C10010" w:rsidRDefault="00C10010" w:rsidP="00AD1133">
      <w:pPr>
        <w:spacing w:after="0" w:line="240" w:lineRule="auto"/>
      </w:pPr>
      <w:r>
        <w:separator/>
      </w:r>
    </w:p>
  </w:endnote>
  <w:endnote w:type="continuationSeparator" w:id="0">
    <w:p w14:paraId="7DB68031" w14:textId="77777777" w:rsidR="00C10010" w:rsidRDefault="00C10010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760CF" w14:textId="77777777" w:rsidR="00645C4E" w:rsidRDefault="00645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8AFEB" w14:textId="234FCCC0" w:rsidR="00D270CD" w:rsidRPr="00645C4E" w:rsidRDefault="00645C4E" w:rsidP="00645C4E">
    <w:pPr>
      <w:pStyle w:val="Footer"/>
      <w:jc w:val="center"/>
      <w:rPr>
        <w:rFonts w:ascii="Arial" w:hAnsi="Arial" w:cs="Arial"/>
        <w:sz w:val="14"/>
      </w:rPr>
    </w:pPr>
    <w:r w:rsidRPr="00645C4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3FB63" w14:textId="77777777" w:rsidR="00645C4E" w:rsidRDefault="0064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5B087" w14:textId="77777777" w:rsidR="00C10010" w:rsidRDefault="00C10010" w:rsidP="00AD1133">
      <w:pPr>
        <w:spacing w:after="0" w:line="240" w:lineRule="auto"/>
      </w:pPr>
      <w:r>
        <w:separator/>
      </w:r>
    </w:p>
  </w:footnote>
  <w:footnote w:type="continuationSeparator" w:id="0">
    <w:p w14:paraId="3A588EA8" w14:textId="77777777" w:rsidR="00C10010" w:rsidRDefault="00C10010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A03B" w14:textId="77777777" w:rsidR="00645C4E" w:rsidRDefault="00645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23E3A" w14:textId="77777777" w:rsidR="00645C4E" w:rsidRDefault="00645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7A32" w14:textId="77777777" w:rsidR="00645C4E" w:rsidRDefault="00645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75DC"/>
    <w:rsid w:val="00007D31"/>
    <w:rsid w:val="00011DE7"/>
    <w:rsid w:val="0001675E"/>
    <w:rsid w:val="000330D9"/>
    <w:rsid w:val="00062DC8"/>
    <w:rsid w:val="00074FAB"/>
    <w:rsid w:val="0008480B"/>
    <w:rsid w:val="00087CF6"/>
    <w:rsid w:val="000D3C10"/>
    <w:rsid w:val="001026A8"/>
    <w:rsid w:val="001177F4"/>
    <w:rsid w:val="00125898"/>
    <w:rsid w:val="00133087"/>
    <w:rsid w:val="001368B5"/>
    <w:rsid w:val="00150350"/>
    <w:rsid w:val="0016631D"/>
    <w:rsid w:val="00185BC2"/>
    <w:rsid w:val="00196A6A"/>
    <w:rsid w:val="00196FE2"/>
    <w:rsid w:val="001B515B"/>
    <w:rsid w:val="001C03F0"/>
    <w:rsid w:val="001C237A"/>
    <w:rsid w:val="001D33C6"/>
    <w:rsid w:val="001E211C"/>
    <w:rsid w:val="001E6085"/>
    <w:rsid w:val="002066DD"/>
    <w:rsid w:val="00206E9F"/>
    <w:rsid w:val="00231A42"/>
    <w:rsid w:val="0023410E"/>
    <w:rsid w:val="00236060"/>
    <w:rsid w:val="002536C7"/>
    <w:rsid w:val="00267945"/>
    <w:rsid w:val="00274374"/>
    <w:rsid w:val="00281F7B"/>
    <w:rsid w:val="002823F1"/>
    <w:rsid w:val="00285D4C"/>
    <w:rsid w:val="002C421F"/>
    <w:rsid w:val="002F00CE"/>
    <w:rsid w:val="002F44D4"/>
    <w:rsid w:val="0033739A"/>
    <w:rsid w:val="00344420"/>
    <w:rsid w:val="00373732"/>
    <w:rsid w:val="00375EDC"/>
    <w:rsid w:val="00376FD2"/>
    <w:rsid w:val="00377975"/>
    <w:rsid w:val="003863F2"/>
    <w:rsid w:val="003B14F0"/>
    <w:rsid w:val="003F0933"/>
    <w:rsid w:val="003F2D04"/>
    <w:rsid w:val="003F6AE7"/>
    <w:rsid w:val="00417A21"/>
    <w:rsid w:val="004225BE"/>
    <w:rsid w:val="00431C43"/>
    <w:rsid w:val="00444EC7"/>
    <w:rsid w:val="004530E4"/>
    <w:rsid w:val="00465D5A"/>
    <w:rsid w:val="00466FB5"/>
    <w:rsid w:val="004741E7"/>
    <w:rsid w:val="004915B1"/>
    <w:rsid w:val="004A0611"/>
    <w:rsid w:val="004B7DBD"/>
    <w:rsid w:val="004E669C"/>
    <w:rsid w:val="004F55FF"/>
    <w:rsid w:val="00523760"/>
    <w:rsid w:val="00550000"/>
    <w:rsid w:val="00550074"/>
    <w:rsid w:val="005658AE"/>
    <w:rsid w:val="00573BE5"/>
    <w:rsid w:val="00576839"/>
    <w:rsid w:val="00585535"/>
    <w:rsid w:val="005A1311"/>
    <w:rsid w:val="005A7466"/>
    <w:rsid w:val="005B4784"/>
    <w:rsid w:val="005D18CF"/>
    <w:rsid w:val="006023AA"/>
    <w:rsid w:val="006233C7"/>
    <w:rsid w:val="0062401B"/>
    <w:rsid w:val="006242A3"/>
    <w:rsid w:val="00645C4E"/>
    <w:rsid w:val="00656415"/>
    <w:rsid w:val="0067442E"/>
    <w:rsid w:val="006816E7"/>
    <w:rsid w:val="006902B6"/>
    <w:rsid w:val="006B3E3D"/>
    <w:rsid w:val="006D130A"/>
    <w:rsid w:val="00702493"/>
    <w:rsid w:val="007044AC"/>
    <w:rsid w:val="00707CCD"/>
    <w:rsid w:val="0071708D"/>
    <w:rsid w:val="007325CA"/>
    <w:rsid w:val="00766E77"/>
    <w:rsid w:val="007814AA"/>
    <w:rsid w:val="007B0FD5"/>
    <w:rsid w:val="007C18FB"/>
    <w:rsid w:val="007C659F"/>
    <w:rsid w:val="007F052B"/>
    <w:rsid w:val="008008AB"/>
    <w:rsid w:val="008134D9"/>
    <w:rsid w:val="00813B25"/>
    <w:rsid w:val="00827212"/>
    <w:rsid w:val="008433D1"/>
    <w:rsid w:val="0084739B"/>
    <w:rsid w:val="00873684"/>
    <w:rsid w:val="00881E55"/>
    <w:rsid w:val="00893059"/>
    <w:rsid w:val="008E578B"/>
    <w:rsid w:val="008F1273"/>
    <w:rsid w:val="00930F47"/>
    <w:rsid w:val="00942F44"/>
    <w:rsid w:val="0095329C"/>
    <w:rsid w:val="00961C4F"/>
    <w:rsid w:val="00974A78"/>
    <w:rsid w:val="009C5C22"/>
    <w:rsid w:val="00A155BD"/>
    <w:rsid w:val="00A37CDA"/>
    <w:rsid w:val="00A60E69"/>
    <w:rsid w:val="00A70573"/>
    <w:rsid w:val="00A8216C"/>
    <w:rsid w:val="00A859D1"/>
    <w:rsid w:val="00AA5B2D"/>
    <w:rsid w:val="00AB1D1E"/>
    <w:rsid w:val="00AB3B11"/>
    <w:rsid w:val="00AC609F"/>
    <w:rsid w:val="00AD1133"/>
    <w:rsid w:val="00AD2CCE"/>
    <w:rsid w:val="00AD68EB"/>
    <w:rsid w:val="00AF4CF9"/>
    <w:rsid w:val="00B12E4C"/>
    <w:rsid w:val="00B13028"/>
    <w:rsid w:val="00B13B75"/>
    <w:rsid w:val="00B32902"/>
    <w:rsid w:val="00B416D6"/>
    <w:rsid w:val="00B41854"/>
    <w:rsid w:val="00B51841"/>
    <w:rsid w:val="00B54819"/>
    <w:rsid w:val="00B67BA7"/>
    <w:rsid w:val="00B805B3"/>
    <w:rsid w:val="00B84F50"/>
    <w:rsid w:val="00BC64A3"/>
    <w:rsid w:val="00BD095D"/>
    <w:rsid w:val="00BD4A88"/>
    <w:rsid w:val="00BD6BBC"/>
    <w:rsid w:val="00BE5479"/>
    <w:rsid w:val="00C10010"/>
    <w:rsid w:val="00C332E6"/>
    <w:rsid w:val="00C40D79"/>
    <w:rsid w:val="00C510B1"/>
    <w:rsid w:val="00C86C0D"/>
    <w:rsid w:val="00C974C1"/>
    <w:rsid w:val="00CC35BB"/>
    <w:rsid w:val="00CD0695"/>
    <w:rsid w:val="00CD3BA7"/>
    <w:rsid w:val="00CE297A"/>
    <w:rsid w:val="00CE2F6E"/>
    <w:rsid w:val="00CE44CF"/>
    <w:rsid w:val="00CE4BEB"/>
    <w:rsid w:val="00D1313D"/>
    <w:rsid w:val="00D24D13"/>
    <w:rsid w:val="00D270CD"/>
    <w:rsid w:val="00D34311"/>
    <w:rsid w:val="00D41299"/>
    <w:rsid w:val="00D45BDB"/>
    <w:rsid w:val="00D4713F"/>
    <w:rsid w:val="00D51452"/>
    <w:rsid w:val="00D57D79"/>
    <w:rsid w:val="00D75D26"/>
    <w:rsid w:val="00D86CC1"/>
    <w:rsid w:val="00DC614D"/>
    <w:rsid w:val="00DD3A7B"/>
    <w:rsid w:val="00DF1E57"/>
    <w:rsid w:val="00E02D39"/>
    <w:rsid w:val="00E23F4A"/>
    <w:rsid w:val="00E3613B"/>
    <w:rsid w:val="00E41591"/>
    <w:rsid w:val="00E852C3"/>
    <w:rsid w:val="00E9168F"/>
    <w:rsid w:val="00ED6720"/>
    <w:rsid w:val="00ED7F9E"/>
    <w:rsid w:val="00EF535E"/>
    <w:rsid w:val="00F04F62"/>
    <w:rsid w:val="00F16E54"/>
    <w:rsid w:val="00F245EB"/>
    <w:rsid w:val="00F36316"/>
    <w:rsid w:val="00F53A37"/>
    <w:rsid w:val="00F563AA"/>
    <w:rsid w:val="00F6761D"/>
    <w:rsid w:val="00FA59E4"/>
    <w:rsid w:val="00FC25BE"/>
    <w:rsid w:val="00FD08D1"/>
    <w:rsid w:val="00FE7060"/>
    <w:rsid w:val="00FE7B6E"/>
    <w:rsid w:val="00FF16F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customStyle="1" w:styleId="LongTitle">
    <w:name w:val="LongTitle"/>
    <w:basedOn w:val="Normal"/>
    <w:uiPriority w:val="99"/>
    <w:rsid w:val="00B67BA7"/>
    <w:pPr>
      <w:spacing w:before="240"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2379-886E-4309-A0E1-B704F3E3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2747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2020-08-28T02:30:00Z</dcterms:created>
  <dcterms:modified xsi:type="dcterms:W3CDTF">2020-08-28T02:30:00Z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1191528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