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700FD" w14:textId="77777777" w:rsidR="009A7B98" w:rsidRDefault="009A7B98" w:rsidP="009A7B98">
      <w:pPr>
        <w:spacing w:before="120"/>
        <w:rPr>
          <w:rFonts w:ascii="Arial" w:hAnsi="Arial" w:cs="Arial"/>
        </w:rPr>
      </w:pPr>
      <w:bookmarkStart w:id="0" w:name="_Toc44738651"/>
      <w:bookmarkStart w:id="1" w:name="_GoBack"/>
      <w:bookmarkEnd w:id="1"/>
      <w:r>
        <w:rPr>
          <w:rFonts w:ascii="Arial" w:hAnsi="Arial" w:cs="Arial"/>
        </w:rPr>
        <w:t>Australian Capital Territory</w:t>
      </w:r>
    </w:p>
    <w:p w14:paraId="162DD523" w14:textId="5EB6E0E1" w:rsidR="009A7B98" w:rsidRDefault="009A7B98" w:rsidP="009A7B98">
      <w:pPr>
        <w:pStyle w:val="Billname"/>
        <w:spacing w:before="700"/>
      </w:pPr>
      <w:r>
        <w:t xml:space="preserve">Energy Efficiency (Cost of Living) Improvement (Priority Household) Determination 2020 </w:t>
      </w:r>
    </w:p>
    <w:p w14:paraId="7756506A" w14:textId="0FAA2134" w:rsidR="009A7B98" w:rsidRDefault="009A7B98" w:rsidP="009A7B98">
      <w:pPr>
        <w:spacing w:before="340"/>
        <w:rPr>
          <w:rFonts w:ascii="Arial" w:hAnsi="Arial" w:cs="Arial"/>
          <w:b/>
          <w:bCs/>
        </w:rPr>
      </w:pPr>
      <w:r>
        <w:rPr>
          <w:rFonts w:ascii="Arial" w:hAnsi="Arial" w:cs="Arial"/>
          <w:b/>
          <w:bCs/>
        </w:rPr>
        <w:t>Disallowable instrument DI</w:t>
      </w:r>
      <w:r>
        <w:rPr>
          <w:rFonts w:ascii="Arial" w:hAnsi="Arial" w:cs="Arial"/>
          <w:b/>
          <w:bCs/>
          <w:iCs/>
        </w:rPr>
        <w:t>2020</w:t>
      </w:r>
      <w:r w:rsidRPr="00B46BC0">
        <w:rPr>
          <w:rFonts w:ascii="Arial" w:hAnsi="Arial" w:cs="Arial"/>
          <w:b/>
          <w:bCs/>
          <w:iCs/>
        </w:rPr>
        <w:t>-</w:t>
      </w:r>
      <w:r w:rsidR="00900C7E">
        <w:rPr>
          <w:rFonts w:ascii="Arial" w:hAnsi="Arial" w:cs="Arial"/>
          <w:b/>
          <w:bCs/>
          <w:iCs/>
        </w:rPr>
        <w:t>255</w:t>
      </w:r>
    </w:p>
    <w:p w14:paraId="4557F542" w14:textId="77777777" w:rsidR="009A7B98" w:rsidRDefault="009A7B98" w:rsidP="009A7B98">
      <w:pPr>
        <w:pStyle w:val="madeunder"/>
        <w:spacing w:before="300" w:after="0"/>
      </w:pPr>
      <w:r>
        <w:t xml:space="preserve">made under the  </w:t>
      </w:r>
    </w:p>
    <w:p w14:paraId="5A68BD77" w14:textId="50DE9194" w:rsidR="009A7B98" w:rsidRDefault="009A7B98" w:rsidP="009A7B98">
      <w:pPr>
        <w:pStyle w:val="CoverActName"/>
        <w:spacing w:before="320" w:after="0"/>
        <w:rPr>
          <w:rFonts w:cs="Arial"/>
          <w:sz w:val="20"/>
        </w:rPr>
      </w:pPr>
      <w:r>
        <w:rPr>
          <w:rFonts w:cs="Arial"/>
          <w:sz w:val="20"/>
        </w:rPr>
        <w:t>Energy Efficiency (Cost of Living) Improvement Act 2012, s7A (Priority household</w:t>
      </w:r>
      <w:r w:rsidR="002F0F5B">
        <w:rPr>
          <w:rFonts w:cs="Arial"/>
          <w:sz w:val="20"/>
        </w:rPr>
        <w:t>s</w:t>
      </w:r>
      <w:r>
        <w:rPr>
          <w:rFonts w:cs="Arial"/>
          <w:sz w:val="20"/>
        </w:rPr>
        <w:t>)</w:t>
      </w:r>
    </w:p>
    <w:p w14:paraId="7F396BEC" w14:textId="77777777" w:rsidR="009A7B98" w:rsidRDefault="009A7B98" w:rsidP="009A7B98">
      <w:pPr>
        <w:spacing w:before="360"/>
        <w:ind w:right="565"/>
        <w:rPr>
          <w:rFonts w:ascii="Arial" w:hAnsi="Arial" w:cs="Arial"/>
          <w:b/>
          <w:bCs/>
          <w:sz w:val="28"/>
          <w:szCs w:val="28"/>
        </w:rPr>
      </w:pPr>
      <w:r>
        <w:rPr>
          <w:rFonts w:ascii="Arial" w:hAnsi="Arial" w:cs="Arial"/>
          <w:b/>
          <w:bCs/>
          <w:sz w:val="28"/>
          <w:szCs w:val="28"/>
        </w:rPr>
        <w:t>EXPLANATORY STATEMENT</w:t>
      </w:r>
    </w:p>
    <w:p w14:paraId="58EE39F0" w14:textId="77777777" w:rsidR="009A7B98" w:rsidRDefault="009A7B98" w:rsidP="009A7B98">
      <w:pPr>
        <w:pStyle w:val="N-line3"/>
        <w:pBdr>
          <w:bottom w:val="none" w:sz="0" w:space="0" w:color="auto"/>
        </w:pBdr>
      </w:pPr>
    </w:p>
    <w:p w14:paraId="46319A1B" w14:textId="77777777" w:rsidR="009A7B98" w:rsidRDefault="009A7B98" w:rsidP="009A7B98">
      <w:pPr>
        <w:pStyle w:val="N-line3"/>
        <w:pBdr>
          <w:top w:val="single" w:sz="12" w:space="1" w:color="auto"/>
          <w:bottom w:val="none" w:sz="0" w:space="0" w:color="auto"/>
        </w:pBdr>
      </w:pPr>
    </w:p>
    <w:bookmarkEnd w:id="0"/>
    <w:p w14:paraId="77F1E98D" w14:textId="77777777" w:rsidR="009A7B98" w:rsidRPr="00EB2920" w:rsidRDefault="009A7B98" w:rsidP="009A7B98">
      <w:pPr>
        <w:pStyle w:val="Default"/>
        <w:spacing w:before="120" w:after="120"/>
        <w:rPr>
          <w:rFonts w:ascii="Times New Roman" w:hAnsi="Times New Roman" w:cs="Times New Roman"/>
        </w:rPr>
      </w:pPr>
      <w:r w:rsidRPr="00EB2920">
        <w:rPr>
          <w:rFonts w:ascii="Times New Roman" w:hAnsi="Times New Roman" w:cs="Times New Roman"/>
          <w:b/>
          <w:bCs/>
        </w:rPr>
        <w:t>Introduction</w:t>
      </w:r>
    </w:p>
    <w:p w14:paraId="1699CE12" w14:textId="28DDFE3E" w:rsidR="009A7B98" w:rsidRPr="00EB2920" w:rsidRDefault="009A7B98" w:rsidP="009A7B98">
      <w:pPr>
        <w:pStyle w:val="Default"/>
        <w:spacing w:before="120" w:after="120"/>
        <w:rPr>
          <w:rFonts w:ascii="Times New Roman" w:hAnsi="Times New Roman" w:cs="Times New Roman"/>
        </w:rPr>
      </w:pPr>
      <w:r w:rsidRPr="00EB2920">
        <w:rPr>
          <w:rFonts w:ascii="Times New Roman" w:hAnsi="Times New Roman" w:cs="Times New Roman"/>
        </w:rPr>
        <w:t>This explanatory statement relates to the Energy Efficiency (Cost of Living) Improvement (</w:t>
      </w:r>
      <w:r w:rsidR="00C144A7">
        <w:rPr>
          <w:rFonts w:ascii="Times New Roman" w:hAnsi="Times New Roman" w:cs="Times New Roman"/>
        </w:rPr>
        <w:t>Priority Household</w:t>
      </w:r>
      <w:r w:rsidRPr="00EB2920">
        <w:rPr>
          <w:rFonts w:ascii="Times New Roman" w:hAnsi="Times New Roman" w:cs="Times New Roman"/>
        </w:rPr>
        <w:t xml:space="preserve">) Determination 2020 (the Determination). It has been prepared in order to assist the reader of the Determination. It does not form part of the Determination and has not been endorsed by the Assembly. </w:t>
      </w:r>
    </w:p>
    <w:p w14:paraId="25834828" w14:textId="77777777" w:rsidR="009A7B98" w:rsidRPr="00EB2920" w:rsidRDefault="009A7B98" w:rsidP="009A7B98">
      <w:pPr>
        <w:rPr>
          <w:color w:val="000000"/>
          <w:szCs w:val="24"/>
          <w:lang w:eastAsia="en-AU"/>
        </w:rPr>
      </w:pPr>
      <w:r w:rsidRPr="00EB2920">
        <w:rPr>
          <w:color w:val="000000"/>
          <w:szCs w:val="24"/>
          <w:lang w:eastAsia="en-AU"/>
        </w:rPr>
        <w:t xml:space="preserve">This explanatory statement clarifies the intent of the Determination and must be read in conjunction with the Determination. It is not, and is not intended to be, a comprehensive description of the Determination. What is written about a provision is not to be taken as an authoritative guide to the meaning of a provision, this being a task for the courts. </w:t>
      </w:r>
    </w:p>
    <w:p w14:paraId="3873E22D" w14:textId="77777777" w:rsidR="009A7B98" w:rsidRDefault="009A7B98" w:rsidP="009A7B98"/>
    <w:p w14:paraId="50B8A24D" w14:textId="77777777" w:rsidR="009A7B98" w:rsidRPr="00EB2920" w:rsidRDefault="009A7B98" w:rsidP="009A7B98">
      <w:pPr>
        <w:rPr>
          <w:b/>
          <w:bCs/>
          <w:szCs w:val="24"/>
        </w:rPr>
      </w:pPr>
      <w:r w:rsidRPr="00EB2920">
        <w:rPr>
          <w:b/>
          <w:bCs/>
          <w:szCs w:val="24"/>
        </w:rPr>
        <w:t>Overview</w:t>
      </w:r>
    </w:p>
    <w:p w14:paraId="56374887" w14:textId="77777777" w:rsidR="009A7B98" w:rsidRPr="00EB2920" w:rsidRDefault="009A7B98" w:rsidP="009A7B98">
      <w:pPr>
        <w:autoSpaceDE w:val="0"/>
        <w:autoSpaceDN w:val="0"/>
        <w:adjustRightInd w:val="0"/>
        <w:rPr>
          <w:color w:val="000000"/>
          <w:szCs w:val="24"/>
          <w:lang w:eastAsia="en-AU"/>
        </w:rPr>
      </w:pPr>
    </w:p>
    <w:p w14:paraId="2E5447D7" w14:textId="111648C7" w:rsidR="009A7B98" w:rsidRDefault="009A7B98" w:rsidP="009A7B98">
      <w:pPr>
        <w:rPr>
          <w:color w:val="000000"/>
          <w:szCs w:val="24"/>
          <w:lang w:eastAsia="en-AU"/>
        </w:rPr>
      </w:pPr>
      <w:r w:rsidRPr="00EB2920">
        <w:rPr>
          <w:color w:val="000000"/>
          <w:szCs w:val="24"/>
          <w:lang w:eastAsia="en-AU"/>
        </w:rPr>
        <w:t xml:space="preserve">The </w:t>
      </w:r>
      <w:r w:rsidRPr="00EB2920">
        <w:rPr>
          <w:i/>
          <w:iCs/>
          <w:szCs w:val="24"/>
        </w:rPr>
        <w:t>Energy Efficiency (Cost of Living) Improvement Act 2012</w:t>
      </w:r>
      <w:r w:rsidRPr="00EB2920">
        <w:rPr>
          <w:szCs w:val="24"/>
        </w:rPr>
        <w:t xml:space="preserve"> (the Act)</w:t>
      </w:r>
      <w:r w:rsidRPr="00EB2920">
        <w:rPr>
          <w:color w:val="000000"/>
          <w:szCs w:val="24"/>
          <w:lang w:eastAsia="en-AU"/>
        </w:rPr>
        <w:t xml:space="preserve"> requires electricity retailers to achieve energy savings in households and small-to-medium enterprises. It is a key mechanism for delivering on the ACT’s emission reduction targets by helping households and businesses reduce emissions and energy costs.</w:t>
      </w:r>
      <w:r>
        <w:rPr>
          <w:color w:val="000000"/>
          <w:szCs w:val="24"/>
          <w:lang w:eastAsia="en-AU"/>
        </w:rPr>
        <w:t xml:space="preserve"> The Objects of the Act are to</w:t>
      </w:r>
      <w:r w:rsidR="00CD4530">
        <w:rPr>
          <w:color w:val="000000"/>
          <w:szCs w:val="24"/>
          <w:lang w:eastAsia="en-AU"/>
        </w:rPr>
        <w:t>:</w:t>
      </w:r>
      <w:r>
        <w:rPr>
          <w:color w:val="000000"/>
          <w:szCs w:val="24"/>
          <w:lang w:eastAsia="en-AU"/>
        </w:rPr>
        <w:t>-</w:t>
      </w:r>
    </w:p>
    <w:p w14:paraId="2D06245B" w14:textId="1D6E346D" w:rsidR="009A7B98" w:rsidRDefault="009A7B98" w:rsidP="009A7B98">
      <w:pPr>
        <w:pStyle w:val="ListParagraph"/>
        <w:numPr>
          <w:ilvl w:val="0"/>
          <w:numId w:val="10"/>
        </w:numPr>
        <w:rPr>
          <w:color w:val="000000"/>
          <w:szCs w:val="24"/>
          <w:lang w:eastAsia="en-AU"/>
        </w:rPr>
      </w:pPr>
      <w:r>
        <w:rPr>
          <w:color w:val="000000"/>
          <w:szCs w:val="24"/>
          <w:lang w:eastAsia="en-AU"/>
        </w:rPr>
        <w:t>encourage the use of energy efficiency;</w:t>
      </w:r>
    </w:p>
    <w:p w14:paraId="1E18E40D" w14:textId="6B061D01" w:rsidR="009A7B98" w:rsidRDefault="009A7B98" w:rsidP="009A7B98">
      <w:pPr>
        <w:pStyle w:val="ListParagraph"/>
        <w:numPr>
          <w:ilvl w:val="0"/>
          <w:numId w:val="10"/>
        </w:numPr>
        <w:rPr>
          <w:color w:val="000000"/>
          <w:szCs w:val="24"/>
          <w:lang w:eastAsia="en-AU"/>
        </w:rPr>
      </w:pPr>
      <w:r>
        <w:rPr>
          <w:color w:val="000000"/>
          <w:szCs w:val="24"/>
          <w:lang w:eastAsia="en-AU"/>
        </w:rPr>
        <w:t>reduce greenhouse gas emissions associated with energy use in the Territory;</w:t>
      </w:r>
    </w:p>
    <w:p w14:paraId="11CBBC29" w14:textId="5ECA4EEF" w:rsidR="009A7B98" w:rsidRDefault="009A7B98" w:rsidP="009A7B98">
      <w:pPr>
        <w:pStyle w:val="ListParagraph"/>
        <w:numPr>
          <w:ilvl w:val="0"/>
          <w:numId w:val="10"/>
        </w:numPr>
        <w:rPr>
          <w:color w:val="000000"/>
          <w:szCs w:val="24"/>
          <w:lang w:eastAsia="en-AU"/>
        </w:rPr>
      </w:pPr>
      <w:r>
        <w:rPr>
          <w:color w:val="000000"/>
          <w:szCs w:val="24"/>
          <w:lang w:eastAsia="en-AU"/>
        </w:rPr>
        <w:t>reduce household and business</w:t>
      </w:r>
      <w:r w:rsidR="00F17D2D">
        <w:rPr>
          <w:color w:val="000000"/>
          <w:szCs w:val="24"/>
          <w:lang w:eastAsia="en-AU"/>
        </w:rPr>
        <w:t xml:space="preserve"> energy use and</w:t>
      </w:r>
      <w:r>
        <w:rPr>
          <w:color w:val="000000"/>
          <w:szCs w:val="24"/>
          <w:lang w:eastAsia="en-AU"/>
        </w:rPr>
        <w:t xml:space="preserve"> costs; and</w:t>
      </w:r>
    </w:p>
    <w:p w14:paraId="21E633BE" w14:textId="0C6872AC" w:rsidR="009A7B98" w:rsidRPr="009A7B98" w:rsidRDefault="009A7B98" w:rsidP="009A7B98">
      <w:pPr>
        <w:pStyle w:val="ListParagraph"/>
        <w:numPr>
          <w:ilvl w:val="0"/>
          <w:numId w:val="10"/>
        </w:numPr>
        <w:rPr>
          <w:color w:val="000000"/>
          <w:szCs w:val="24"/>
          <w:lang w:eastAsia="en-AU"/>
        </w:rPr>
      </w:pPr>
      <w:r>
        <w:rPr>
          <w:color w:val="000000"/>
          <w:szCs w:val="24"/>
          <w:lang w:eastAsia="en-AU"/>
        </w:rPr>
        <w:t>increase opportunities for priority households to reduce energy use and costs</w:t>
      </w:r>
      <w:r w:rsidR="007118FE">
        <w:rPr>
          <w:color w:val="000000"/>
          <w:szCs w:val="24"/>
          <w:lang w:eastAsia="en-AU"/>
        </w:rPr>
        <w:t>.</w:t>
      </w:r>
      <w:r w:rsidRPr="009A7B98">
        <w:rPr>
          <w:color w:val="000000"/>
          <w:szCs w:val="24"/>
          <w:lang w:eastAsia="en-AU"/>
        </w:rPr>
        <w:t xml:space="preserve">  </w:t>
      </w:r>
    </w:p>
    <w:p w14:paraId="175BCB8E" w14:textId="77777777" w:rsidR="009A7B98" w:rsidRPr="00EB2920" w:rsidRDefault="009A7B98" w:rsidP="009A7B98">
      <w:pPr>
        <w:rPr>
          <w:color w:val="000000"/>
          <w:szCs w:val="24"/>
          <w:lang w:eastAsia="en-AU"/>
        </w:rPr>
      </w:pPr>
    </w:p>
    <w:p w14:paraId="023FF62E" w14:textId="77777777" w:rsidR="00900C7E" w:rsidRDefault="00900C7E">
      <w:pPr>
        <w:rPr>
          <w:szCs w:val="24"/>
        </w:rPr>
      </w:pPr>
      <w:r>
        <w:rPr>
          <w:szCs w:val="24"/>
        </w:rPr>
        <w:br w:type="page"/>
      </w:r>
    </w:p>
    <w:p w14:paraId="532DB8D4" w14:textId="0CC87BBF" w:rsidR="00C100A7" w:rsidRDefault="009A7B98" w:rsidP="009A7B98">
      <w:pPr>
        <w:rPr>
          <w:szCs w:val="24"/>
        </w:rPr>
      </w:pPr>
      <w:r w:rsidRPr="00EB2920">
        <w:rPr>
          <w:szCs w:val="24"/>
        </w:rPr>
        <w:lastRenderedPageBreak/>
        <w:t xml:space="preserve">The purpose of the Determination is to </w:t>
      </w:r>
      <w:r>
        <w:rPr>
          <w:szCs w:val="24"/>
        </w:rPr>
        <w:t>describe</w:t>
      </w:r>
      <w:r w:rsidRPr="00EB2920">
        <w:rPr>
          <w:szCs w:val="24"/>
        </w:rPr>
        <w:t xml:space="preserve"> </w:t>
      </w:r>
      <w:r>
        <w:rPr>
          <w:szCs w:val="24"/>
        </w:rPr>
        <w:t>priority households</w:t>
      </w:r>
      <w:r w:rsidR="00C144A7">
        <w:rPr>
          <w:szCs w:val="24"/>
        </w:rPr>
        <w:t xml:space="preserve">. The definition of priority households has previously been described in the Act and in regulation. </w:t>
      </w:r>
      <w:r w:rsidR="00081EF4">
        <w:rPr>
          <w:szCs w:val="24"/>
        </w:rPr>
        <w:t xml:space="preserve">Section 7 </w:t>
      </w:r>
      <w:r w:rsidR="006D557D">
        <w:rPr>
          <w:szCs w:val="24"/>
        </w:rPr>
        <w:t xml:space="preserve">of the </w:t>
      </w:r>
      <w:r w:rsidR="006D557D" w:rsidRPr="00EB2920">
        <w:rPr>
          <w:i/>
          <w:iCs/>
          <w:szCs w:val="24"/>
        </w:rPr>
        <w:t xml:space="preserve">Energy Efficiency (Cost of Living) Improvement </w:t>
      </w:r>
      <w:r w:rsidR="006D557D">
        <w:rPr>
          <w:i/>
          <w:iCs/>
          <w:szCs w:val="24"/>
        </w:rPr>
        <w:t xml:space="preserve">Amendment </w:t>
      </w:r>
      <w:r w:rsidR="006D557D" w:rsidRPr="00EB2920">
        <w:rPr>
          <w:i/>
          <w:iCs/>
          <w:szCs w:val="24"/>
        </w:rPr>
        <w:t>Act 201</w:t>
      </w:r>
      <w:r w:rsidR="006D557D">
        <w:rPr>
          <w:i/>
          <w:iCs/>
          <w:szCs w:val="24"/>
        </w:rPr>
        <w:t>9</w:t>
      </w:r>
      <w:r w:rsidR="00C100A7">
        <w:rPr>
          <w:szCs w:val="24"/>
        </w:rPr>
        <w:t xml:space="preserve"> (the Amendment Act)</w:t>
      </w:r>
      <w:r w:rsidR="006D557D">
        <w:rPr>
          <w:szCs w:val="24"/>
        </w:rPr>
        <w:t xml:space="preserve"> </w:t>
      </w:r>
      <w:r w:rsidR="006B79D2">
        <w:rPr>
          <w:szCs w:val="24"/>
        </w:rPr>
        <w:t xml:space="preserve">inserts new section 7A into the Act. Section 7A of the Act </w:t>
      </w:r>
      <w:r w:rsidR="006D557D">
        <w:rPr>
          <w:szCs w:val="24"/>
        </w:rPr>
        <w:t xml:space="preserve">stipulates that the Minister must determine priority households for the Act in a determination which is a disallowable instrument. </w:t>
      </w:r>
      <w:r w:rsidR="00C100A7">
        <w:rPr>
          <w:szCs w:val="24"/>
        </w:rPr>
        <w:t xml:space="preserve">Section 7 of the Amendment Act will commence on 1 January 2021. </w:t>
      </w:r>
    </w:p>
    <w:p w14:paraId="623C4623" w14:textId="77777777" w:rsidR="0071087F" w:rsidRDefault="0071087F" w:rsidP="009A7B98">
      <w:pPr>
        <w:rPr>
          <w:szCs w:val="24"/>
        </w:rPr>
      </w:pPr>
    </w:p>
    <w:p w14:paraId="379CBDA9" w14:textId="1D36F991" w:rsidR="009A7B98" w:rsidRPr="00EB2920" w:rsidRDefault="00C144A7" w:rsidP="009A7B98">
      <w:pPr>
        <w:rPr>
          <w:szCs w:val="24"/>
        </w:rPr>
      </w:pPr>
      <w:r>
        <w:rPr>
          <w:szCs w:val="24"/>
        </w:rPr>
        <w:t xml:space="preserve">Defining priority households in a Disallowable Instrument </w:t>
      </w:r>
      <w:r w:rsidR="009A7B98">
        <w:rPr>
          <w:szCs w:val="24"/>
        </w:rPr>
        <w:t>provide</w:t>
      </w:r>
      <w:r>
        <w:rPr>
          <w:szCs w:val="24"/>
        </w:rPr>
        <w:t>s</w:t>
      </w:r>
      <w:r w:rsidR="009A7B98">
        <w:rPr>
          <w:szCs w:val="24"/>
        </w:rPr>
        <w:t xml:space="preserve"> </w:t>
      </w:r>
      <w:r w:rsidR="009A7B98" w:rsidRPr="009A7B98">
        <w:t xml:space="preserve">the </w:t>
      </w:r>
      <w:r>
        <w:t xml:space="preserve">Minister </w:t>
      </w:r>
      <w:r w:rsidR="009A7B98" w:rsidRPr="009A7B98">
        <w:t>flexibility to review, add or remove eligible classes of households to the scheme and respond to community feedback in a timely manner</w:t>
      </w:r>
      <w:r w:rsidR="009A7B98" w:rsidRPr="00EB2920">
        <w:rPr>
          <w:szCs w:val="24"/>
        </w:rPr>
        <w:t xml:space="preserve">, </w:t>
      </w:r>
      <w:r w:rsidR="009A7B98">
        <w:rPr>
          <w:szCs w:val="24"/>
        </w:rPr>
        <w:t>in order to increase opportunities to reduce energy use.</w:t>
      </w:r>
      <w:r w:rsidR="009A7B98" w:rsidRPr="00EB2920">
        <w:rPr>
          <w:szCs w:val="24"/>
        </w:rPr>
        <w:t xml:space="preserve"> The Determination supports the operation of the Energy Efficiency Improvement Scheme (EEIS). </w:t>
      </w:r>
    </w:p>
    <w:p w14:paraId="1324C348" w14:textId="77777777" w:rsidR="009A7B98" w:rsidRPr="00EB2920" w:rsidRDefault="009A7B98" w:rsidP="009A7B98">
      <w:pPr>
        <w:rPr>
          <w:szCs w:val="24"/>
        </w:rPr>
      </w:pPr>
    </w:p>
    <w:p w14:paraId="04644E31" w14:textId="3130A558" w:rsidR="009A7B98" w:rsidRPr="00EB2920" w:rsidRDefault="009A7B98" w:rsidP="009A7B98">
      <w:pPr>
        <w:rPr>
          <w:szCs w:val="24"/>
        </w:rPr>
      </w:pPr>
      <w:r w:rsidRPr="00EB2920">
        <w:rPr>
          <w:szCs w:val="24"/>
        </w:rPr>
        <w:t xml:space="preserve">The Determination is a disallowable instrument described under the </w:t>
      </w:r>
      <w:r w:rsidRPr="00EB2920">
        <w:rPr>
          <w:i/>
          <w:iCs/>
          <w:szCs w:val="24"/>
          <w:bdr w:val="none" w:sz="0" w:space="0" w:color="auto" w:frame="1"/>
          <w:shd w:val="clear" w:color="auto" w:fill="FFFFFF"/>
        </w:rPr>
        <w:t>Energy Efficiency (Cost of Living) Improvement Act 2012</w:t>
      </w:r>
      <w:r w:rsidRPr="00EB2920">
        <w:rPr>
          <w:szCs w:val="24"/>
        </w:rPr>
        <w:t>, s</w:t>
      </w:r>
      <w:r>
        <w:rPr>
          <w:szCs w:val="24"/>
        </w:rPr>
        <w:t>7A</w:t>
      </w:r>
      <w:r w:rsidR="002F0F5B">
        <w:rPr>
          <w:szCs w:val="24"/>
        </w:rPr>
        <w:t xml:space="preserve"> (Priority households)</w:t>
      </w:r>
      <w:r w:rsidRPr="00EB2920">
        <w:rPr>
          <w:szCs w:val="24"/>
        </w:rPr>
        <w:t xml:space="preserve">. </w:t>
      </w:r>
    </w:p>
    <w:p w14:paraId="171867A6" w14:textId="77777777" w:rsidR="009A7B98" w:rsidRPr="00EB2920" w:rsidRDefault="009A7B98" w:rsidP="009A7B98">
      <w:pPr>
        <w:rPr>
          <w:szCs w:val="24"/>
        </w:rPr>
      </w:pPr>
    </w:p>
    <w:p w14:paraId="1E4D0779" w14:textId="77777777" w:rsidR="009A7B98" w:rsidRPr="00EB2920" w:rsidRDefault="009A7B98" w:rsidP="009A7B98">
      <w:pPr>
        <w:rPr>
          <w:szCs w:val="24"/>
        </w:rPr>
      </w:pPr>
      <w:r w:rsidRPr="00EB2920">
        <w:rPr>
          <w:b/>
          <w:bCs/>
          <w:szCs w:val="24"/>
        </w:rPr>
        <w:t>Clause 1</w:t>
      </w:r>
      <w:r w:rsidRPr="00EB2920">
        <w:rPr>
          <w:szCs w:val="24"/>
        </w:rPr>
        <w:t xml:space="preserve"> names the instrument.</w:t>
      </w:r>
    </w:p>
    <w:p w14:paraId="0C248154" w14:textId="77777777" w:rsidR="009A7B98" w:rsidRPr="00EB2920" w:rsidRDefault="009A7B98" w:rsidP="009A7B98">
      <w:pPr>
        <w:rPr>
          <w:szCs w:val="24"/>
        </w:rPr>
      </w:pPr>
    </w:p>
    <w:p w14:paraId="6F823B38" w14:textId="77777777" w:rsidR="009A7B98" w:rsidRPr="00EB2920" w:rsidRDefault="009A7B98" w:rsidP="009A7B98">
      <w:pPr>
        <w:rPr>
          <w:szCs w:val="24"/>
        </w:rPr>
      </w:pPr>
      <w:r w:rsidRPr="00EB2920">
        <w:rPr>
          <w:b/>
          <w:bCs/>
          <w:szCs w:val="24"/>
        </w:rPr>
        <w:t>Clause 2</w:t>
      </w:r>
      <w:r w:rsidRPr="00EB2920">
        <w:rPr>
          <w:szCs w:val="24"/>
        </w:rPr>
        <w:t xml:space="preserve"> indicates the time of commencement.</w:t>
      </w:r>
    </w:p>
    <w:p w14:paraId="7226CD06" w14:textId="77777777" w:rsidR="009A7B98" w:rsidRPr="00EB2920" w:rsidRDefault="009A7B98" w:rsidP="009A7B98">
      <w:pPr>
        <w:rPr>
          <w:szCs w:val="24"/>
        </w:rPr>
      </w:pPr>
    </w:p>
    <w:p w14:paraId="55945EC8" w14:textId="4093F085" w:rsidR="009A7B98" w:rsidRPr="00EB2920" w:rsidRDefault="009A7B98" w:rsidP="009A7B98">
      <w:pPr>
        <w:rPr>
          <w:szCs w:val="24"/>
        </w:rPr>
      </w:pPr>
      <w:r w:rsidRPr="00EB2920">
        <w:rPr>
          <w:b/>
          <w:bCs/>
          <w:szCs w:val="24"/>
        </w:rPr>
        <w:t>Clause 3</w:t>
      </w:r>
      <w:r w:rsidRPr="00EB2920">
        <w:rPr>
          <w:szCs w:val="24"/>
        </w:rPr>
        <w:t xml:space="preserve"> </w:t>
      </w:r>
      <w:r>
        <w:rPr>
          <w:szCs w:val="24"/>
        </w:rPr>
        <w:t xml:space="preserve">determines the </w:t>
      </w:r>
      <w:r w:rsidR="00C144A7">
        <w:rPr>
          <w:szCs w:val="24"/>
        </w:rPr>
        <w:t>prescription</w:t>
      </w:r>
      <w:r>
        <w:rPr>
          <w:szCs w:val="24"/>
        </w:rPr>
        <w:t xml:space="preserve"> of priority households </w:t>
      </w:r>
      <w:r w:rsidR="00224A9D">
        <w:rPr>
          <w:szCs w:val="24"/>
        </w:rPr>
        <w:t>to be defined as they are</w:t>
      </w:r>
      <w:r>
        <w:rPr>
          <w:szCs w:val="24"/>
        </w:rPr>
        <w:t xml:space="preserve"> described in Schedule 1 to the instrument.</w:t>
      </w:r>
    </w:p>
    <w:p w14:paraId="48CD46A8" w14:textId="77777777" w:rsidR="00C17FAB" w:rsidRDefault="00C17FAB"/>
    <w:sectPr w:rsidR="00C17FAB"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A05F0" w14:textId="77777777" w:rsidR="00516D46" w:rsidRDefault="00516D46" w:rsidP="00C17FAB">
      <w:r>
        <w:separator/>
      </w:r>
    </w:p>
  </w:endnote>
  <w:endnote w:type="continuationSeparator" w:id="0">
    <w:p w14:paraId="4B59ECFB" w14:textId="77777777" w:rsidR="00516D46" w:rsidRDefault="00516D4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E4EF2"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4565" w14:textId="35102F08" w:rsidR="00DA3B00" w:rsidRPr="004A0B82" w:rsidRDefault="004A0B82" w:rsidP="004A0B82">
    <w:pPr>
      <w:pStyle w:val="Footer"/>
      <w:jc w:val="center"/>
      <w:rPr>
        <w:rFonts w:cs="Arial"/>
        <w:sz w:val="14"/>
      </w:rPr>
    </w:pPr>
    <w:r w:rsidRPr="004A0B8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EFC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86DD0" w14:textId="77777777" w:rsidR="00516D46" w:rsidRDefault="00516D46" w:rsidP="00C17FAB">
      <w:r>
        <w:separator/>
      </w:r>
    </w:p>
  </w:footnote>
  <w:footnote w:type="continuationSeparator" w:id="0">
    <w:p w14:paraId="37AE2AB6" w14:textId="77777777" w:rsidR="00516D46" w:rsidRDefault="00516D4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56F0"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2311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1EC7"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47D0A37"/>
    <w:multiLevelType w:val="hybridMultilevel"/>
    <w:tmpl w:val="EEC6C9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5"/>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81EF4"/>
    <w:rsid w:val="00224A9D"/>
    <w:rsid w:val="00292729"/>
    <w:rsid w:val="002A72C7"/>
    <w:rsid w:val="002B1935"/>
    <w:rsid w:val="002D7C60"/>
    <w:rsid w:val="002F0F5B"/>
    <w:rsid w:val="004259E7"/>
    <w:rsid w:val="00491E68"/>
    <w:rsid w:val="004A0B82"/>
    <w:rsid w:val="00516D46"/>
    <w:rsid w:val="006B79D2"/>
    <w:rsid w:val="006D557D"/>
    <w:rsid w:val="0071087F"/>
    <w:rsid w:val="007118FE"/>
    <w:rsid w:val="00723718"/>
    <w:rsid w:val="007346AC"/>
    <w:rsid w:val="00847856"/>
    <w:rsid w:val="00900C7E"/>
    <w:rsid w:val="009508A5"/>
    <w:rsid w:val="009602F1"/>
    <w:rsid w:val="009769C2"/>
    <w:rsid w:val="009A7B98"/>
    <w:rsid w:val="009F45BF"/>
    <w:rsid w:val="00B46BC0"/>
    <w:rsid w:val="00C100A7"/>
    <w:rsid w:val="00C144A7"/>
    <w:rsid w:val="00C17FAB"/>
    <w:rsid w:val="00C83971"/>
    <w:rsid w:val="00CD4530"/>
    <w:rsid w:val="00CD55D0"/>
    <w:rsid w:val="00CE599C"/>
    <w:rsid w:val="00D47F92"/>
    <w:rsid w:val="00DA3B00"/>
    <w:rsid w:val="00E461E5"/>
    <w:rsid w:val="00E54CE9"/>
    <w:rsid w:val="00E84A9B"/>
    <w:rsid w:val="00F17D2D"/>
    <w:rsid w:val="00F74887"/>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F3786"/>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Default">
    <w:name w:val="Default"/>
    <w:rsid w:val="009A7B98"/>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9A7B98"/>
    <w:pPr>
      <w:ind w:left="720"/>
      <w:contextualSpacing/>
    </w:pPr>
  </w:style>
  <w:style w:type="paragraph" w:styleId="BalloonText">
    <w:name w:val="Balloon Text"/>
    <w:basedOn w:val="Normal"/>
    <w:link w:val="BalloonTextChar"/>
    <w:uiPriority w:val="99"/>
    <w:semiHidden/>
    <w:unhideWhenUsed/>
    <w:rsid w:val="009A7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B98"/>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118FE"/>
    <w:rPr>
      <w:sz w:val="16"/>
      <w:szCs w:val="16"/>
    </w:rPr>
  </w:style>
  <w:style w:type="paragraph" w:styleId="CommentText">
    <w:name w:val="annotation text"/>
    <w:basedOn w:val="Normal"/>
    <w:link w:val="CommentTextChar"/>
    <w:uiPriority w:val="99"/>
    <w:semiHidden/>
    <w:unhideWhenUsed/>
    <w:rsid w:val="007118FE"/>
    <w:rPr>
      <w:sz w:val="20"/>
    </w:rPr>
  </w:style>
  <w:style w:type="character" w:customStyle="1" w:styleId="CommentTextChar">
    <w:name w:val="Comment Text Char"/>
    <w:basedOn w:val="DefaultParagraphFont"/>
    <w:link w:val="CommentText"/>
    <w:uiPriority w:val="99"/>
    <w:semiHidden/>
    <w:rsid w:val="007118FE"/>
    <w:rPr>
      <w:lang w:eastAsia="en-US"/>
    </w:rPr>
  </w:style>
  <w:style w:type="paragraph" w:styleId="CommentSubject">
    <w:name w:val="annotation subject"/>
    <w:basedOn w:val="CommentText"/>
    <w:next w:val="CommentText"/>
    <w:link w:val="CommentSubjectChar"/>
    <w:uiPriority w:val="99"/>
    <w:semiHidden/>
    <w:unhideWhenUsed/>
    <w:rsid w:val="007118FE"/>
    <w:rPr>
      <w:b/>
      <w:bCs/>
    </w:rPr>
  </w:style>
  <w:style w:type="character" w:customStyle="1" w:styleId="CommentSubjectChar">
    <w:name w:val="Comment Subject Char"/>
    <w:basedOn w:val="CommentTextChar"/>
    <w:link w:val="CommentSubject"/>
    <w:uiPriority w:val="99"/>
    <w:semiHidden/>
    <w:rsid w:val="007118F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852811">
      <w:bodyDiv w:val="1"/>
      <w:marLeft w:val="0"/>
      <w:marRight w:val="0"/>
      <w:marTop w:val="0"/>
      <w:marBottom w:val="0"/>
      <w:divBdr>
        <w:top w:val="none" w:sz="0" w:space="0" w:color="auto"/>
        <w:left w:val="none" w:sz="0" w:space="0" w:color="auto"/>
        <w:bottom w:val="none" w:sz="0" w:space="0" w:color="auto"/>
        <w:right w:val="none" w:sz="0" w:space="0" w:color="auto"/>
      </w:divBdr>
      <w:divsChild>
        <w:div w:id="1108891275">
          <w:marLeft w:val="0"/>
          <w:marRight w:val="0"/>
          <w:marTop w:val="0"/>
          <w:marBottom w:val="0"/>
          <w:divBdr>
            <w:top w:val="none" w:sz="0" w:space="0" w:color="auto"/>
            <w:left w:val="none" w:sz="0" w:space="0" w:color="auto"/>
            <w:bottom w:val="none" w:sz="0" w:space="0" w:color="auto"/>
            <w:right w:val="none" w:sz="0" w:space="0" w:color="auto"/>
          </w:divBdr>
          <w:divsChild>
            <w:div w:id="2099517333">
              <w:marLeft w:val="0"/>
              <w:marRight w:val="0"/>
              <w:marTop w:val="0"/>
              <w:marBottom w:val="0"/>
              <w:divBdr>
                <w:top w:val="none" w:sz="0" w:space="0" w:color="auto"/>
                <w:left w:val="none" w:sz="0" w:space="0" w:color="auto"/>
                <w:bottom w:val="none" w:sz="0" w:space="0" w:color="auto"/>
                <w:right w:val="none" w:sz="0" w:space="0" w:color="auto"/>
              </w:divBdr>
            </w:div>
            <w:div w:id="1198423266">
              <w:marLeft w:val="0"/>
              <w:marRight w:val="0"/>
              <w:marTop w:val="0"/>
              <w:marBottom w:val="0"/>
              <w:divBdr>
                <w:top w:val="none" w:sz="0" w:space="0" w:color="auto"/>
                <w:left w:val="none" w:sz="0" w:space="0" w:color="auto"/>
                <w:bottom w:val="none" w:sz="0" w:space="0" w:color="auto"/>
                <w:right w:val="none" w:sz="0" w:space="0" w:color="auto"/>
              </w:divBdr>
            </w:div>
            <w:div w:id="411195311">
              <w:marLeft w:val="0"/>
              <w:marRight w:val="0"/>
              <w:marTop w:val="0"/>
              <w:marBottom w:val="0"/>
              <w:divBdr>
                <w:top w:val="none" w:sz="0" w:space="0" w:color="auto"/>
                <w:left w:val="none" w:sz="0" w:space="0" w:color="auto"/>
                <w:bottom w:val="none" w:sz="0" w:space="0" w:color="auto"/>
                <w:right w:val="none" w:sz="0" w:space="0" w:color="auto"/>
              </w:divBdr>
            </w:div>
            <w:div w:id="132720306">
              <w:marLeft w:val="0"/>
              <w:marRight w:val="0"/>
              <w:marTop w:val="0"/>
              <w:marBottom w:val="0"/>
              <w:divBdr>
                <w:top w:val="none" w:sz="0" w:space="0" w:color="auto"/>
                <w:left w:val="none" w:sz="0" w:space="0" w:color="auto"/>
                <w:bottom w:val="none" w:sz="0" w:space="0" w:color="auto"/>
                <w:right w:val="none" w:sz="0" w:space="0" w:color="auto"/>
              </w:divBdr>
            </w:div>
            <w:div w:id="354772848">
              <w:marLeft w:val="0"/>
              <w:marRight w:val="0"/>
              <w:marTop w:val="0"/>
              <w:marBottom w:val="0"/>
              <w:divBdr>
                <w:top w:val="none" w:sz="0" w:space="0" w:color="auto"/>
                <w:left w:val="none" w:sz="0" w:space="0" w:color="auto"/>
                <w:bottom w:val="none" w:sz="0" w:space="0" w:color="auto"/>
                <w:right w:val="none" w:sz="0" w:space="0" w:color="auto"/>
              </w:divBdr>
            </w:div>
            <w:div w:id="1833108334">
              <w:marLeft w:val="0"/>
              <w:marRight w:val="0"/>
              <w:marTop w:val="0"/>
              <w:marBottom w:val="0"/>
              <w:divBdr>
                <w:top w:val="none" w:sz="0" w:space="0" w:color="auto"/>
                <w:left w:val="none" w:sz="0" w:space="0" w:color="auto"/>
                <w:bottom w:val="none" w:sz="0" w:space="0" w:color="auto"/>
                <w:right w:val="none" w:sz="0" w:space="0" w:color="auto"/>
              </w:divBdr>
            </w:div>
            <w:div w:id="742530944">
              <w:marLeft w:val="0"/>
              <w:marRight w:val="0"/>
              <w:marTop w:val="0"/>
              <w:marBottom w:val="0"/>
              <w:divBdr>
                <w:top w:val="none" w:sz="0" w:space="0" w:color="auto"/>
                <w:left w:val="none" w:sz="0" w:space="0" w:color="auto"/>
                <w:bottom w:val="none" w:sz="0" w:space="0" w:color="auto"/>
                <w:right w:val="none" w:sz="0" w:space="0" w:color="auto"/>
              </w:divBdr>
            </w:div>
            <w:div w:id="174422842">
              <w:marLeft w:val="0"/>
              <w:marRight w:val="0"/>
              <w:marTop w:val="0"/>
              <w:marBottom w:val="0"/>
              <w:divBdr>
                <w:top w:val="none" w:sz="0" w:space="0" w:color="auto"/>
                <w:left w:val="none" w:sz="0" w:space="0" w:color="auto"/>
                <w:bottom w:val="none" w:sz="0" w:space="0" w:color="auto"/>
                <w:right w:val="none" w:sz="0" w:space="0" w:color="auto"/>
              </w:divBdr>
            </w:div>
            <w:div w:id="481696640">
              <w:marLeft w:val="0"/>
              <w:marRight w:val="0"/>
              <w:marTop w:val="0"/>
              <w:marBottom w:val="0"/>
              <w:divBdr>
                <w:top w:val="none" w:sz="0" w:space="0" w:color="auto"/>
                <w:left w:val="none" w:sz="0" w:space="0" w:color="auto"/>
                <w:bottom w:val="none" w:sz="0" w:space="0" w:color="auto"/>
                <w:right w:val="none" w:sz="0" w:space="0" w:color="auto"/>
              </w:divBdr>
            </w:div>
            <w:div w:id="176773774">
              <w:marLeft w:val="0"/>
              <w:marRight w:val="0"/>
              <w:marTop w:val="0"/>
              <w:marBottom w:val="0"/>
              <w:divBdr>
                <w:top w:val="none" w:sz="0" w:space="0" w:color="auto"/>
                <w:left w:val="none" w:sz="0" w:space="0" w:color="auto"/>
                <w:bottom w:val="none" w:sz="0" w:space="0" w:color="auto"/>
                <w:right w:val="none" w:sz="0" w:space="0" w:color="auto"/>
              </w:divBdr>
            </w:div>
            <w:div w:id="430664439">
              <w:marLeft w:val="0"/>
              <w:marRight w:val="0"/>
              <w:marTop w:val="0"/>
              <w:marBottom w:val="0"/>
              <w:divBdr>
                <w:top w:val="none" w:sz="0" w:space="0" w:color="auto"/>
                <w:left w:val="none" w:sz="0" w:space="0" w:color="auto"/>
                <w:bottom w:val="none" w:sz="0" w:space="0" w:color="auto"/>
                <w:right w:val="none" w:sz="0" w:space="0" w:color="auto"/>
              </w:divBdr>
            </w:div>
            <w:div w:id="1000699378">
              <w:marLeft w:val="0"/>
              <w:marRight w:val="0"/>
              <w:marTop w:val="0"/>
              <w:marBottom w:val="0"/>
              <w:divBdr>
                <w:top w:val="none" w:sz="0" w:space="0" w:color="auto"/>
                <w:left w:val="none" w:sz="0" w:space="0" w:color="auto"/>
                <w:bottom w:val="none" w:sz="0" w:space="0" w:color="auto"/>
                <w:right w:val="none" w:sz="0" w:space="0" w:color="auto"/>
              </w:divBdr>
            </w:div>
            <w:div w:id="2138446262">
              <w:marLeft w:val="0"/>
              <w:marRight w:val="0"/>
              <w:marTop w:val="0"/>
              <w:marBottom w:val="0"/>
              <w:divBdr>
                <w:top w:val="none" w:sz="0" w:space="0" w:color="auto"/>
                <w:left w:val="none" w:sz="0" w:space="0" w:color="auto"/>
                <w:bottom w:val="none" w:sz="0" w:space="0" w:color="auto"/>
                <w:right w:val="none" w:sz="0" w:space="0" w:color="auto"/>
              </w:divBdr>
            </w:div>
            <w:div w:id="1675524882">
              <w:marLeft w:val="0"/>
              <w:marRight w:val="0"/>
              <w:marTop w:val="0"/>
              <w:marBottom w:val="0"/>
              <w:divBdr>
                <w:top w:val="none" w:sz="0" w:space="0" w:color="auto"/>
                <w:left w:val="none" w:sz="0" w:space="0" w:color="auto"/>
                <w:bottom w:val="none" w:sz="0" w:space="0" w:color="auto"/>
                <w:right w:val="none" w:sz="0" w:space="0" w:color="auto"/>
              </w:divBdr>
            </w:div>
            <w:div w:id="112991540">
              <w:marLeft w:val="0"/>
              <w:marRight w:val="0"/>
              <w:marTop w:val="0"/>
              <w:marBottom w:val="0"/>
              <w:divBdr>
                <w:top w:val="none" w:sz="0" w:space="0" w:color="auto"/>
                <w:left w:val="none" w:sz="0" w:space="0" w:color="auto"/>
                <w:bottom w:val="none" w:sz="0" w:space="0" w:color="auto"/>
                <w:right w:val="none" w:sz="0" w:space="0" w:color="auto"/>
              </w:divBdr>
            </w:div>
            <w:div w:id="1964339679">
              <w:marLeft w:val="0"/>
              <w:marRight w:val="0"/>
              <w:marTop w:val="0"/>
              <w:marBottom w:val="0"/>
              <w:divBdr>
                <w:top w:val="none" w:sz="0" w:space="0" w:color="auto"/>
                <w:left w:val="none" w:sz="0" w:space="0" w:color="auto"/>
                <w:bottom w:val="none" w:sz="0" w:space="0" w:color="auto"/>
                <w:right w:val="none" w:sz="0" w:space="0" w:color="auto"/>
              </w:divBdr>
            </w:div>
            <w:div w:id="355235608">
              <w:marLeft w:val="0"/>
              <w:marRight w:val="0"/>
              <w:marTop w:val="0"/>
              <w:marBottom w:val="0"/>
              <w:divBdr>
                <w:top w:val="none" w:sz="0" w:space="0" w:color="auto"/>
                <w:left w:val="none" w:sz="0" w:space="0" w:color="auto"/>
                <w:bottom w:val="none" w:sz="0" w:space="0" w:color="auto"/>
                <w:right w:val="none" w:sz="0" w:space="0" w:color="auto"/>
              </w:divBdr>
            </w:div>
            <w:div w:id="3161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5327">
      <w:bodyDiv w:val="1"/>
      <w:marLeft w:val="0"/>
      <w:marRight w:val="0"/>
      <w:marTop w:val="0"/>
      <w:marBottom w:val="0"/>
      <w:divBdr>
        <w:top w:val="none" w:sz="0" w:space="0" w:color="auto"/>
        <w:left w:val="none" w:sz="0" w:space="0" w:color="auto"/>
        <w:bottom w:val="none" w:sz="0" w:space="0" w:color="auto"/>
        <w:right w:val="none" w:sz="0" w:space="0" w:color="auto"/>
      </w:divBdr>
      <w:divsChild>
        <w:div w:id="395320503">
          <w:marLeft w:val="0"/>
          <w:marRight w:val="0"/>
          <w:marTop w:val="0"/>
          <w:marBottom w:val="0"/>
          <w:divBdr>
            <w:top w:val="none" w:sz="0" w:space="0" w:color="auto"/>
            <w:left w:val="none" w:sz="0" w:space="0" w:color="auto"/>
            <w:bottom w:val="none" w:sz="0" w:space="0" w:color="auto"/>
            <w:right w:val="none" w:sz="0" w:space="0" w:color="auto"/>
          </w:divBdr>
          <w:divsChild>
            <w:div w:id="611789227">
              <w:marLeft w:val="0"/>
              <w:marRight w:val="0"/>
              <w:marTop w:val="0"/>
              <w:marBottom w:val="0"/>
              <w:divBdr>
                <w:top w:val="none" w:sz="0" w:space="0" w:color="auto"/>
                <w:left w:val="none" w:sz="0" w:space="0" w:color="auto"/>
                <w:bottom w:val="none" w:sz="0" w:space="0" w:color="auto"/>
                <w:right w:val="none" w:sz="0" w:space="0" w:color="auto"/>
              </w:divBdr>
            </w:div>
            <w:div w:id="375396259">
              <w:marLeft w:val="0"/>
              <w:marRight w:val="0"/>
              <w:marTop w:val="0"/>
              <w:marBottom w:val="0"/>
              <w:divBdr>
                <w:top w:val="none" w:sz="0" w:space="0" w:color="auto"/>
                <w:left w:val="none" w:sz="0" w:space="0" w:color="auto"/>
                <w:bottom w:val="none" w:sz="0" w:space="0" w:color="auto"/>
                <w:right w:val="none" w:sz="0" w:space="0" w:color="auto"/>
              </w:divBdr>
            </w:div>
            <w:div w:id="1488353384">
              <w:marLeft w:val="0"/>
              <w:marRight w:val="0"/>
              <w:marTop w:val="0"/>
              <w:marBottom w:val="0"/>
              <w:divBdr>
                <w:top w:val="none" w:sz="0" w:space="0" w:color="auto"/>
                <w:left w:val="none" w:sz="0" w:space="0" w:color="auto"/>
                <w:bottom w:val="none" w:sz="0" w:space="0" w:color="auto"/>
                <w:right w:val="none" w:sz="0" w:space="0" w:color="auto"/>
              </w:divBdr>
            </w:div>
            <w:div w:id="1646155169">
              <w:marLeft w:val="0"/>
              <w:marRight w:val="0"/>
              <w:marTop w:val="0"/>
              <w:marBottom w:val="0"/>
              <w:divBdr>
                <w:top w:val="none" w:sz="0" w:space="0" w:color="auto"/>
                <w:left w:val="none" w:sz="0" w:space="0" w:color="auto"/>
                <w:bottom w:val="none" w:sz="0" w:space="0" w:color="auto"/>
                <w:right w:val="none" w:sz="0" w:space="0" w:color="auto"/>
              </w:divBdr>
            </w:div>
            <w:div w:id="707533354">
              <w:marLeft w:val="0"/>
              <w:marRight w:val="0"/>
              <w:marTop w:val="0"/>
              <w:marBottom w:val="0"/>
              <w:divBdr>
                <w:top w:val="none" w:sz="0" w:space="0" w:color="auto"/>
                <w:left w:val="none" w:sz="0" w:space="0" w:color="auto"/>
                <w:bottom w:val="none" w:sz="0" w:space="0" w:color="auto"/>
                <w:right w:val="none" w:sz="0" w:space="0" w:color="auto"/>
              </w:divBdr>
            </w:div>
            <w:div w:id="1059212413">
              <w:marLeft w:val="0"/>
              <w:marRight w:val="0"/>
              <w:marTop w:val="0"/>
              <w:marBottom w:val="0"/>
              <w:divBdr>
                <w:top w:val="none" w:sz="0" w:space="0" w:color="auto"/>
                <w:left w:val="none" w:sz="0" w:space="0" w:color="auto"/>
                <w:bottom w:val="none" w:sz="0" w:space="0" w:color="auto"/>
                <w:right w:val="none" w:sz="0" w:space="0" w:color="auto"/>
              </w:divBdr>
            </w:div>
            <w:div w:id="1980957838">
              <w:marLeft w:val="0"/>
              <w:marRight w:val="0"/>
              <w:marTop w:val="0"/>
              <w:marBottom w:val="0"/>
              <w:divBdr>
                <w:top w:val="none" w:sz="0" w:space="0" w:color="auto"/>
                <w:left w:val="none" w:sz="0" w:space="0" w:color="auto"/>
                <w:bottom w:val="none" w:sz="0" w:space="0" w:color="auto"/>
                <w:right w:val="none" w:sz="0" w:space="0" w:color="auto"/>
              </w:divBdr>
            </w:div>
            <w:div w:id="1077436204">
              <w:marLeft w:val="0"/>
              <w:marRight w:val="0"/>
              <w:marTop w:val="0"/>
              <w:marBottom w:val="0"/>
              <w:divBdr>
                <w:top w:val="none" w:sz="0" w:space="0" w:color="auto"/>
                <w:left w:val="none" w:sz="0" w:space="0" w:color="auto"/>
                <w:bottom w:val="none" w:sz="0" w:space="0" w:color="auto"/>
                <w:right w:val="none" w:sz="0" w:space="0" w:color="auto"/>
              </w:divBdr>
            </w:div>
            <w:div w:id="855266545">
              <w:marLeft w:val="0"/>
              <w:marRight w:val="0"/>
              <w:marTop w:val="0"/>
              <w:marBottom w:val="0"/>
              <w:divBdr>
                <w:top w:val="none" w:sz="0" w:space="0" w:color="auto"/>
                <w:left w:val="none" w:sz="0" w:space="0" w:color="auto"/>
                <w:bottom w:val="none" w:sz="0" w:space="0" w:color="auto"/>
                <w:right w:val="none" w:sz="0" w:space="0" w:color="auto"/>
              </w:divBdr>
            </w:div>
            <w:div w:id="977610451">
              <w:marLeft w:val="0"/>
              <w:marRight w:val="0"/>
              <w:marTop w:val="0"/>
              <w:marBottom w:val="0"/>
              <w:divBdr>
                <w:top w:val="none" w:sz="0" w:space="0" w:color="auto"/>
                <w:left w:val="none" w:sz="0" w:space="0" w:color="auto"/>
                <w:bottom w:val="none" w:sz="0" w:space="0" w:color="auto"/>
                <w:right w:val="none" w:sz="0" w:space="0" w:color="auto"/>
              </w:divBdr>
            </w:div>
            <w:div w:id="271203234">
              <w:marLeft w:val="0"/>
              <w:marRight w:val="0"/>
              <w:marTop w:val="0"/>
              <w:marBottom w:val="0"/>
              <w:divBdr>
                <w:top w:val="none" w:sz="0" w:space="0" w:color="auto"/>
                <w:left w:val="none" w:sz="0" w:space="0" w:color="auto"/>
                <w:bottom w:val="none" w:sz="0" w:space="0" w:color="auto"/>
                <w:right w:val="none" w:sz="0" w:space="0" w:color="auto"/>
              </w:divBdr>
            </w:div>
            <w:div w:id="1593707939">
              <w:marLeft w:val="0"/>
              <w:marRight w:val="0"/>
              <w:marTop w:val="0"/>
              <w:marBottom w:val="0"/>
              <w:divBdr>
                <w:top w:val="none" w:sz="0" w:space="0" w:color="auto"/>
                <w:left w:val="none" w:sz="0" w:space="0" w:color="auto"/>
                <w:bottom w:val="none" w:sz="0" w:space="0" w:color="auto"/>
                <w:right w:val="none" w:sz="0" w:space="0" w:color="auto"/>
              </w:divBdr>
            </w:div>
            <w:div w:id="763038077">
              <w:marLeft w:val="0"/>
              <w:marRight w:val="0"/>
              <w:marTop w:val="0"/>
              <w:marBottom w:val="0"/>
              <w:divBdr>
                <w:top w:val="none" w:sz="0" w:space="0" w:color="auto"/>
                <w:left w:val="none" w:sz="0" w:space="0" w:color="auto"/>
                <w:bottom w:val="none" w:sz="0" w:space="0" w:color="auto"/>
                <w:right w:val="none" w:sz="0" w:space="0" w:color="auto"/>
              </w:divBdr>
            </w:div>
            <w:div w:id="483621846">
              <w:marLeft w:val="0"/>
              <w:marRight w:val="0"/>
              <w:marTop w:val="0"/>
              <w:marBottom w:val="0"/>
              <w:divBdr>
                <w:top w:val="none" w:sz="0" w:space="0" w:color="auto"/>
                <w:left w:val="none" w:sz="0" w:space="0" w:color="auto"/>
                <w:bottom w:val="none" w:sz="0" w:space="0" w:color="auto"/>
                <w:right w:val="none" w:sz="0" w:space="0" w:color="auto"/>
              </w:divBdr>
            </w:div>
            <w:div w:id="1536581216">
              <w:marLeft w:val="0"/>
              <w:marRight w:val="0"/>
              <w:marTop w:val="0"/>
              <w:marBottom w:val="0"/>
              <w:divBdr>
                <w:top w:val="none" w:sz="0" w:space="0" w:color="auto"/>
                <w:left w:val="none" w:sz="0" w:space="0" w:color="auto"/>
                <w:bottom w:val="none" w:sz="0" w:space="0" w:color="auto"/>
                <w:right w:val="none" w:sz="0" w:space="0" w:color="auto"/>
              </w:divBdr>
            </w:div>
            <w:div w:id="595603793">
              <w:marLeft w:val="0"/>
              <w:marRight w:val="0"/>
              <w:marTop w:val="0"/>
              <w:marBottom w:val="0"/>
              <w:divBdr>
                <w:top w:val="none" w:sz="0" w:space="0" w:color="auto"/>
                <w:left w:val="none" w:sz="0" w:space="0" w:color="auto"/>
                <w:bottom w:val="none" w:sz="0" w:space="0" w:color="auto"/>
                <w:right w:val="none" w:sz="0" w:space="0" w:color="auto"/>
              </w:divBdr>
            </w:div>
            <w:div w:id="306668773">
              <w:marLeft w:val="0"/>
              <w:marRight w:val="0"/>
              <w:marTop w:val="0"/>
              <w:marBottom w:val="0"/>
              <w:divBdr>
                <w:top w:val="none" w:sz="0" w:space="0" w:color="auto"/>
                <w:left w:val="none" w:sz="0" w:space="0" w:color="auto"/>
                <w:bottom w:val="none" w:sz="0" w:space="0" w:color="auto"/>
                <w:right w:val="none" w:sz="0" w:space="0" w:color="auto"/>
              </w:divBdr>
            </w:div>
            <w:div w:id="15719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4EA53-A425-4082-A6D6-D0816169D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2398</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2020-09-01T02:42:00Z</dcterms:created>
  <dcterms:modified xsi:type="dcterms:W3CDTF">2020-09-01T02:42:00Z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A26039916</vt:lpwstr>
  </property>
  <property fmtid="{D5CDD505-2E9C-101B-9397-08002B2CF9AE}" pid="4" name="Objective-Title">
    <vt:lpwstr>Attachment B</vt:lpwstr>
  </property>
  <property fmtid="{D5CDD505-2E9C-101B-9397-08002B2CF9AE}" pid="5" name="Objective-Comment">
    <vt:lpwstr/>
  </property>
  <property fmtid="{D5CDD505-2E9C-101B-9397-08002B2CF9AE}" pid="6" name="Objective-CreationStamp">
    <vt:filetime>2020-07-16T04:14:57Z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2020-08-21T20:43:55Z</vt:filetime>
  </property>
  <property fmtid="{D5CDD505-2E9C-101B-9397-08002B2CF9AE}" pid="10" name="Objective-ModificationStamp">
    <vt:filetime>2020-08-23T20:35:23Z</vt:filetime>
  </property>
  <property fmtid="{D5CDD505-2E9C-101B-9397-08002B2CF9AE}" pid="11" name="Objective-Owner">
    <vt:lpwstr>Cat Cullen</vt:lpwstr>
  </property>
  <property fmtid="{D5CDD505-2E9C-101B-9397-08002B2CF9AE}" pid="12" name="Objective-Path">
    <vt:lpwstr>Whole of ACT Government:EPSDD - Environment Planning and Sustainable Development Directorate:07. Ministerial, Cabinet and Government Relations:06. Ministerials:2020 - Ministerial and Chief Ministerial Briefs / Correspondence:Climate Change &amp; Sustainabilit</vt:lpwstr>
  </property>
  <property fmtid="{D5CDD505-2E9C-101B-9397-08002B2CF9AE}" pid="13" name="Objective-Parent">
    <vt:lpwstr>20/47640 Ministerial-Information Brief - EEIS Priority Household Classes Determination</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17</vt:r8>
  </property>
  <property fmtid="{D5CDD505-2E9C-101B-9397-08002B2CF9AE}" pid="17" name="Objective-VersionComment">
    <vt:lpwstr/>
  </property>
  <property fmtid="{D5CDD505-2E9C-101B-9397-08002B2CF9AE}" pid="18" name="Objective-FileNumber">
    <vt:lpwstr>1-2020/47640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