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E7A073" w14:textId="77777777" w:rsidR="006F749B" w:rsidRPr="00301B51" w:rsidRDefault="006F749B" w:rsidP="006F749B">
      <w:pPr>
        <w:spacing w:before="120"/>
        <w:rPr>
          <w:rFonts w:ascii="Arial" w:hAnsi="Arial" w:cs="Arial"/>
          <w:sz w:val="24"/>
          <w:szCs w:val="24"/>
        </w:rPr>
      </w:pPr>
      <w:bookmarkStart w:id="0" w:name="_Toc44738651"/>
      <w:bookmarkStart w:id="1" w:name="_GoBack"/>
      <w:bookmarkEnd w:id="1"/>
      <w:r w:rsidRPr="00301B51">
        <w:rPr>
          <w:rFonts w:ascii="Arial" w:hAnsi="Arial" w:cs="Arial"/>
          <w:sz w:val="24"/>
          <w:szCs w:val="24"/>
        </w:rPr>
        <w:t>Australian Capital Territory</w:t>
      </w:r>
    </w:p>
    <w:p w14:paraId="1D034069" w14:textId="0506FA05" w:rsidR="006F749B" w:rsidRDefault="006F749B" w:rsidP="006F749B">
      <w:pPr>
        <w:pStyle w:val="Billname"/>
        <w:spacing w:before="700"/>
      </w:pPr>
      <w:r>
        <w:t>Waste Management and Resource Recovery (Environment Protection</w:t>
      </w:r>
      <w:r w:rsidR="00301B51" w:rsidRPr="00CC41BC">
        <w:t>—</w:t>
      </w:r>
      <w:r>
        <w:t>Used Packaging Materials) Code of Practice 2020</w:t>
      </w:r>
    </w:p>
    <w:p w14:paraId="20CAAD73" w14:textId="1B1B68E1" w:rsidR="006F749B" w:rsidRDefault="006F749B" w:rsidP="006F749B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 xml:space="preserve">Disallowable instrument </w:t>
      </w:r>
      <w:r w:rsidRPr="00163122">
        <w:rPr>
          <w:rFonts w:ascii="Arial" w:hAnsi="Arial" w:cs="Arial"/>
          <w:b/>
          <w:bCs/>
        </w:rPr>
        <w:t>DI2020–</w:t>
      </w:r>
      <w:r w:rsidR="0037681A">
        <w:rPr>
          <w:rFonts w:ascii="Arial" w:hAnsi="Arial" w:cs="Arial"/>
          <w:b/>
          <w:bCs/>
        </w:rPr>
        <w:t>256</w:t>
      </w:r>
    </w:p>
    <w:p w14:paraId="1A6CDC30" w14:textId="77777777" w:rsidR="006F749B" w:rsidRDefault="006F749B" w:rsidP="006F749B">
      <w:pPr>
        <w:pStyle w:val="madeunder"/>
        <w:spacing w:before="300" w:after="0"/>
      </w:pPr>
      <w:r>
        <w:t xml:space="preserve">made under the  </w:t>
      </w:r>
    </w:p>
    <w:p w14:paraId="5D47D4E2" w14:textId="5C1A3DD8" w:rsidR="006F749B" w:rsidRDefault="006F749B" w:rsidP="006F749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Waste Management and Resource Recovery Act 2016, </w:t>
      </w:r>
      <w:r w:rsidR="00301B51">
        <w:rPr>
          <w:rFonts w:cs="Arial"/>
          <w:sz w:val="20"/>
        </w:rPr>
        <w:t>s 60</w:t>
      </w:r>
      <w:r>
        <w:rPr>
          <w:rFonts w:cs="Arial"/>
          <w:sz w:val="20"/>
        </w:rPr>
        <w:t xml:space="preserve"> (Codes of practice</w:t>
      </w:r>
      <w:r w:rsidR="00301B51" w:rsidRPr="0076290C">
        <w:rPr>
          <w:rFonts w:cs="Arial"/>
          <w:sz w:val="20"/>
        </w:rPr>
        <w:t>—</w:t>
      </w:r>
      <w:r w:rsidR="00301B51">
        <w:rPr>
          <w:rFonts w:cs="Arial"/>
          <w:sz w:val="20"/>
        </w:rPr>
        <w:t>approval</w:t>
      </w:r>
      <w:r>
        <w:rPr>
          <w:rFonts w:cs="Arial"/>
          <w:sz w:val="20"/>
        </w:rPr>
        <w:t>)</w:t>
      </w:r>
    </w:p>
    <w:p w14:paraId="27BECBD4" w14:textId="77777777" w:rsidR="006F749B" w:rsidRDefault="006F749B" w:rsidP="006F749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5D9E42CE" w14:textId="77777777" w:rsidR="006F749B" w:rsidRDefault="006F749B" w:rsidP="006F749B">
      <w:pPr>
        <w:pStyle w:val="N-line3"/>
        <w:pBdr>
          <w:bottom w:val="none" w:sz="0" w:space="0" w:color="auto"/>
        </w:pBdr>
      </w:pPr>
    </w:p>
    <w:p w14:paraId="1B75BAEB" w14:textId="77777777" w:rsidR="006F749B" w:rsidRDefault="006F749B" w:rsidP="006F749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6A49B192" w14:textId="30D2FED2" w:rsidR="00BE796A" w:rsidRDefault="00301B51">
      <w:r>
        <w:t>Section</w:t>
      </w:r>
      <w:r w:rsidR="00BE796A">
        <w:t xml:space="preserve"> 60 of the </w:t>
      </w:r>
      <w:r w:rsidR="00BE796A" w:rsidRPr="005554AE">
        <w:rPr>
          <w:i/>
          <w:iCs/>
        </w:rPr>
        <w:t>Waste Management and Resource Recovery Act 2016</w:t>
      </w:r>
      <w:r w:rsidR="00BE796A">
        <w:t xml:space="preserve"> provides that the Minister may approve codes of practice in relation to a waste activity.</w:t>
      </w:r>
    </w:p>
    <w:p w14:paraId="570424D1" w14:textId="55CDE597" w:rsidR="00173F66" w:rsidRDefault="00173F66">
      <w:r>
        <w:t>The instrument commences on the day after notification.</w:t>
      </w:r>
    </w:p>
    <w:p w14:paraId="6332524D" w14:textId="36EF04DB" w:rsidR="00BE796A" w:rsidRDefault="00BE796A">
      <w:r>
        <w:t xml:space="preserve">The </w:t>
      </w:r>
      <w:r w:rsidRPr="00165061">
        <w:rPr>
          <w:i/>
          <w:iCs/>
        </w:rPr>
        <w:t>Environment Protection (Used Packaging Materials) Code of Practice</w:t>
      </w:r>
      <w:r>
        <w:t xml:space="preserve"> </w:t>
      </w:r>
      <w:r w:rsidR="005554AE">
        <w:t xml:space="preserve">(the Code of Practice) </w:t>
      </w:r>
      <w:r>
        <w:t xml:space="preserve">was prepared by ACT NoWaste in the Transport Canberra and City Services </w:t>
      </w:r>
      <w:r w:rsidR="005554AE">
        <w:t>D</w:t>
      </w:r>
      <w:r>
        <w:t>irectorate</w:t>
      </w:r>
      <w:r w:rsidR="00C4431C">
        <w:t xml:space="preserve"> in consultation with the</w:t>
      </w:r>
      <w:r w:rsidR="005B2E1F">
        <w:t xml:space="preserve"> </w:t>
      </w:r>
      <w:r w:rsidR="00C4431C">
        <w:t>Environment, Planning and Sustainable Development Directorate</w:t>
      </w:r>
      <w:r w:rsidR="005B7664">
        <w:t xml:space="preserve">, the Australian Packaging Covenant Organisation (APCO), and the </w:t>
      </w:r>
      <w:r w:rsidR="00FE6788">
        <w:t xml:space="preserve">Commonwealth </w:t>
      </w:r>
      <w:r w:rsidR="005B7664">
        <w:t>Department of Agriculture, Water and the Environment. ACT NoWaste has also participated as an observer in APCO Government Official</w:t>
      </w:r>
      <w:r w:rsidR="00FE6788">
        <w:t>s</w:t>
      </w:r>
      <w:r w:rsidR="005B7664">
        <w:t xml:space="preserve"> Group working groups, engaging in cross-jurisdictional conversations regarding a harmonised approach to the regulation of the </w:t>
      </w:r>
      <w:r w:rsidR="005B7664">
        <w:rPr>
          <w:i/>
          <w:iCs/>
        </w:rPr>
        <w:t>National Environment Protection (Used Packaging Materials) Measure 2011</w:t>
      </w:r>
      <w:r w:rsidR="005B7664">
        <w:t xml:space="preserve"> (the UPM NEPM) across Australia.</w:t>
      </w:r>
    </w:p>
    <w:p w14:paraId="49F148C9" w14:textId="0032F1F7" w:rsidR="00BE796A" w:rsidRDefault="00276D37">
      <w:r>
        <w:rPr>
          <w:b/>
          <w:bCs/>
        </w:rPr>
        <w:t xml:space="preserve">Preface </w:t>
      </w:r>
      <w:r>
        <w:t xml:space="preserve">provides background information about the national and ACT regulatory context for used packaging materials. This includes information on the National Environment Protection Measures, </w:t>
      </w:r>
      <w:r w:rsidR="005B7664">
        <w:t>t</w:t>
      </w:r>
      <w:r w:rsidR="005554AE">
        <w:t>he UPM NEPM</w:t>
      </w:r>
      <w:r>
        <w:t xml:space="preserve">, </w:t>
      </w:r>
      <w:r w:rsidR="0057127E">
        <w:t xml:space="preserve">and </w:t>
      </w:r>
      <w:r>
        <w:t>the Australian Packaging Covenant</w:t>
      </w:r>
      <w:r w:rsidR="005554AE">
        <w:t xml:space="preserve"> (the Covenant)</w:t>
      </w:r>
      <w:r w:rsidR="0057127E">
        <w:t>.</w:t>
      </w:r>
    </w:p>
    <w:p w14:paraId="10ED911B" w14:textId="0FDB950C" w:rsidR="0057127E" w:rsidRPr="0057127E" w:rsidRDefault="0057127E">
      <w:r>
        <w:rPr>
          <w:b/>
          <w:bCs/>
        </w:rPr>
        <w:t xml:space="preserve">Definitions </w:t>
      </w:r>
      <w:r>
        <w:t>provides definitions for terms used within the Code of Practice.</w:t>
      </w:r>
    </w:p>
    <w:p w14:paraId="64C6E028" w14:textId="4ED20861" w:rsidR="00276D37" w:rsidRDefault="0057127E">
      <w:r>
        <w:rPr>
          <w:b/>
          <w:bCs/>
        </w:rPr>
        <w:t>Background</w:t>
      </w:r>
      <w:r>
        <w:t xml:space="preserve"> outlines </w:t>
      </w:r>
      <w:r w:rsidR="00AD737B">
        <w:t xml:space="preserve">the different </w:t>
      </w:r>
      <w:r>
        <w:t>commitments made by all</w:t>
      </w:r>
      <w:r w:rsidR="00AD737B">
        <w:t xml:space="preserve"> Covenant</w:t>
      </w:r>
      <w:r>
        <w:t xml:space="preserve"> signatories</w:t>
      </w:r>
      <w:r w:rsidR="00AD737B">
        <w:t>, packaging chain signatories, and local government signatories. It also provides information o</w:t>
      </w:r>
      <w:r w:rsidR="00721F8F">
        <w:t>n</w:t>
      </w:r>
      <w:r w:rsidR="00AD737B">
        <w:t xml:space="preserve"> the</w:t>
      </w:r>
      <w:r w:rsidR="00721F8F">
        <w:t xml:space="preserve"> overarching goal of the UPM NEPM, the</w:t>
      </w:r>
      <w:r w:rsidR="00AD737B">
        <w:t xml:space="preserve"> National Environment Protection Goal</w:t>
      </w:r>
      <w:r w:rsidR="00721F8F">
        <w:t>.</w:t>
      </w:r>
    </w:p>
    <w:p w14:paraId="5A5A7E1C" w14:textId="76EA57E5" w:rsidR="0057127E" w:rsidRDefault="0057127E">
      <w:r>
        <w:rPr>
          <w:b/>
          <w:bCs/>
        </w:rPr>
        <w:t>Purpose</w:t>
      </w:r>
      <w:r>
        <w:t xml:space="preserve"> outlines the reasons for </w:t>
      </w:r>
      <w:r w:rsidR="005554AE">
        <w:t>embedding</w:t>
      </w:r>
      <w:r>
        <w:t xml:space="preserve"> the </w:t>
      </w:r>
      <w:r w:rsidR="005B7664">
        <w:t xml:space="preserve">UPM NEPM </w:t>
      </w:r>
      <w:r>
        <w:t>in ACT legislation.</w:t>
      </w:r>
    </w:p>
    <w:p w14:paraId="3BC60022" w14:textId="1D2E2A83" w:rsidR="0057127E" w:rsidRDefault="0057127E">
      <w:r>
        <w:rPr>
          <w:b/>
          <w:bCs/>
        </w:rPr>
        <w:t>Objectives</w:t>
      </w:r>
      <w:r>
        <w:t xml:space="preserve"> lists the </w:t>
      </w:r>
      <w:r w:rsidR="00721F8F">
        <w:t>objectives</w:t>
      </w:r>
      <w:r>
        <w:t xml:space="preserve"> of the Code of Practice.</w:t>
      </w:r>
    </w:p>
    <w:p w14:paraId="2254899B" w14:textId="69A9F03B" w:rsidR="0057127E" w:rsidRDefault="0057127E">
      <w:r>
        <w:rPr>
          <w:b/>
          <w:bCs/>
        </w:rPr>
        <w:t xml:space="preserve">Scope </w:t>
      </w:r>
      <w:r>
        <w:t xml:space="preserve">advises that the Code of Practice is limited to the recovery, re-use and recycling of used consumer packaging materials and outlines relevant legislation and policies </w:t>
      </w:r>
      <w:r w:rsidR="00721F8F">
        <w:t>that brand owners should consider in conjunction with the Code of Practice.</w:t>
      </w:r>
    </w:p>
    <w:p w14:paraId="2FD90853" w14:textId="4E519400" w:rsidR="0057127E" w:rsidRDefault="0057127E">
      <w:r>
        <w:rPr>
          <w:b/>
          <w:bCs/>
        </w:rPr>
        <w:lastRenderedPageBreak/>
        <w:t>Application of the Code of Practice</w:t>
      </w:r>
      <w:r>
        <w:t xml:space="preserve"> details who the Code of Practice applies to</w:t>
      </w:r>
      <w:r w:rsidR="00721F8F">
        <w:t>.</w:t>
      </w:r>
    </w:p>
    <w:p w14:paraId="2AA79DFE" w14:textId="0312CC3B" w:rsidR="00721F8F" w:rsidRDefault="00721F8F">
      <w:r>
        <w:rPr>
          <w:b/>
          <w:bCs/>
        </w:rPr>
        <w:t>Obligations</w:t>
      </w:r>
      <w:r>
        <w:t xml:space="preserve"> lists the</w:t>
      </w:r>
      <w:r w:rsidR="00437896">
        <w:t xml:space="preserve"> overarching</w:t>
      </w:r>
      <w:r>
        <w:t xml:space="preserve"> obligations for brand owners to recover, re-use and recycle packaging materials</w:t>
      </w:r>
      <w:r w:rsidR="00437896">
        <w:t xml:space="preserve"> according to the UPM NEPM</w:t>
      </w:r>
      <w:r>
        <w:t xml:space="preserve">. </w:t>
      </w:r>
    </w:p>
    <w:p w14:paraId="177BD52E" w14:textId="1BC6DC1C" w:rsidR="00721F8F" w:rsidRPr="00721F8F" w:rsidRDefault="00721F8F">
      <w:r>
        <w:rPr>
          <w:b/>
          <w:bCs/>
        </w:rPr>
        <w:t xml:space="preserve">Targets </w:t>
      </w:r>
      <w:r>
        <w:t>provides information on the targets that brand owners must work towards. Targets 1, 2 and 4 are consistent with the ACT Waste Management Strategy 2011-25 and the National Packaging Targets, and contribute to the National Waste Policy Action Plan 2019. Target 3 is consistent with the ACT Waste Management Strategy 2011-25.</w:t>
      </w:r>
    </w:p>
    <w:p w14:paraId="6E113ECB" w14:textId="4BC3432C" w:rsidR="00D57E88" w:rsidRDefault="00815595">
      <w:r>
        <w:rPr>
          <w:b/>
          <w:bCs/>
        </w:rPr>
        <w:t>Requirement 1</w:t>
      </w:r>
      <w:r w:rsidR="00685ECE">
        <w:rPr>
          <w:b/>
          <w:bCs/>
        </w:rPr>
        <w:t xml:space="preserve"> </w:t>
      </w:r>
      <w:r w:rsidR="00C4431C">
        <w:t xml:space="preserve">details the obligation for brand owners </w:t>
      </w:r>
      <w:r w:rsidR="00FE6788">
        <w:t xml:space="preserve">to </w:t>
      </w:r>
      <w:r w:rsidR="00C4431C">
        <w:t>prepare and submit a waste action plan to the Territory</w:t>
      </w:r>
      <w:r w:rsidR="00437896">
        <w:t xml:space="preserve">. It </w:t>
      </w:r>
      <w:r w:rsidR="00C4431C">
        <w:t>outlines what the brand owners must include in the waste action plan</w:t>
      </w:r>
      <w:r w:rsidR="00437896">
        <w:t>. It also provides guidelines for the Territory to approve the waste action plan and the steps that must be followed if a proposed waste action plan does not comply with the Code of Practice.</w:t>
      </w:r>
    </w:p>
    <w:p w14:paraId="29F15F79" w14:textId="6312A468" w:rsidR="00BE796A" w:rsidRDefault="00685ECE">
      <w:r>
        <w:rPr>
          <w:b/>
          <w:bCs/>
        </w:rPr>
        <w:t xml:space="preserve">Requirement </w:t>
      </w:r>
      <w:r w:rsidR="00C4431C">
        <w:rPr>
          <w:b/>
          <w:bCs/>
        </w:rPr>
        <w:t>2</w:t>
      </w:r>
      <w:r>
        <w:t xml:space="preserve"> outlines the obligation for </w:t>
      </w:r>
      <w:r w:rsidR="00E842AB">
        <w:t>brand owners to provide annual reporting information to the Territory, which enables the Territory to fulfil the National Environment Protection Council reporting requirements outlined in “Information supplied</w:t>
      </w:r>
      <w:r w:rsidR="00F9648E">
        <w:t xml:space="preserve"> </w:t>
      </w:r>
      <w:r w:rsidR="00E842AB">
        <w:t>by the Territory”</w:t>
      </w:r>
      <w:r w:rsidR="002332DA">
        <w:t xml:space="preserve"> below</w:t>
      </w:r>
      <w:r w:rsidR="00E842AB">
        <w:t>.</w:t>
      </w:r>
      <w:r w:rsidR="00C4431C">
        <w:t xml:space="preserve"> It </w:t>
      </w:r>
      <w:r w:rsidR="00E842AB">
        <w:t>provides detail</w:t>
      </w:r>
      <w:r w:rsidR="00F9648E">
        <w:t xml:space="preserve">s </w:t>
      </w:r>
      <w:r w:rsidR="00E842AB">
        <w:t xml:space="preserve">on the </w:t>
      </w:r>
      <w:r w:rsidR="00C718D2">
        <w:t>data and information</w:t>
      </w:r>
      <w:r w:rsidR="00E842AB">
        <w:t xml:space="preserve"> that brand owners must </w:t>
      </w:r>
      <w:r w:rsidR="00F9648E">
        <w:t xml:space="preserve">record about their packaging materials, </w:t>
      </w:r>
      <w:r w:rsidR="00437896">
        <w:t xml:space="preserve">how often they must report this information, </w:t>
      </w:r>
      <w:r w:rsidR="00F9648E">
        <w:t>who they must make this information available</w:t>
      </w:r>
      <w:r w:rsidR="002332DA">
        <w:t xml:space="preserve"> to</w:t>
      </w:r>
      <w:r w:rsidR="00F9648E">
        <w:t xml:space="preserve">, and the length of time that they must hold these records. </w:t>
      </w:r>
    </w:p>
    <w:p w14:paraId="307662AC" w14:textId="6F50F398" w:rsidR="00437896" w:rsidRDefault="00BE796A">
      <w:r w:rsidRPr="00BE796A">
        <w:rPr>
          <w:b/>
          <w:bCs/>
        </w:rPr>
        <w:t>Enforcement of the Code of Practice</w:t>
      </w:r>
      <w:r w:rsidR="00F9648E">
        <w:t xml:space="preserve"> refers to information about enforcing the Code of Practice which is available in section 61 of the </w:t>
      </w:r>
      <w:r w:rsidR="00F9648E" w:rsidRPr="00165061">
        <w:rPr>
          <w:i/>
          <w:iCs/>
        </w:rPr>
        <w:t>Waste Management and Resource Recovery Act 2016</w:t>
      </w:r>
      <w:r w:rsidR="00F9648E">
        <w:t>.</w:t>
      </w:r>
      <w:r w:rsidR="00B37E9A">
        <w:t xml:space="preserve"> </w:t>
      </w:r>
      <w:r w:rsidR="00437896">
        <w:t>It outlines what constitutes a failure to comply with the Code of Practice, what information might be included in a written direction, and the penalties which apply</w:t>
      </w:r>
      <w:r w:rsidR="00A5669B">
        <w:t xml:space="preserve"> for non-compliance</w:t>
      </w:r>
      <w:r w:rsidR="00437896">
        <w:t>.</w:t>
      </w:r>
    </w:p>
    <w:p w14:paraId="326FA09C" w14:textId="491B05EF" w:rsidR="00BE796A" w:rsidRDefault="00B37E9A">
      <w:r>
        <w:t>Enforcement</w:t>
      </w:r>
      <w:r w:rsidR="00437896">
        <w:t xml:space="preserve"> of this Code of Practice</w:t>
      </w:r>
      <w:r>
        <w:t xml:space="preserve"> will be undertaken by the Waste Regulation team (or equivalent) in ACT NoWaste, Transport Canberra and City Services</w:t>
      </w:r>
      <w:r w:rsidR="002332DA">
        <w:t xml:space="preserve"> Directorate</w:t>
      </w:r>
      <w:r>
        <w:t xml:space="preserve">. </w:t>
      </w:r>
    </w:p>
    <w:p w14:paraId="5E2E2726" w14:textId="3E1CDDCA" w:rsidR="00437896" w:rsidRPr="00437896" w:rsidRDefault="00437896">
      <w:r>
        <w:rPr>
          <w:b/>
          <w:bCs/>
        </w:rPr>
        <w:t>Confidentiality</w:t>
      </w:r>
      <w:r>
        <w:t xml:space="preserve"> outlines</w:t>
      </w:r>
      <w:r w:rsidR="00A5669B">
        <w:t xml:space="preserve"> the circumstances in which the Territory may release commercially sensitive information.</w:t>
      </w:r>
    </w:p>
    <w:p w14:paraId="23596423" w14:textId="5B516A6D" w:rsidR="00F9648E" w:rsidRDefault="00F9648E">
      <w:r>
        <w:rPr>
          <w:b/>
          <w:bCs/>
        </w:rPr>
        <w:t xml:space="preserve">Information supplied by the Territory </w:t>
      </w:r>
      <w:r>
        <w:t xml:space="preserve">sets out protocols </w:t>
      </w:r>
      <w:r w:rsidR="00C718D2">
        <w:t>of how the</w:t>
      </w:r>
      <w:r>
        <w:t xml:space="preserve"> Territory </w:t>
      </w:r>
      <w:r w:rsidR="00C718D2">
        <w:t>will</w:t>
      </w:r>
      <w:r>
        <w:t xml:space="preserve"> assess the </w:t>
      </w:r>
      <w:r w:rsidR="00A5669B">
        <w:t>performance</w:t>
      </w:r>
      <w:r>
        <w:t xml:space="preserve"> of the Code of Practice and report annually to the National Environment Protection Council on the progress towards the goal of the</w:t>
      </w:r>
      <w:r w:rsidR="002332DA">
        <w:t xml:space="preserve"> UPM NEPM</w:t>
      </w:r>
      <w:r w:rsidR="00C718D2">
        <w:t xml:space="preserve">. Details of the goal are provided in the previous section titled </w:t>
      </w:r>
      <w:r w:rsidR="00FE6788">
        <w:t>“</w:t>
      </w:r>
      <w:r w:rsidR="00C718D2">
        <w:t>National Environment Protection Goal</w:t>
      </w:r>
      <w:r w:rsidR="00FE6788">
        <w:t>”</w:t>
      </w:r>
      <w:r w:rsidR="00C718D2">
        <w:t>.</w:t>
      </w:r>
    </w:p>
    <w:p w14:paraId="47B80280" w14:textId="583B8695" w:rsidR="00F9648E" w:rsidRDefault="00F9648E">
      <w:r>
        <w:rPr>
          <w:b/>
          <w:bCs/>
        </w:rPr>
        <w:t xml:space="preserve">Dependence on the Covenant </w:t>
      </w:r>
      <w:r>
        <w:t>details the circumstances in which the Code of Practice will have no effect.</w:t>
      </w:r>
    </w:p>
    <w:sectPr w:rsidR="00F9648E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4330B4" w14:textId="77777777" w:rsidR="005416B7" w:rsidRDefault="005416B7" w:rsidP="005416B7">
      <w:pPr>
        <w:spacing w:after="0" w:line="240" w:lineRule="auto"/>
      </w:pPr>
      <w:r>
        <w:separator/>
      </w:r>
    </w:p>
  </w:endnote>
  <w:endnote w:type="continuationSeparator" w:id="0">
    <w:p w14:paraId="444A9C5C" w14:textId="77777777" w:rsidR="005416B7" w:rsidRDefault="005416B7" w:rsidP="005416B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ADB7C0B" w14:textId="77777777" w:rsidR="005416B7" w:rsidRDefault="005416B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CE8D01" w14:textId="57C16F29" w:rsidR="005416B7" w:rsidRPr="005416B7" w:rsidRDefault="005416B7" w:rsidP="005416B7">
    <w:pPr>
      <w:pStyle w:val="Footer"/>
      <w:jc w:val="center"/>
      <w:rPr>
        <w:rFonts w:ascii="Arial" w:hAnsi="Arial" w:cs="Arial"/>
        <w:sz w:val="14"/>
      </w:rPr>
    </w:pPr>
    <w:r w:rsidRPr="005416B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57F17D0" w14:textId="77777777" w:rsidR="005416B7" w:rsidRDefault="005416B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1613E9" w14:textId="77777777" w:rsidR="005416B7" w:rsidRDefault="005416B7" w:rsidP="005416B7">
      <w:pPr>
        <w:spacing w:after="0" w:line="240" w:lineRule="auto"/>
      </w:pPr>
      <w:r>
        <w:separator/>
      </w:r>
    </w:p>
  </w:footnote>
  <w:footnote w:type="continuationSeparator" w:id="0">
    <w:p w14:paraId="1739029A" w14:textId="77777777" w:rsidR="005416B7" w:rsidRDefault="005416B7" w:rsidP="005416B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D8E1F4" w14:textId="77777777" w:rsidR="005416B7" w:rsidRDefault="005416B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43A442" w14:textId="77777777" w:rsidR="005416B7" w:rsidRDefault="005416B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E89605" w14:textId="77777777" w:rsidR="005416B7" w:rsidRDefault="005416B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796A"/>
    <w:rsid w:val="00163122"/>
    <w:rsid w:val="00165061"/>
    <w:rsid w:val="00173F66"/>
    <w:rsid w:val="002332DA"/>
    <w:rsid w:val="00276D37"/>
    <w:rsid w:val="00301B51"/>
    <w:rsid w:val="0037681A"/>
    <w:rsid w:val="00437896"/>
    <w:rsid w:val="005416B7"/>
    <w:rsid w:val="005554AE"/>
    <w:rsid w:val="0057127E"/>
    <w:rsid w:val="005B2E1F"/>
    <w:rsid w:val="005B7664"/>
    <w:rsid w:val="00685ECE"/>
    <w:rsid w:val="006A5246"/>
    <w:rsid w:val="006F749B"/>
    <w:rsid w:val="00721F8F"/>
    <w:rsid w:val="00815595"/>
    <w:rsid w:val="008245DE"/>
    <w:rsid w:val="00A5669B"/>
    <w:rsid w:val="00A73978"/>
    <w:rsid w:val="00A90BD3"/>
    <w:rsid w:val="00AD737B"/>
    <w:rsid w:val="00B14760"/>
    <w:rsid w:val="00B22D51"/>
    <w:rsid w:val="00B37E9A"/>
    <w:rsid w:val="00BE3978"/>
    <w:rsid w:val="00BE796A"/>
    <w:rsid w:val="00C4431C"/>
    <w:rsid w:val="00C718D2"/>
    <w:rsid w:val="00CE03DB"/>
    <w:rsid w:val="00D57E88"/>
    <w:rsid w:val="00E0408F"/>
    <w:rsid w:val="00E21523"/>
    <w:rsid w:val="00E842AB"/>
    <w:rsid w:val="00F86A74"/>
    <w:rsid w:val="00F9648E"/>
    <w:rsid w:val="00FA7C52"/>
    <w:rsid w:val="00FE6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69BB47C"/>
  <w15:chartTrackingRefBased/>
  <w15:docId w15:val="{25032A0C-A275-459C-9272-C4D65D2C54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E79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5554A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5554A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5554A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5554A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5554A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554A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54AE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165061"/>
    <w:pPr>
      <w:spacing w:after="0" w:line="240" w:lineRule="auto"/>
    </w:pPr>
  </w:style>
  <w:style w:type="paragraph" w:customStyle="1" w:styleId="Billname">
    <w:name w:val="Billname"/>
    <w:basedOn w:val="Normal"/>
    <w:rsid w:val="006F749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 w:cs="Times New Roman"/>
      <w:b/>
      <w:sz w:val="40"/>
      <w:szCs w:val="20"/>
    </w:rPr>
  </w:style>
  <w:style w:type="paragraph" w:customStyle="1" w:styleId="N-line3">
    <w:name w:val="N-line3"/>
    <w:basedOn w:val="Normal"/>
    <w:next w:val="Normal"/>
    <w:rsid w:val="006F749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madeunder">
    <w:name w:val="made under"/>
    <w:basedOn w:val="Normal"/>
    <w:rsid w:val="006F749B"/>
    <w:pPr>
      <w:spacing w:before="180" w:after="6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CoverActName">
    <w:name w:val="CoverActName"/>
    <w:basedOn w:val="Normal"/>
    <w:rsid w:val="006F749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 w:cs="Times New Roman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5416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16B7"/>
  </w:style>
  <w:style w:type="paragraph" w:styleId="Footer">
    <w:name w:val="footer"/>
    <w:basedOn w:val="Normal"/>
    <w:link w:val="FooterChar"/>
    <w:uiPriority w:val="99"/>
    <w:unhideWhenUsed/>
    <w:rsid w:val="005416B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16B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D7A8549-4CC3-472D-9D71-60C5528FC8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705</Words>
  <Characters>4059</Characters>
  <Application>Microsoft Office Word</Application>
  <DocSecurity>0</DocSecurity>
  <Lines>64</Lines>
  <Paragraphs>25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4741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5</cp:revision>
  <dcterms:created xsi:type="dcterms:W3CDTF">2020-09-01T02:44:00Z</dcterms:created>
  <dcterms:modified xsi:type="dcterms:W3CDTF">2020-09-01T02:44:00Z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A26162852</vt:lpwstr>
  </property>
  <property fmtid="{D5CDD505-2E9C-101B-9397-08002B2CF9AE}" pid="4" name="Objective-Title">
    <vt:lpwstr>Attachment C - Environment Protection (Used Packaging Materials) Code of Practice Explanatory Statement</vt:lpwstr>
  </property>
  <property fmtid="{D5CDD505-2E9C-101B-9397-08002B2CF9AE}" pid="5" name="Objective-Comment">
    <vt:lpwstr/>
  </property>
  <property fmtid="{D5CDD505-2E9C-101B-9397-08002B2CF9AE}" pid="6" name="Objective-CreationStamp">
    <vt:filetime>2020-08-02T23:58:00Z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2020-08-21T06:48:01Z</vt:filetime>
  </property>
  <property fmtid="{D5CDD505-2E9C-101B-9397-08002B2CF9AE}" pid="10" name="Objective-ModificationStamp">
    <vt:filetime>2020-08-21T06:48:01Z</vt:filetime>
  </property>
  <property fmtid="{D5CDD505-2E9C-101B-9397-08002B2CF9AE}" pid="11" name="Objective-Owner">
    <vt:lpwstr>Karen Khoo</vt:lpwstr>
  </property>
  <property fmtid="{D5CDD505-2E9C-101B-9397-08002B2CF9AE}" pid="12" name="Objective-Path">
    <vt:lpwstr>Whole of ACT Government:TCCS STRUCTURE - Content Restriction Hierarchy:DIVISION: City Services:BRANCH: Infrastructure Delivery and Waste:SECTION : ACT NoWaste:TEAM: Waste Policy:09. Programs and Projects:2020 - NEPM Used Packaging Materials:3. Documents:1</vt:lpwstr>
  </property>
  <property fmtid="{D5CDD505-2E9C-101B-9397-08002B2CF9AE}" pid="13" name="Objective-Parent">
    <vt:lpwstr>Attachments for min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7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TCCS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