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F9473D">
      <w:pPr>
        <w:pStyle w:val="Billname"/>
        <w:spacing w:before="700"/>
      </w:pPr>
      <w:r w:rsidRPr="00903A74">
        <w:t xml:space="preserve">Long Service Leave (Portable Schemes) </w:t>
      </w:r>
      <w:r>
        <w:t>Families ACT</w:t>
      </w:r>
      <w:r w:rsidRPr="00903A74">
        <w:t xml:space="preserve"> Employer Declaration 2020</w:t>
      </w:r>
    </w:p>
    <w:p w:rsidR="00C17FAB" w:rsidRDefault="002D7C60" w:rsidP="00DA3B00">
      <w:pPr>
        <w:spacing w:before="340"/>
        <w:rPr>
          <w:rFonts w:ascii="Arial" w:hAnsi="Arial" w:cs="Arial"/>
          <w:b/>
          <w:bCs/>
        </w:rPr>
      </w:pPr>
      <w:r>
        <w:rPr>
          <w:rFonts w:ascii="Arial" w:hAnsi="Arial" w:cs="Arial"/>
          <w:b/>
          <w:bCs/>
        </w:rPr>
        <w:t>Disallowable instrument DI</w:t>
      </w:r>
      <w:r w:rsidR="006A24FE">
        <w:rPr>
          <w:rFonts w:ascii="Arial" w:hAnsi="Arial" w:cs="Arial"/>
          <w:b/>
          <w:bCs/>
        </w:rPr>
        <w:t>2020</w:t>
      </w:r>
      <w:r w:rsidR="00C17FAB">
        <w:rPr>
          <w:rFonts w:ascii="Arial" w:hAnsi="Arial" w:cs="Arial"/>
          <w:b/>
          <w:bCs/>
        </w:rPr>
        <w:t>–</w:t>
      </w:r>
      <w:r w:rsidR="006A24FE">
        <w:rPr>
          <w:rFonts w:ascii="Arial" w:hAnsi="Arial" w:cs="Arial"/>
          <w:b/>
          <w:bCs/>
        </w:rPr>
        <w:t>25</w:t>
      </w:r>
      <w:r w:rsidR="00F9473D">
        <w:rPr>
          <w:rFonts w:ascii="Arial" w:hAnsi="Arial" w:cs="Arial"/>
          <w:b/>
          <w:bCs/>
        </w:rPr>
        <w:t>8</w:t>
      </w:r>
    </w:p>
    <w:p w:rsidR="00C17FAB" w:rsidRDefault="00C17FAB" w:rsidP="00DA3B00">
      <w:pPr>
        <w:pStyle w:val="madeunder"/>
        <w:spacing w:before="300" w:after="0"/>
      </w:pPr>
      <w:r>
        <w:t xml:space="preserve">made under the  </w:t>
      </w:r>
    </w:p>
    <w:p w:rsidR="00C17FAB" w:rsidRDefault="006A24FE" w:rsidP="00F9473D">
      <w:pPr>
        <w:pStyle w:val="CoverActName"/>
        <w:spacing w:before="320" w:after="0"/>
        <w:rPr>
          <w:rFonts w:cs="Arial"/>
          <w:sz w:val="20"/>
        </w:rPr>
      </w:pPr>
      <w:bookmarkStart w:id="2" w:name="_Hlk39783295"/>
      <w:r w:rsidRPr="001F4A67">
        <w:rPr>
          <w:i/>
          <w:sz w:val="20"/>
        </w:rPr>
        <w:t>Long Service Leave (Portable Schemes) Act 2009</w:t>
      </w:r>
      <w:bookmarkEnd w:id="2"/>
      <w:r w:rsidR="00C17FAB">
        <w:rPr>
          <w:rFonts w:cs="Arial"/>
          <w:sz w:val="20"/>
        </w:rPr>
        <w:t xml:space="preserve">, </w:t>
      </w:r>
      <w:r w:rsidRPr="001F4A67">
        <w:rPr>
          <w:sz w:val="20"/>
        </w:rPr>
        <w:t>s 12 (</w:t>
      </w:r>
      <w:r w:rsidRPr="005D2BC8">
        <w:rPr>
          <w:sz w:val="20"/>
        </w:rPr>
        <w:t>Declarations by Minister—additional coverage of Act</w:t>
      </w:r>
      <w:r w:rsidRPr="001F4A67">
        <w:rPr>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Pr="0012207A" w:rsidRDefault="00F9473D" w:rsidP="006A24FE">
      <w:pPr>
        <w:ind w:right="-143"/>
        <w:jc w:val="both"/>
        <w:rPr>
          <w:color w:val="000000"/>
        </w:rPr>
      </w:pPr>
      <w:r>
        <w:rPr>
          <w:color w:val="000000"/>
        </w:rPr>
        <w:t xml:space="preserve">Section 12 of the </w:t>
      </w:r>
      <w:r w:rsidRPr="001F4A67">
        <w:rPr>
          <w:i/>
          <w:iCs/>
          <w:color w:val="000000"/>
        </w:rPr>
        <w:t>Long Service Leave (Portable Schemes) Act 2009</w:t>
      </w:r>
      <w:r w:rsidRPr="001F4A67">
        <w:rPr>
          <w:color w:val="000000"/>
        </w:rPr>
        <w:t xml:space="preserve"> </w:t>
      </w:r>
      <w:r>
        <w:rPr>
          <w:color w:val="000000"/>
        </w:rPr>
        <w:t xml:space="preserve">(the Act) </w:t>
      </w:r>
      <w:r>
        <w:t>allows</w:t>
      </w:r>
      <w:r w:rsidRPr="00FA70CC">
        <w:t xml:space="preserve"> the Minister i</w:t>
      </w:r>
      <w:r>
        <w:t>f</w:t>
      </w:r>
      <w:r w:rsidRPr="00FA70CC">
        <w:t xml:space="preserve"> satisfied on reasonable grounds</w:t>
      </w:r>
      <w:r>
        <w:t xml:space="preserve">, to declare </w:t>
      </w:r>
      <w:r w:rsidRPr="00FA70CC">
        <w:t>a person to be an employer for a covered industry</w:t>
      </w:r>
      <w:r>
        <w:rPr>
          <w:bCs/>
        </w:rPr>
        <w:t xml:space="preserve"> </w:t>
      </w:r>
      <w:r>
        <w:rPr>
          <w:color w:val="000000"/>
        </w:rPr>
        <w:t>for the purposes of the Act.</w:t>
      </w:r>
    </w:p>
    <w:p w:rsidR="006A24FE" w:rsidRPr="006A24FE" w:rsidRDefault="006A24FE" w:rsidP="006A24FE">
      <w:pPr>
        <w:jc w:val="both"/>
        <w:rPr>
          <w:spacing w:val="-2"/>
        </w:rPr>
      </w:pPr>
    </w:p>
    <w:p w:rsidR="006A24FE" w:rsidRPr="006A24FE" w:rsidRDefault="00F9473D" w:rsidP="006A24FE">
      <w:pPr>
        <w:ind w:right="-143"/>
        <w:jc w:val="both"/>
        <w:rPr>
          <w:color w:val="000000"/>
          <w:spacing w:val="-2"/>
        </w:rPr>
      </w:pPr>
      <w:r w:rsidRPr="00F9473D">
        <w:rPr>
          <w:color w:val="000000"/>
          <w:spacing w:val="-2"/>
        </w:rPr>
        <w:t xml:space="preserve">Under section 6 of the Act, a covered industry is defined to include the community sector industry, which is defined in schedule 3, section 3.1 to include the industry of providing community service advocacy services. This instrument declares </w:t>
      </w:r>
      <w:r w:rsidRPr="00F9473D">
        <w:rPr>
          <w:spacing w:val="-2"/>
        </w:rPr>
        <w:t>Families ACT</w:t>
      </w:r>
      <w:r w:rsidRPr="00F9473D">
        <w:rPr>
          <w:bCs/>
          <w:spacing w:val="-2"/>
        </w:rPr>
        <w:t xml:space="preserve"> to be </w:t>
      </w:r>
      <w:r w:rsidRPr="00F9473D">
        <w:rPr>
          <w:spacing w:val="-2"/>
        </w:rPr>
        <w:t>an employer for the community sector industry</w:t>
      </w:r>
      <w:r w:rsidR="006A24FE" w:rsidRPr="006A24FE">
        <w:rPr>
          <w:color w:val="000000"/>
          <w:spacing w:val="-2"/>
        </w:rPr>
        <w:t>.</w:t>
      </w:r>
    </w:p>
    <w:p w:rsidR="006A24FE" w:rsidRPr="006A24FE" w:rsidRDefault="006A24FE" w:rsidP="006A24FE">
      <w:pPr>
        <w:jc w:val="both"/>
        <w:rPr>
          <w:color w:val="000000"/>
          <w:spacing w:val="-2"/>
        </w:rPr>
      </w:pPr>
    </w:p>
    <w:p w:rsidR="006A24FE" w:rsidRPr="00F9473D" w:rsidRDefault="00F9473D" w:rsidP="006A24FE">
      <w:pPr>
        <w:jc w:val="both"/>
        <w:rPr>
          <w:color w:val="000000"/>
          <w:spacing w:val="-2"/>
        </w:rPr>
      </w:pPr>
      <w:r w:rsidRPr="00F9473D">
        <w:rPr>
          <w:color w:val="000000"/>
          <w:spacing w:val="-2"/>
        </w:rPr>
        <w:t>This instrument is made by the Minister being satisfied that the coverage of Families ACT under the Act is consistent with the objects of the Act as required under section 12 (3).</w:t>
      </w:r>
    </w:p>
    <w:p w:rsidR="006A24FE" w:rsidRPr="006A24FE" w:rsidRDefault="006A24FE" w:rsidP="006A24FE">
      <w:pPr>
        <w:jc w:val="both"/>
        <w:rPr>
          <w:spacing w:val="-2"/>
        </w:rPr>
      </w:pPr>
    </w:p>
    <w:p w:rsidR="006A24FE" w:rsidRPr="006A24FE" w:rsidRDefault="00F9473D" w:rsidP="006A24FE">
      <w:pPr>
        <w:jc w:val="both"/>
        <w:rPr>
          <w:color w:val="000000"/>
          <w:spacing w:val="-2"/>
        </w:rPr>
      </w:pPr>
      <w:r>
        <w:rPr>
          <w:color w:val="000000"/>
        </w:rPr>
        <w:t>This instrument will expire after a period of five years to allow the continued declaration of Families ACT to be reviewed.</w:t>
      </w:r>
    </w:p>
    <w:p w:rsidR="006A24FE" w:rsidRDefault="006A24FE"/>
    <w:sectPr w:rsidR="006A24FE" w:rsidSect="0012207A">
      <w:headerReference w:type="even" r:id="rId7"/>
      <w:headerReference w:type="default" r:id="rId8"/>
      <w:footerReference w:type="even" r:id="rId9"/>
      <w:footerReference w:type="default" r:id="rId10"/>
      <w:headerReference w:type="first" r:id="rId11"/>
      <w:footerReference w:type="first" r:id="rId12"/>
      <w:pgSz w:w="11907" w:h="16839" w:code="9"/>
      <w:pgMar w:top="1440" w:right="1361" w:bottom="1440"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FAB" w:rsidRDefault="00C17FAB" w:rsidP="00C17FAB">
      <w:r>
        <w:separator/>
      </w:r>
    </w:p>
  </w:endnote>
  <w:endnote w:type="continuationSeparator" w:id="0">
    <w:p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E95A73" w:rsidRDefault="00E95A73" w:rsidP="00E95A73">
    <w:pPr>
      <w:pStyle w:val="Footer"/>
      <w:jc w:val="center"/>
      <w:rPr>
        <w:rFonts w:cs="Arial"/>
        <w:sz w:val="14"/>
      </w:rPr>
    </w:pPr>
    <w:r w:rsidRPr="00E95A7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FAB" w:rsidRDefault="00C17FAB" w:rsidP="00C17FAB">
      <w:r>
        <w:separator/>
      </w:r>
    </w:p>
  </w:footnote>
  <w:footnote w:type="continuationSeparator" w:id="0">
    <w:p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2207A"/>
    <w:rsid w:val="00273E9D"/>
    <w:rsid w:val="00284E17"/>
    <w:rsid w:val="002D7C60"/>
    <w:rsid w:val="006A24FE"/>
    <w:rsid w:val="007346AC"/>
    <w:rsid w:val="009508A5"/>
    <w:rsid w:val="009974D2"/>
    <w:rsid w:val="00C17FAB"/>
    <w:rsid w:val="00CE599C"/>
    <w:rsid w:val="00DA3B00"/>
    <w:rsid w:val="00E95A73"/>
    <w:rsid w:val="00F9473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942</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2020-09-01T06:56:00Z</dcterms:created>
  <dcterms:modified xsi:type="dcterms:W3CDTF">2020-09-01T06:56:00Z</dcterms:modified>
</cp:coreProperties>
</file>