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DC41" w14:textId="77777777" w:rsidR="005D51D7" w:rsidRPr="007C3CCA" w:rsidRDefault="005D51D7">
      <w:pPr>
        <w:pStyle w:val="01Contents"/>
        <w:spacing w:before="120"/>
        <w:rPr>
          <w:rFonts w:ascii="Calibri" w:hAnsi="Calibri" w:cs="Arial"/>
        </w:rPr>
      </w:pPr>
      <w:bookmarkStart w:id="0" w:name="Citation"/>
      <w:bookmarkStart w:id="1" w:name="_GoBack"/>
      <w:bookmarkEnd w:id="1"/>
      <w:smartTag w:uri="urn:schemas-microsoft-com:office:smarttags" w:element="PlaceName">
        <w:smartTag w:uri="urn:schemas-microsoft-com:office:smarttags" w:element="place">
          <w:r w:rsidRPr="007C3CCA">
            <w:rPr>
              <w:rFonts w:ascii="Calibri" w:hAnsi="Calibri" w:cs="Arial"/>
            </w:rPr>
            <w:t>Australian Capital Territory</w:t>
          </w:r>
        </w:smartTag>
      </w:smartTag>
    </w:p>
    <w:p w14:paraId="1CFD6004" w14:textId="1AC9C55C" w:rsidR="005D51D7" w:rsidRPr="007C3CCA" w:rsidRDefault="005D51D7">
      <w:pPr>
        <w:pStyle w:val="Billname"/>
        <w:rPr>
          <w:rFonts w:ascii="Calibri" w:hAnsi="Calibri"/>
        </w:rPr>
      </w:pPr>
      <w:r w:rsidRPr="007C3CCA">
        <w:rPr>
          <w:rFonts w:ascii="Calibri" w:hAnsi="Calibri"/>
        </w:rPr>
        <w:t>Financial Management (</w:t>
      </w:r>
      <w:r w:rsidR="00B4315F" w:rsidRPr="007C3CCA">
        <w:rPr>
          <w:rFonts w:ascii="Calibri" w:hAnsi="Calibri"/>
        </w:rPr>
        <w:t>Territory Authorities</w:t>
      </w:r>
      <w:r w:rsidRPr="007C3CCA">
        <w:rPr>
          <w:rFonts w:ascii="Calibri" w:hAnsi="Calibri"/>
        </w:rPr>
        <w:t>) Guidelines</w:t>
      </w:r>
      <w:r w:rsidR="00FB121A">
        <w:rPr>
          <w:rFonts w:ascii="Calibri" w:hAnsi="Calibri"/>
        </w:rPr>
        <w:t xml:space="preserve"> </w:t>
      </w:r>
      <w:r w:rsidRPr="007C3CCA">
        <w:rPr>
          <w:rFonts w:ascii="Calibri" w:hAnsi="Calibri"/>
        </w:rPr>
        <w:t>20</w:t>
      </w:r>
      <w:r w:rsidR="00224FEE">
        <w:rPr>
          <w:rFonts w:ascii="Calibri" w:hAnsi="Calibri"/>
        </w:rPr>
        <w:t>20</w:t>
      </w:r>
      <w:r w:rsidR="00E56F69">
        <w:rPr>
          <w:rFonts w:ascii="Calibri" w:hAnsi="Calibri"/>
        </w:rPr>
        <w:t xml:space="preserve"> (No 2)</w:t>
      </w:r>
    </w:p>
    <w:bookmarkEnd w:id="0"/>
    <w:p w14:paraId="3F5927FC" w14:textId="14ACAAE8" w:rsidR="005D51D7" w:rsidRPr="007C3CCA" w:rsidRDefault="005D51D7">
      <w:pPr>
        <w:pStyle w:val="Heading5"/>
        <w:spacing w:after="60"/>
        <w:rPr>
          <w:rFonts w:ascii="Calibri" w:hAnsi="Calibri"/>
          <w:vertAlign w:val="superscript"/>
        </w:rPr>
      </w:pPr>
      <w:r w:rsidRPr="007C3CCA">
        <w:rPr>
          <w:rFonts w:ascii="Calibri" w:hAnsi="Calibri"/>
        </w:rPr>
        <w:t>Disallowable instrument DI20</w:t>
      </w:r>
      <w:r w:rsidR="00224FEE">
        <w:rPr>
          <w:rFonts w:ascii="Calibri" w:hAnsi="Calibri"/>
        </w:rPr>
        <w:t>20</w:t>
      </w:r>
      <w:r w:rsidRPr="007C3CCA">
        <w:rPr>
          <w:rFonts w:ascii="Calibri" w:hAnsi="Calibri"/>
        </w:rPr>
        <w:t>–</w:t>
      </w:r>
      <w:r w:rsidR="007F5058">
        <w:rPr>
          <w:rFonts w:ascii="Calibri" w:hAnsi="Calibri"/>
        </w:rPr>
        <w:t>273</w:t>
      </w:r>
    </w:p>
    <w:p w14:paraId="5A5FC0AB" w14:textId="77777777" w:rsidR="005D51D7" w:rsidRPr="007C3CCA" w:rsidRDefault="005D51D7">
      <w:pPr>
        <w:pStyle w:val="madeunder"/>
        <w:spacing w:before="240" w:after="120"/>
        <w:rPr>
          <w:rFonts w:ascii="Calibri" w:hAnsi="Calibri"/>
        </w:rPr>
      </w:pPr>
      <w:r w:rsidRPr="007C3CCA">
        <w:rPr>
          <w:rFonts w:ascii="Calibri" w:hAnsi="Calibri"/>
        </w:rPr>
        <w:t>made under the</w:t>
      </w:r>
    </w:p>
    <w:p w14:paraId="266F3CF6" w14:textId="77777777" w:rsidR="005D51D7" w:rsidRPr="007C3CCA" w:rsidRDefault="005D51D7">
      <w:pPr>
        <w:pStyle w:val="CoverActName"/>
        <w:rPr>
          <w:rFonts w:ascii="Calibri" w:hAnsi="Calibri"/>
          <w:sz w:val="20"/>
        </w:rPr>
      </w:pPr>
      <w:r w:rsidRPr="007C3CCA">
        <w:rPr>
          <w:rFonts w:ascii="Calibri" w:hAnsi="Calibri"/>
          <w:sz w:val="20"/>
        </w:rPr>
        <w:t>Financial Management Act 1996, s1</w:t>
      </w:r>
      <w:r w:rsidR="00AB6407" w:rsidRPr="007C3CCA">
        <w:rPr>
          <w:rFonts w:ascii="Calibri" w:hAnsi="Calibri"/>
          <w:sz w:val="20"/>
        </w:rPr>
        <w:t>33</w:t>
      </w:r>
      <w:r w:rsidRPr="007C3CCA">
        <w:rPr>
          <w:rFonts w:ascii="Calibri" w:hAnsi="Calibri"/>
          <w:sz w:val="20"/>
        </w:rPr>
        <w:t xml:space="preserve"> (Guideline-making power)</w:t>
      </w:r>
    </w:p>
    <w:p w14:paraId="14825EDE" w14:textId="77777777" w:rsidR="005D51D7" w:rsidRPr="007C3CCA" w:rsidRDefault="005D51D7">
      <w:pPr>
        <w:spacing w:before="360"/>
        <w:ind w:right="565"/>
        <w:rPr>
          <w:rFonts w:ascii="Calibri" w:hAnsi="Calibri" w:cs="Arial"/>
          <w:b/>
          <w:bCs/>
          <w:sz w:val="28"/>
          <w:szCs w:val="28"/>
        </w:rPr>
      </w:pPr>
      <w:r w:rsidRPr="007C3CCA">
        <w:rPr>
          <w:rFonts w:ascii="Calibri" w:hAnsi="Calibri" w:cs="Arial"/>
          <w:b/>
          <w:bCs/>
          <w:sz w:val="28"/>
          <w:szCs w:val="28"/>
        </w:rPr>
        <w:t>EXPLANATORY STATEMENT</w:t>
      </w:r>
    </w:p>
    <w:p w14:paraId="4D501584" w14:textId="77777777" w:rsidR="005D51D7" w:rsidRPr="007C3CCA" w:rsidRDefault="005D51D7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1456414C" w14:textId="77777777" w:rsidR="005D51D7" w:rsidRPr="007C3CCA" w:rsidRDefault="005D51D7">
      <w:pPr>
        <w:pStyle w:val="Heading1"/>
        <w:rPr>
          <w:rFonts w:ascii="Calibri" w:hAnsi="Calibri"/>
        </w:rPr>
      </w:pPr>
      <w:r w:rsidRPr="007C3CCA">
        <w:rPr>
          <w:rFonts w:ascii="Calibri" w:hAnsi="Calibri"/>
        </w:rPr>
        <w:t>Outline</w:t>
      </w:r>
    </w:p>
    <w:p w14:paraId="4C13BA01" w14:textId="77777777" w:rsidR="00AB6407" w:rsidRPr="007C3CCA" w:rsidRDefault="00AB6407" w:rsidP="00BF5493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 w:rsidRPr="007C3CCA">
        <w:rPr>
          <w:rFonts w:ascii="Calibri" w:hAnsi="Calibri" w:cs="Times New Roman"/>
          <w:sz w:val="24"/>
          <w:szCs w:val="24"/>
        </w:rPr>
        <w:t>These guidelines are issued in accordance with section</w:t>
      </w:r>
      <w:r w:rsidR="00F001C5">
        <w:rPr>
          <w:rFonts w:ascii="Calibri" w:hAnsi="Calibri" w:cs="Times New Roman"/>
          <w:sz w:val="24"/>
          <w:szCs w:val="24"/>
        </w:rPr>
        <w:t xml:space="preserve"> </w:t>
      </w:r>
      <w:r w:rsidRPr="007C3CCA">
        <w:rPr>
          <w:rFonts w:ascii="Calibri" w:hAnsi="Calibri" w:cs="Times New Roman"/>
          <w:sz w:val="24"/>
          <w:szCs w:val="24"/>
        </w:rPr>
        <w:t xml:space="preserve">133 of the </w:t>
      </w:r>
      <w:r w:rsidRPr="007C3CCA">
        <w:rPr>
          <w:rFonts w:ascii="Calibri" w:hAnsi="Calibri" w:cs="Times New Roman"/>
          <w:i/>
          <w:sz w:val="24"/>
          <w:szCs w:val="24"/>
        </w:rPr>
        <w:t>Financial Management Act</w:t>
      </w:r>
      <w:r w:rsidR="00F001C5">
        <w:rPr>
          <w:rFonts w:ascii="Calibri" w:hAnsi="Calibri" w:cs="Times New Roman"/>
          <w:i/>
          <w:sz w:val="24"/>
          <w:szCs w:val="24"/>
        </w:rPr>
        <w:t xml:space="preserve"> </w:t>
      </w:r>
      <w:r w:rsidRPr="007C3CCA">
        <w:rPr>
          <w:rFonts w:ascii="Calibri" w:hAnsi="Calibri" w:cs="Times New Roman"/>
          <w:i/>
          <w:sz w:val="24"/>
          <w:szCs w:val="24"/>
        </w:rPr>
        <w:t>1996</w:t>
      </w:r>
      <w:r w:rsidRPr="007C3CCA">
        <w:rPr>
          <w:rFonts w:ascii="Calibri" w:hAnsi="Calibri" w:cs="Times New Roman"/>
          <w:sz w:val="24"/>
          <w:szCs w:val="24"/>
        </w:rPr>
        <w:t xml:space="preserve"> (the Act).</w:t>
      </w:r>
    </w:p>
    <w:p w14:paraId="2BD39773" w14:textId="437AA588" w:rsidR="009C0D3B" w:rsidRPr="007C3CCA" w:rsidRDefault="005D51D7" w:rsidP="00BF5493">
      <w:pPr>
        <w:pStyle w:val="BodyText3"/>
        <w:spacing w:before="120" w:after="120" w:line="240" w:lineRule="auto"/>
        <w:rPr>
          <w:rFonts w:ascii="Calibri" w:hAnsi="Calibri" w:cs="Times New Roman"/>
          <w:sz w:val="24"/>
          <w:szCs w:val="24"/>
        </w:rPr>
      </w:pPr>
      <w:r w:rsidRPr="007C3CCA">
        <w:rPr>
          <w:rFonts w:ascii="Calibri" w:hAnsi="Calibri" w:cs="Times New Roman"/>
          <w:sz w:val="24"/>
          <w:szCs w:val="24"/>
        </w:rPr>
        <w:t>This instrument</w:t>
      </w:r>
      <w:r w:rsidR="005A23AE">
        <w:rPr>
          <w:rFonts w:ascii="Calibri" w:hAnsi="Calibri" w:cs="Times New Roman"/>
          <w:sz w:val="24"/>
          <w:szCs w:val="24"/>
        </w:rPr>
        <w:t>,</w:t>
      </w:r>
      <w:r w:rsidRPr="007C3CCA">
        <w:rPr>
          <w:rFonts w:ascii="Calibri" w:hAnsi="Calibri" w:cs="Times New Roman"/>
          <w:sz w:val="24"/>
          <w:szCs w:val="24"/>
        </w:rPr>
        <w:t xml:space="preserve"> </w:t>
      </w:r>
      <w:r w:rsidR="006470FC">
        <w:rPr>
          <w:rFonts w:ascii="Calibri" w:hAnsi="Calibri" w:cs="Times New Roman"/>
          <w:sz w:val="24"/>
          <w:szCs w:val="24"/>
        </w:rPr>
        <w:t xml:space="preserve">the </w:t>
      </w:r>
      <w:r w:rsidRPr="007C3CCA">
        <w:rPr>
          <w:rFonts w:ascii="Calibri" w:hAnsi="Calibri" w:cs="Times New Roman"/>
          <w:i/>
          <w:sz w:val="24"/>
          <w:szCs w:val="24"/>
        </w:rPr>
        <w:t xml:space="preserve">Financial Management </w:t>
      </w:r>
      <w:r w:rsidR="00790693" w:rsidRPr="007C3CCA">
        <w:rPr>
          <w:rFonts w:ascii="Calibri" w:hAnsi="Calibri" w:cs="Times New Roman"/>
          <w:i/>
          <w:sz w:val="24"/>
          <w:szCs w:val="24"/>
        </w:rPr>
        <w:t>(Territory Authorities</w:t>
      </w:r>
      <w:r w:rsidRPr="007C3CCA">
        <w:rPr>
          <w:rFonts w:ascii="Calibri" w:hAnsi="Calibri" w:cs="Times New Roman"/>
          <w:i/>
          <w:sz w:val="24"/>
          <w:szCs w:val="24"/>
        </w:rPr>
        <w:t>) Guidelines</w:t>
      </w:r>
      <w:r w:rsidR="00F001C5">
        <w:rPr>
          <w:rFonts w:ascii="Calibri" w:hAnsi="Calibri" w:cs="Times New Roman"/>
          <w:i/>
          <w:sz w:val="24"/>
          <w:szCs w:val="24"/>
        </w:rPr>
        <w:t xml:space="preserve"> </w:t>
      </w:r>
      <w:r w:rsidR="009C0D3B" w:rsidRPr="007C3CCA">
        <w:rPr>
          <w:rFonts w:ascii="Calibri" w:hAnsi="Calibri" w:cs="Times New Roman"/>
          <w:i/>
          <w:sz w:val="24"/>
          <w:szCs w:val="24"/>
        </w:rPr>
        <w:t>20</w:t>
      </w:r>
      <w:r w:rsidR="00367A9F">
        <w:rPr>
          <w:rFonts w:ascii="Calibri" w:hAnsi="Calibri" w:cs="Times New Roman"/>
          <w:i/>
          <w:sz w:val="24"/>
          <w:szCs w:val="24"/>
        </w:rPr>
        <w:t>20</w:t>
      </w:r>
      <w:r w:rsidR="00E56F69">
        <w:rPr>
          <w:rFonts w:ascii="Calibri" w:hAnsi="Calibri" w:cs="Times New Roman"/>
          <w:i/>
          <w:sz w:val="24"/>
          <w:szCs w:val="24"/>
        </w:rPr>
        <w:t xml:space="preserve"> (No 2)</w:t>
      </w:r>
      <w:r w:rsidR="000C16F0" w:rsidRPr="007C3CCA">
        <w:rPr>
          <w:rFonts w:ascii="Calibri" w:hAnsi="Calibri" w:cs="Times New Roman"/>
          <w:sz w:val="24"/>
          <w:szCs w:val="24"/>
        </w:rPr>
        <w:t xml:space="preserve"> </w:t>
      </w:r>
      <w:r w:rsidR="004A6404" w:rsidRPr="007C3CCA">
        <w:rPr>
          <w:rFonts w:ascii="Calibri" w:hAnsi="Calibri" w:cs="Times New Roman"/>
          <w:sz w:val="24"/>
          <w:szCs w:val="24"/>
        </w:rPr>
        <w:t xml:space="preserve">prescribes </w:t>
      </w:r>
      <w:r w:rsidR="00086935">
        <w:rPr>
          <w:rFonts w:ascii="Calibri" w:hAnsi="Calibri" w:cs="Times New Roman"/>
          <w:sz w:val="24"/>
          <w:szCs w:val="24"/>
        </w:rPr>
        <w:t xml:space="preserve">the entities that are </w:t>
      </w:r>
      <w:r w:rsidR="007C3CCA">
        <w:rPr>
          <w:rFonts w:ascii="Calibri" w:hAnsi="Calibri" w:cs="Times New Roman"/>
          <w:sz w:val="24"/>
          <w:szCs w:val="24"/>
        </w:rPr>
        <w:t>territory authorities</w:t>
      </w:r>
      <w:r w:rsidR="006470FC">
        <w:rPr>
          <w:rFonts w:ascii="Calibri" w:hAnsi="Calibri" w:cs="Times New Roman"/>
          <w:sz w:val="24"/>
          <w:szCs w:val="24"/>
        </w:rPr>
        <w:t xml:space="preserve"> for the purposes of Part 8 of the FMA that is about financial provisions for territory authorities.</w:t>
      </w:r>
    </w:p>
    <w:p w14:paraId="6B190DA0" w14:textId="7B80D3BD" w:rsidR="00FE5749" w:rsidRPr="00A276F9" w:rsidRDefault="00BD2138" w:rsidP="006B6811">
      <w:pPr>
        <w:pStyle w:val="Isubpara"/>
        <w:numPr>
          <w:ilvl w:val="0"/>
          <w:numId w:val="34"/>
        </w:numPr>
        <w:spacing w:before="120" w:after="120"/>
      </w:pPr>
      <w:r w:rsidRPr="0098036A">
        <w:rPr>
          <w:rFonts w:ascii="Calibri" w:hAnsi="Calibri"/>
        </w:rPr>
        <w:t>T</w:t>
      </w:r>
      <w:r w:rsidR="00E369C5" w:rsidRPr="0098036A">
        <w:rPr>
          <w:rFonts w:ascii="Calibri" w:hAnsi="Calibri"/>
        </w:rPr>
        <w:t xml:space="preserve">his guideline has been </w:t>
      </w:r>
      <w:r w:rsidR="006470FC" w:rsidRPr="0098036A">
        <w:rPr>
          <w:rFonts w:ascii="Calibri" w:hAnsi="Calibri"/>
        </w:rPr>
        <w:t>updated</w:t>
      </w:r>
      <w:r w:rsidR="00C953B6" w:rsidRPr="0098036A">
        <w:rPr>
          <w:rFonts w:ascii="Calibri" w:hAnsi="Calibri"/>
        </w:rPr>
        <w:t xml:space="preserve"> to</w:t>
      </w:r>
      <w:r w:rsidR="0098036A">
        <w:rPr>
          <w:rFonts w:ascii="Calibri" w:hAnsi="Calibri"/>
        </w:rPr>
        <w:t xml:space="preserve"> replace</w:t>
      </w:r>
      <w:r w:rsidR="00224FEE" w:rsidRPr="0098036A">
        <w:rPr>
          <w:rFonts w:ascii="Calibri" w:hAnsi="Calibri"/>
        </w:rPr>
        <w:t xml:space="preserve"> </w:t>
      </w:r>
      <w:r w:rsidR="00367A9F" w:rsidRPr="0098036A">
        <w:rPr>
          <w:rFonts w:ascii="Calibri" w:hAnsi="Calibri"/>
        </w:rPr>
        <w:t>the</w:t>
      </w:r>
      <w:r w:rsidR="0098036A" w:rsidRPr="0098036A">
        <w:rPr>
          <w:rFonts w:ascii="Calibri" w:hAnsi="Calibri"/>
        </w:rPr>
        <w:t xml:space="preserve"> ‘ACT Public Cemeteries Authority’ with the ‘</w:t>
      </w:r>
      <w:r w:rsidR="00FE5749" w:rsidRPr="0098036A">
        <w:rPr>
          <w:rFonts w:ascii="Calibri" w:hAnsi="Calibri"/>
        </w:rPr>
        <w:t>Cemeteries and Crematoria Authority</w:t>
      </w:r>
      <w:r w:rsidR="0098036A" w:rsidRPr="0098036A">
        <w:rPr>
          <w:rFonts w:ascii="Calibri" w:hAnsi="Calibri"/>
        </w:rPr>
        <w:t>’</w:t>
      </w:r>
      <w:r w:rsidR="00FE5749" w:rsidRPr="0098036A">
        <w:rPr>
          <w:rFonts w:ascii="Calibri" w:hAnsi="Calibri"/>
        </w:rPr>
        <w:t xml:space="preserve">. This change is as a result of the </w:t>
      </w:r>
      <w:bookmarkStart w:id="2" w:name="_Hlk49344875"/>
      <w:r w:rsidR="00FE5749" w:rsidRPr="003C2ABD">
        <w:rPr>
          <w:rFonts w:ascii="Calibri" w:hAnsi="Calibri"/>
          <w:i/>
          <w:iCs/>
        </w:rPr>
        <w:t>Cemeteries and Crematoria Act 2020</w:t>
      </w:r>
      <w:r w:rsidR="00FE5749" w:rsidRPr="0098036A">
        <w:rPr>
          <w:rFonts w:ascii="Calibri" w:hAnsi="Calibri"/>
        </w:rPr>
        <w:t xml:space="preserve"> </w:t>
      </w:r>
      <w:bookmarkEnd w:id="2"/>
      <w:r w:rsidR="00FE5749" w:rsidRPr="0098036A">
        <w:rPr>
          <w:rFonts w:ascii="Calibri" w:hAnsi="Calibri"/>
        </w:rPr>
        <w:t>which commenced on 23 August 2020. The effect of this Act is that the ACT Public Cemeteries Authority no longer exists</w:t>
      </w:r>
      <w:r w:rsidR="007C4D0A">
        <w:rPr>
          <w:rFonts w:ascii="Calibri" w:hAnsi="Calibri"/>
        </w:rPr>
        <w:t xml:space="preserve"> and provides t</w:t>
      </w:r>
      <w:r w:rsidR="00FE5749" w:rsidRPr="0098036A">
        <w:rPr>
          <w:rFonts w:ascii="Calibri" w:hAnsi="Calibri"/>
        </w:rPr>
        <w:t xml:space="preserve">hat on commencement (23 August 2020), the Cemeteries and Crematoria Act 2003 and all associated legislative instruments will be repealed. </w:t>
      </w:r>
      <w:r w:rsidR="00CC317D" w:rsidRPr="00A276F9">
        <w:rPr>
          <w:rFonts w:ascii="Calibri" w:hAnsi="Calibri"/>
        </w:rPr>
        <w:t xml:space="preserve">The commencement of this instrument is retrospective </w:t>
      </w:r>
      <w:r w:rsidR="00ED10D1" w:rsidRPr="00A276F9">
        <w:rPr>
          <w:rFonts w:ascii="Calibri" w:hAnsi="Calibri"/>
        </w:rPr>
        <w:t>due to an unforeseen consequence of the change in legislation for the Authority.</w:t>
      </w:r>
    </w:p>
    <w:p w14:paraId="31EFB00D" w14:textId="25C80907" w:rsidR="005D51D7" w:rsidRPr="007C3CCA" w:rsidRDefault="005D51D7" w:rsidP="00BF5493">
      <w:pPr>
        <w:pStyle w:val="ActNo"/>
        <w:tabs>
          <w:tab w:val="clear" w:pos="2600"/>
        </w:tabs>
        <w:spacing w:after="240"/>
        <w:jc w:val="left"/>
        <w:rPr>
          <w:rFonts w:ascii="Calibri" w:hAnsi="Calibri"/>
          <w:lang w:val="en-GB"/>
        </w:rPr>
      </w:pPr>
      <w:r w:rsidRPr="007C3CCA">
        <w:rPr>
          <w:rFonts w:ascii="Calibri" w:hAnsi="Calibri"/>
          <w:lang w:val="en-GB"/>
        </w:rPr>
        <w:t>Details of the Financial Management (</w:t>
      </w:r>
      <w:r w:rsidR="00790693" w:rsidRPr="007C3CCA">
        <w:rPr>
          <w:rFonts w:ascii="Calibri" w:hAnsi="Calibri"/>
          <w:lang w:val="en-GB"/>
        </w:rPr>
        <w:t>Territory Authorities</w:t>
      </w:r>
      <w:r w:rsidR="00AB6407" w:rsidRPr="007C3CCA">
        <w:rPr>
          <w:rFonts w:ascii="Calibri" w:hAnsi="Calibri"/>
          <w:lang w:val="en-GB"/>
        </w:rPr>
        <w:t>) Guidelines</w:t>
      </w:r>
      <w:r w:rsidR="00F001C5">
        <w:rPr>
          <w:rFonts w:ascii="Calibri" w:hAnsi="Calibri"/>
          <w:lang w:val="en-GB"/>
        </w:rPr>
        <w:t xml:space="preserve"> </w:t>
      </w:r>
      <w:r w:rsidR="00AB6407" w:rsidRPr="007C3CCA">
        <w:rPr>
          <w:rFonts w:ascii="Calibri" w:hAnsi="Calibri"/>
          <w:lang w:val="en-GB"/>
        </w:rPr>
        <w:t>20</w:t>
      </w:r>
      <w:r w:rsidR="00523C77">
        <w:rPr>
          <w:rFonts w:ascii="Calibri" w:hAnsi="Calibri"/>
          <w:lang w:val="en-GB"/>
        </w:rPr>
        <w:t>20</w:t>
      </w:r>
    </w:p>
    <w:p w14:paraId="5341A4E2" w14:textId="77777777" w:rsidR="00343955" w:rsidRPr="007C3CCA" w:rsidRDefault="0035638C" w:rsidP="00BF5493">
      <w:pPr>
        <w:spacing w:before="120" w:after="120"/>
        <w:rPr>
          <w:rFonts w:ascii="Calibri" w:hAnsi="Calibri"/>
        </w:rPr>
      </w:pPr>
      <w:r w:rsidRPr="007C3CCA">
        <w:rPr>
          <w:rFonts w:ascii="Calibri" w:hAnsi="Calibri"/>
          <w:b/>
          <w:bCs/>
        </w:rPr>
        <w:t>Clauses 1</w:t>
      </w:r>
      <w:r w:rsidR="007C3CCA">
        <w:rPr>
          <w:rFonts w:ascii="Calibri" w:hAnsi="Calibri"/>
          <w:b/>
          <w:bCs/>
        </w:rPr>
        <w:t xml:space="preserve"> and </w:t>
      </w:r>
      <w:r w:rsidR="00086935">
        <w:rPr>
          <w:rFonts w:ascii="Calibri" w:hAnsi="Calibri"/>
          <w:b/>
          <w:bCs/>
        </w:rPr>
        <w:t>2</w:t>
      </w:r>
      <w:r w:rsidR="00343955" w:rsidRPr="007C3CCA">
        <w:rPr>
          <w:rFonts w:ascii="Calibri" w:hAnsi="Calibri"/>
          <w:b/>
          <w:bCs/>
        </w:rPr>
        <w:t xml:space="preserve"> </w:t>
      </w:r>
      <w:r w:rsidR="00343955" w:rsidRPr="007C3CCA">
        <w:rPr>
          <w:rFonts w:ascii="Calibri" w:hAnsi="Calibri"/>
        </w:rPr>
        <w:t>are formal requirements.  They refer to the</w:t>
      </w:r>
      <w:r w:rsidRPr="007C3CCA">
        <w:rPr>
          <w:rFonts w:ascii="Calibri" w:hAnsi="Calibri"/>
        </w:rPr>
        <w:t xml:space="preserve"> name and the commencement date</w:t>
      </w:r>
      <w:r w:rsidR="007C3CCA">
        <w:rPr>
          <w:rFonts w:ascii="Calibri" w:hAnsi="Calibri"/>
        </w:rPr>
        <w:t xml:space="preserve"> of the guidelines</w:t>
      </w:r>
      <w:r w:rsidR="00343955" w:rsidRPr="007C3CCA">
        <w:rPr>
          <w:rFonts w:ascii="Calibri" w:hAnsi="Calibri"/>
        </w:rPr>
        <w:t>.</w:t>
      </w:r>
    </w:p>
    <w:p w14:paraId="185F5ADB" w14:textId="77777777" w:rsidR="007C3CCA" w:rsidRPr="00BF5493" w:rsidRDefault="007C3CCA" w:rsidP="00BF5493">
      <w:pPr>
        <w:spacing w:before="120" w:after="120"/>
        <w:rPr>
          <w:rFonts w:ascii="Calibri" w:hAnsi="Calibri"/>
          <w:lang w:val="en-AU"/>
        </w:rPr>
      </w:pPr>
      <w:r w:rsidRPr="00BF5493">
        <w:rPr>
          <w:rFonts w:ascii="Calibri" w:hAnsi="Calibri"/>
          <w:b/>
          <w:lang w:val="en-AU"/>
        </w:rPr>
        <w:t xml:space="preserve">Clause </w:t>
      </w:r>
      <w:r w:rsidR="00086935">
        <w:rPr>
          <w:rFonts w:ascii="Calibri" w:hAnsi="Calibri"/>
          <w:b/>
          <w:lang w:val="en-AU"/>
        </w:rPr>
        <w:t>3</w:t>
      </w:r>
      <w:r w:rsidR="00BF5493">
        <w:rPr>
          <w:rFonts w:ascii="Calibri" w:hAnsi="Calibri"/>
          <w:b/>
          <w:lang w:val="en-AU"/>
        </w:rPr>
        <w:t xml:space="preserve"> </w:t>
      </w:r>
      <w:r w:rsidRPr="00BF5493">
        <w:rPr>
          <w:rFonts w:ascii="Calibri" w:hAnsi="Calibri"/>
          <w:lang w:val="en-AU"/>
        </w:rPr>
        <w:t xml:space="preserve">prescribes </w:t>
      </w:r>
      <w:r w:rsidR="00086935">
        <w:rPr>
          <w:rFonts w:ascii="Calibri" w:hAnsi="Calibri"/>
          <w:lang w:val="en-AU"/>
        </w:rPr>
        <w:t>the entities that are territory authorities.</w:t>
      </w:r>
      <w:r w:rsidRPr="00BF5493">
        <w:rPr>
          <w:rFonts w:ascii="Calibri" w:hAnsi="Calibri"/>
          <w:lang w:val="en-AU"/>
        </w:rPr>
        <w:t xml:space="preserve"> </w:t>
      </w:r>
    </w:p>
    <w:p w14:paraId="1D2D347D" w14:textId="72FCFBB0" w:rsidR="000C16F0" w:rsidRPr="007C3CCA" w:rsidRDefault="000C16F0" w:rsidP="00F001C5">
      <w:pPr>
        <w:spacing w:before="120" w:after="120"/>
        <w:rPr>
          <w:rFonts w:ascii="Calibri" w:hAnsi="Calibri"/>
        </w:rPr>
      </w:pPr>
      <w:r w:rsidRPr="007C3CCA">
        <w:rPr>
          <w:rFonts w:ascii="Calibri" w:hAnsi="Calibri"/>
          <w:b/>
          <w:lang w:val="en-AU"/>
        </w:rPr>
        <w:t xml:space="preserve">Clause </w:t>
      </w:r>
      <w:r w:rsidR="00086935">
        <w:rPr>
          <w:rFonts w:ascii="Calibri" w:hAnsi="Calibri"/>
          <w:b/>
          <w:lang w:val="en-AU"/>
        </w:rPr>
        <w:t>4</w:t>
      </w:r>
      <w:r w:rsidRPr="007C3CCA">
        <w:rPr>
          <w:rFonts w:ascii="Calibri" w:hAnsi="Calibri"/>
          <w:lang w:val="en-AU"/>
        </w:rPr>
        <w:t xml:space="preserve"> </w:t>
      </w:r>
      <w:r w:rsidRPr="007C3CCA">
        <w:rPr>
          <w:rFonts w:ascii="Calibri" w:hAnsi="Calibri"/>
        </w:rPr>
        <w:t xml:space="preserve">revokes the </w:t>
      </w:r>
      <w:r w:rsidRPr="007C3CCA">
        <w:rPr>
          <w:rFonts w:ascii="Calibri" w:hAnsi="Calibri"/>
          <w:i/>
          <w:iCs/>
        </w:rPr>
        <w:t>Financial Management (Territory Authorities) Guidelines</w:t>
      </w:r>
      <w:r w:rsidR="00F001C5">
        <w:rPr>
          <w:rFonts w:ascii="Calibri" w:hAnsi="Calibri"/>
          <w:i/>
          <w:iCs/>
        </w:rPr>
        <w:t xml:space="preserve"> </w:t>
      </w:r>
      <w:r w:rsidR="004641E3" w:rsidRPr="00367A9F">
        <w:rPr>
          <w:rFonts w:ascii="Calibri" w:hAnsi="Calibri"/>
          <w:i/>
        </w:rPr>
        <w:t>DI</w:t>
      </w:r>
      <w:r w:rsidRPr="00367A9F">
        <w:rPr>
          <w:rFonts w:ascii="Calibri" w:hAnsi="Calibri"/>
          <w:i/>
        </w:rPr>
        <w:t>20</w:t>
      </w:r>
      <w:r w:rsidR="006B6811">
        <w:rPr>
          <w:rFonts w:ascii="Calibri" w:hAnsi="Calibri"/>
          <w:i/>
        </w:rPr>
        <w:t>20</w:t>
      </w:r>
      <w:r w:rsidR="004641E3" w:rsidRPr="00367A9F">
        <w:rPr>
          <w:rFonts w:ascii="Calibri" w:hAnsi="Calibri"/>
          <w:i/>
        </w:rPr>
        <w:t>-</w:t>
      </w:r>
      <w:r w:rsidR="006B6811">
        <w:rPr>
          <w:rFonts w:ascii="Calibri" w:hAnsi="Calibri"/>
          <w:i/>
        </w:rPr>
        <w:t>182</w:t>
      </w:r>
      <w:r w:rsidR="005C3B73">
        <w:rPr>
          <w:rFonts w:ascii="Calibri" w:hAnsi="Calibri"/>
          <w:iCs/>
        </w:rPr>
        <w:t>,</w:t>
      </w:r>
      <w:r w:rsidRPr="007C3CCA">
        <w:rPr>
          <w:rFonts w:ascii="Calibri" w:hAnsi="Calibri"/>
          <w:i/>
          <w:iCs/>
        </w:rPr>
        <w:t xml:space="preserve"> </w:t>
      </w:r>
      <w:r w:rsidRPr="007C3CCA">
        <w:rPr>
          <w:rFonts w:ascii="Calibri" w:hAnsi="Calibri"/>
        </w:rPr>
        <w:t>which is replaced by provisions made under this guideline.</w:t>
      </w:r>
    </w:p>
    <w:p w14:paraId="6A436A56" w14:textId="77777777" w:rsidR="005D51D7" w:rsidRPr="007C3CCA" w:rsidRDefault="005D51D7" w:rsidP="00BF5493">
      <w:pPr>
        <w:pStyle w:val="Heading3"/>
        <w:spacing w:before="120" w:after="120"/>
        <w:jc w:val="left"/>
        <w:rPr>
          <w:rFonts w:ascii="Calibri" w:hAnsi="Calibri" w:cs="Arial"/>
        </w:rPr>
      </w:pPr>
      <w:r w:rsidRPr="007C3CCA">
        <w:rPr>
          <w:rFonts w:ascii="Calibri" w:hAnsi="Calibri" w:cs="Arial"/>
        </w:rPr>
        <w:t>End</w:t>
      </w:r>
    </w:p>
    <w:sectPr w:rsidR="005D51D7" w:rsidRPr="007C3CCA" w:rsidSect="006B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73" w:right="1797" w:bottom="568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A4B2" w14:textId="77777777" w:rsidR="00B430DA" w:rsidRDefault="00B430DA">
      <w:r>
        <w:separator/>
      </w:r>
    </w:p>
  </w:endnote>
  <w:endnote w:type="continuationSeparator" w:id="0">
    <w:p w14:paraId="0360513A" w14:textId="77777777" w:rsidR="00B430DA" w:rsidRDefault="00B4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A77C" w14:textId="77777777" w:rsidR="00D727DD" w:rsidRDefault="00D72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BE" w14:textId="77777777" w:rsidR="000B121F" w:rsidRPr="00E924B3" w:rsidRDefault="00E924B3" w:rsidP="00E924B3">
    <w:pPr>
      <w:pStyle w:val="Footer"/>
      <w:jc w:val="center"/>
      <w:rPr>
        <w:rFonts w:ascii="Arial" w:hAnsi="Arial" w:cs="Arial"/>
        <w:sz w:val="14"/>
      </w:rPr>
    </w:pPr>
    <w:r w:rsidRPr="00E924B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D778" w14:textId="7A758ABC" w:rsidR="00D727DD" w:rsidRPr="00F47F93" w:rsidRDefault="00F47F93" w:rsidP="00F47F93">
    <w:pPr>
      <w:pStyle w:val="Footer"/>
      <w:jc w:val="center"/>
      <w:rPr>
        <w:rFonts w:ascii="Arial" w:hAnsi="Arial" w:cs="Arial"/>
        <w:sz w:val="14"/>
      </w:rPr>
    </w:pPr>
    <w:r w:rsidRPr="00F47F9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6B2D" w14:textId="77777777" w:rsidR="00B430DA" w:rsidRDefault="00B430DA">
      <w:r>
        <w:separator/>
      </w:r>
    </w:p>
  </w:footnote>
  <w:footnote w:type="continuationSeparator" w:id="0">
    <w:p w14:paraId="2DF987CB" w14:textId="77777777" w:rsidR="00B430DA" w:rsidRDefault="00B4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0DEB" w14:textId="77777777" w:rsidR="00D727DD" w:rsidRDefault="00D72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2377" w14:textId="77777777" w:rsidR="000B121F" w:rsidRDefault="000B121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1273" w14:textId="77777777" w:rsidR="00D727DD" w:rsidRDefault="00D72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00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466996"/>
    <w:multiLevelType w:val="hybridMultilevel"/>
    <w:tmpl w:val="EC9E0D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3BAE"/>
    <w:multiLevelType w:val="hybridMultilevel"/>
    <w:tmpl w:val="0C56A5E4"/>
    <w:lvl w:ilvl="0" w:tplc="01D807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386D7F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1D347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EE81D6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2952166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8" w15:restartNumberingAfterBreak="0">
    <w:nsid w:val="14E96D28"/>
    <w:multiLevelType w:val="singleLevel"/>
    <w:tmpl w:val="D2D030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5534B04"/>
    <w:multiLevelType w:val="multilevel"/>
    <w:tmpl w:val="C32E748A"/>
    <w:lvl w:ilvl="0">
      <w:start w:val="2"/>
      <w:numFmt w:val="decimal"/>
      <w:pStyle w:val="BodyTex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570C3C"/>
    <w:multiLevelType w:val="hybridMultilevel"/>
    <w:tmpl w:val="F62EFF36"/>
    <w:lvl w:ilvl="0" w:tplc="F8CC3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8BD"/>
    <w:multiLevelType w:val="singleLevel"/>
    <w:tmpl w:val="136098D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2" w15:restartNumberingAfterBreak="0">
    <w:nsid w:val="246867FC"/>
    <w:multiLevelType w:val="singleLevel"/>
    <w:tmpl w:val="BFCA64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3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4" w15:restartNumberingAfterBreak="0">
    <w:nsid w:val="32452E0F"/>
    <w:multiLevelType w:val="singleLevel"/>
    <w:tmpl w:val="2E0C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351067CC"/>
    <w:multiLevelType w:val="hybridMultilevel"/>
    <w:tmpl w:val="7EF89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04DE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17" w15:restartNumberingAfterBreak="0">
    <w:nsid w:val="4155183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22413E0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19" w15:restartNumberingAfterBreak="0">
    <w:nsid w:val="434E39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0" w15:restartNumberingAfterBreak="0">
    <w:nsid w:val="48F51F22"/>
    <w:multiLevelType w:val="hybridMultilevel"/>
    <w:tmpl w:val="220CA0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A6EE0"/>
    <w:multiLevelType w:val="hybridMultilevel"/>
    <w:tmpl w:val="AB567C08"/>
    <w:lvl w:ilvl="0" w:tplc="E1783D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7764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52D90BBC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4" w15:restartNumberingAfterBreak="0">
    <w:nsid w:val="5BD672E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5E2742B4"/>
    <w:multiLevelType w:val="multilevel"/>
    <w:tmpl w:val="A5646F4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pStyle w:val="Asubsubpara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7AE463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6CB071F5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8" w15:restartNumberingAfterBreak="0">
    <w:nsid w:val="6EC96D23"/>
    <w:multiLevelType w:val="singleLevel"/>
    <w:tmpl w:val="9E9083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abstractNum w:abstractNumId="29" w15:restartNumberingAfterBreak="0">
    <w:nsid w:val="76EC2096"/>
    <w:multiLevelType w:val="singleLevel"/>
    <w:tmpl w:val="6BA04B4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  <w:sz w:val="18"/>
          <w:szCs w:val="18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Times New Roman" w:hint="default"/>
          <w:sz w:val="20"/>
          <w:szCs w:val="20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Times New Roman" w:hint="default"/>
        </w:rPr>
      </w:lvl>
    </w:lvlOverride>
  </w:num>
  <w:num w:numId="4">
    <w:abstractNumId w:val="29"/>
  </w:num>
  <w:num w:numId="5">
    <w:abstractNumId w:val="7"/>
  </w:num>
  <w:num w:numId="6">
    <w:abstractNumId w:val="19"/>
  </w:num>
  <w:num w:numId="7">
    <w:abstractNumId w:val="6"/>
  </w:num>
  <w:num w:numId="8">
    <w:abstractNumId w:val="26"/>
  </w:num>
  <w:num w:numId="9">
    <w:abstractNumId w:val="28"/>
  </w:num>
  <w:num w:numId="10">
    <w:abstractNumId w:val="16"/>
  </w:num>
  <w:num w:numId="11">
    <w:abstractNumId w:val="23"/>
  </w:num>
  <w:num w:numId="12">
    <w:abstractNumId w:val="27"/>
  </w:num>
  <w:num w:numId="13">
    <w:abstractNumId w:val="11"/>
  </w:num>
  <w:num w:numId="14">
    <w:abstractNumId w:val="18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7">
    <w:abstractNumId w:val="8"/>
  </w:num>
  <w:num w:numId="18">
    <w:abstractNumId w:val="14"/>
  </w:num>
  <w:num w:numId="19">
    <w:abstractNumId w:val="17"/>
  </w:num>
  <w:num w:numId="20">
    <w:abstractNumId w:val="22"/>
  </w:num>
  <w:num w:numId="21">
    <w:abstractNumId w:val="4"/>
  </w:num>
  <w:num w:numId="22">
    <w:abstractNumId w:val="5"/>
  </w:num>
  <w:num w:numId="23">
    <w:abstractNumId w:val="12"/>
  </w:num>
  <w:num w:numId="24">
    <w:abstractNumId w:val="24"/>
  </w:num>
  <w:num w:numId="25">
    <w:abstractNumId w:val="3"/>
  </w:num>
  <w:num w:numId="26">
    <w:abstractNumId w:val="9"/>
  </w:num>
  <w:num w:numId="27">
    <w:abstractNumId w:val="10"/>
  </w:num>
  <w:num w:numId="28">
    <w:abstractNumId w:val="2"/>
  </w:num>
  <w:num w:numId="29">
    <w:abstractNumId w:val="20"/>
  </w:num>
  <w:num w:numId="30">
    <w:abstractNumId w:val="15"/>
  </w:num>
  <w:num w:numId="31">
    <w:abstractNumId w:val="0"/>
  </w:num>
  <w:num w:numId="32">
    <w:abstractNumId w:val="13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7"/>
    <w:rsid w:val="0001325D"/>
    <w:rsid w:val="00033CDF"/>
    <w:rsid w:val="0007346C"/>
    <w:rsid w:val="00086935"/>
    <w:rsid w:val="000B121F"/>
    <w:rsid w:val="000C07D0"/>
    <w:rsid w:val="000C16F0"/>
    <w:rsid w:val="000C1C2D"/>
    <w:rsid w:val="000C39A2"/>
    <w:rsid w:val="000E20C4"/>
    <w:rsid w:val="000F0B50"/>
    <w:rsid w:val="00120933"/>
    <w:rsid w:val="00123984"/>
    <w:rsid w:val="00177A97"/>
    <w:rsid w:val="001C2865"/>
    <w:rsid w:val="001D6D24"/>
    <w:rsid w:val="002054EA"/>
    <w:rsid w:val="00224FEE"/>
    <w:rsid w:val="002527B4"/>
    <w:rsid w:val="00263178"/>
    <w:rsid w:val="00271AA2"/>
    <w:rsid w:val="00287A35"/>
    <w:rsid w:val="00315405"/>
    <w:rsid w:val="00324406"/>
    <w:rsid w:val="003245B7"/>
    <w:rsid w:val="0032786D"/>
    <w:rsid w:val="00343955"/>
    <w:rsid w:val="00347377"/>
    <w:rsid w:val="00351743"/>
    <w:rsid w:val="0035638C"/>
    <w:rsid w:val="003579B8"/>
    <w:rsid w:val="00362EE3"/>
    <w:rsid w:val="00367A9F"/>
    <w:rsid w:val="003716C9"/>
    <w:rsid w:val="003A1877"/>
    <w:rsid w:val="003B25F9"/>
    <w:rsid w:val="003C103B"/>
    <w:rsid w:val="003C2ABD"/>
    <w:rsid w:val="003D5EC0"/>
    <w:rsid w:val="004641E3"/>
    <w:rsid w:val="00477CE6"/>
    <w:rsid w:val="0048231B"/>
    <w:rsid w:val="004958ED"/>
    <w:rsid w:val="004A6404"/>
    <w:rsid w:val="004F7AFB"/>
    <w:rsid w:val="00512C30"/>
    <w:rsid w:val="00523C77"/>
    <w:rsid w:val="00527931"/>
    <w:rsid w:val="00534261"/>
    <w:rsid w:val="0053731D"/>
    <w:rsid w:val="00537C8F"/>
    <w:rsid w:val="00540F3E"/>
    <w:rsid w:val="0054410E"/>
    <w:rsid w:val="0055728A"/>
    <w:rsid w:val="005738F4"/>
    <w:rsid w:val="005929FD"/>
    <w:rsid w:val="005A23AE"/>
    <w:rsid w:val="005A3856"/>
    <w:rsid w:val="005C3B73"/>
    <w:rsid w:val="005C7CB0"/>
    <w:rsid w:val="005D335E"/>
    <w:rsid w:val="005D51D7"/>
    <w:rsid w:val="005F02D3"/>
    <w:rsid w:val="00604BCD"/>
    <w:rsid w:val="0062215E"/>
    <w:rsid w:val="00622304"/>
    <w:rsid w:val="006257F4"/>
    <w:rsid w:val="006345D5"/>
    <w:rsid w:val="006470FC"/>
    <w:rsid w:val="00656F8A"/>
    <w:rsid w:val="006851BD"/>
    <w:rsid w:val="006A2CD4"/>
    <w:rsid w:val="006B6811"/>
    <w:rsid w:val="00715CF1"/>
    <w:rsid w:val="00716109"/>
    <w:rsid w:val="0072170D"/>
    <w:rsid w:val="007276F9"/>
    <w:rsid w:val="007555F7"/>
    <w:rsid w:val="00776A94"/>
    <w:rsid w:val="007878BD"/>
    <w:rsid w:val="00790693"/>
    <w:rsid w:val="007B0D13"/>
    <w:rsid w:val="007C3CCA"/>
    <w:rsid w:val="007C4D0A"/>
    <w:rsid w:val="007D21FA"/>
    <w:rsid w:val="007D327D"/>
    <w:rsid w:val="007D7E36"/>
    <w:rsid w:val="007F5058"/>
    <w:rsid w:val="00874464"/>
    <w:rsid w:val="0089523F"/>
    <w:rsid w:val="008B781C"/>
    <w:rsid w:val="008C7D28"/>
    <w:rsid w:val="008D1367"/>
    <w:rsid w:val="008E56AF"/>
    <w:rsid w:val="009111AB"/>
    <w:rsid w:val="00916545"/>
    <w:rsid w:val="0098036A"/>
    <w:rsid w:val="009822DA"/>
    <w:rsid w:val="009A5F6C"/>
    <w:rsid w:val="009B4582"/>
    <w:rsid w:val="009C06D7"/>
    <w:rsid w:val="009C0D3B"/>
    <w:rsid w:val="009C3557"/>
    <w:rsid w:val="009E639B"/>
    <w:rsid w:val="009F218D"/>
    <w:rsid w:val="00A004B8"/>
    <w:rsid w:val="00A276F9"/>
    <w:rsid w:val="00A60BCD"/>
    <w:rsid w:val="00A659A3"/>
    <w:rsid w:val="00A77DC1"/>
    <w:rsid w:val="00A92E29"/>
    <w:rsid w:val="00AA7844"/>
    <w:rsid w:val="00AB6407"/>
    <w:rsid w:val="00B430C2"/>
    <w:rsid w:val="00B430DA"/>
    <w:rsid w:val="00B4315F"/>
    <w:rsid w:val="00B70BB0"/>
    <w:rsid w:val="00B72CA9"/>
    <w:rsid w:val="00BA5D2D"/>
    <w:rsid w:val="00BC1308"/>
    <w:rsid w:val="00BC4730"/>
    <w:rsid w:val="00BD2138"/>
    <w:rsid w:val="00BE3201"/>
    <w:rsid w:val="00BF5493"/>
    <w:rsid w:val="00C0160E"/>
    <w:rsid w:val="00C12373"/>
    <w:rsid w:val="00C220E9"/>
    <w:rsid w:val="00C7529C"/>
    <w:rsid w:val="00C953B6"/>
    <w:rsid w:val="00CB1A49"/>
    <w:rsid w:val="00CB1F05"/>
    <w:rsid w:val="00CC317D"/>
    <w:rsid w:val="00D457E7"/>
    <w:rsid w:val="00D576D9"/>
    <w:rsid w:val="00D727DD"/>
    <w:rsid w:val="00DB7C65"/>
    <w:rsid w:val="00DD7D2C"/>
    <w:rsid w:val="00DF2DA1"/>
    <w:rsid w:val="00E15A93"/>
    <w:rsid w:val="00E22FEE"/>
    <w:rsid w:val="00E242BD"/>
    <w:rsid w:val="00E369C5"/>
    <w:rsid w:val="00E40D2A"/>
    <w:rsid w:val="00E42F6A"/>
    <w:rsid w:val="00E56F69"/>
    <w:rsid w:val="00E746CF"/>
    <w:rsid w:val="00E924B3"/>
    <w:rsid w:val="00EB0FEF"/>
    <w:rsid w:val="00EB7293"/>
    <w:rsid w:val="00EC1101"/>
    <w:rsid w:val="00ED10D1"/>
    <w:rsid w:val="00ED5BA6"/>
    <w:rsid w:val="00F001C5"/>
    <w:rsid w:val="00F15E24"/>
    <w:rsid w:val="00F24803"/>
    <w:rsid w:val="00F428A9"/>
    <w:rsid w:val="00F47F93"/>
    <w:rsid w:val="00F80D34"/>
    <w:rsid w:val="00FB121A"/>
    <w:rsid w:val="00FE44A3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823728"/>
  <w15:chartTrackingRefBased/>
  <w15:docId w15:val="{38F296FB-B167-4F6C-A2A6-601E85E6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outlineLvl w:val="4"/>
    </w:pPr>
    <w:rPr>
      <w:rFonts w:ascii="Arial" w:hAnsi="Arial" w:cs="Arial"/>
      <w:b/>
      <w:bCs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01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Pr>
      <w:sz w:val="22"/>
      <w:szCs w:val="22"/>
      <w:lang w:val="en-AU"/>
    </w:rPr>
  </w:style>
  <w:style w:type="paragraph" w:styleId="BodyText">
    <w:name w:val="Body Text"/>
    <w:basedOn w:val="Normal"/>
    <w:rPr>
      <w:sz w:val="22"/>
      <w:szCs w:val="22"/>
      <w:lang w:val="en-AU"/>
    </w:rPr>
  </w:style>
  <w:style w:type="paragraph" w:styleId="BodyText3">
    <w:name w:val="Body Text 3"/>
    <w:basedOn w:val="Normal"/>
    <w:link w:val="BodyText3Char"/>
    <w:pPr>
      <w:spacing w:line="360" w:lineRule="auto"/>
    </w:pPr>
    <w:rPr>
      <w:rFonts w:ascii="Arial" w:hAnsi="Arial" w:cs="Arial"/>
      <w:sz w:val="36"/>
      <w:szCs w:val="36"/>
      <w:lang w:val="en-AU"/>
    </w:rPr>
  </w:style>
  <w:style w:type="paragraph" w:customStyle="1" w:styleId="BodyText1">
    <w:name w:val="Body Text1"/>
    <w:basedOn w:val="Normal"/>
    <w:pPr>
      <w:numPr>
        <w:numId w:val="26"/>
      </w:numPr>
      <w:spacing w:before="120" w:after="120" w:line="360" w:lineRule="auto"/>
      <w:jc w:val="both"/>
    </w:pPr>
    <w:rPr>
      <w:lang w:val="en-AU"/>
    </w:rPr>
  </w:style>
  <w:style w:type="paragraph" w:styleId="BodyText2">
    <w:name w:val="Body Text 2"/>
    <w:basedOn w:val="Normal"/>
    <w:pPr>
      <w:spacing w:after="240"/>
    </w:pPr>
    <w:rPr>
      <w:rFonts w:ascii="Arial" w:hAnsi="Arial" w:cs="Arial"/>
      <w:b/>
      <w:bCs/>
    </w:rPr>
  </w:style>
  <w:style w:type="paragraph" w:customStyle="1" w:styleId="01Contents">
    <w:name w:val="01Contents"/>
    <w:basedOn w:val="Normal"/>
    <w:rPr>
      <w:lang w:val="en-AU"/>
    </w:rPr>
  </w:style>
  <w:style w:type="paragraph" w:customStyle="1" w:styleId="Billname">
    <w:name w:val="Billname"/>
    <w:basedOn w:val="Normal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customStyle="1" w:styleId="ActNo">
    <w:name w:val="ActNo"/>
    <w:basedOn w:val="Normal"/>
    <w:pPr>
      <w:tabs>
        <w:tab w:val="left" w:pos="2600"/>
      </w:tabs>
      <w:spacing w:before="12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semiHidden/>
    <w:rsid w:val="00CB1F0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7D7E36"/>
    <w:pPr>
      <w:spacing w:before="120" w:after="120"/>
    </w:pPr>
    <w:rPr>
      <w:szCs w:val="20"/>
      <w:lang w:val="en-AU"/>
    </w:rPr>
  </w:style>
  <w:style w:type="paragraph" w:customStyle="1" w:styleId="TSYBullets">
    <w:name w:val="TSY_Bullets"/>
    <w:basedOn w:val="Normal"/>
    <w:rsid w:val="009C0D3B"/>
    <w:pPr>
      <w:numPr>
        <w:numId w:val="32"/>
      </w:numPr>
      <w:spacing w:before="120" w:after="120"/>
    </w:pPr>
    <w:rPr>
      <w:lang w:val="en-AU" w:eastAsia="en-AU"/>
    </w:rPr>
  </w:style>
  <w:style w:type="character" w:customStyle="1" w:styleId="Heading6Char">
    <w:name w:val="Heading 6 Char"/>
    <w:link w:val="Heading6"/>
    <w:uiPriority w:val="9"/>
    <w:semiHidden/>
    <w:rsid w:val="00F001C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Asubsubpara">
    <w:name w:val="A subsubpara"/>
    <w:basedOn w:val="Normal"/>
    <w:rsid w:val="00F001C5"/>
    <w:pPr>
      <w:numPr>
        <w:ilvl w:val="3"/>
        <w:numId w:val="33"/>
      </w:numPr>
      <w:spacing w:before="80" w:after="60"/>
      <w:outlineLvl w:val="8"/>
    </w:pPr>
    <w:rPr>
      <w:lang w:val="en-AU"/>
    </w:rPr>
  </w:style>
  <w:style w:type="paragraph" w:customStyle="1" w:styleId="Ipara">
    <w:name w:val="I para"/>
    <w:basedOn w:val="Normal"/>
    <w:rsid w:val="00F001C5"/>
    <w:pPr>
      <w:numPr>
        <w:ilvl w:val="1"/>
        <w:numId w:val="33"/>
      </w:numPr>
      <w:spacing w:before="80" w:after="60"/>
      <w:jc w:val="both"/>
    </w:pPr>
    <w:rPr>
      <w:lang w:val="en-AU"/>
    </w:rPr>
  </w:style>
  <w:style w:type="paragraph" w:customStyle="1" w:styleId="Isubpara">
    <w:name w:val="I subpara"/>
    <w:basedOn w:val="Normal"/>
    <w:rsid w:val="00F001C5"/>
    <w:pPr>
      <w:numPr>
        <w:ilvl w:val="2"/>
        <w:numId w:val="33"/>
      </w:numPr>
      <w:spacing w:before="80" w:after="60"/>
      <w:jc w:val="both"/>
    </w:pPr>
    <w:rPr>
      <w:lang w:val="en-AU"/>
    </w:rPr>
  </w:style>
  <w:style w:type="paragraph" w:customStyle="1" w:styleId="IH5Sec">
    <w:name w:val="I H5 Sec"/>
    <w:basedOn w:val="Normal"/>
    <w:next w:val="Normal"/>
    <w:rsid w:val="00F001C5"/>
    <w:pPr>
      <w:keepNext/>
      <w:numPr>
        <w:numId w:val="33"/>
      </w:numPr>
      <w:spacing w:before="180" w:after="60"/>
    </w:pPr>
    <w:rPr>
      <w:rFonts w:ascii="Arial" w:hAnsi="Arial" w:cs="Arial"/>
      <w:b/>
      <w:bCs/>
      <w:lang w:val="en-AU"/>
    </w:rPr>
  </w:style>
  <w:style w:type="character" w:customStyle="1" w:styleId="BodyText3Char">
    <w:name w:val="Body Text 3 Char"/>
    <w:basedOn w:val="DefaultParagraphFont"/>
    <w:link w:val="BodyText3"/>
    <w:rsid w:val="00367A9F"/>
    <w:rPr>
      <w:rFonts w:ascii="Arial" w:hAnsi="Arial" w:cs="Arial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1367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(No 1)</vt:lpstr>
    </vt:vector>
  </TitlesOfParts>
  <Company>InTACT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(No 1)</dc:title>
  <dc:subject/>
  <dc:creator>Anita Hargreaves</dc:creator>
  <cp:keywords>2</cp:keywords>
  <cp:lastModifiedBy>Moxon, KarenL</cp:lastModifiedBy>
  <cp:revision>4</cp:revision>
  <cp:lastPrinted>2015-12-09T02:34:00Z</cp:lastPrinted>
  <dcterms:created xsi:type="dcterms:W3CDTF">2020-09-09T23:33:00Z</dcterms:created>
  <dcterms:modified xsi:type="dcterms:W3CDTF">2020-09-09T23:33:00Z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1245000</vt:lpwstr>
  </property>
  <property fmtid="{D5CDD505-2E9C-101B-9397-08002B2CF9AE}" pid="4" name="JMSREQUIREDCHECKIN">
    <vt:lpwstr/>
  </property>
</Properties>
</file>